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115400">
        <w:tc>
          <w:tcPr>
            <w:tcW w:w="6512" w:type="dxa"/>
          </w:tcPr>
          <w:p w:rsidR="001D736D" w:rsidRPr="00AF6750" w:rsidRDefault="001D736D" w:rsidP="00115400">
            <w:pPr>
              <w:pStyle w:val="Sessiontc"/>
              <w:spacing w:line="240" w:lineRule="auto"/>
            </w:pPr>
            <w:r w:rsidRPr="00AF6750">
              <w:t>Council</w:t>
            </w:r>
          </w:p>
          <w:p w:rsidR="001D736D" w:rsidRPr="00AF6750" w:rsidRDefault="001D736D" w:rsidP="00115400">
            <w:pPr>
              <w:pStyle w:val="Sessiontcplacedate"/>
              <w:rPr>
                <w:sz w:val="22"/>
              </w:rPr>
            </w:pPr>
            <w:r w:rsidRPr="00AF6750">
              <w:t>Fifty-Fifth Ordinary Session</w:t>
            </w:r>
            <w:r w:rsidRPr="00AF6750">
              <w:br/>
              <w:t>Geneva, October 29, 2021</w:t>
            </w:r>
          </w:p>
        </w:tc>
        <w:tc>
          <w:tcPr>
            <w:tcW w:w="3127" w:type="dxa"/>
          </w:tcPr>
          <w:p w:rsidR="001D736D" w:rsidRPr="00AF6750" w:rsidRDefault="00544B5B" w:rsidP="00115400">
            <w:pPr>
              <w:pStyle w:val="Doccode"/>
            </w:pPr>
            <w:r w:rsidRPr="00AF6750">
              <w:t>C/55/INF/4</w:t>
            </w:r>
          </w:p>
          <w:p w:rsidR="001D736D" w:rsidRPr="00AF6750" w:rsidRDefault="001D736D" w:rsidP="00115400">
            <w:pPr>
              <w:pStyle w:val="Docoriginal"/>
            </w:pPr>
            <w:r w:rsidRPr="00AF6750">
              <w:t>Original:</w:t>
            </w:r>
            <w:r w:rsidRPr="00AF6750">
              <w:rPr>
                <w:b w:val="0"/>
                <w:spacing w:val="0"/>
              </w:rPr>
              <w:t xml:space="preserve">  English</w:t>
            </w:r>
            <w:r w:rsidR="002145CE" w:rsidRPr="00AF6750">
              <w:rPr>
                <w:b w:val="0"/>
                <w:spacing w:val="0"/>
              </w:rPr>
              <w:t>/German/Spanish</w:t>
            </w:r>
          </w:p>
          <w:p w:rsidR="001D736D" w:rsidRPr="007C1D92" w:rsidRDefault="001D736D" w:rsidP="008D4D6D">
            <w:pPr>
              <w:pStyle w:val="Docoriginal"/>
            </w:pPr>
            <w:r w:rsidRPr="00AF6750">
              <w:t>Date:</w:t>
            </w:r>
            <w:r w:rsidRPr="00AF6750">
              <w:rPr>
                <w:b w:val="0"/>
                <w:spacing w:val="0"/>
              </w:rPr>
              <w:t xml:space="preserve">  </w:t>
            </w:r>
            <w:r w:rsidR="008D4D6D" w:rsidRPr="00AF6750">
              <w:rPr>
                <w:b w:val="0"/>
                <w:spacing w:val="0"/>
              </w:rPr>
              <w:t>October 4</w:t>
            </w:r>
            <w:r w:rsidR="000362AD" w:rsidRPr="00AF6750">
              <w:rPr>
                <w:b w:val="0"/>
                <w:spacing w:val="0"/>
              </w:rPr>
              <w:t>, 2021</w:t>
            </w:r>
          </w:p>
        </w:tc>
      </w:tr>
    </w:tbl>
    <w:p w:rsidR="001D736D" w:rsidRPr="006A644A" w:rsidRDefault="00544B5B" w:rsidP="001D736D">
      <w:pPr>
        <w:pStyle w:val="Titleofdoc0"/>
      </w:pPr>
      <w:r w:rsidRPr="00544B5B">
        <w:t xml:space="preserve">Situation in the legislative, administrative and technical fields: </w:t>
      </w:r>
      <w:r>
        <w:br/>
      </w:r>
      <w:r w:rsidRPr="00544B5B">
        <w:t>Reports by representatives of members and observers</w:t>
      </w:r>
    </w:p>
    <w:p w:rsidR="001D736D" w:rsidRPr="006A644A" w:rsidRDefault="001D736D" w:rsidP="001D736D">
      <w:pPr>
        <w:pStyle w:val="preparedby1"/>
        <w:jc w:val="left"/>
      </w:pPr>
      <w:r w:rsidRPr="000C4E25">
        <w:t>Document prepared by the Office of the Union</w:t>
      </w:r>
    </w:p>
    <w:p w:rsidR="001D736D" w:rsidRPr="006A644A" w:rsidRDefault="001D736D" w:rsidP="001D736D">
      <w:pPr>
        <w:pStyle w:val="Disclaimer"/>
      </w:pPr>
      <w:r w:rsidRPr="006A644A">
        <w:t>Disclaimer:  this document does not represent UPOV policies or guidance</w:t>
      </w:r>
    </w:p>
    <w:p w:rsidR="000362AD" w:rsidRPr="0075031D" w:rsidRDefault="00F807C3" w:rsidP="000362AD">
      <w:pPr>
        <w:tabs>
          <w:tab w:val="left" w:pos="567"/>
          <w:tab w:val="left" w:pos="2694"/>
        </w:tabs>
      </w:pPr>
      <w:fldSimple w:instr=" AUTONUM ">
        <w:r w:rsidR="000362AD" w:rsidRPr="0075031D">
          <w:t>1.</w:t>
        </w:r>
      </w:fldSimple>
      <w:r w:rsidR="000362AD"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0362AD" w:rsidRPr="0075031D" w:rsidRDefault="000362AD" w:rsidP="000362AD">
      <w:pPr>
        <w:tabs>
          <w:tab w:val="left" w:pos="567"/>
          <w:tab w:val="left" w:pos="2694"/>
        </w:tabs>
      </w:pPr>
      <w:bookmarkStart w:id="0" w:name="_GoBack"/>
      <w:bookmarkEnd w:id="0"/>
    </w:p>
    <w:p w:rsidR="000362AD" w:rsidRPr="00D31B5D" w:rsidRDefault="00F807C3" w:rsidP="000362AD">
      <w:pPr>
        <w:tabs>
          <w:tab w:val="left" w:pos="567"/>
          <w:tab w:val="left" w:pos="2694"/>
        </w:tabs>
      </w:pPr>
      <w:fldSimple w:instr=" AUTONUM ">
        <w:r w:rsidR="000362AD" w:rsidRPr="0075031D">
          <w:t>2.</w:t>
        </w:r>
      </w:fldSimple>
      <w:r w:rsidR="000362AD" w:rsidRPr="0075031D">
        <w:tab/>
        <w:t xml:space="preserve">Written reports were requested by the Office of the </w:t>
      </w:r>
      <w:smartTag w:uri="urn:schemas-microsoft-com:office:smarttags" w:element="place">
        <w:r w:rsidR="000362AD" w:rsidRPr="0075031D">
          <w:t>Union</w:t>
        </w:r>
      </w:smartTag>
      <w:r w:rsidR="000362AD" w:rsidRPr="0075031D">
        <w:t xml:space="preserve"> in the invitation circular relating to this session and a model format was proposed.  The following reports were submitted (in alphabetical order of </w:t>
      </w:r>
      <w:r w:rsidR="000362AD" w:rsidRPr="00D31B5D">
        <w:t>the names in French):</w:t>
      </w:r>
    </w:p>
    <w:p w:rsidR="000362AD" w:rsidRPr="00D31B5D" w:rsidRDefault="000362AD" w:rsidP="000362AD">
      <w:pPr>
        <w:tabs>
          <w:tab w:val="left" w:pos="567"/>
          <w:tab w:val="left" w:pos="2694"/>
        </w:tabs>
      </w:pPr>
    </w:p>
    <w:p w:rsidR="000362AD" w:rsidRPr="002145CE" w:rsidRDefault="000362AD" w:rsidP="000362AD">
      <w:pPr>
        <w:ind w:left="567" w:hanging="567"/>
        <w:rPr>
          <w:szCs w:val="24"/>
        </w:rPr>
      </w:pPr>
      <w:r w:rsidRPr="002145CE">
        <w:tab/>
      </w:r>
      <w:r w:rsidRPr="002145CE">
        <w:rPr>
          <w:spacing w:val="-2"/>
          <w:u w:val="single"/>
        </w:rPr>
        <w:t>Members</w:t>
      </w:r>
      <w:r w:rsidRPr="002145CE">
        <w:rPr>
          <w:spacing w:val="-2"/>
        </w:rPr>
        <w:t xml:space="preserve">: Annexes I to XVI:  </w:t>
      </w:r>
      <w:r w:rsidR="002145CE" w:rsidRPr="002145CE">
        <w:rPr>
          <w:szCs w:val="24"/>
        </w:rPr>
        <w:t xml:space="preserve">Germany, Brazil, Denmark, Hungary, Lithuania, Mexico, New Zealand, Poland, Republic of Korea, Republic of Moldova, Romania, United Kingdom, Serbia, Singapore, </w:t>
      </w:r>
      <w:r w:rsidR="002145CE" w:rsidRPr="002145CE">
        <w:t>Ukraine</w:t>
      </w:r>
      <w:r w:rsidR="002145CE" w:rsidRPr="002145CE">
        <w:rPr>
          <w:szCs w:val="24"/>
        </w:rPr>
        <w:t xml:space="preserve"> </w:t>
      </w:r>
      <w:r w:rsidR="002145CE" w:rsidRPr="00B27A93">
        <w:rPr>
          <w:szCs w:val="24"/>
        </w:rPr>
        <w:t>and European Union</w:t>
      </w:r>
    </w:p>
    <w:p w:rsidR="000362AD" w:rsidRPr="002145CE" w:rsidRDefault="000362AD" w:rsidP="000362AD">
      <w:pPr>
        <w:ind w:left="567" w:hanging="567"/>
        <w:rPr>
          <w:szCs w:val="24"/>
        </w:rPr>
      </w:pPr>
    </w:p>
    <w:p w:rsidR="000362AD" w:rsidRPr="0075031D" w:rsidRDefault="000362AD" w:rsidP="000362AD">
      <w:r w:rsidRPr="00B27A93">
        <w:t>3.</w:t>
      </w:r>
      <w:r w:rsidRPr="00B27A93">
        <w:tab/>
        <w:t xml:space="preserve">Reports received after September </w:t>
      </w:r>
      <w:r w:rsidR="00B27A93" w:rsidRPr="00B27A93">
        <w:t>20</w:t>
      </w:r>
      <w:r w:rsidRPr="00B27A93">
        <w:t>, 202</w:t>
      </w:r>
      <w:r w:rsidR="002145CE" w:rsidRPr="00B27A93">
        <w:t>1</w:t>
      </w:r>
      <w:r w:rsidRPr="00B27A93">
        <w:t>, will be included as an addendum to this document, which</w:t>
      </w:r>
      <w:r w:rsidRPr="00DB2B23">
        <w:t xml:space="preserve"> will be published after the Council session.</w:t>
      </w:r>
    </w:p>
    <w:p w:rsidR="000362AD" w:rsidRPr="0075031D" w:rsidRDefault="000362AD" w:rsidP="000362AD"/>
    <w:p w:rsidR="000362AD" w:rsidRPr="0075031D" w:rsidRDefault="000362AD" w:rsidP="000362AD">
      <w:pPr>
        <w:rPr>
          <w:snapToGrid w:val="0"/>
        </w:rPr>
      </w:pPr>
    </w:p>
    <w:p w:rsidR="000362AD" w:rsidRPr="0075031D" w:rsidRDefault="000362AD" w:rsidP="000362AD"/>
    <w:p w:rsidR="000362AD" w:rsidRPr="0075031D" w:rsidRDefault="000362AD" w:rsidP="000362AD">
      <w:pPr>
        <w:jc w:val="right"/>
      </w:pPr>
      <w:r w:rsidRPr="0075031D">
        <w:t>[Annexes follow]</w:t>
      </w:r>
    </w:p>
    <w:p w:rsidR="000362AD" w:rsidRDefault="000362AD" w:rsidP="000362AD">
      <w:pPr>
        <w:jc w:val="left"/>
      </w:pPr>
    </w:p>
    <w:p w:rsidR="000362AD" w:rsidRDefault="000362AD" w:rsidP="000362AD">
      <w:pPr>
        <w:sectPr w:rsidR="000362AD" w:rsidSect="00906DDC">
          <w:headerReference w:type="default" r:id="rId9"/>
          <w:pgSz w:w="11907" w:h="16840" w:code="9"/>
          <w:pgMar w:top="510" w:right="1134" w:bottom="1134" w:left="1134" w:header="510" w:footer="680" w:gutter="0"/>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ANNEX I</w:t>
      </w:r>
    </w:p>
    <w:p w:rsidR="000362AD" w:rsidRPr="0075031D" w:rsidRDefault="000362AD" w:rsidP="000362AD">
      <w:pPr>
        <w:jc w:val="center"/>
      </w:pPr>
    </w:p>
    <w:p w:rsidR="000362AD" w:rsidRDefault="000362AD" w:rsidP="000362AD">
      <w:pPr>
        <w:jc w:val="center"/>
      </w:pPr>
    </w:p>
    <w:p w:rsidR="007B1027" w:rsidRPr="00424AE3" w:rsidRDefault="007B1027" w:rsidP="007B1027">
      <w:pPr>
        <w:jc w:val="center"/>
      </w:pPr>
      <w:r w:rsidRPr="00424AE3">
        <w:t>GERMANY</w:t>
      </w:r>
    </w:p>
    <w:p w:rsidR="007B1027" w:rsidRDefault="007B1027" w:rsidP="007B1027"/>
    <w:p w:rsidR="007B1027" w:rsidRPr="00424AE3" w:rsidRDefault="007B1027" w:rsidP="007B1027"/>
    <w:p w:rsidR="007B1027" w:rsidRPr="007B1027" w:rsidRDefault="007B1027" w:rsidP="007B1027">
      <w:r w:rsidRPr="007B1027">
        <w:t>I.</w:t>
      </w:r>
      <w:r w:rsidRPr="007B1027">
        <w:tab/>
        <w:t>PLANT VARIETY PROTECTION</w:t>
      </w:r>
    </w:p>
    <w:p w:rsidR="007B1027" w:rsidRPr="007B1027" w:rsidRDefault="007B1027" w:rsidP="007B1027"/>
    <w:p w:rsidR="007B1027" w:rsidRPr="007B1027" w:rsidRDefault="007B1027" w:rsidP="007B1027">
      <w:r w:rsidRPr="007B1027">
        <w:t>1.</w:t>
      </w:r>
      <w:r w:rsidRPr="007B1027">
        <w:tab/>
      </w:r>
      <w:r w:rsidRPr="007B1027">
        <w:rPr>
          <w:u w:val="single"/>
        </w:rPr>
        <w:t>Situation in the legislative field</w:t>
      </w:r>
    </w:p>
    <w:p w:rsidR="007B1027" w:rsidRPr="007B1027" w:rsidRDefault="007B1027" w:rsidP="007B1027"/>
    <w:p w:rsidR="007B1027" w:rsidRPr="007B1027" w:rsidRDefault="007B1027" w:rsidP="007B1027">
      <w:pPr>
        <w:ind w:left="567" w:hanging="567"/>
      </w:pPr>
      <w:r w:rsidRPr="007B1027">
        <w:t>1.1</w:t>
      </w:r>
      <w:r w:rsidRPr="007B1027">
        <w:tab/>
        <w:t>On the basis of the Federal Fees Act, the "Federal Ministry of Food and Agriculture Special Regulation on Fees for Public Services Performed by Individuals in its Area of Responsibility" was drafted and published on July 21, 2021, in the Federal Gazette (Part I No. 45).</w:t>
      </w:r>
    </w:p>
    <w:p w:rsidR="007B1027" w:rsidRPr="007B1027" w:rsidRDefault="007B1027" w:rsidP="007B1027">
      <w:pPr>
        <w:ind w:left="567" w:hanging="567"/>
      </w:pPr>
    </w:p>
    <w:p w:rsidR="007B1027" w:rsidRPr="007B1027" w:rsidRDefault="007B1027" w:rsidP="007B1027">
      <w:pPr>
        <w:pStyle w:val="BodyText"/>
        <w:ind w:left="567" w:right="108"/>
      </w:pPr>
      <w:r w:rsidRPr="007B1027">
        <w:t>The Regulation will enter into force on October 1, 2021, and will replace the current Federal Plant Variety Office fee schedule of November 1, 2019 (No. 20/19).</w:t>
      </w:r>
    </w:p>
    <w:p w:rsidR="007B1027" w:rsidRPr="007B1027" w:rsidRDefault="007B1027" w:rsidP="007B1027">
      <w:pPr>
        <w:ind w:left="567" w:hanging="567"/>
      </w:pPr>
    </w:p>
    <w:p w:rsidR="007B1027" w:rsidRPr="007B1027" w:rsidRDefault="007B1027" w:rsidP="007B1027">
      <w:pPr>
        <w:ind w:left="567" w:hanging="567"/>
      </w:pPr>
      <w:r w:rsidRPr="007B1027">
        <w:t>1.2</w:t>
      </w:r>
      <w:r w:rsidRPr="007B1027">
        <w:tab/>
        <w:t>No remarks.</w:t>
      </w:r>
    </w:p>
    <w:p w:rsidR="007B1027" w:rsidRPr="007B1027" w:rsidRDefault="007B1027" w:rsidP="007B1027">
      <w:pPr>
        <w:ind w:left="567" w:hanging="567"/>
      </w:pPr>
    </w:p>
    <w:p w:rsidR="007B1027" w:rsidRPr="007B1027" w:rsidRDefault="007B1027" w:rsidP="007B1027">
      <w:pPr>
        <w:ind w:left="567" w:hanging="567"/>
      </w:pPr>
      <w:r w:rsidRPr="007B1027">
        <w:t>1.3</w:t>
      </w:r>
      <w:r w:rsidRPr="007B1027">
        <w:tab/>
        <w:t>No remarks.</w:t>
      </w:r>
    </w:p>
    <w:p w:rsidR="007B1027" w:rsidRPr="007B1027" w:rsidRDefault="007B1027" w:rsidP="007B1027"/>
    <w:p w:rsidR="007B1027" w:rsidRPr="007B1027" w:rsidRDefault="007B1027" w:rsidP="007B1027">
      <w:pPr>
        <w:rPr>
          <w:u w:val="single"/>
        </w:rPr>
      </w:pPr>
      <w:r w:rsidRPr="007B1027">
        <w:t>2.</w:t>
      </w:r>
      <w:r w:rsidRPr="007B1027">
        <w:tab/>
      </w:r>
      <w:r w:rsidRPr="007B1027">
        <w:rPr>
          <w:u w:val="single"/>
        </w:rPr>
        <w:t>Cooperation in examination</w:t>
      </w:r>
    </w:p>
    <w:p w:rsidR="007B1027" w:rsidRPr="007B1027" w:rsidRDefault="007B1027" w:rsidP="007B1027"/>
    <w:p w:rsidR="007B1027" w:rsidRPr="007B1027" w:rsidRDefault="007B1027" w:rsidP="007B1027">
      <w:pPr>
        <w:pStyle w:val="ListParagraph"/>
        <w:ind w:left="567"/>
      </w:pPr>
      <w:r w:rsidRPr="007B1027">
        <w:t>No remarks.</w:t>
      </w:r>
    </w:p>
    <w:p w:rsidR="007B1027" w:rsidRPr="007B1027" w:rsidRDefault="007B1027" w:rsidP="007B1027"/>
    <w:p w:rsidR="007B1027" w:rsidRPr="007B1027" w:rsidRDefault="007B1027" w:rsidP="007B1027">
      <w:pPr>
        <w:rPr>
          <w:u w:val="single"/>
        </w:rPr>
      </w:pPr>
      <w:r w:rsidRPr="007B1027">
        <w:t>3.</w:t>
      </w:r>
      <w:r w:rsidRPr="007B1027">
        <w:tab/>
      </w:r>
      <w:r w:rsidRPr="007B1027">
        <w:rPr>
          <w:u w:val="single"/>
        </w:rPr>
        <w:t>Situation in the administrative field</w:t>
      </w:r>
    </w:p>
    <w:p w:rsidR="007B1027" w:rsidRPr="007B1027" w:rsidRDefault="007B1027" w:rsidP="007B1027"/>
    <w:p w:rsidR="007B1027" w:rsidRPr="007B1027" w:rsidRDefault="007B1027" w:rsidP="007B1027">
      <w:pPr>
        <w:pStyle w:val="ListParagraph"/>
        <w:ind w:left="567"/>
      </w:pPr>
      <w:r w:rsidRPr="007B1027">
        <w:t>No remarks.</w:t>
      </w:r>
    </w:p>
    <w:p w:rsidR="007B1027" w:rsidRPr="007B1027" w:rsidRDefault="007B1027" w:rsidP="007B1027"/>
    <w:p w:rsidR="007B1027" w:rsidRPr="007B1027" w:rsidRDefault="007B1027" w:rsidP="007B1027">
      <w:pPr>
        <w:rPr>
          <w:u w:val="single"/>
        </w:rPr>
      </w:pPr>
      <w:r w:rsidRPr="007B1027">
        <w:t>4.</w:t>
      </w:r>
      <w:r w:rsidRPr="007B1027">
        <w:tab/>
      </w:r>
      <w:r w:rsidRPr="007B1027">
        <w:rPr>
          <w:u w:val="single"/>
        </w:rPr>
        <w:t>Situation in the technical field</w:t>
      </w:r>
    </w:p>
    <w:p w:rsidR="007B1027" w:rsidRPr="007B1027" w:rsidRDefault="007B1027" w:rsidP="007B1027"/>
    <w:p w:rsidR="007B1027" w:rsidRPr="007B1027" w:rsidRDefault="007B1027" w:rsidP="007B1027">
      <w:r w:rsidRPr="007B1027">
        <w:t>The Federal Plant Variety Office is modernizing and expanding its operating facilities, in particular in Hanover, for testing and with regard to information technology.</w:t>
      </w:r>
    </w:p>
    <w:p w:rsidR="007B1027" w:rsidRPr="007B1027" w:rsidRDefault="007B1027" w:rsidP="007B1027"/>
    <w:p w:rsidR="007B1027" w:rsidRPr="007B1027" w:rsidRDefault="007B1027" w:rsidP="007B1027">
      <w:pPr>
        <w:rPr>
          <w:u w:val="single"/>
        </w:rPr>
      </w:pPr>
      <w:r w:rsidRPr="007B1027">
        <w:t>5.</w:t>
      </w:r>
      <w:r w:rsidRPr="007B1027">
        <w:tab/>
      </w:r>
      <w:r w:rsidRPr="007B1027">
        <w:rPr>
          <w:u w:val="single"/>
        </w:rPr>
        <w:t>Activities to promote the protection of plant varieties</w:t>
      </w:r>
    </w:p>
    <w:p w:rsidR="007B1027" w:rsidRPr="007B1027" w:rsidRDefault="007B1027" w:rsidP="007B1027"/>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276"/>
        <w:gridCol w:w="1436"/>
        <w:gridCol w:w="832"/>
        <w:gridCol w:w="3959"/>
        <w:gridCol w:w="2278"/>
      </w:tblGrid>
      <w:tr w:rsidR="007B1027" w:rsidRPr="007B1027" w:rsidTr="007B1027">
        <w:tc>
          <w:tcPr>
            <w:tcW w:w="1276" w:type="dxa"/>
          </w:tcPr>
          <w:p w:rsidR="007B1027" w:rsidRPr="007B1027" w:rsidRDefault="007B1027" w:rsidP="007B1027">
            <w:pPr>
              <w:pStyle w:val="TableParagraph"/>
              <w:ind w:left="0"/>
              <w:rPr>
                <w:sz w:val="16"/>
                <w:lang w:val="en-US"/>
              </w:rPr>
            </w:pPr>
            <w:r w:rsidRPr="007B1027">
              <w:rPr>
                <w:sz w:val="16"/>
                <w:lang w:val="en-US"/>
              </w:rPr>
              <w:t>Type of activity</w:t>
            </w:r>
          </w:p>
        </w:tc>
        <w:tc>
          <w:tcPr>
            <w:tcW w:w="1436" w:type="dxa"/>
          </w:tcPr>
          <w:p w:rsidR="007B1027" w:rsidRPr="007B1027" w:rsidRDefault="007B1027" w:rsidP="007B1027">
            <w:pPr>
              <w:pStyle w:val="TableParagraph"/>
              <w:ind w:left="0"/>
              <w:rPr>
                <w:sz w:val="16"/>
                <w:lang w:val="en-US"/>
              </w:rPr>
            </w:pPr>
            <w:r w:rsidRPr="007B1027">
              <w:rPr>
                <w:sz w:val="16"/>
                <w:lang w:val="en-US"/>
              </w:rPr>
              <w:t>Date</w:t>
            </w:r>
          </w:p>
        </w:tc>
        <w:tc>
          <w:tcPr>
            <w:tcW w:w="832" w:type="dxa"/>
          </w:tcPr>
          <w:p w:rsidR="007B1027" w:rsidRPr="007B1027" w:rsidRDefault="007B1027" w:rsidP="007B1027">
            <w:pPr>
              <w:pStyle w:val="TableParagraph"/>
              <w:ind w:left="0"/>
              <w:rPr>
                <w:sz w:val="16"/>
                <w:lang w:val="en-US"/>
              </w:rPr>
            </w:pPr>
            <w:r w:rsidRPr="007B1027">
              <w:rPr>
                <w:sz w:val="16"/>
                <w:lang w:val="en-US"/>
              </w:rPr>
              <w:t>Location</w:t>
            </w:r>
          </w:p>
        </w:tc>
        <w:tc>
          <w:tcPr>
            <w:tcW w:w="3959" w:type="dxa"/>
          </w:tcPr>
          <w:p w:rsidR="007B1027" w:rsidRPr="007B1027" w:rsidRDefault="007B1027" w:rsidP="007B1027">
            <w:pPr>
              <w:pStyle w:val="TableParagraph"/>
              <w:ind w:left="0"/>
              <w:rPr>
                <w:sz w:val="16"/>
                <w:lang w:val="en-US"/>
              </w:rPr>
            </w:pPr>
            <w:r w:rsidRPr="007B1027">
              <w:rPr>
                <w:sz w:val="16"/>
                <w:lang w:val="en-US"/>
              </w:rPr>
              <w:t>Purpose of the activity</w:t>
            </w:r>
          </w:p>
        </w:tc>
        <w:tc>
          <w:tcPr>
            <w:tcW w:w="2278" w:type="dxa"/>
          </w:tcPr>
          <w:p w:rsidR="007B1027" w:rsidRPr="007B1027" w:rsidRDefault="007B1027" w:rsidP="007B1027">
            <w:pPr>
              <w:pStyle w:val="TableParagraph"/>
              <w:ind w:left="0"/>
              <w:rPr>
                <w:sz w:val="16"/>
                <w:lang w:val="en-US"/>
              </w:rPr>
            </w:pPr>
            <w:r w:rsidRPr="007B1027">
              <w:rPr>
                <w:sz w:val="16"/>
                <w:lang w:val="en-US"/>
              </w:rPr>
              <w:t>Participating countries /organizations (number of participants from each)</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Training</w:t>
            </w:r>
          </w:p>
        </w:tc>
        <w:tc>
          <w:tcPr>
            <w:tcW w:w="1436" w:type="dxa"/>
          </w:tcPr>
          <w:p w:rsidR="007B1027" w:rsidRPr="007B1027" w:rsidRDefault="007B1027" w:rsidP="00090068">
            <w:pPr>
              <w:pStyle w:val="TableParagraph"/>
              <w:ind w:left="0"/>
              <w:rPr>
                <w:sz w:val="16"/>
                <w:lang w:val="en-US"/>
              </w:rPr>
            </w:pPr>
            <w:r w:rsidRPr="007B1027">
              <w:rPr>
                <w:sz w:val="16"/>
                <w:lang w:val="en-US"/>
              </w:rPr>
              <w:t>October 2020</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sz w:val="16"/>
                <w:lang w:val="en-US"/>
              </w:rPr>
            </w:pPr>
            <w:r w:rsidRPr="007B1027">
              <w:rPr>
                <w:sz w:val="16"/>
                <w:lang w:val="en-US"/>
              </w:rPr>
              <w:t>IP Key China</w:t>
            </w:r>
          </w:p>
        </w:tc>
        <w:tc>
          <w:tcPr>
            <w:tcW w:w="2278" w:type="dxa"/>
          </w:tcPr>
          <w:p w:rsidR="007B1027" w:rsidRPr="007B1027" w:rsidRDefault="007B1027" w:rsidP="00090068">
            <w:pPr>
              <w:pStyle w:val="TableParagraph"/>
              <w:ind w:left="0"/>
              <w:rPr>
                <w:sz w:val="16"/>
                <w:lang w:val="en-US"/>
              </w:rPr>
            </w:pPr>
            <w:r w:rsidRPr="007B1027">
              <w:rPr>
                <w:sz w:val="16"/>
                <w:lang w:val="en-US"/>
              </w:rPr>
              <w:t>France, Netherlands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Workshop</w:t>
            </w:r>
          </w:p>
        </w:tc>
        <w:tc>
          <w:tcPr>
            <w:tcW w:w="1436" w:type="dxa"/>
          </w:tcPr>
          <w:p w:rsidR="007B1027" w:rsidRPr="007B1027" w:rsidRDefault="007B1027" w:rsidP="00090068">
            <w:pPr>
              <w:pStyle w:val="TableParagraph"/>
              <w:ind w:left="0"/>
              <w:rPr>
                <w:sz w:val="16"/>
                <w:lang w:val="en-US"/>
              </w:rPr>
            </w:pPr>
            <w:r w:rsidRPr="007B1027">
              <w:rPr>
                <w:sz w:val="16"/>
                <w:lang w:val="en-US"/>
              </w:rPr>
              <w:t>October 2020</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iCs/>
                <w:sz w:val="16"/>
                <w:lang w:val="en-US"/>
              </w:rPr>
            </w:pPr>
            <w:r w:rsidRPr="007B1027">
              <w:rPr>
                <w:iCs/>
                <w:sz w:val="16"/>
                <w:lang w:val="en-US"/>
              </w:rPr>
              <w:t>DUS testing data management</w:t>
            </w:r>
          </w:p>
        </w:tc>
        <w:tc>
          <w:tcPr>
            <w:tcW w:w="2278" w:type="dxa"/>
          </w:tcPr>
          <w:p w:rsidR="007B1027" w:rsidRPr="007B1027" w:rsidRDefault="007B1027" w:rsidP="00090068">
            <w:pPr>
              <w:pStyle w:val="TableParagraph"/>
              <w:ind w:left="0"/>
              <w:rPr>
                <w:sz w:val="16"/>
                <w:lang w:val="en-US"/>
              </w:rPr>
            </w:pPr>
            <w:r w:rsidRPr="007B1027">
              <w:rPr>
                <w:sz w:val="16"/>
                <w:lang w:val="en-US"/>
              </w:rPr>
              <w:t>India</w:t>
            </w:r>
          </w:p>
          <w:p w:rsidR="007B1027" w:rsidRPr="007B1027" w:rsidRDefault="007B1027" w:rsidP="00090068">
            <w:pPr>
              <w:pStyle w:val="TableParagraph"/>
              <w:ind w:left="0"/>
              <w:rPr>
                <w:sz w:val="16"/>
                <w:lang w:val="en-US"/>
              </w:rPr>
            </w:pPr>
            <w:r w:rsidRPr="007B1027">
              <w:rPr>
                <w:sz w:val="16"/>
                <w:lang w:val="en-US"/>
              </w:rPr>
              <w:t>(300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Exchange</w:t>
            </w:r>
          </w:p>
        </w:tc>
        <w:tc>
          <w:tcPr>
            <w:tcW w:w="1436" w:type="dxa"/>
          </w:tcPr>
          <w:p w:rsidR="007B1027" w:rsidRPr="007B1027" w:rsidRDefault="007B1027" w:rsidP="00090068">
            <w:pPr>
              <w:pStyle w:val="TableParagraph"/>
              <w:ind w:left="0"/>
              <w:rPr>
                <w:sz w:val="16"/>
                <w:lang w:val="en-US"/>
              </w:rPr>
            </w:pPr>
            <w:r w:rsidRPr="007B1027">
              <w:rPr>
                <w:sz w:val="16"/>
                <w:lang w:val="en-US"/>
              </w:rPr>
              <w:t>November 2020</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sz w:val="16"/>
                <w:lang w:val="en-US"/>
              </w:rPr>
            </w:pPr>
            <w:r w:rsidRPr="007B1027">
              <w:rPr>
                <w:sz w:val="16"/>
                <w:lang w:val="en-US"/>
              </w:rPr>
              <w:t>Plant Varieties and Seeds Bill of Mongolia</w:t>
            </w:r>
          </w:p>
        </w:tc>
        <w:tc>
          <w:tcPr>
            <w:tcW w:w="2278" w:type="dxa"/>
          </w:tcPr>
          <w:p w:rsidR="007B1027" w:rsidRPr="007B1027" w:rsidRDefault="007B1027" w:rsidP="00090068">
            <w:pPr>
              <w:pStyle w:val="TableParagraph"/>
              <w:ind w:left="0"/>
              <w:rPr>
                <w:sz w:val="16"/>
                <w:lang w:val="en-US"/>
              </w:rPr>
            </w:pPr>
            <w:r w:rsidRPr="007B1027">
              <w:rPr>
                <w:sz w:val="16"/>
                <w:lang w:val="en-US"/>
              </w:rPr>
              <w:t>Mongolia</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Exchange</w:t>
            </w:r>
          </w:p>
        </w:tc>
        <w:tc>
          <w:tcPr>
            <w:tcW w:w="1436" w:type="dxa"/>
          </w:tcPr>
          <w:p w:rsidR="007B1027" w:rsidRPr="007B1027" w:rsidRDefault="007B1027" w:rsidP="00090068">
            <w:pPr>
              <w:pStyle w:val="TableParagraph"/>
              <w:ind w:left="0"/>
              <w:rPr>
                <w:sz w:val="16"/>
                <w:lang w:val="en-US"/>
              </w:rPr>
            </w:pPr>
            <w:r w:rsidRPr="007B1027">
              <w:rPr>
                <w:sz w:val="16"/>
                <w:lang w:val="en-US"/>
              </w:rPr>
              <w:t>November 2020</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sz w:val="16"/>
                <w:lang w:val="en-US"/>
              </w:rPr>
            </w:pPr>
            <w:r w:rsidRPr="007B1027">
              <w:rPr>
                <w:sz w:val="16"/>
                <w:lang w:val="en-US"/>
              </w:rPr>
              <w:t>Draft Ethiopian guidelines for the conduct of VCU tests on barley and wheat</w:t>
            </w:r>
          </w:p>
        </w:tc>
        <w:tc>
          <w:tcPr>
            <w:tcW w:w="2278" w:type="dxa"/>
          </w:tcPr>
          <w:p w:rsidR="007B1027" w:rsidRPr="007B1027" w:rsidRDefault="007B1027" w:rsidP="00090068">
            <w:pPr>
              <w:pStyle w:val="TableParagraph"/>
              <w:ind w:left="0"/>
              <w:rPr>
                <w:sz w:val="16"/>
                <w:lang w:val="en-US"/>
              </w:rPr>
            </w:pPr>
            <w:r w:rsidRPr="007B1027">
              <w:rPr>
                <w:sz w:val="16"/>
                <w:lang w:val="en-US"/>
              </w:rPr>
              <w:t>Ethiopia</w:t>
            </w:r>
          </w:p>
          <w:p w:rsidR="007B1027" w:rsidRPr="007B1027" w:rsidRDefault="007B1027" w:rsidP="00090068">
            <w:pPr>
              <w:pStyle w:val="TableParagraph"/>
              <w:ind w:left="0"/>
              <w:rPr>
                <w:sz w:val="16"/>
                <w:lang w:val="en-US"/>
              </w:rPr>
            </w:pPr>
            <w:r w:rsidRPr="007B1027">
              <w:rPr>
                <w:sz w:val="16"/>
                <w:lang w:val="en-US"/>
              </w:rPr>
              <w:t>(10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Workshop</w:t>
            </w:r>
          </w:p>
        </w:tc>
        <w:tc>
          <w:tcPr>
            <w:tcW w:w="1436" w:type="dxa"/>
          </w:tcPr>
          <w:p w:rsidR="007B1027" w:rsidRPr="007B1027" w:rsidRDefault="007B1027" w:rsidP="00090068">
            <w:pPr>
              <w:pStyle w:val="TableParagraph"/>
              <w:ind w:left="0"/>
              <w:rPr>
                <w:sz w:val="16"/>
                <w:lang w:val="en-US"/>
              </w:rPr>
            </w:pPr>
            <w:r w:rsidRPr="007B1027">
              <w:rPr>
                <w:sz w:val="16"/>
                <w:lang w:val="en-US"/>
              </w:rPr>
              <w:t>December 2020</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iCs/>
                <w:sz w:val="16"/>
                <w:lang w:val="en-US"/>
              </w:rPr>
            </w:pPr>
            <w:r w:rsidRPr="007B1027">
              <w:rPr>
                <w:iCs/>
                <w:sz w:val="16"/>
                <w:lang w:val="en-US"/>
              </w:rPr>
              <w:t>New European Union Plant Health Regulation</w:t>
            </w:r>
          </w:p>
        </w:tc>
        <w:tc>
          <w:tcPr>
            <w:tcW w:w="2278" w:type="dxa"/>
          </w:tcPr>
          <w:p w:rsidR="007B1027" w:rsidRPr="007B1027" w:rsidRDefault="007B1027" w:rsidP="00090068">
            <w:pPr>
              <w:pStyle w:val="TableParagraph"/>
              <w:ind w:left="0"/>
              <w:rPr>
                <w:sz w:val="16"/>
                <w:lang w:val="en-US"/>
              </w:rPr>
            </w:pPr>
            <w:r w:rsidRPr="007B1027">
              <w:rPr>
                <w:sz w:val="16"/>
                <w:lang w:val="en-US"/>
              </w:rPr>
              <w:t>India</w:t>
            </w:r>
          </w:p>
          <w:p w:rsidR="007B1027" w:rsidRPr="007B1027" w:rsidRDefault="007B1027" w:rsidP="00090068">
            <w:pPr>
              <w:pStyle w:val="TableParagraph"/>
              <w:ind w:left="0"/>
              <w:rPr>
                <w:sz w:val="16"/>
                <w:lang w:val="en-US"/>
              </w:rPr>
            </w:pPr>
            <w:r w:rsidRPr="007B1027">
              <w:rPr>
                <w:sz w:val="16"/>
                <w:lang w:val="en-US"/>
              </w:rPr>
              <w:t>(70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Workshop</w:t>
            </w:r>
          </w:p>
        </w:tc>
        <w:tc>
          <w:tcPr>
            <w:tcW w:w="1436" w:type="dxa"/>
          </w:tcPr>
          <w:p w:rsidR="007B1027" w:rsidRPr="007B1027" w:rsidRDefault="007B1027" w:rsidP="00090068">
            <w:pPr>
              <w:pStyle w:val="TableParagraph"/>
              <w:ind w:left="0"/>
              <w:rPr>
                <w:sz w:val="16"/>
                <w:lang w:val="en-US"/>
              </w:rPr>
            </w:pPr>
            <w:r w:rsidRPr="007B1027">
              <w:rPr>
                <w:sz w:val="16"/>
                <w:lang w:val="en-US"/>
              </w:rPr>
              <w:t>April 2021</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iCs/>
                <w:sz w:val="16"/>
                <w:lang w:val="en-US"/>
              </w:rPr>
            </w:pPr>
            <w:r w:rsidRPr="007B1027">
              <w:rPr>
                <w:iCs/>
                <w:sz w:val="16"/>
                <w:lang w:val="en-US"/>
              </w:rPr>
              <w:t>Exchange on PVP post control measures</w:t>
            </w:r>
          </w:p>
        </w:tc>
        <w:tc>
          <w:tcPr>
            <w:tcW w:w="2278" w:type="dxa"/>
          </w:tcPr>
          <w:p w:rsidR="007B1027" w:rsidRPr="007B1027" w:rsidRDefault="007B1027" w:rsidP="00090068">
            <w:pPr>
              <w:pStyle w:val="TableParagraph"/>
              <w:ind w:left="0"/>
              <w:rPr>
                <w:sz w:val="16"/>
                <w:lang w:val="en-US"/>
              </w:rPr>
            </w:pPr>
            <w:r w:rsidRPr="007B1027">
              <w:rPr>
                <w:sz w:val="16"/>
                <w:lang w:val="en-US"/>
              </w:rPr>
              <w:t>India</w:t>
            </w:r>
          </w:p>
          <w:p w:rsidR="007B1027" w:rsidRPr="007B1027" w:rsidRDefault="007B1027" w:rsidP="00090068">
            <w:pPr>
              <w:pStyle w:val="TableParagraph"/>
              <w:ind w:left="0"/>
              <w:rPr>
                <w:sz w:val="16"/>
                <w:lang w:val="en-US"/>
              </w:rPr>
            </w:pPr>
            <w:r w:rsidRPr="007B1027">
              <w:rPr>
                <w:sz w:val="16"/>
                <w:lang w:val="en-US"/>
              </w:rPr>
              <w:t>(200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Exchange</w:t>
            </w:r>
          </w:p>
        </w:tc>
        <w:tc>
          <w:tcPr>
            <w:tcW w:w="1436" w:type="dxa"/>
          </w:tcPr>
          <w:p w:rsidR="007B1027" w:rsidRPr="007B1027" w:rsidRDefault="007B1027" w:rsidP="00090068">
            <w:pPr>
              <w:pStyle w:val="TableParagraph"/>
              <w:ind w:left="0"/>
              <w:rPr>
                <w:sz w:val="16"/>
                <w:lang w:val="en-US"/>
              </w:rPr>
            </w:pPr>
            <w:r w:rsidRPr="007B1027">
              <w:rPr>
                <w:sz w:val="16"/>
                <w:lang w:val="en-US"/>
              </w:rPr>
              <w:t>April 2021</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iCs/>
                <w:sz w:val="16"/>
                <w:lang w:val="en-US"/>
              </w:rPr>
            </w:pPr>
            <w:r w:rsidRPr="007B1027">
              <w:rPr>
                <w:iCs/>
                <w:sz w:val="16"/>
                <w:lang w:val="en-US"/>
              </w:rPr>
              <w:t>Conduct of variety trials DUS + VCU</w:t>
            </w:r>
          </w:p>
        </w:tc>
        <w:tc>
          <w:tcPr>
            <w:tcW w:w="2278" w:type="dxa"/>
          </w:tcPr>
          <w:p w:rsidR="007B1027" w:rsidRPr="007B1027" w:rsidRDefault="007B1027" w:rsidP="00090068">
            <w:pPr>
              <w:pStyle w:val="TableParagraph"/>
              <w:ind w:left="0"/>
              <w:rPr>
                <w:sz w:val="16"/>
                <w:lang w:val="en-US"/>
              </w:rPr>
            </w:pPr>
            <w:r w:rsidRPr="007B1027">
              <w:rPr>
                <w:sz w:val="16"/>
                <w:lang w:val="en-US"/>
              </w:rPr>
              <w:t>Ethiopia</w:t>
            </w:r>
          </w:p>
          <w:p w:rsidR="007B1027" w:rsidRPr="007B1027" w:rsidRDefault="007B1027" w:rsidP="00090068">
            <w:pPr>
              <w:pStyle w:val="TableParagraph"/>
              <w:ind w:left="0"/>
              <w:rPr>
                <w:sz w:val="16"/>
                <w:lang w:val="en-US"/>
              </w:rPr>
            </w:pPr>
            <w:r w:rsidRPr="007B1027">
              <w:rPr>
                <w:sz w:val="16"/>
                <w:lang w:val="en-US"/>
              </w:rPr>
              <w:t>(10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Exchange</w:t>
            </w:r>
          </w:p>
        </w:tc>
        <w:tc>
          <w:tcPr>
            <w:tcW w:w="1436" w:type="dxa"/>
          </w:tcPr>
          <w:p w:rsidR="007B1027" w:rsidRPr="007B1027" w:rsidRDefault="007B1027" w:rsidP="00090068">
            <w:pPr>
              <w:pStyle w:val="TableParagraph"/>
              <w:ind w:left="0"/>
              <w:rPr>
                <w:sz w:val="16"/>
                <w:lang w:val="en-US"/>
              </w:rPr>
            </w:pPr>
            <w:r w:rsidRPr="007B1027">
              <w:rPr>
                <w:sz w:val="16"/>
                <w:lang w:val="en-US"/>
              </w:rPr>
              <w:t>April 2021</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iCs/>
                <w:sz w:val="16"/>
                <w:lang w:val="en-US"/>
              </w:rPr>
            </w:pPr>
            <w:r w:rsidRPr="007B1027">
              <w:rPr>
                <w:iCs/>
                <w:sz w:val="16"/>
                <w:lang w:val="en-US"/>
              </w:rPr>
              <w:t>Presentation of the German plant variety testing system</w:t>
            </w:r>
          </w:p>
        </w:tc>
        <w:tc>
          <w:tcPr>
            <w:tcW w:w="2278" w:type="dxa"/>
          </w:tcPr>
          <w:p w:rsidR="007B1027" w:rsidRPr="007B1027" w:rsidRDefault="007B1027" w:rsidP="00090068">
            <w:pPr>
              <w:pStyle w:val="TableParagraph"/>
              <w:ind w:left="0"/>
              <w:rPr>
                <w:sz w:val="16"/>
                <w:lang w:val="en-US"/>
              </w:rPr>
            </w:pPr>
            <w:r w:rsidRPr="007B1027">
              <w:rPr>
                <w:sz w:val="16"/>
                <w:lang w:val="en-US"/>
              </w:rPr>
              <w:t>Uzbekistan</w:t>
            </w:r>
          </w:p>
          <w:p w:rsidR="007B1027" w:rsidRPr="007B1027" w:rsidRDefault="007B1027" w:rsidP="00090068">
            <w:pPr>
              <w:pStyle w:val="TableParagraph"/>
              <w:ind w:left="0"/>
              <w:rPr>
                <w:sz w:val="16"/>
                <w:lang w:val="en-US"/>
              </w:rPr>
            </w:pPr>
            <w:r w:rsidRPr="007B1027">
              <w:rPr>
                <w:sz w:val="16"/>
                <w:lang w:val="en-US"/>
              </w:rPr>
              <w:t>(10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Exchange</w:t>
            </w:r>
          </w:p>
        </w:tc>
        <w:tc>
          <w:tcPr>
            <w:tcW w:w="1436" w:type="dxa"/>
          </w:tcPr>
          <w:p w:rsidR="007B1027" w:rsidRPr="007B1027" w:rsidRDefault="007B1027" w:rsidP="00090068">
            <w:pPr>
              <w:pStyle w:val="TableParagraph"/>
              <w:ind w:left="0"/>
              <w:rPr>
                <w:sz w:val="16"/>
                <w:lang w:val="en-US"/>
              </w:rPr>
            </w:pPr>
            <w:r w:rsidRPr="007B1027">
              <w:rPr>
                <w:sz w:val="16"/>
                <w:lang w:val="en-US"/>
              </w:rPr>
              <w:t>June 2021</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iCs/>
                <w:sz w:val="16"/>
                <w:lang w:val="en-US"/>
              </w:rPr>
            </w:pPr>
            <w:r w:rsidRPr="007B1027">
              <w:rPr>
                <w:iCs/>
                <w:sz w:val="16"/>
                <w:lang w:val="en-US"/>
              </w:rPr>
              <w:t>Presentation of the Uzbek plant variety testing system</w:t>
            </w:r>
          </w:p>
        </w:tc>
        <w:tc>
          <w:tcPr>
            <w:tcW w:w="2278" w:type="dxa"/>
          </w:tcPr>
          <w:p w:rsidR="007B1027" w:rsidRPr="007B1027" w:rsidRDefault="007B1027" w:rsidP="00090068">
            <w:pPr>
              <w:pStyle w:val="TableParagraph"/>
              <w:ind w:left="0"/>
              <w:rPr>
                <w:sz w:val="16"/>
                <w:lang w:val="en-US"/>
              </w:rPr>
            </w:pPr>
            <w:r w:rsidRPr="007B1027">
              <w:rPr>
                <w:sz w:val="16"/>
                <w:lang w:val="en-US"/>
              </w:rPr>
              <w:t>Uzbekistan</w:t>
            </w:r>
          </w:p>
          <w:p w:rsidR="007B1027" w:rsidRPr="007B1027" w:rsidRDefault="007B1027" w:rsidP="00090068">
            <w:pPr>
              <w:pStyle w:val="TableParagraph"/>
              <w:ind w:left="0"/>
              <w:rPr>
                <w:sz w:val="16"/>
                <w:lang w:val="en-US"/>
              </w:rPr>
            </w:pPr>
            <w:r w:rsidRPr="007B1027">
              <w:rPr>
                <w:sz w:val="16"/>
                <w:lang w:val="en-US"/>
              </w:rPr>
              <w:t>(10 participants)</w:t>
            </w:r>
          </w:p>
        </w:tc>
      </w:tr>
      <w:tr w:rsidR="007B1027" w:rsidRPr="007B1027" w:rsidTr="007B1027">
        <w:tc>
          <w:tcPr>
            <w:tcW w:w="1276" w:type="dxa"/>
          </w:tcPr>
          <w:p w:rsidR="007B1027" w:rsidRPr="007B1027" w:rsidRDefault="007B1027" w:rsidP="00090068">
            <w:pPr>
              <w:pStyle w:val="TableParagraph"/>
              <w:ind w:left="0"/>
              <w:rPr>
                <w:sz w:val="16"/>
                <w:lang w:val="en-US"/>
              </w:rPr>
            </w:pPr>
            <w:r w:rsidRPr="007B1027">
              <w:rPr>
                <w:sz w:val="16"/>
                <w:lang w:val="en-US"/>
              </w:rPr>
              <w:t>Workshop</w:t>
            </w:r>
          </w:p>
        </w:tc>
        <w:tc>
          <w:tcPr>
            <w:tcW w:w="1436" w:type="dxa"/>
          </w:tcPr>
          <w:p w:rsidR="007B1027" w:rsidRPr="007B1027" w:rsidRDefault="007B1027" w:rsidP="00090068">
            <w:pPr>
              <w:pStyle w:val="TableParagraph"/>
              <w:ind w:left="0"/>
              <w:rPr>
                <w:sz w:val="16"/>
                <w:lang w:val="en-US"/>
              </w:rPr>
            </w:pPr>
            <w:r w:rsidRPr="007B1027">
              <w:rPr>
                <w:sz w:val="16"/>
                <w:lang w:val="en-US"/>
              </w:rPr>
              <w:t>July 2021</w:t>
            </w:r>
          </w:p>
        </w:tc>
        <w:tc>
          <w:tcPr>
            <w:tcW w:w="832" w:type="dxa"/>
          </w:tcPr>
          <w:p w:rsidR="007B1027" w:rsidRPr="007B1027" w:rsidRDefault="007B1027" w:rsidP="00090068">
            <w:pPr>
              <w:pStyle w:val="TableParagraph"/>
              <w:ind w:left="0"/>
              <w:rPr>
                <w:sz w:val="16"/>
                <w:lang w:val="en-US"/>
              </w:rPr>
            </w:pPr>
            <w:r w:rsidRPr="007B1027">
              <w:rPr>
                <w:sz w:val="16"/>
                <w:lang w:val="en-US"/>
              </w:rPr>
              <w:t>Online</w:t>
            </w:r>
          </w:p>
        </w:tc>
        <w:tc>
          <w:tcPr>
            <w:tcW w:w="3959" w:type="dxa"/>
          </w:tcPr>
          <w:p w:rsidR="007B1027" w:rsidRPr="007B1027" w:rsidRDefault="007B1027" w:rsidP="00090068">
            <w:pPr>
              <w:pStyle w:val="TableParagraph"/>
              <w:ind w:left="0"/>
              <w:rPr>
                <w:sz w:val="16"/>
                <w:lang w:val="en-US"/>
              </w:rPr>
            </w:pPr>
            <w:r w:rsidRPr="007B1027">
              <w:rPr>
                <w:sz w:val="16"/>
                <w:lang w:val="en-US"/>
              </w:rPr>
              <w:t>Plant variety protection testing - apples</w:t>
            </w:r>
          </w:p>
        </w:tc>
        <w:tc>
          <w:tcPr>
            <w:tcW w:w="2278" w:type="dxa"/>
          </w:tcPr>
          <w:p w:rsidR="007B1027" w:rsidRPr="007B1027" w:rsidRDefault="007B1027" w:rsidP="00090068">
            <w:pPr>
              <w:pStyle w:val="TableParagraph"/>
              <w:ind w:left="0"/>
              <w:rPr>
                <w:sz w:val="16"/>
                <w:lang w:val="en-US"/>
              </w:rPr>
            </w:pPr>
            <w:r w:rsidRPr="007B1027">
              <w:rPr>
                <w:sz w:val="16"/>
                <w:lang w:val="en-US"/>
              </w:rPr>
              <w:t>Uzbekistan</w:t>
            </w:r>
          </w:p>
          <w:p w:rsidR="007B1027" w:rsidRPr="007B1027" w:rsidRDefault="007B1027" w:rsidP="00090068">
            <w:pPr>
              <w:pStyle w:val="TableParagraph"/>
              <w:ind w:left="0"/>
              <w:rPr>
                <w:sz w:val="16"/>
                <w:lang w:val="en-US"/>
              </w:rPr>
            </w:pPr>
            <w:r w:rsidRPr="007B1027">
              <w:rPr>
                <w:sz w:val="16"/>
                <w:lang w:val="en-US"/>
              </w:rPr>
              <w:t>(10 participants)</w:t>
            </w:r>
          </w:p>
        </w:tc>
      </w:tr>
    </w:tbl>
    <w:p w:rsidR="007B1027" w:rsidRPr="007B1027" w:rsidRDefault="007B1027" w:rsidP="007B1027"/>
    <w:p w:rsidR="007B1027" w:rsidRPr="007B1027" w:rsidRDefault="007B1027" w:rsidP="007B1027"/>
    <w:p w:rsidR="007B1027" w:rsidRPr="007B1027" w:rsidRDefault="007B1027" w:rsidP="007B1027">
      <w:pPr>
        <w:keepNext/>
      </w:pPr>
      <w:r w:rsidRPr="007B1027">
        <w:t>II.</w:t>
      </w:r>
      <w:r w:rsidRPr="007B1027">
        <w:tab/>
        <w:t>OTHER DEVELOPMENTS OF RELEVANCE TO UPOV</w:t>
      </w:r>
    </w:p>
    <w:p w:rsidR="007B1027" w:rsidRPr="007B1027" w:rsidRDefault="007B1027" w:rsidP="007B1027">
      <w:pPr>
        <w:keepNext/>
      </w:pPr>
    </w:p>
    <w:p w:rsidR="007B1027" w:rsidRPr="007B1027" w:rsidRDefault="007B1027" w:rsidP="007B1027">
      <w:pPr>
        <w:pStyle w:val="ListParagraph"/>
        <w:keepNext/>
        <w:ind w:left="567"/>
      </w:pPr>
      <w:r w:rsidRPr="007B1027">
        <w:t>No remarks.</w:t>
      </w:r>
    </w:p>
    <w:p w:rsidR="007B1027" w:rsidRPr="007B1027" w:rsidRDefault="007B1027" w:rsidP="007B1027">
      <w:pPr>
        <w:keepNext/>
      </w:pPr>
    </w:p>
    <w:p w:rsidR="007B1027" w:rsidRPr="007B1027" w:rsidRDefault="007B1027" w:rsidP="007B1027">
      <w:pPr>
        <w:keepNext/>
      </w:pPr>
    </w:p>
    <w:p w:rsidR="000362AD" w:rsidRDefault="000362AD" w:rsidP="007B1027">
      <w:pPr>
        <w:jc w:val="right"/>
      </w:pPr>
      <w:r>
        <w:t>[Annex II follows]</w:t>
      </w:r>
    </w:p>
    <w:p w:rsidR="000362AD" w:rsidRDefault="000362AD" w:rsidP="000362AD">
      <w:pPr>
        <w:jc w:val="left"/>
        <w:sectPr w:rsidR="000362AD" w:rsidSect="0049108C">
          <w:headerReference w:type="default" r:id="rId10"/>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ANNEX I</w:t>
      </w:r>
      <w:r>
        <w:t>I</w:t>
      </w:r>
    </w:p>
    <w:p w:rsidR="000362AD" w:rsidRPr="0075031D" w:rsidRDefault="000362AD" w:rsidP="000362AD">
      <w:pPr>
        <w:jc w:val="center"/>
      </w:pPr>
    </w:p>
    <w:p w:rsidR="000362AD" w:rsidRDefault="000362AD" w:rsidP="000362AD">
      <w:pPr>
        <w:jc w:val="center"/>
      </w:pPr>
    </w:p>
    <w:p w:rsidR="00D46C5A" w:rsidRPr="001C17CF" w:rsidRDefault="00D46C5A" w:rsidP="00D46C5A">
      <w:pPr>
        <w:jc w:val="center"/>
      </w:pPr>
      <w:r w:rsidRPr="001C17CF">
        <w:t>BRAZIL</w:t>
      </w:r>
    </w:p>
    <w:p w:rsidR="00D46C5A" w:rsidRPr="001C17CF" w:rsidRDefault="00D46C5A" w:rsidP="00D46C5A">
      <w:pPr>
        <w:jc w:val="left"/>
      </w:pPr>
    </w:p>
    <w:p w:rsidR="00D46C5A" w:rsidRPr="001C17CF" w:rsidRDefault="00D46C5A" w:rsidP="00D46C5A">
      <w:pPr>
        <w:jc w:val="left"/>
      </w:pPr>
    </w:p>
    <w:p w:rsidR="00D46C5A" w:rsidRPr="003A771F" w:rsidRDefault="00D46C5A" w:rsidP="00D46C5A">
      <w:pPr>
        <w:rPr>
          <w:rFonts w:cs="Arial"/>
        </w:rPr>
      </w:pPr>
      <w:r w:rsidRPr="003A771F">
        <w:rPr>
          <w:rFonts w:cs="Arial"/>
        </w:rPr>
        <w:t>I.</w:t>
      </w:r>
      <w:r w:rsidRPr="003A771F">
        <w:rPr>
          <w:rFonts w:cs="Arial"/>
        </w:rPr>
        <w:tab/>
        <w:t>PLANT VARIETY PROTECTION</w:t>
      </w:r>
    </w:p>
    <w:p w:rsidR="00D46C5A" w:rsidRPr="003A771F" w:rsidRDefault="00D46C5A" w:rsidP="00D46C5A">
      <w:pPr>
        <w:rPr>
          <w:rFonts w:cs="Arial"/>
        </w:rPr>
      </w:pPr>
    </w:p>
    <w:p w:rsidR="00D46C5A" w:rsidRPr="003A771F" w:rsidRDefault="00D46C5A" w:rsidP="00D46C5A">
      <w:pPr>
        <w:tabs>
          <w:tab w:val="left" w:pos="426"/>
          <w:tab w:val="left" w:pos="1276"/>
        </w:tabs>
      </w:pPr>
      <w:r w:rsidRPr="003A771F">
        <w:t xml:space="preserve">1. </w:t>
      </w:r>
      <w:r w:rsidRPr="003A771F">
        <w:tab/>
      </w:r>
      <w:r w:rsidRPr="003A771F">
        <w:rPr>
          <w:u w:val="single"/>
        </w:rPr>
        <w:t>Situation in the legislative field</w:t>
      </w:r>
    </w:p>
    <w:p w:rsidR="00D46C5A" w:rsidRPr="003A771F" w:rsidRDefault="00D46C5A" w:rsidP="00D46C5A"/>
    <w:p w:rsidR="00D46C5A" w:rsidRPr="003A771F" w:rsidRDefault="00D46C5A" w:rsidP="00D46C5A">
      <w:r w:rsidRPr="003A771F">
        <w:tab/>
        <w:t>1.1</w:t>
      </w:r>
      <w:r w:rsidRPr="003A771F">
        <w:tab/>
        <w:t>Amendments of the law and the implementing regulations:  Nothing to report.</w:t>
      </w:r>
    </w:p>
    <w:p w:rsidR="00D46C5A" w:rsidRPr="003A771F" w:rsidRDefault="00D46C5A" w:rsidP="00D46C5A"/>
    <w:p w:rsidR="00D46C5A" w:rsidRPr="003A771F" w:rsidRDefault="00D46C5A" w:rsidP="00D46C5A">
      <w:r w:rsidRPr="003A771F">
        <w:tab/>
        <w:t>1.2</w:t>
      </w:r>
      <w:r w:rsidRPr="003A771F">
        <w:tab/>
        <w:t xml:space="preserve">Extension of protection to further genera and species </w:t>
      </w:r>
    </w:p>
    <w:p w:rsidR="00D46C5A" w:rsidRPr="003A771F" w:rsidRDefault="00D46C5A" w:rsidP="00D46C5A">
      <w:pPr>
        <w:rPr>
          <w:rFonts w:cs="Arial"/>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gridCol w:w="2269"/>
      </w:tblGrid>
      <w:tr w:rsidR="00D46C5A" w:rsidRPr="00D46C5A" w:rsidTr="00BA4A3A">
        <w:trPr>
          <w:trHeight w:val="314"/>
        </w:trPr>
        <w:tc>
          <w:tcPr>
            <w:tcW w:w="6805" w:type="dxa"/>
            <w:vAlign w:val="center"/>
          </w:tcPr>
          <w:p w:rsidR="00D46C5A" w:rsidRPr="00D46C5A" w:rsidRDefault="00D46C5A" w:rsidP="00BA4A3A">
            <w:pPr>
              <w:pStyle w:val="TableParagraph"/>
              <w:spacing w:line="292" w:lineRule="exact"/>
              <w:ind w:left="3011" w:right="3005"/>
              <w:rPr>
                <w:sz w:val="20"/>
                <w:szCs w:val="20"/>
                <w:lang w:val="en-US"/>
              </w:rPr>
            </w:pPr>
            <w:r w:rsidRPr="00D46C5A">
              <w:rPr>
                <w:sz w:val="20"/>
                <w:szCs w:val="20"/>
                <w:lang w:val="en-US"/>
              </w:rPr>
              <w:t>Species</w:t>
            </w:r>
          </w:p>
        </w:tc>
        <w:tc>
          <w:tcPr>
            <w:tcW w:w="2269" w:type="dxa"/>
            <w:vAlign w:val="center"/>
          </w:tcPr>
          <w:p w:rsidR="00D46C5A" w:rsidRPr="00D46C5A" w:rsidRDefault="00D46C5A" w:rsidP="00BA4A3A">
            <w:pPr>
              <w:pStyle w:val="TableParagraph"/>
              <w:spacing w:line="292" w:lineRule="exact"/>
              <w:ind w:left="530"/>
              <w:rPr>
                <w:sz w:val="20"/>
                <w:szCs w:val="20"/>
                <w:lang w:val="en-US"/>
              </w:rPr>
            </w:pPr>
            <w:r w:rsidRPr="00D46C5A">
              <w:rPr>
                <w:sz w:val="20"/>
                <w:szCs w:val="20"/>
                <w:lang w:val="en-US"/>
              </w:rPr>
              <w:t>UPOV CODE</w:t>
            </w:r>
          </w:p>
        </w:tc>
      </w:tr>
      <w:tr w:rsidR="00D46C5A" w:rsidRPr="003A771F" w:rsidTr="00BA4A3A">
        <w:trPr>
          <w:trHeight w:val="316"/>
        </w:trPr>
        <w:tc>
          <w:tcPr>
            <w:tcW w:w="6805" w:type="dxa"/>
            <w:vAlign w:val="center"/>
          </w:tcPr>
          <w:p w:rsidR="00D46C5A" w:rsidRPr="003A771F" w:rsidRDefault="00D46C5A" w:rsidP="00BA4A3A">
            <w:pPr>
              <w:pStyle w:val="TableParagraph"/>
              <w:spacing w:before="1"/>
              <w:ind w:left="69"/>
              <w:rPr>
                <w:sz w:val="20"/>
                <w:szCs w:val="20"/>
                <w:lang w:val="en-US"/>
              </w:rPr>
            </w:pPr>
            <w:r w:rsidRPr="003A771F">
              <w:rPr>
                <w:i/>
                <w:sz w:val="20"/>
                <w:szCs w:val="20"/>
                <w:lang w:val="en-US"/>
              </w:rPr>
              <w:t xml:space="preserve">Adenium obesum </w:t>
            </w:r>
            <w:r w:rsidRPr="003A771F">
              <w:rPr>
                <w:sz w:val="20"/>
                <w:szCs w:val="20"/>
                <w:lang w:val="en-US"/>
              </w:rPr>
              <w:t>(Forssk.) Roem. et Schult.].</w:t>
            </w:r>
          </w:p>
        </w:tc>
        <w:tc>
          <w:tcPr>
            <w:tcW w:w="2269" w:type="dxa"/>
            <w:vAlign w:val="center"/>
          </w:tcPr>
          <w:p w:rsidR="00D46C5A" w:rsidRPr="003A771F" w:rsidRDefault="00D46C5A" w:rsidP="00BA4A3A">
            <w:pPr>
              <w:pStyle w:val="TableParagraph"/>
              <w:spacing w:before="23" w:line="273" w:lineRule="exact"/>
              <w:ind w:left="69"/>
              <w:rPr>
                <w:sz w:val="20"/>
                <w:szCs w:val="20"/>
                <w:lang w:val="en-US"/>
              </w:rPr>
            </w:pPr>
            <w:r w:rsidRPr="003A771F">
              <w:rPr>
                <w:sz w:val="20"/>
                <w:szCs w:val="20"/>
                <w:lang w:val="en-US"/>
              </w:rPr>
              <w:t>ADENI_OBE</w:t>
            </w:r>
          </w:p>
        </w:tc>
      </w:tr>
      <w:tr w:rsidR="00D46C5A" w:rsidRPr="003A771F" w:rsidTr="00BA4A3A">
        <w:trPr>
          <w:trHeight w:val="313"/>
        </w:trPr>
        <w:tc>
          <w:tcPr>
            <w:tcW w:w="6805" w:type="dxa"/>
            <w:vAlign w:val="center"/>
          </w:tcPr>
          <w:p w:rsidR="00D46C5A" w:rsidRPr="003A771F" w:rsidRDefault="00D46C5A" w:rsidP="00BA4A3A">
            <w:pPr>
              <w:pStyle w:val="TableParagraph"/>
              <w:spacing w:line="292" w:lineRule="exact"/>
              <w:ind w:left="69"/>
              <w:rPr>
                <w:sz w:val="20"/>
                <w:szCs w:val="20"/>
                <w:lang w:val="en-US"/>
              </w:rPr>
            </w:pPr>
            <w:r w:rsidRPr="003A771F">
              <w:rPr>
                <w:i/>
                <w:sz w:val="20"/>
                <w:szCs w:val="20"/>
                <w:lang w:val="en-US"/>
              </w:rPr>
              <w:t xml:space="preserve">Bouvardia </w:t>
            </w:r>
            <w:r w:rsidRPr="003A771F">
              <w:rPr>
                <w:sz w:val="20"/>
                <w:szCs w:val="20"/>
                <w:lang w:val="en-US"/>
              </w:rPr>
              <w:t>Salisb.</w:t>
            </w:r>
          </w:p>
        </w:tc>
        <w:tc>
          <w:tcPr>
            <w:tcW w:w="2269" w:type="dxa"/>
            <w:vAlign w:val="center"/>
          </w:tcPr>
          <w:p w:rsidR="00D46C5A" w:rsidRPr="003A771F" w:rsidRDefault="00D46C5A" w:rsidP="00BA4A3A">
            <w:pPr>
              <w:pStyle w:val="TableParagraph"/>
              <w:spacing w:line="292" w:lineRule="exact"/>
              <w:ind w:left="69"/>
              <w:rPr>
                <w:sz w:val="20"/>
                <w:szCs w:val="20"/>
                <w:lang w:val="en-US"/>
              </w:rPr>
            </w:pPr>
            <w:r w:rsidRPr="003A771F">
              <w:rPr>
                <w:sz w:val="20"/>
                <w:szCs w:val="20"/>
                <w:lang w:val="en-US"/>
              </w:rPr>
              <w:t>BOUVA</w:t>
            </w:r>
          </w:p>
        </w:tc>
      </w:tr>
      <w:tr w:rsidR="00D46C5A" w:rsidRPr="003A771F" w:rsidTr="00BA4A3A">
        <w:trPr>
          <w:trHeight w:val="316"/>
        </w:trPr>
        <w:tc>
          <w:tcPr>
            <w:tcW w:w="6805" w:type="dxa"/>
            <w:vAlign w:val="center"/>
          </w:tcPr>
          <w:p w:rsidR="00D46C5A" w:rsidRPr="003A771F" w:rsidRDefault="00D46C5A" w:rsidP="00BA4A3A">
            <w:pPr>
              <w:pStyle w:val="TableParagraph"/>
              <w:spacing w:line="292" w:lineRule="exact"/>
              <w:ind w:left="69"/>
              <w:rPr>
                <w:sz w:val="20"/>
                <w:szCs w:val="20"/>
                <w:lang w:val="en-US"/>
              </w:rPr>
            </w:pPr>
            <w:r w:rsidRPr="003A771F">
              <w:rPr>
                <w:i/>
                <w:sz w:val="20"/>
                <w:szCs w:val="20"/>
                <w:lang w:val="en-US"/>
              </w:rPr>
              <w:t xml:space="preserve">Eriobotrya japonica </w:t>
            </w:r>
            <w:r w:rsidRPr="003A771F">
              <w:rPr>
                <w:sz w:val="20"/>
                <w:szCs w:val="20"/>
                <w:lang w:val="en-US"/>
              </w:rPr>
              <w:t>(Thunb.) Lindl.</w:t>
            </w:r>
          </w:p>
        </w:tc>
        <w:tc>
          <w:tcPr>
            <w:tcW w:w="2269" w:type="dxa"/>
            <w:vAlign w:val="center"/>
          </w:tcPr>
          <w:p w:rsidR="00D46C5A" w:rsidRPr="003A771F" w:rsidRDefault="00D46C5A" w:rsidP="00BA4A3A">
            <w:pPr>
              <w:pStyle w:val="TableParagraph"/>
              <w:spacing w:line="292" w:lineRule="exact"/>
              <w:ind w:left="69"/>
              <w:rPr>
                <w:sz w:val="20"/>
                <w:szCs w:val="20"/>
                <w:lang w:val="en-US"/>
              </w:rPr>
            </w:pPr>
            <w:r w:rsidRPr="003A771F">
              <w:rPr>
                <w:sz w:val="20"/>
                <w:szCs w:val="20"/>
                <w:lang w:val="en-US"/>
              </w:rPr>
              <w:t>ERIOB_JAP</w:t>
            </w:r>
          </w:p>
        </w:tc>
      </w:tr>
      <w:tr w:rsidR="00D46C5A" w:rsidRPr="003A771F" w:rsidTr="00BA4A3A">
        <w:trPr>
          <w:trHeight w:val="313"/>
        </w:trPr>
        <w:tc>
          <w:tcPr>
            <w:tcW w:w="6805" w:type="dxa"/>
            <w:vAlign w:val="center"/>
          </w:tcPr>
          <w:p w:rsidR="00D46C5A" w:rsidRPr="003A771F" w:rsidRDefault="00D46C5A" w:rsidP="00BA4A3A">
            <w:pPr>
              <w:pStyle w:val="TableParagraph"/>
              <w:spacing w:line="292" w:lineRule="exact"/>
              <w:ind w:left="69"/>
              <w:rPr>
                <w:sz w:val="20"/>
                <w:szCs w:val="20"/>
                <w:lang w:val="en-US"/>
              </w:rPr>
            </w:pPr>
            <w:r w:rsidRPr="003A771F">
              <w:rPr>
                <w:i/>
                <w:sz w:val="20"/>
                <w:szCs w:val="20"/>
                <w:lang w:val="en-US"/>
              </w:rPr>
              <w:t xml:space="preserve">Macadamia integrifolia </w:t>
            </w:r>
            <w:r w:rsidRPr="003A771F">
              <w:rPr>
                <w:sz w:val="20"/>
                <w:szCs w:val="20"/>
                <w:lang w:val="en-US"/>
              </w:rPr>
              <w:t>Maiden et Betche</w:t>
            </w:r>
          </w:p>
        </w:tc>
        <w:tc>
          <w:tcPr>
            <w:tcW w:w="2269" w:type="dxa"/>
            <w:vAlign w:val="center"/>
          </w:tcPr>
          <w:p w:rsidR="00D46C5A" w:rsidRPr="003A771F" w:rsidRDefault="00D46C5A" w:rsidP="00BA4A3A">
            <w:pPr>
              <w:pStyle w:val="TableParagraph"/>
              <w:spacing w:line="292" w:lineRule="exact"/>
              <w:ind w:left="69"/>
              <w:rPr>
                <w:sz w:val="20"/>
                <w:szCs w:val="20"/>
                <w:lang w:val="en-US"/>
              </w:rPr>
            </w:pPr>
            <w:r w:rsidRPr="003A771F">
              <w:rPr>
                <w:sz w:val="20"/>
                <w:szCs w:val="20"/>
                <w:lang w:val="en-US"/>
              </w:rPr>
              <w:t>MACAD_INT</w:t>
            </w:r>
          </w:p>
        </w:tc>
      </w:tr>
      <w:tr w:rsidR="00D46C5A" w:rsidRPr="003A771F" w:rsidTr="00BA4A3A">
        <w:trPr>
          <w:trHeight w:val="314"/>
        </w:trPr>
        <w:tc>
          <w:tcPr>
            <w:tcW w:w="6805" w:type="dxa"/>
            <w:vAlign w:val="center"/>
          </w:tcPr>
          <w:p w:rsidR="00D46C5A" w:rsidRPr="003A771F" w:rsidRDefault="00D46C5A" w:rsidP="00BA4A3A">
            <w:pPr>
              <w:pStyle w:val="TableParagraph"/>
              <w:spacing w:line="292" w:lineRule="exact"/>
              <w:ind w:left="69"/>
              <w:rPr>
                <w:sz w:val="20"/>
                <w:szCs w:val="20"/>
                <w:lang w:val="en-US"/>
              </w:rPr>
            </w:pPr>
            <w:r w:rsidRPr="003A771F">
              <w:rPr>
                <w:i/>
                <w:sz w:val="20"/>
                <w:szCs w:val="20"/>
                <w:lang w:val="en-US"/>
              </w:rPr>
              <w:t xml:space="preserve">Macadamia tetraphylla </w:t>
            </w:r>
            <w:r w:rsidRPr="003A771F">
              <w:rPr>
                <w:sz w:val="20"/>
                <w:szCs w:val="20"/>
                <w:lang w:val="en-US"/>
              </w:rPr>
              <w:t>L. Johns.</w:t>
            </w:r>
          </w:p>
        </w:tc>
        <w:tc>
          <w:tcPr>
            <w:tcW w:w="2269" w:type="dxa"/>
            <w:vAlign w:val="center"/>
          </w:tcPr>
          <w:p w:rsidR="00D46C5A" w:rsidRPr="003A771F" w:rsidRDefault="00D46C5A" w:rsidP="00BA4A3A">
            <w:pPr>
              <w:pStyle w:val="TableParagraph"/>
              <w:spacing w:line="292" w:lineRule="exact"/>
              <w:ind w:left="69"/>
              <w:rPr>
                <w:sz w:val="20"/>
                <w:szCs w:val="20"/>
                <w:lang w:val="en-US"/>
              </w:rPr>
            </w:pPr>
            <w:r w:rsidRPr="003A771F">
              <w:rPr>
                <w:sz w:val="20"/>
                <w:szCs w:val="20"/>
                <w:lang w:val="en-US"/>
              </w:rPr>
              <w:t>MACAD_TET</w:t>
            </w:r>
          </w:p>
        </w:tc>
      </w:tr>
      <w:tr w:rsidR="00D46C5A" w:rsidRPr="003A771F" w:rsidTr="00BA4A3A">
        <w:trPr>
          <w:trHeight w:val="316"/>
        </w:trPr>
        <w:tc>
          <w:tcPr>
            <w:tcW w:w="6805" w:type="dxa"/>
            <w:vAlign w:val="center"/>
          </w:tcPr>
          <w:p w:rsidR="00D46C5A" w:rsidRPr="003A771F" w:rsidRDefault="00D46C5A" w:rsidP="00BA4A3A">
            <w:pPr>
              <w:pStyle w:val="TableParagraph"/>
              <w:spacing w:before="1"/>
              <w:ind w:left="69"/>
              <w:rPr>
                <w:sz w:val="20"/>
                <w:szCs w:val="20"/>
                <w:lang w:val="en-US"/>
              </w:rPr>
            </w:pPr>
            <w:r w:rsidRPr="003A771F">
              <w:rPr>
                <w:i/>
                <w:sz w:val="20"/>
                <w:szCs w:val="20"/>
                <w:lang w:val="en-US"/>
              </w:rPr>
              <w:t xml:space="preserve">Ononis alopecuroides </w:t>
            </w:r>
            <w:r w:rsidRPr="003A771F">
              <w:rPr>
                <w:sz w:val="20"/>
                <w:szCs w:val="20"/>
                <w:lang w:val="en-US"/>
              </w:rPr>
              <w:t>L</w:t>
            </w:r>
          </w:p>
        </w:tc>
        <w:tc>
          <w:tcPr>
            <w:tcW w:w="2269" w:type="dxa"/>
            <w:vAlign w:val="center"/>
          </w:tcPr>
          <w:p w:rsidR="00D46C5A" w:rsidRPr="003A771F" w:rsidRDefault="00D46C5A" w:rsidP="00BA4A3A">
            <w:pPr>
              <w:pStyle w:val="TableParagraph"/>
              <w:spacing w:before="1"/>
              <w:ind w:left="69"/>
              <w:rPr>
                <w:sz w:val="20"/>
                <w:szCs w:val="20"/>
                <w:lang w:val="en-US"/>
              </w:rPr>
            </w:pPr>
            <w:r w:rsidRPr="003A771F">
              <w:rPr>
                <w:sz w:val="20"/>
                <w:szCs w:val="20"/>
                <w:lang w:val="en-US"/>
              </w:rPr>
              <w:t>ONONI_ALO</w:t>
            </w:r>
          </w:p>
        </w:tc>
      </w:tr>
      <w:tr w:rsidR="00D46C5A" w:rsidRPr="003A771F" w:rsidTr="00BA4A3A">
        <w:trPr>
          <w:trHeight w:val="313"/>
        </w:trPr>
        <w:tc>
          <w:tcPr>
            <w:tcW w:w="6805" w:type="dxa"/>
            <w:vAlign w:val="center"/>
          </w:tcPr>
          <w:p w:rsidR="00D46C5A" w:rsidRPr="003A771F" w:rsidRDefault="00D46C5A" w:rsidP="00BA4A3A">
            <w:pPr>
              <w:pStyle w:val="TableParagraph"/>
              <w:spacing w:line="292" w:lineRule="exact"/>
              <w:ind w:left="69"/>
              <w:rPr>
                <w:sz w:val="20"/>
                <w:szCs w:val="20"/>
                <w:lang w:val="en-US"/>
              </w:rPr>
            </w:pPr>
            <w:r w:rsidRPr="003A771F">
              <w:rPr>
                <w:i/>
                <w:sz w:val="20"/>
                <w:szCs w:val="20"/>
                <w:lang w:val="en-US"/>
              </w:rPr>
              <w:t xml:space="preserve">Linum usitatissimum </w:t>
            </w:r>
            <w:r w:rsidRPr="003A771F">
              <w:rPr>
                <w:sz w:val="20"/>
                <w:szCs w:val="20"/>
                <w:lang w:val="en-US"/>
              </w:rPr>
              <w:t>L.</w:t>
            </w:r>
          </w:p>
        </w:tc>
        <w:tc>
          <w:tcPr>
            <w:tcW w:w="2269" w:type="dxa"/>
            <w:vAlign w:val="center"/>
          </w:tcPr>
          <w:p w:rsidR="00D46C5A" w:rsidRPr="003A771F" w:rsidRDefault="000656A5" w:rsidP="00BA4A3A">
            <w:pPr>
              <w:pStyle w:val="TableParagraph"/>
              <w:spacing w:line="292" w:lineRule="exact"/>
              <w:ind w:left="69"/>
              <w:rPr>
                <w:sz w:val="20"/>
                <w:szCs w:val="20"/>
                <w:lang w:val="en-US"/>
              </w:rPr>
            </w:pPr>
            <w:hyperlink r:id="rId11">
              <w:r w:rsidR="00D46C5A" w:rsidRPr="003A771F">
                <w:rPr>
                  <w:sz w:val="20"/>
                  <w:szCs w:val="20"/>
                  <w:u w:val="single"/>
                  <w:lang w:val="en-US"/>
                </w:rPr>
                <w:t>LINUM_USI</w:t>
              </w:r>
            </w:hyperlink>
          </w:p>
        </w:tc>
      </w:tr>
      <w:tr w:rsidR="00D46C5A" w:rsidRPr="003A771F" w:rsidTr="00BA4A3A">
        <w:trPr>
          <w:trHeight w:val="316"/>
        </w:trPr>
        <w:tc>
          <w:tcPr>
            <w:tcW w:w="6805" w:type="dxa"/>
            <w:vAlign w:val="center"/>
          </w:tcPr>
          <w:p w:rsidR="00D46C5A" w:rsidRPr="003A771F" w:rsidRDefault="00D46C5A" w:rsidP="00BA4A3A">
            <w:pPr>
              <w:pStyle w:val="TableParagraph"/>
              <w:spacing w:line="292" w:lineRule="exact"/>
              <w:ind w:left="69"/>
              <w:rPr>
                <w:sz w:val="20"/>
                <w:szCs w:val="20"/>
                <w:lang w:val="en-US"/>
              </w:rPr>
            </w:pPr>
            <w:r w:rsidRPr="003A771F">
              <w:rPr>
                <w:i/>
                <w:sz w:val="20"/>
                <w:szCs w:val="20"/>
                <w:lang w:val="en-US"/>
              </w:rPr>
              <w:t xml:space="preserve">Solanum glaucophyllum </w:t>
            </w:r>
            <w:r w:rsidRPr="003A771F">
              <w:rPr>
                <w:sz w:val="20"/>
                <w:szCs w:val="20"/>
                <w:lang w:val="en-US"/>
              </w:rPr>
              <w:t>Desf</w:t>
            </w:r>
          </w:p>
        </w:tc>
        <w:tc>
          <w:tcPr>
            <w:tcW w:w="2269" w:type="dxa"/>
            <w:vAlign w:val="center"/>
          </w:tcPr>
          <w:p w:rsidR="00D46C5A" w:rsidRPr="003A771F" w:rsidRDefault="00D46C5A" w:rsidP="00BA4A3A">
            <w:pPr>
              <w:pStyle w:val="TableParagraph"/>
              <w:spacing w:line="292" w:lineRule="exact"/>
              <w:ind w:left="69"/>
              <w:rPr>
                <w:sz w:val="20"/>
                <w:szCs w:val="20"/>
                <w:lang w:val="en-US"/>
              </w:rPr>
            </w:pPr>
            <w:r w:rsidRPr="003A771F">
              <w:rPr>
                <w:sz w:val="20"/>
                <w:szCs w:val="20"/>
                <w:lang w:val="en-US"/>
              </w:rPr>
              <w:t>SOLAN_GLA</w:t>
            </w:r>
          </w:p>
        </w:tc>
      </w:tr>
    </w:tbl>
    <w:p w:rsidR="00D46C5A" w:rsidRPr="003A771F" w:rsidRDefault="00D46C5A" w:rsidP="00D46C5A">
      <w:pPr>
        <w:rPr>
          <w:rFonts w:cs="Arial"/>
        </w:rPr>
      </w:pPr>
    </w:p>
    <w:p w:rsidR="00D46C5A" w:rsidRPr="00CE7DC4" w:rsidRDefault="00D46C5A" w:rsidP="00D46C5A">
      <w:pPr>
        <w:rPr>
          <w:rFonts w:cs="Arial"/>
        </w:rPr>
      </w:pPr>
    </w:p>
    <w:p w:rsidR="00D46C5A" w:rsidRPr="003A771F" w:rsidRDefault="00D46C5A" w:rsidP="00D46C5A">
      <w:r w:rsidRPr="003A771F">
        <w:t>1.3</w:t>
      </w:r>
      <w:r w:rsidRPr="003A771F">
        <w:tab/>
        <w:t>Case law:  Nothing to report.</w:t>
      </w:r>
    </w:p>
    <w:p w:rsidR="00D46C5A" w:rsidRPr="003A771F" w:rsidRDefault="00D46C5A" w:rsidP="00D46C5A"/>
    <w:p w:rsidR="00D46C5A" w:rsidRPr="003A771F" w:rsidRDefault="00D46C5A" w:rsidP="00D46C5A">
      <w:pPr>
        <w:jc w:val="left"/>
      </w:pPr>
    </w:p>
    <w:p w:rsidR="00D46C5A" w:rsidRPr="003A771F" w:rsidRDefault="00D46C5A" w:rsidP="00D46C5A">
      <w:pPr>
        <w:rPr>
          <w:u w:val="single"/>
        </w:rPr>
      </w:pPr>
      <w:r w:rsidRPr="003A771F">
        <w:t>2.</w:t>
      </w:r>
      <w:r w:rsidRPr="003A771F">
        <w:tab/>
      </w:r>
      <w:r w:rsidRPr="003A771F">
        <w:rPr>
          <w:u w:val="single"/>
        </w:rPr>
        <w:t>Cooperation in examination</w:t>
      </w:r>
    </w:p>
    <w:p w:rsidR="00D46C5A" w:rsidRPr="003A771F" w:rsidRDefault="00D46C5A" w:rsidP="00D46C5A"/>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94"/>
        <w:gridCol w:w="1560"/>
        <w:gridCol w:w="2269"/>
      </w:tblGrid>
      <w:tr w:rsidR="00D46C5A" w:rsidRPr="00D46C5A" w:rsidTr="00BA4A3A">
        <w:trPr>
          <w:trHeight w:val="611"/>
        </w:trPr>
        <w:tc>
          <w:tcPr>
            <w:tcW w:w="5094" w:type="dxa"/>
          </w:tcPr>
          <w:p w:rsidR="00D46C5A" w:rsidRPr="00D46C5A" w:rsidRDefault="00D46C5A" w:rsidP="00BA4A3A">
            <w:pPr>
              <w:pStyle w:val="TableParagraph"/>
              <w:spacing w:before="186"/>
              <w:ind w:left="1784" w:right="1770"/>
              <w:jc w:val="center"/>
              <w:rPr>
                <w:sz w:val="20"/>
                <w:szCs w:val="20"/>
                <w:lang w:val="en-US"/>
              </w:rPr>
            </w:pPr>
            <w:r w:rsidRPr="00D46C5A">
              <w:rPr>
                <w:sz w:val="20"/>
                <w:szCs w:val="20"/>
                <w:lang w:val="en-US"/>
              </w:rPr>
              <w:t>Botanical name</w:t>
            </w:r>
          </w:p>
        </w:tc>
        <w:tc>
          <w:tcPr>
            <w:tcW w:w="1560" w:type="dxa"/>
          </w:tcPr>
          <w:p w:rsidR="00D46C5A" w:rsidRPr="00D46C5A" w:rsidRDefault="00D46C5A" w:rsidP="00BA4A3A">
            <w:pPr>
              <w:pStyle w:val="TableParagraph"/>
              <w:spacing w:before="186"/>
              <w:ind w:left="179"/>
              <w:rPr>
                <w:sz w:val="20"/>
                <w:szCs w:val="20"/>
                <w:lang w:val="en-US"/>
              </w:rPr>
            </w:pPr>
            <w:r w:rsidRPr="00D46C5A">
              <w:rPr>
                <w:sz w:val="20"/>
                <w:szCs w:val="20"/>
                <w:lang w:val="en-US"/>
              </w:rPr>
              <w:t>UPOV CODE</w:t>
            </w:r>
          </w:p>
        </w:tc>
        <w:tc>
          <w:tcPr>
            <w:tcW w:w="2269" w:type="dxa"/>
          </w:tcPr>
          <w:p w:rsidR="00D46C5A" w:rsidRPr="00D46C5A" w:rsidRDefault="00D46C5A" w:rsidP="00BA4A3A">
            <w:pPr>
              <w:pStyle w:val="TableParagraph"/>
              <w:spacing w:before="71"/>
              <w:ind w:left="253" w:right="220" w:firstLine="7"/>
              <w:rPr>
                <w:sz w:val="20"/>
                <w:szCs w:val="20"/>
                <w:lang w:val="en-US"/>
              </w:rPr>
            </w:pPr>
            <w:r w:rsidRPr="00D46C5A">
              <w:rPr>
                <w:sz w:val="20"/>
                <w:szCs w:val="20"/>
                <w:lang w:val="en-US"/>
              </w:rPr>
              <w:t>Offering authority/ examination office</w:t>
            </w:r>
          </w:p>
        </w:tc>
      </w:tr>
      <w:tr w:rsidR="00D46C5A" w:rsidRPr="003A771F" w:rsidTr="00BA4A3A">
        <w:trPr>
          <w:trHeight w:val="256"/>
        </w:trPr>
        <w:tc>
          <w:tcPr>
            <w:tcW w:w="5094" w:type="dxa"/>
            <w:shd w:val="clear" w:color="auto" w:fill="E4B8B7"/>
          </w:tcPr>
          <w:p w:rsidR="00D46C5A" w:rsidRPr="003A771F" w:rsidRDefault="00D46C5A" w:rsidP="00BA4A3A">
            <w:pPr>
              <w:pStyle w:val="TableParagraph"/>
              <w:spacing w:line="227" w:lineRule="exact"/>
              <w:ind w:left="79"/>
              <w:rPr>
                <w:sz w:val="20"/>
                <w:szCs w:val="20"/>
                <w:lang w:val="en-US"/>
              </w:rPr>
            </w:pPr>
            <w:r w:rsidRPr="003A771F">
              <w:rPr>
                <w:sz w:val="20"/>
                <w:szCs w:val="20"/>
                <w:lang w:val="en-US"/>
              </w:rPr>
              <w:t>Petunia Juss.</w:t>
            </w:r>
          </w:p>
        </w:tc>
        <w:tc>
          <w:tcPr>
            <w:tcW w:w="1560" w:type="dxa"/>
            <w:shd w:val="clear" w:color="auto" w:fill="E4B8B7"/>
          </w:tcPr>
          <w:p w:rsidR="00D46C5A" w:rsidRPr="003A771F" w:rsidRDefault="00D46C5A" w:rsidP="00BA4A3A">
            <w:pPr>
              <w:pStyle w:val="TableParagraph"/>
              <w:spacing w:line="227" w:lineRule="exact"/>
              <w:ind w:left="73"/>
              <w:rPr>
                <w:sz w:val="20"/>
                <w:szCs w:val="20"/>
                <w:lang w:val="en-US"/>
              </w:rPr>
            </w:pPr>
            <w:r w:rsidRPr="003A771F">
              <w:rPr>
                <w:sz w:val="20"/>
                <w:szCs w:val="20"/>
                <w:lang w:val="en-US"/>
              </w:rPr>
              <w:t>PETUN</w:t>
            </w:r>
          </w:p>
        </w:tc>
        <w:tc>
          <w:tcPr>
            <w:tcW w:w="2269" w:type="dxa"/>
            <w:shd w:val="clear" w:color="auto" w:fill="E4B8B7"/>
          </w:tcPr>
          <w:p w:rsidR="00D46C5A" w:rsidRPr="003A771F" w:rsidRDefault="00D46C5A" w:rsidP="00BA4A3A">
            <w:pPr>
              <w:pStyle w:val="TableParagraph"/>
              <w:spacing w:line="227" w:lineRule="exact"/>
              <w:ind w:left="129"/>
              <w:rPr>
                <w:sz w:val="20"/>
                <w:szCs w:val="20"/>
                <w:lang w:val="en-US"/>
              </w:rPr>
            </w:pPr>
            <w:r w:rsidRPr="003A771F">
              <w:rPr>
                <w:sz w:val="20"/>
                <w:szCs w:val="20"/>
                <w:lang w:val="en-US"/>
              </w:rPr>
              <w:t>CPVO</w:t>
            </w:r>
          </w:p>
        </w:tc>
      </w:tr>
      <w:tr w:rsidR="00D46C5A" w:rsidRPr="003A771F" w:rsidTr="00BA4A3A">
        <w:trPr>
          <w:trHeight w:val="263"/>
        </w:trPr>
        <w:tc>
          <w:tcPr>
            <w:tcW w:w="5094" w:type="dxa"/>
            <w:shd w:val="clear" w:color="auto" w:fill="E4B8B7"/>
          </w:tcPr>
          <w:p w:rsidR="00D46C5A" w:rsidRPr="003A771F" w:rsidRDefault="00D46C5A" w:rsidP="00BA4A3A">
            <w:pPr>
              <w:pStyle w:val="TableParagraph"/>
              <w:spacing w:line="244" w:lineRule="exact"/>
              <w:ind w:left="79"/>
              <w:rPr>
                <w:sz w:val="20"/>
                <w:szCs w:val="20"/>
                <w:lang w:val="en-US"/>
              </w:rPr>
            </w:pPr>
            <w:r w:rsidRPr="003A771F">
              <w:rPr>
                <w:i/>
                <w:sz w:val="20"/>
                <w:szCs w:val="20"/>
                <w:lang w:val="en-US"/>
              </w:rPr>
              <w:t xml:space="preserve">Zamioculcas zamiifolia </w:t>
            </w:r>
            <w:r w:rsidRPr="003A771F">
              <w:rPr>
                <w:sz w:val="20"/>
                <w:szCs w:val="20"/>
                <w:lang w:val="en-US"/>
              </w:rPr>
              <w:t>(Lodd. et al.) Engl</w:t>
            </w:r>
          </w:p>
        </w:tc>
        <w:tc>
          <w:tcPr>
            <w:tcW w:w="1560" w:type="dxa"/>
            <w:shd w:val="clear" w:color="auto" w:fill="E4B8B7"/>
          </w:tcPr>
          <w:p w:rsidR="00D46C5A" w:rsidRPr="003A771F" w:rsidRDefault="00D46C5A" w:rsidP="00BA4A3A">
            <w:pPr>
              <w:pStyle w:val="TableParagraph"/>
              <w:spacing w:line="227" w:lineRule="exact"/>
              <w:ind w:left="73"/>
              <w:rPr>
                <w:sz w:val="20"/>
                <w:szCs w:val="20"/>
                <w:lang w:val="en-US"/>
              </w:rPr>
            </w:pPr>
            <w:r w:rsidRPr="003A771F">
              <w:rPr>
                <w:sz w:val="20"/>
                <w:szCs w:val="20"/>
                <w:lang w:val="en-US"/>
              </w:rPr>
              <w:t>ZAMIO</w:t>
            </w:r>
          </w:p>
        </w:tc>
        <w:tc>
          <w:tcPr>
            <w:tcW w:w="2269" w:type="dxa"/>
            <w:shd w:val="clear" w:color="auto" w:fill="E4B8B7"/>
          </w:tcPr>
          <w:p w:rsidR="00D46C5A" w:rsidRPr="003A771F" w:rsidRDefault="00D46C5A" w:rsidP="00BA4A3A">
            <w:pPr>
              <w:pStyle w:val="TableParagraph"/>
              <w:spacing w:line="227" w:lineRule="exact"/>
              <w:ind w:left="73"/>
              <w:rPr>
                <w:sz w:val="20"/>
                <w:szCs w:val="20"/>
                <w:lang w:val="en-US"/>
              </w:rPr>
            </w:pPr>
            <w:r w:rsidRPr="003A771F">
              <w:rPr>
                <w:sz w:val="20"/>
                <w:szCs w:val="20"/>
                <w:lang w:val="en-US"/>
              </w:rPr>
              <w:t>CPVO</w:t>
            </w:r>
          </w:p>
        </w:tc>
      </w:tr>
      <w:tr w:rsidR="00D46C5A" w:rsidRPr="003A771F" w:rsidTr="00BA4A3A">
        <w:trPr>
          <w:trHeight w:val="242"/>
        </w:trPr>
        <w:tc>
          <w:tcPr>
            <w:tcW w:w="5094" w:type="dxa"/>
            <w:shd w:val="clear" w:color="auto" w:fill="E4B8B7"/>
          </w:tcPr>
          <w:p w:rsidR="00D46C5A" w:rsidRPr="003A771F" w:rsidRDefault="00D46C5A" w:rsidP="00BA4A3A">
            <w:pPr>
              <w:pStyle w:val="TableParagraph"/>
              <w:spacing w:line="223" w:lineRule="exact"/>
              <w:ind w:left="79"/>
              <w:rPr>
                <w:sz w:val="20"/>
                <w:szCs w:val="20"/>
                <w:lang w:val="en-US"/>
              </w:rPr>
            </w:pPr>
            <w:r w:rsidRPr="003A771F">
              <w:rPr>
                <w:sz w:val="20"/>
                <w:szCs w:val="20"/>
                <w:lang w:val="en-US"/>
              </w:rPr>
              <w:t>Rosa L.</w:t>
            </w:r>
          </w:p>
        </w:tc>
        <w:tc>
          <w:tcPr>
            <w:tcW w:w="1560" w:type="dxa"/>
            <w:shd w:val="clear" w:color="auto" w:fill="E4B8B7"/>
          </w:tcPr>
          <w:p w:rsidR="00D46C5A" w:rsidRPr="003A771F" w:rsidRDefault="00D46C5A" w:rsidP="00BA4A3A">
            <w:pPr>
              <w:pStyle w:val="TableParagraph"/>
              <w:spacing w:line="223" w:lineRule="exact"/>
              <w:ind w:left="73"/>
              <w:rPr>
                <w:sz w:val="20"/>
                <w:szCs w:val="20"/>
                <w:lang w:val="en-US"/>
              </w:rPr>
            </w:pPr>
            <w:r w:rsidRPr="003A771F">
              <w:rPr>
                <w:sz w:val="20"/>
                <w:szCs w:val="20"/>
                <w:lang w:val="en-US"/>
              </w:rPr>
              <w:t>ROSAA</w:t>
            </w:r>
          </w:p>
        </w:tc>
        <w:tc>
          <w:tcPr>
            <w:tcW w:w="2269" w:type="dxa"/>
            <w:shd w:val="clear" w:color="auto" w:fill="E4B8B7"/>
          </w:tcPr>
          <w:p w:rsidR="00D46C5A" w:rsidRPr="003A771F" w:rsidRDefault="00D46C5A" w:rsidP="00BA4A3A">
            <w:pPr>
              <w:pStyle w:val="TableParagraph"/>
              <w:spacing w:line="223" w:lineRule="exact"/>
              <w:ind w:left="73"/>
              <w:rPr>
                <w:sz w:val="20"/>
                <w:szCs w:val="20"/>
                <w:lang w:val="en-US"/>
              </w:rPr>
            </w:pPr>
            <w:r w:rsidRPr="003A771F">
              <w:rPr>
                <w:sz w:val="20"/>
                <w:szCs w:val="20"/>
                <w:lang w:val="en-US"/>
              </w:rPr>
              <w:t>The Netherlands</w:t>
            </w:r>
          </w:p>
        </w:tc>
      </w:tr>
      <w:tr w:rsidR="00D46C5A" w:rsidRPr="003A771F" w:rsidTr="00BA4A3A">
        <w:trPr>
          <w:trHeight w:val="268"/>
        </w:trPr>
        <w:tc>
          <w:tcPr>
            <w:tcW w:w="5094" w:type="dxa"/>
            <w:shd w:val="clear" w:color="auto" w:fill="E4B8B7"/>
          </w:tcPr>
          <w:p w:rsidR="00D46C5A" w:rsidRPr="003A771F" w:rsidRDefault="00D46C5A" w:rsidP="00BA4A3A">
            <w:pPr>
              <w:pStyle w:val="TableParagraph"/>
              <w:spacing w:before="8"/>
              <w:ind w:left="79"/>
              <w:rPr>
                <w:sz w:val="20"/>
                <w:szCs w:val="20"/>
                <w:lang w:val="en-US"/>
              </w:rPr>
            </w:pPr>
            <w:r w:rsidRPr="003A771F">
              <w:rPr>
                <w:sz w:val="20"/>
                <w:szCs w:val="20"/>
                <w:lang w:val="en-US"/>
              </w:rPr>
              <w:t>Solanum tuberosum L.</w:t>
            </w:r>
          </w:p>
        </w:tc>
        <w:tc>
          <w:tcPr>
            <w:tcW w:w="1560" w:type="dxa"/>
            <w:shd w:val="clear" w:color="auto" w:fill="E4B8B7"/>
          </w:tcPr>
          <w:p w:rsidR="00D46C5A" w:rsidRPr="003A771F" w:rsidRDefault="00D46C5A" w:rsidP="00BA4A3A">
            <w:pPr>
              <w:pStyle w:val="TableParagraph"/>
              <w:spacing w:before="8"/>
              <w:ind w:left="73"/>
              <w:rPr>
                <w:sz w:val="20"/>
                <w:szCs w:val="20"/>
                <w:lang w:val="en-US"/>
              </w:rPr>
            </w:pPr>
            <w:r w:rsidRPr="003A771F">
              <w:rPr>
                <w:sz w:val="20"/>
                <w:szCs w:val="20"/>
                <w:lang w:val="en-US"/>
              </w:rPr>
              <w:t>SOLAN_TUB</w:t>
            </w:r>
          </w:p>
        </w:tc>
        <w:tc>
          <w:tcPr>
            <w:tcW w:w="2269" w:type="dxa"/>
            <w:shd w:val="clear" w:color="auto" w:fill="E4B8B7"/>
          </w:tcPr>
          <w:p w:rsidR="00D46C5A" w:rsidRPr="003A771F" w:rsidRDefault="00D46C5A" w:rsidP="00BA4A3A">
            <w:pPr>
              <w:pStyle w:val="TableParagraph"/>
              <w:spacing w:before="8"/>
              <w:ind w:left="73"/>
              <w:rPr>
                <w:sz w:val="20"/>
                <w:szCs w:val="20"/>
                <w:lang w:val="en-US"/>
              </w:rPr>
            </w:pPr>
            <w:r w:rsidRPr="003A771F">
              <w:rPr>
                <w:sz w:val="20"/>
                <w:szCs w:val="20"/>
                <w:lang w:val="en-US"/>
              </w:rPr>
              <w:t>Australia</w:t>
            </w:r>
          </w:p>
        </w:tc>
      </w:tr>
    </w:tbl>
    <w:p w:rsidR="00D46C5A" w:rsidRPr="003A771F" w:rsidRDefault="00D46C5A" w:rsidP="00D46C5A">
      <w:pPr>
        <w:rPr>
          <w:rFonts w:cs="Arial"/>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tblGrid>
      <w:tr w:rsidR="00D46C5A" w:rsidRPr="003A771F" w:rsidTr="00BA4A3A">
        <w:trPr>
          <w:trHeight w:val="230"/>
        </w:trPr>
        <w:tc>
          <w:tcPr>
            <w:tcW w:w="4249" w:type="dxa"/>
            <w:shd w:val="clear" w:color="auto" w:fill="D5E2BB"/>
          </w:tcPr>
          <w:p w:rsidR="00D46C5A" w:rsidRPr="003A771F" w:rsidRDefault="00D46C5A" w:rsidP="00BA4A3A">
            <w:pPr>
              <w:pStyle w:val="TableParagraph"/>
              <w:spacing w:line="210" w:lineRule="exact"/>
              <w:ind w:left="107"/>
              <w:rPr>
                <w:sz w:val="20"/>
                <w:szCs w:val="20"/>
                <w:lang w:val="en-US"/>
              </w:rPr>
            </w:pPr>
            <w:r w:rsidRPr="003A771F">
              <w:rPr>
                <w:sz w:val="20"/>
                <w:szCs w:val="20"/>
                <w:lang w:val="en-US"/>
              </w:rPr>
              <w:t>Agreements for cooperation in examination</w:t>
            </w:r>
          </w:p>
        </w:tc>
      </w:tr>
      <w:tr w:rsidR="00D46C5A" w:rsidRPr="003A771F" w:rsidTr="00BA4A3A">
        <w:trPr>
          <w:trHeight w:val="230"/>
        </w:trPr>
        <w:tc>
          <w:tcPr>
            <w:tcW w:w="4249" w:type="dxa"/>
            <w:shd w:val="clear" w:color="auto" w:fill="E4B8B7"/>
          </w:tcPr>
          <w:p w:rsidR="00D46C5A" w:rsidRPr="003A771F" w:rsidRDefault="00D46C5A" w:rsidP="00BA4A3A">
            <w:pPr>
              <w:pStyle w:val="TableParagraph"/>
              <w:spacing w:line="210" w:lineRule="exact"/>
              <w:ind w:left="107"/>
              <w:rPr>
                <w:sz w:val="20"/>
                <w:szCs w:val="20"/>
                <w:lang w:val="en-US"/>
              </w:rPr>
            </w:pPr>
            <w:r w:rsidRPr="003A771F">
              <w:rPr>
                <w:sz w:val="20"/>
                <w:szCs w:val="20"/>
                <w:lang w:val="en-US"/>
              </w:rPr>
              <w:t>Utilization of existing DUS test reports</w:t>
            </w:r>
          </w:p>
        </w:tc>
      </w:tr>
    </w:tbl>
    <w:p w:rsidR="00D46C5A" w:rsidRPr="003A771F" w:rsidRDefault="00D46C5A" w:rsidP="00D46C5A">
      <w:pPr>
        <w:spacing w:before="9"/>
        <w:rPr>
          <w:rFonts w:cs="Arial"/>
        </w:rPr>
      </w:pPr>
    </w:p>
    <w:p w:rsidR="00D46C5A" w:rsidRPr="003A771F" w:rsidRDefault="00D46C5A" w:rsidP="00D46C5A">
      <w:pPr>
        <w:rPr>
          <w:rFonts w:cs="Arial"/>
        </w:rPr>
      </w:pPr>
    </w:p>
    <w:p w:rsidR="00D46C5A" w:rsidRPr="003A771F" w:rsidRDefault="00D46C5A" w:rsidP="00D46C5A">
      <w:r w:rsidRPr="003A771F">
        <w:t>3.</w:t>
      </w:r>
      <w:r w:rsidRPr="003A771F">
        <w:tab/>
      </w:r>
      <w:r w:rsidRPr="003A771F">
        <w:rPr>
          <w:u w:val="single"/>
        </w:rPr>
        <w:t>Situation in the administrative field</w:t>
      </w:r>
      <w:r w:rsidRPr="003A771F">
        <w:t>:  Nothing to report.</w:t>
      </w:r>
    </w:p>
    <w:p w:rsidR="00D46C5A" w:rsidRPr="003A771F" w:rsidRDefault="00D46C5A" w:rsidP="00D46C5A"/>
    <w:p w:rsidR="00D46C5A" w:rsidRPr="003A771F" w:rsidRDefault="00D46C5A" w:rsidP="00D46C5A"/>
    <w:p w:rsidR="00D46C5A" w:rsidRPr="003A771F" w:rsidRDefault="00D46C5A" w:rsidP="00D46C5A">
      <w:r w:rsidRPr="003A771F">
        <w:t>4.</w:t>
      </w:r>
      <w:r w:rsidRPr="003A771F">
        <w:tab/>
      </w:r>
      <w:r w:rsidRPr="003A771F">
        <w:rPr>
          <w:u w:val="single"/>
        </w:rPr>
        <w:t>Situation in the technical field</w:t>
      </w:r>
      <w:r w:rsidRPr="003A771F">
        <w:t>:  Nothing to report.</w:t>
      </w:r>
    </w:p>
    <w:p w:rsidR="00D46C5A" w:rsidRPr="003A771F" w:rsidRDefault="00D46C5A" w:rsidP="00D46C5A"/>
    <w:p w:rsidR="00D46C5A" w:rsidRPr="003A771F" w:rsidRDefault="00D46C5A" w:rsidP="00D46C5A"/>
    <w:p w:rsidR="00D46C5A" w:rsidRPr="005F69CB" w:rsidRDefault="00D46C5A" w:rsidP="00D46C5A">
      <w:pPr>
        <w:jc w:val="left"/>
      </w:pPr>
      <w:r w:rsidRPr="005F69CB">
        <w:br w:type="page"/>
      </w:r>
    </w:p>
    <w:p w:rsidR="00D46C5A" w:rsidRPr="003A771F" w:rsidRDefault="00D46C5A" w:rsidP="00D46C5A">
      <w:pPr>
        <w:rPr>
          <w:u w:val="single"/>
        </w:rPr>
      </w:pPr>
      <w:r w:rsidRPr="003A771F">
        <w:lastRenderedPageBreak/>
        <w:t>5.</w:t>
      </w:r>
      <w:r w:rsidRPr="003A771F">
        <w:tab/>
      </w:r>
      <w:r w:rsidRPr="003A771F">
        <w:rPr>
          <w:u w:val="single"/>
        </w:rPr>
        <w:t>Activities for the promotion of plant variety protection</w:t>
      </w:r>
    </w:p>
    <w:p w:rsidR="00D46C5A" w:rsidRPr="003A771F" w:rsidRDefault="00D46C5A" w:rsidP="00D46C5A">
      <w:pPr>
        <w:rPr>
          <w:sz w:val="16"/>
          <w:szCs w:val="16"/>
        </w:rPr>
      </w:pPr>
    </w:p>
    <w:tbl>
      <w:tblPr>
        <w:tblW w:w="10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093"/>
        <w:gridCol w:w="1317"/>
        <w:gridCol w:w="1134"/>
        <w:gridCol w:w="1274"/>
        <w:gridCol w:w="1702"/>
        <w:gridCol w:w="2127"/>
        <w:gridCol w:w="1415"/>
      </w:tblGrid>
      <w:tr w:rsidR="00D46C5A" w:rsidRPr="003A771F" w:rsidTr="00303506">
        <w:tc>
          <w:tcPr>
            <w:tcW w:w="1093" w:type="dxa"/>
          </w:tcPr>
          <w:p w:rsidR="00D46C5A" w:rsidRPr="00303506" w:rsidRDefault="00D46C5A" w:rsidP="006D26CB">
            <w:pPr>
              <w:pStyle w:val="TableParagraph"/>
              <w:ind w:left="0"/>
              <w:rPr>
                <w:sz w:val="16"/>
                <w:szCs w:val="16"/>
                <w:lang w:val="en-US"/>
              </w:rPr>
            </w:pPr>
            <w:r w:rsidRPr="00303506">
              <w:rPr>
                <w:sz w:val="16"/>
                <w:szCs w:val="16"/>
                <w:lang w:val="en-US"/>
              </w:rPr>
              <w:t>Title of activity</w:t>
            </w:r>
          </w:p>
        </w:tc>
        <w:tc>
          <w:tcPr>
            <w:tcW w:w="1317" w:type="dxa"/>
          </w:tcPr>
          <w:p w:rsidR="00D46C5A" w:rsidRPr="00303506" w:rsidRDefault="00D46C5A" w:rsidP="006D26CB">
            <w:pPr>
              <w:pStyle w:val="TableParagraph"/>
              <w:ind w:left="0"/>
              <w:rPr>
                <w:sz w:val="16"/>
                <w:szCs w:val="16"/>
                <w:lang w:val="en-US"/>
              </w:rPr>
            </w:pPr>
            <w:r w:rsidRPr="00303506">
              <w:rPr>
                <w:sz w:val="16"/>
                <w:szCs w:val="16"/>
                <w:lang w:val="en-US"/>
              </w:rPr>
              <w:t>Date</w:t>
            </w:r>
          </w:p>
        </w:tc>
        <w:tc>
          <w:tcPr>
            <w:tcW w:w="1134" w:type="dxa"/>
          </w:tcPr>
          <w:p w:rsidR="00D46C5A" w:rsidRPr="00303506" w:rsidRDefault="00D46C5A" w:rsidP="006D26CB">
            <w:pPr>
              <w:pStyle w:val="TableParagraph"/>
              <w:ind w:left="0"/>
              <w:rPr>
                <w:sz w:val="16"/>
                <w:szCs w:val="16"/>
                <w:lang w:val="en-US"/>
              </w:rPr>
            </w:pPr>
            <w:r w:rsidRPr="00303506">
              <w:rPr>
                <w:sz w:val="16"/>
                <w:szCs w:val="16"/>
                <w:lang w:val="en-US"/>
              </w:rPr>
              <w:t>Location</w:t>
            </w:r>
          </w:p>
        </w:tc>
        <w:tc>
          <w:tcPr>
            <w:tcW w:w="1274" w:type="dxa"/>
          </w:tcPr>
          <w:p w:rsidR="00D46C5A" w:rsidRPr="00303506" w:rsidRDefault="00D46C5A" w:rsidP="006D26CB">
            <w:pPr>
              <w:pStyle w:val="TableParagraph"/>
              <w:ind w:left="0"/>
              <w:rPr>
                <w:sz w:val="16"/>
                <w:szCs w:val="16"/>
                <w:lang w:val="en-US"/>
              </w:rPr>
            </w:pPr>
            <w:r w:rsidRPr="00303506">
              <w:rPr>
                <w:sz w:val="16"/>
                <w:szCs w:val="16"/>
                <w:lang w:val="en-US"/>
              </w:rPr>
              <w:t>Organizer(s)</w:t>
            </w:r>
          </w:p>
        </w:tc>
        <w:tc>
          <w:tcPr>
            <w:tcW w:w="1702" w:type="dxa"/>
          </w:tcPr>
          <w:p w:rsidR="00D46C5A" w:rsidRPr="00303506" w:rsidRDefault="00D46C5A" w:rsidP="006D26CB">
            <w:pPr>
              <w:pStyle w:val="TableParagraph"/>
              <w:ind w:left="0"/>
              <w:rPr>
                <w:sz w:val="16"/>
                <w:szCs w:val="16"/>
                <w:lang w:val="en-US"/>
              </w:rPr>
            </w:pPr>
            <w:r w:rsidRPr="00303506">
              <w:rPr>
                <w:sz w:val="16"/>
                <w:szCs w:val="16"/>
                <w:lang w:val="en-US"/>
              </w:rPr>
              <w:t>Purpose of activity</w:t>
            </w:r>
          </w:p>
        </w:tc>
        <w:tc>
          <w:tcPr>
            <w:tcW w:w="2127" w:type="dxa"/>
          </w:tcPr>
          <w:p w:rsidR="00D46C5A" w:rsidRPr="00303506" w:rsidRDefault="00D46C5A" w:rsidP="006D26CB">
            <w:pPr>
              <w:pStyle w:val="TableParagraph"/>
              <w:ind w:left="0"/>
              <w:rPr>
                <w:sz w:val="16"/>
                <w:szCs w:val="16"/>
                <w:lang w:val="en-US"/>
              </w:rPr>
            </w:pPr>
            <w:r w:rsidRPr="00303506">
              <w:rPr>
                <w:sz w:val="16"/>
                <w:szCs w:val="16"/>
                <w:lang w:val="en-US"/>
              </w:rPr>
              <w:t>Participating</w:t>
            </w:r>
            <w:r w:rsidRPr="00303506">
              <w:rPr>
                <w:spacing w:val="-8"/>
                <w:sz w:val="16"/>
                <w:szCs w:val="16"/>
                <w:lang w:val="en-US"/>
              </w:rPr>
              <w:t xml:space="preserve"> </w:t>
            </w:r>
            <w:r w:rsidRPr="00303506">
              <w:rPr>
                <w:sz w:val="16"/>
                <w:szCs w:val="16"/>
                <w:lang w:val="en-US"/>
              </w:rPr>
              <w:t>countries/ organizations (number of participants from</w:t>
            </w:r>
            <w:r w:rsidRPr="00303506">
              <w:rPr>
                <w:spacing w:val="-3"/>
                <w:sz w:val="16"/>
                <w:szCs w:val="16"/>
                <w:lang w:val="en-US"/>
              </w:rPr>
              <w:t xml:space="preserve"> </w:t>
            </w:r>
            <w:r w:rsidRPr="00303506">
              <w:rPr>
                <w:sz w:val="16"/>
                <w:szCs w:val="16"/>
                <w:lang w:val="en-US"/>
              </w:rPr>
              <w:t>each)</w:t>
            </w:r>
          </w:p>
        </w:tc>
        <w:tc>
          <w:tcPr>
            <w:tcW w:w="1415" w:type="dxa"/>
          </w:tcPr>
          <w:p w:rsidR="00D46C5A" w:rsidRPr="00303506" w:rsidRDefault="00D46C5A" w:rsidP="006D26CB">
            <w:pPr>
              <w:pStyle w:val="TableParagraph"/>
              <w:ind w:left="0"/>
              <w:rPr>
                <w:sz w:val="16"/>
                <w:szCs w:val="16"/>
                <w:lang w:val="en-US"/>
              </w:rPr>
            </w:pPr>
            <w:r w:rsidRPr="00303506">
              <w:rPr>
                <w:sz w:val="16"/>
                <w:szCs w:val="16"/>
                <w:lang w:val="en-US"/>
              </w:rPr>
              <w:t>Comments</w:t>
            </w:r>
          </w:p>
        </w:tc>
      </w:tr>
      <w:tr w:rsidR="00D46C5A" w:rsidRPr="003A771F" w:rsidTr="00303506">
        <w:tc>
          <w:tcPr>
            <w:tcW w:w="1093" w:type="dxa"/>
          </w:tcPr>
          <w:p w:rsidR="00D46C5A" w:rsidRPr="00303506" w:rsidRDefault="00D46C5A" w:rsidP="006D26CB">
            <w:pPr>
              <w:pStyle w:val="TableParagraph"/>
              <w:ind w:left="0"/>
              <w:rPr>
                <w:sz w:val="16"/>
                <w:szCs w:val="16"/>
                <w:lang w:val="en-US"/>
              </w:rPr>
            </w:pPr>
            <w:r w:rsidRPr="00303506">
              <w:rPr>
                <w:sz w:val="16"/>
                <w:szCs w:val="16"/>
                <w:lang w:val="en-US"/>
              </w:rPr>
              <w:t>1. PVP in Brazil</w:t>
            </w:r>
          </w:p>
        </w:tc>
        <w:tc>
          <w:tcPr>
            <w:tcW w:w="1317" w:type="dxa"/>
          </w:tcPr>
          <w:p w:rsidR="00D46C5A" w:rsidRPr="00303506" w:rsidRDefault="00D46C5A" w:rsidP="006D26CB">
            <w:pPr>
              <w:pStyle w:val="TableParagraph"/>
              <w:ind w:left="0"/>
              <w:rPr>
                <w:sz w:val="16"/>
                <w:szCs w:val="16"/>
                <w:lang w:val="en-US"/>
              </w:rPr>
            </w:pPr>
            <w:r w:rsidRPr="00303506">
              <w:rPr>
                <w:sz w:val="16"/>
                <w:szCs w:val="16"/>
                <w:lang w:val="en-US"/>
              </w:rPr>
              <w:t>November 11, 2020</w:t>
            </w:r>
          </w:p>
        </w:tc>
        <w:tc>
          <w:tcPr>
            <w:tcW w:w="1134" w:type="dxa"/>
          </w:tcPr>
          <w:p w:rsidR="00D46C5A" w:rsidRPr="00303506" w:rsidRDefault="00D46C5A" w:rsidP="006D26CB">
            <w:pPr>
              <w:pStyle w:val="TableParagraph"/>
              <w:ind w:left="0"/>
              <w:rPr>
                <w:sz w:val="16"/>
                <w:szCs w:val="16"/>
                <w:lang w:val="en-US"/>
              </w:rPr>
            </w:pPr>
            <w:r w:rsidRPr="00303506">
              <w:rPr>
                <w:sz w:val="16"/>
                <w:szCs w:val="16"/>
                <w:lang w:val="en-US"/>
              </w:rPr>
              <w:t xml:space="preserve">Online presentation (available on youtube </w:t>
            </w:r>
            <w:hyperlink r:id="rId12">
              <w:r w:rsidRPr="00303506">
                <w:rPr>
                  <w:color w:val="800080"/>
                  <w:sz w:val="16"/>
                  <w:szCs w:val="16"/>
                  <w:u w:val="single" w:color="800080"/>
                  <w:lang w:val="en-US"/>
                </w:rPr>
                <w:t>https://yout</w:t>
              </w:r>
            </w:hyperlink>
            <w:r w:rsidRPr="00303506">
              <w:rPr>
                <w:sz w:val="16"/>
                <w:szCs w:val="16"/>
                <w:lang w:val="en-US"/>
              </w:rPr>
              <w:t xml:space="preserve"> </w:t>
            </w:r>
            <w:hyperlink r:id="rId13">
              <w:r w:rsidRPr="00303506">
                <w:rPr>
                  <w:color w:val="800080"/>
                  <w:sz w:val="16"/>
                  <w:szCs w:val="16"/>
                  <w:u w:val="single" w:color="800080"/>
                  <w:lang w:val="en-US"/>
                </w:rPr>
                <w:t>u.be/S9J5</w:t>
              </w:r>
            </w:hyperlink>
            <w:r w:rsidRPr="00303506">
              <w:rPr>
                <w:sz w:val="16"/>
                <w:szCs w:val="16"/>
                <w:lang w:val="en-US"/>
              </w:rPr>
              <w:t xml:space="preserve"> </w:t>
            </w:r>
            <w:hyperlink r:id="rId14">
              <w:r w:rsidRPr="00303506">
                <w:rPr>
                  <w:color w:val="800080"/>
                  <w:sz w:val="16"/>
                  <w:szCs w:val="16"/>
                  <w:u w:val="single" w:color="800080"/>
                  <w:lang w:val="en-US"/>
                </w:rPr>
                <w:t>atZWZYo</w:t>
              </w:r>
              <w:r w:rsidRPr="00303506">
                <w:rPr>
                  <w:color w:val="800080"/>
                  <w:sz w:val="16"/>
                  <w:szCs w:val="16"/>
                  <w:lang w:val="en-US"/>
                </w:rPr>
                <w:t xml:space="preserve"> </w:t>
              </w:r>
            </w:hyperlink>
            <w:r w:rsidRPr="00303506">
              <w:rPr>
                <w:sz w:val="16"/>
                <w:szCs w:val="16"/>
                <w:lang w:val="en-US"/>
              </w:rPr>
              <w:t>)</w:t>
            </w:r>
          </w:p>
        </w:tc>
        <w:tc>
          <w:tcPr>
            <w:tcW w:w="1274" w:type="dxa"/>
          </w:tcPr>
          <w:p w:rsidR="00D46C5A" w:rsidRPr="00303506" w:rsidRDefault="00D46C5A" w:rsidP="006D26CB">
            <w:pPr>
              <w:pStyle w:val="TableParagraph"/>
              <w:ind w:left="0"/>
              <w:rPr>
                <w:rFonts w:ascii="Times New Roman"/>
                <w:sz w:val="16"/>
                <w:szCs w:val="16"/>
                <w:lang w:val="en-US"/>
              </w:rPr>
            </w:pPr>
            <w:r w:rsidRPr="00303506">
              <w:rPr>
                <w:sz w:val="16"/>
                <w:szCs w:val="16"/>
                <w:lang w:val="en-US"/>
              </w:rPr>
              <w:t>Federal University of Paraná</w:t>
            </w:r>
          </w:p>
        </w:tc>
        <w:tc>
          <w:tcPr>
            <w:tcW w:w="1702" w:type="dxa"/>
          </w:tcPr>
          <w:p w:rsidR="00D46C5A" w:rsidRPr="00303506" w:rsidRDefault="00D46C5A" w:rsidP="006D26CB">
            <w:pPr>
              <w:pStyle w:val="TableParagraph"/>
              <w:ind w:left="0"/>
              <w:rPr>
                <w:sz w:val="16"/>
                <w:szCs w:val="16"/>
                <w:lang w:val="en-US"/>
              </w:rPr>
            </w:pPr>
            <w:r w:rsidRPr="00303506">
              <w:rPr>
                <w:sz w:val="16"/>
                <w:szCs w:val="16"/>
                <w:lang w:val="en-US"/>
              </w:rPr>
              <w:t>General course of Innovation management with a module of PVP</w:t>
            </w:r>
          </w:p>
        </w:tc>
        <w:tc>
          <w:tcPr>
            <w:tcW w:w="2127" w:type="dxa"/>
          </w:tcPr>
          <w:p w:rsidR="00D46C5A" w:rsidRPr="00303506" w:rsidRDefault="00D46C5A" w:rsidP="006D26CB">
            <w:pPr>
              <w:pStyle w:val="TableParagraph"/>
              <w:ind w:left="0"/>
              <w:rPr>
                <w:sz w:val="16"/>
                <w:szCs w:val="16"/>
                <w:lang w:val="en-US"/>
              </w:rPr>
            </w:pPr>
            <w:r w:rsidRPr="00303506">
              <w:rPr>
                <w:sz w:val="16"/>
                <w:szCs w:val="16"/>
                <w:lang w:val="en-US"/>
              </w:rPr>
              <w:t>Brazil (806 views up to August 27, 2021)</w:t>
            </w:r>
          </w:p>
        </w:tc>
        <w:tc>
          <w:tcPr>
            <w:tcW w:w="1415" w:type="dxa"/>
          </w:tcPr>
          <w:p w:rsidR="00D46C5A" w:rsidRPr="00303506" w:rsidRDefault="00D46C5A" w:rsidP="006D26CB">
            <w:pPr>
              <w:pStyle w:val="TableParagraph"/>
              <w:ind w:left="0"/>
              <w:rPr>
                <w:rFonts w:ascii="Times New Roman"/>
                <w:sz w:val="16"/>
                <w:szCs w:val="16"/>
                <w:lang w:val="en-US"/>
              </w:rPr>
            </w:pPr>
          </w:p>
        </w:tc>
      </w:tr>
      <w:tr w:rsidR="00D46C5A" w:rsidRPr="003A771F" w:rsidTr="00303506">
        <w:tc>
          <w:tcPr>
            <w:tcW w:w="1093" w:type="dxa"/>
          </w:tcPr>
          <w:p w:rsidR="00D46C5A" w:rsidRPr="00303506" w:rsidRDefault="00D46C5A" w:rsidP="006D26CB">
            <w:pPr>
              <w:pStyle w:val="TableParagraph"/>
              <w:ind w:left="0"/>
              <w:rPr>
                <w:sz w:val="16"/>
                <w:szCs w:val="16"/>
                <w:lang w:val="en-US"/>
              </w:rPr>
            </w:pPr>
            <w:r w:rsidRPr="00303506">
              <w:rPr>
                <w:sz w:val="16"/>
                <w:szCs w:val="16"/>
                <w:lang w:val="en-US"/>
              </w:rPr>
              <w:t>2. PVP in Brazil – WIPO Summer School – Intellectual Property for the agrifood sector</w:t>
            </w:r>
          </w:p>
        </w:tc>
        <w:tc>
          <w:tcPr>
            <w:tcW w:w="1317" w:type="dxa"/>
          </w:tcPr>
          <w:p w:rsidR="00D46C5A" w:rsidRPr="00303506" w:rsidRDefault="00D46C5A" w:rsidP="006D26CB">
            <w:pPr>
              <w:pStyle w:val="TableParagraph"/>
              <w:ind w:left="0"/>
              <w:rPr>
                <w:sz w:val="16"/>
                <w:szCs w:val="16"/>
                <w:lang w:val="en-US"/>
              </w:rPr>
            </w:pPr>
            <w:r w:rsidRPr="00303506">
              <w:rPr>
                <w:sz w:val="16"/>
                <w:szCs w:val="16"/>
                <w:lang w:val="en-US"/>
              </w:rPr>
              <w:t>January 14, 2021</w:t>
            </w:r>
          </w:p>
        </w:tc>
        <w:tc>
          <w:tcPr>
            <w:tcW w:w="1134" w:type="dxa"/>
          </w:tcPr>
          <w:p w:rsidR="00D46C5A" w:rsidRPr="00303506" w:rsidRDefault="00D46C5A" w:rsidP="006D26CB">
            <w:pPr>
              <w:pStyle w:val="TableParagraph"/>
              <w:ind w:left="0"/>
              <w:rPr>
                <w:sz w:val="16"/>
                <w:szCs w:val="16"/>
                <w:lang w:val="en-US"/>
              </w:rPr>
            </w:pPr>
            <w:r w:rsidRPr="00303506">
              <w:rPr>
                <w:sz w:val="16"/>
                <w:szCs w:val="16"/>
                <w:lang w:val="en-US"/>
              </w:rPr>
              <w:t xml:space="preserve">Online event (available on youtube </w:t>
            </w:r>
            <w:hyperlink r:id="rId15">
              <w:r w:rsidRPr="00303506">
                <w:rPr>
                  <w:color w:val="800080"/>
                  <w:sz w:val="16"/>
                  <w:szCs w:val="16"/>
                  <w:u w:val="single" w:color="800080"/>
                  <w:lang w:val="en-US"/>
                </w:rPr>
                <w:t>https://yout</w:t>
              </w:r>
            </w:hyperlink>
            <w:r w:rsidRPr="00303506">
              <w:rPr>
                <w:sz w:val="16"/>
                <w:szCs w:val="16"/>
                <w:lang w:val="en-US"/>
              </w:rPr>
              <w:t xml:space="preserve"> </w:t>
            </w:r>
            <w:hyperlink r:id="rId16">
              <w:r w:rsidRPr="00303506">
                <w:rPr>
                  <w:color w:val="800080"/>
                  <w:sz w:val="16"/>
                  <w:szCs w:val="16"/>
                  <w:u w:val="single" w:color="800080"/>
                  <w:lang w:val="en-US"/>
                </w:rPr>
                <w:t>u.be/ATgTt</w:t>
              </w:r>
            </w:hyperlink>
            <w:r w:rsidRPr="00303506">
              <w:rPr>
                <w:sz w:val="16"/>
                <w:szCs w:val="16"/>
                <w:lang w:val="en-US"/>
              </w:rPr>
              <w:t xml:space="preserve"> </w:t>
            </w:r>
            <w:hyperlink r:id="rId17">
              <w:r w:rsidRPr="00303506">
                <w:rPr>
                  <w:color w:val="800080"/>
                  <w:sz w:val="16"/>
                  <w:szCs w:val="16"/>
                  <w:u w:val="single" w:color="800080"/>
                  <w:lang w:val="en-US"/>
                </w:rPr>
                <w:t>FiLAiA</w:t>
              </w:r>
              <w:r w:rsidRPr="00303506">
                <w:rPr>
                  <w:color w:val="800080"/>
                  <w:sz w:val="16"/>
                  <w:szCs w:val="16"/>
                  <w:lang w:val="en-US"/>
                </w:rPr>
                <w:t xml:space="preserve"> </w:t>
              </w:r>
            </w:hyperlink>
            <w:r w:rsidRPr="00303506">
              <w:rPr>
                <w:sz w:val="16"/>
                <w:szCs w:val="16"/>
                <w:lang w:val="en-US"/>
              </w:rPr>
              <w:t>)</w:t>
            </w:r>
          </w:p>
        </w:tc>
        <w:tc>
          <w:tcPr>
            <w:tcW w:w="1274" w:type="dxa"/>
          </w:tcPr>
          <w:p w:rsidR="00D46C5A" w:rsidRPr="00303506" w:rsidRDefault="00D46C5A" w:rsidP="006D26CB">
            <w:pPr>
              <w:pStyle w:val="TableParagraph"/>
              <w:ind w:left="0"/>
              <w:rPr>
                <w:sz w:val="16"/>
                <w:szCs w:val="16"/>
                <w:lang w:val="en-US"/>
              </w:rPr>
            </w:pPr>
            <w:r w:rsidRPr="00303506">
              <w:rPr>
                <w:sz w:val="16"/>
                <w:szCs w:val="16"/>
                <w:lang w:val="en-US"/>
              </w:rPr>
              <w:t>INPI (Patent and trademark office) WIPO Brazilian Association on IP (ABPI)</w:t>
            </w:r>
          </w:p>
        </w:tc>
        <w:tc>
          <w:tcPr>
            <w:tcW w:w="1702" w:type="dxa"/>
          </w:tcPr>
          <w:p w:rsidR="00D46C5A" w:rsidRPr="00303506" w:rsidRDefault="00D46C5A" w:rsidP="006D26CB">
            <w:pPr>
              <w:pStyle w:val="TableParagraph"/>
              <w:ind w:left="0"/>
              <w:rPr>
                <w:sz w:val="16"/>
                <w:szCs w:val="16"/>
                <w:lang w:val="en-US"/>
              </w:rPr>
            </w:pPr>
            <w:r w:rsidRPr="00303506">
              <w:rPr>
                <w:sz w:val="16"/>
                <w:szCs w:val="16"/>
                <w:lang w:val="en-US"/>
              </w:rPr>
              <w:t>Basic information of PVP to lawyers and IP legal representatives and other professional on the topic</w:t>
            </w:r>
          </w:p>
        </w:tc>
        <w:tc>
          <w:tcPr>
            <w:tcW w:w="2127" w:type="dxa"/>
          </w:tcPr>
          <w:p w:rsidR="00D46C5A" w:rsidRPr="00303506" w:rsidRDefault="00D46C5A" w:rsidP="006D26CB">
            <w:pPr>
              <w:pStyle w:val="TableParagraph"/>
              <w:ind w:left="0"/>
              <w:rPr>
                <w:sz w:val="16"/>
                <w:szCs w:val="16"/>
                <w:lang w:val="en-US"/>
              </w:rPr>
            </w:pPr>
            <w:r w:rsidRPr="00303506">
              <w:rPr>
                <w:sz w:val="16"/>
                <w:szCs w:val="16"/>
                <w:lang w:val="en-US"/>
              </w:rPr>
              <w:t>Brazil (722 views up to August 27, 2021)</w:t>
            </w:r>
          </w:p>
        </w:tc>
        <w:tc>
          <w:tcPr>
            <w:tcW w:w="1415" w:type="dxa"/>
          </w:tcPr>
          <w:p w:rsidR="00D46C5A" w:rsidRPr="00303506" w:rsidRDefault="00D46C5A" w:rsidP="006D26CB">
            <w:pPr>
              <w:pStyle w:val="TableParagraph"/>
              <w:ind w:left="0"/>
              <w:rPr>
                <w:rFonts w:ascii="Times New Roman"/>
                <w:sz w:val="16"/>
                <w:szCs w:val="16"/>
                <w:lang w:val="en-US"/>
              </w:rPr>
            </w:pPr>
          </w:p>
        </w:tc>
      </w:tr>
      <w:tr w:rsidR="00D46C5A" w:rsidRPr="003A771F" w:rsidTr="00303506">
        <w:tc>
          <w:tcPr>
            <w:tcW w:w="1093" w:type="dxa"/>
          </w:tcPr>
          <w:p w:rsidR="00D46C5A" w:rsidRPr="00303506" w:rsidRDefault="00D46C5A" w:rsidP="006D26CB">
            <w:pPr>
              <w:pStyle w:val="TableParagraph"/>
              <w:ind w:left="0"/>
              <w:rPr>
                <w:sz w:val="16"/>
                <w:szCs w:val="16"/>
                <w:lang w:val="en-US"/>
              </w:rPr>
            </w:pPr>
            <w:r w:rsidRPr="00303506">
              <w:rPr>
                <w:sz w:val="16"/>
                <w:szCs w:val="16"/>
                <w:lang w:val="en-US"/>
              </w:rPr>
              <w:t>3. Plant Variety Protection</w:t>
            </w:r>
          </w:p>
        </w:tc>
        <w:tc>
          <w:tcPr>
            <w:tcW w:w="1317" w:type="dxa"/>
          </w:tcPr>
          <w:p w:rsidR="00D46C5A" w:rsidRPr="00303506" w:rsidRDefault="00D46C5A" w:rsidP="006D26CB">
            <w:pPr>
              <w:pStyle w:val="TableParagraph"/>
              <w:ind w:left="0"/>
              <w:rPr>
                <w:sz w:val="16"/>
                <w:szCs w:val="16"/>
                <w:lang w:val="en-US"/>
              </w:rPr>
            </w:pPr>
            <w:r w:rsidRPr="00303506">
              <w:rPr>
                <w:sz w:val="16"/>
                <w:szCs w:val="16"/>
                <w:lang w:val="en-US"/>
              </w:rPr>
              <w:t>July 30, 2021</w:t>
            </w:r>
          </w:p>
        </w:tc>
        <w:tc>
          <w:tcPr>
            <w:tcW w:w="1134" w:type="dxa"/>
          </w:tcPr>
          <w:p w:rsidR="00D46C5A" w:rsidRPr="00303506" w:rsidRDefault="00D46C5A" w:rsidP="006D26CB">
            <w:pPr>
              <w:pStyle w:val="TableParagraph"/>
              <w:ind w:left="0"/>
              <w:rPr>
                <w:sz w:val="16"/>
                <w:szCs w:val="16"/>
                <w:lang w:val="en-US"/>
              </w:rPr>
            </w:pPr>
            <w:r w:rsidRPr="00303506">
              <w:rPr>
                <w:sz w:val="16"/>
                <w:szCs w:val="16"/>
                <w:lang w:val="en-US"/>
              </w:rPr>
              <w:t xml:space="preserve">Online event (made available on youtube channel of this Ministry </w:t>
            </w:r>
            <w:hyperlink r:id="rId18">
              <w:r w:rsidRPr="00303506">
                <w:rPr>
                  <w:color w:val="800080"/>
                  <w:sz w:val="16"/>
                  <w:szCs w:val="16"/>
                  <w:u w:val="single" w:color="800080"/>
                  <w:lang w:val="en-US"/>
                </w:rPr>
                <w:t>https://yout</w:t>
              </w:r>
            </w:hyperlink>
            <w:r w:rsidRPr="00303506">
              <w:rPr>
                <w:sz w:val="16"/>
                <w:szCs w:val="16"/>
                <w:lang w:val="en-US"/>
              </w:rPr>
              <w:t xml:space="preserve"> </w:t>
            </w:r>
            <w:hyperlink r:id="rId19">
              <w:r w:rsidRPr="00303506">
                <w:rPr>
                  <w:color w:val="800080"/>
                  <w:sz w:val="16"/>
                  <w:szCs w:val="16"/>
                  <w:u w:val="single" w:color="800080"/>
                  <w:lang w:val="en-US"/>
                </w:rPr>
                <w:t>u.be/GRM</w:t>
              </w:r>
              <w:r w:rsidRPr="00303506">
                <w:rPr>
                  <w:color w:val="800080"/>
                  <w:sz w:val="16"/>
                  <w:szCs w:val="16"/>
                  <w:lang w:val="en-US"/>
                </w:rPr>
                <w:t>l</w:t>
              </w:r>
            </w:hyperlink>
            <w:r w:rsidRPr="00303506">
              <w:rPr>
                <w:sz w:val="16"/>
                <w:szCs w:val="16"/>
                <w:lang w:val="en-US"/>
              </w:rPr>
              <w:t xml:space="preserve"> </w:t>
            </w:r>
            <w:hyperlink r:id="rId20">
              <w:r w:rsidRPr="00303506">
                <w:rPr>
                  <w:color w:val="800080"/>
                  <w:sz w:val="16"/>
                  <w:szCs w:val="16"/>
                  <w:u w:val="single" w:color="800080"/>
                  <w:lang w:val="en-US"/>
                </w:rPr>
                <w:t>PeLhLSo</w:t>
              </w:r>
            </w:hyperlink>
            <w:r w:rsidRPr="00303506">
              <w:rPr>
                <w:color w:val="800080"/>
                <w:sz w:val="16"/>
                <w:szCs w:val="16"/>
                <w:lang w:val="en-US"/>
              </w:rPr>
              <w:t xml:space="preserve"> </w:t>
            </w:r>
            <w:r w:rsidRPr="00303506">
              <w:rPr>
                <w:sz w:val="16"/>
                <w:szCs w:val="16"/>
                <w:lang w:val="en-US"/>
              </w:rPr>
              <w:t>)</w:t>
            </w:r>
          </w:p>
        </w:tc>
        <w:tc>
          <w:tcPr>
            <w:tcW w:w="1274" w:type="dxa"/>
          </w:tcPr>
          <w:p w:rsidR="00D46C5A" w:rsidRPr="00303506" w:rsidRDefault="00D46C5A" w:rsidP="006D26CB">
            <w:pPr>
              <w:pStyle w:val="TableParagraph"/>
              <w:ind w:left="0"/>
              <w:rPr>
                <w:sz w:val="16"/>
                <w:szCs w:val="16"/>
                <w:lang w:val="en-US"/>
              </w:rPr>
            </w:pPr>
            <w:r w:rsidRPr="00303506">
              <w:rPr>
                <w:sz w:val="16"/>
                <w:szCs w:val="16"/>
                <w:lang w:val="en-US"/>
              </w:rPr>
              <w:t>Ministry of Agriculture, Livestock and Food Supply</w:t>
            </w:r>
          </w:p>
        </w:tc>
        <w:tc>
          <w:tcPr>
            <w:tcW w:w="1702" w:type="dxa"/>
          </w:tcPr>
          <w:p w:rsidR="00D46C5A" w:rsidRPr="00303506" w:rsidRDefault="00D46C5A" w:rsidP="006D26CB">
            <w:pPr>
              <w:pStyle w:val="TableParagraph"/>
              <w:ind w:left="0"/>
              <w:rPr>
                <w:sz w:val="16"/>
                <w:szCs w:val="16"/>
                <w:lang w:val="en-US"/>
              </w:rPr>
            </w:pPr>
            <w:r w:rsidRPr="00303506">
              <w:rPr>
                <w:sz w:val="16"/>
                <w:szCs w:val="16"/>
                <w:lang w:val="en-US"/>
              </w:rPr>
              <w:t>Basic information of PVP</w:t>
            </w:r>
          </w:p>
        </w:tc>
        <w:tc>
          <w:tcPr>
            <w:tcW w:w="2127" w:type="dxa"/>
          </w:tcPr>
          <w:p w:rsidR="00D46C5A" w:rsidRPr="00303506" w:rsidRDefault="00D46C5A" w:rsidP="006D26CB">
            <w:pPr>
              <w:pStyle w:val="TableParagraph"/>
              <w:ind w:left="0"/>
              <w:rPr>
                <w:sz w:val="16"/>
                <w:szCs w:val="16"/>
                <w:lang w:val="en-US"/>
              </w:rPr>
            </w:pPr>
            <w:r w:rsidRPr="00303506">
              <w:rPr>
                <w:sz w:val="16"/>
                <w:szCs w:val="16"/>
                <w:lang w:val="en-US"/>
              </w:rPr>
              <w:t>Brazil (263 views up to August 27, 2021)</w:t>
            </w:r>
          </w:p>
        </w:tc>
        <w:tc>
          <w:tcPr>
            <w:tcW w:w="1415" w:type="dxa"/>
          </w:tcPr>
          <w:p w:rsidR="00D46C5A" w:rsidRPr="00303506" w:rsidRDefault="00D46C5A" w:rsidP="006D26CB">
            <w:pPr>
              <w:pStyle w:val="TableParagraph"/>
              <w:ind w:left="0"/>
              <w:rPr>
                <w:rFonts w:ascii="Times New Roman"/>
                <w:sz w:val="16"/>
                <w:szCs w:val="16"/>
                <w:lang w:val="en-US"/>
              </w:rPr>
            </w:pPr>
          </w:p>
        </w:tc>
      </w:tr>
      <w:tr w:rsidR="00D46C5A" w:rsidRPr="003A771F" w:rsidTr="00303506">
        <w:tc>
          <w:tcPr>
            <w:tcW w:w="1093" w:type="dxa"/>
          </w:tcPr>
          <w:p w:rsidR="00D46C5A" w:rsidRPr="00303506" w:rsidRDefault="00D46C5A" w:rsidP="006D26CB">
            <w:pPr>
              <w:pStyle w:val="TableParagraph"/>
              <w:ind w:left="0"/>
              <w:rPr>
                <w:sz w:val="16"/>
                <w:szCs w:val="16"/>
                <w:lang w:val="en-US"/>
              </w:rPr>
            </w:pPr>
            <w:r w:rsidRPr="00303506">
              <w:rPr>
                <w:sz w:val="16"/>
                <w:szCs w:val="16"/>
                <w:lang w:val="en-US"/>
              </w:rPr>
              <w:t>4. General course on IP</w:t>
            </w:r>
          </w:p>
        </w:tc>
        <w:tc>
          <w:tcPr>
            <w:tcW w:w="1317" w:type="dxa"/>
          </w:tcPr>
          <w:p w:rsidR="00D46C5A" w:rsidRPr="00303506" w:rsidRDefault="00D46C5A" w:rsidP="006D26CB">
            <w:pPr>
              <w:pStyle w:val="TableParagraph"/>
              <w:ind w:left="0"/>
              <w:rPr>
                <w:sz w:val="16"/>
                <w:szCs w:val="16"/>
                <w:lang w:val="en-US"/>
              </w:rPr>
            </w:pPr>
            <w:r w:rsidRPr="00303506">
              <w:rPr>
                <w:sz w:val="16"/>
                <w:szCs w:val="16"/>
                <w:lang w:val="en-US"/>
              </w:rPr>
              <w:t>February 2 to April 2, 2021</w:t>
            </w:r>
          </w:p>
        </w:tc>
        <w:tc>
          <w:tcPr>
            <w:tcW w:w="1134" w:type="dxa"/>
          </w:tcPr>
          <w:p w:rsidR="00D46C5A" w:rsidRPr="00303506" w:rsidRDefault="00D46C5A" w:rsidP="006D26CB">
            <w:pPr>
              <w:pStyle w:val="TableParagraph"/>
              <w:ind w:left="0"/>
              <w:rPr>
                <w:sz w:val="16"/>
                <w:szCs w:val="16"/>
                <w:lang w:val="en-US"/>
              </w:rPr>
            </w:pPr>
            <w:r w:rsidRPr="00303506">
              <w:rPr>
                <w:sz w:val="16"/>
                <w:szCs w:val="16"/>
                <w:lang w:val="en-US"/>
              </w:rPr>
              <w:t>Distance learning course</w:t>
            </w:r>
          </w:p>
        </w:tc>
        <w:tc>
          <w:tcPr>
            <w:tcW w:w="1274" w:type="dxa"/>
          </w:tcPr>
          <w:p w:rsidR="00D46C5A" w:rsidRPr="00303506" w:rsidRDefault="00D46C5A" w:rsidP="006D26CB">
            <w:pPr>
              <w:pStyle w:val="TableParagraph"/>
              <w:ind w:left="0"/>
              <w:rPr>
                <w:sz w:val="16"/>
                <w:szCs w:val="16"/>
                <w:lang w:val="en-US"/>
              </w:rPr>
            </w:pPr>
            <w:r w:rsidRPr="00303506">
              <w:rPr>
                <w:sz w:val="16"/>
                <w:szCs w:val="16"/>
                <w:lang w:val="en-US"/>
              </w:rPr>
              <w:t>INPI (Patent and trademark office) WIPO</w:t>
            </w:r>
          </w:p>
        </w:tc>
        <w:tc>
          <w:tcPr>
            <w:tcW w:w="1702" w:type="dxa"/>
          </w:tcPr>
          <w:p w:rsidR="00D46C5A" w:rsidRPr="00303506" w:rsidRDefault="00D46C5A" w:rsidP="006D26CB">
            <w:pPr>
              <w:pStyle w:val="TableParagraph"/>
              <w:ind w:left="0"/>
              <w:rPr>
                <w:sz w:val="16"/>
                <w:szCs w:val="16"/>
                <w:lang w:val="en-US"/>
              </w:rPr>
            </w:pPr>
            <w:r w:rsidRPr="00303506">
              <w:rPr>
                <w:sz w:val="16"/>
                <w:szCs w:val="16"/>
                <w:lang w:val="en-US"/>
              </w:rPr>
              <w:t>General course of IP with a chapter of PVP</w:t>
            </w:r>
          </w:p>
        </w:tc>
        <w:tc>
          <w:tcPr>
            <w:tcW w:w="2127" w:type="dxa"/>
          </w:tcPr>
          <w:p w:rsidR="00D46C5A" w:rsidRPr="00303506" w:rsidRDefault="00D46C5A" w:rsidP="006D26CB">
            <w:pPr>
              <w:pStyle w:val="TableParagraph"/>
              <w:ind w:left="0"/>
              <w:rPr>
                <w:sz w:val="16"/>
                <w:szCs w:val="16"/>
                <w:lang w:val="en-US"/>
              </w:rPr>
            </w:pPr>
            <w:r w:rsidRPr="00303506">
              <w:rPr>
                <w:sz w:val="16"/>
                <w:szCs w:val="16"/>
                <w:lang w:val="en-US"/>
              </w:rPr>
              <w:t>Around 2000 participants (all of them Brazilians) acting in different areas (students, lawyers, legal representatives, public employees, researchers, etc.)</w:t>
            </w:r>
          </w:p>
        </w:tc>
        <w:tc>
          <w:tcPr>
            <w:tcW w:w="1415" w:type="dxa"/>
          </w:tcPr>
          <w:p w:rsidR="00D46C5A" w:rsidRPr="00303506" w:rsidRDefault="00D46C5A" w:rsidP="006D26CB">
            <w:pPr>
              <w:pStyle w:val="TableParagraph"/>
              <w:ind w:left="0"/>
              <w:rPr>
                <w:sz w:val="16"/>
                <w:szCs w:val="16"/>
                <w:lang w:val="en-US"/>
              </w:rPr>
            </w:pPr>
            <w:r w:rsidRPr="00303506">
              <w:rPr>
                <w:sz w:val="16"/>
                <w:szCs w:val="16"/>
                <w:lang w:val="en-US"/>
              </w:rPr>
              <w:t>SNPC (PVP Office) examiners acted as tutors in the PVP discussions</w:t>
            </w:r>
          </w:p>
        </w:tc>
      </w:tr>
      <w:tr w:rsidR="00D46C5A" w:rsidRPr="003A771F" w:rsidTr="00303506">
        <w:tc>
          <w:tcPr>
            <w:tcW w:w="1093" w:type="dxa"/>
          </w:tcPr>
          <w:p w:rsidR="00D46C5A" w:rsidRPr="00303506" w:rsidRDefault="00D46C5A" w:rsidP="006D26CB">
            <w:pPr>
              <w:pStyle w:val="TableParagraph"/>
              <w:ind w:left="0"/>
              <w:rPr>
                <w:sz w:val="16"/>
                <w:szCs w:val="16"/>
                <w:lang w:val="en-US"/>
              </w:rPr>
            </w:pPr>
            <w:r w:rsidRPr="00303506">
              <w:rPr>
                <w:sz w:val="16"/>
                <w:szCs w:val="16"/>
                <w:lang w:val="en-US"/>
              </w:rPr>
              <w:t>5. General course on IP</w:t>
            </w:r>
          </w:p>
        </w:tc>
        <w:tc>
          <w:tcPr>
            <w:tcW w:w="1317" w:type="dxa"/>
          </w:tcPr>
          <w:p w:rsidR="00D46C5A" w:rsidRPr="00303506" w:rsidRDefault="00D46C5A" w:rsidP="006D26CB">
            <w:pPr>
              <w:pStyle w:val="TableParagraph"/>
              <w:ind w:left="0"/>
              <w:rPr>
                <w:sz w:val="16"/>
                <w:szCs w:val="16"/>
                <w:lang w:val="en-US"/>
              </w:rPr>
            </w:pPr>
            <w:r w:rsidRPr="00303506">
              <w:rPr>
                <w:sz w:val="16"/>
                <w:szCs w:val="16"/>
                <w:lang w:val="en-US"/>
              </w:rPr>
              <w:t>April 27 to June 25, 2021 (in course)</w:t>
            </w:r>
          </w:p>
        </w:tc>
        <w:tc>
          <w:tcPr>
            <w:tcW w:w="1134" w:type="dxa"/>
          </w:tcPr>
          <w:p w:rsidR="00D46C5A" w:rsidRPr="00303506" w:rsidRDefault="00D46C5A" w:rsidP="006D26CB">
            <w:pPr>
              <w:pStyle w:val="TableParagraph"/>
              <w:ind w:left="0"/>
              <w:rPr>
                <w:sz w:val="16"/>
                <w:szCs w:val="16"/>
                <w:lang w:val="en-US"/>
              </w:rPr>
            </w:pPr>
            <w:r w:rsidRPr="00303506">
              <w:rPr>
                <w:sz w:val="16"/>
                <w:szCs w:val="16"/>
                <w:lang w:val="en-US"/>
              </w:rPr>
              <w:t>Distance learning course</w:t>
            </w:r>
          </w:p>
        </w:tc>
        <w:tc>
          <w:tcPr>
            <w:tcW w:w="1274" w:type="dxa"/>
          </w:tcPr>
          <w:p w:rsidR="00D46C5A" w:rsidRPr="00303506" w:rsidRDefault="00D46C5A" w:rsidP="006D26CB">
            <w:pPr>
              <w:pStyle w:val="TableParagraph"/>
              <w:ind w:left="0"/>
              <w:rPr>
                <w:sz w:val="16"/>
                <w:szCs w:val="16"/>
                <w:lang w:val="en-US"/>
              </w:rPr>
            </w:pPr>
            <w:r w:rsidRPr="00303506">
              <w:rPr>
                <w:sz w:val="16"/>
                <w:szCs w:val="16"/>
                <w:lang w:val="en-US"/>
              </w:rPr>
              <w:t>INPI (Patent and trademark office) WIPO</w:t>
            </w:r>
          </w:p>
        </w:tc>
        <w:tc>
          <w:tcPr>
            <w:tcW w:w="1702" w:type="dxa"/>
          </w:tcPr>
          <w:p w:rsidR="00D46C5A" w:rsidRPr="00303506" w:rsidRDefault="00D46C5A" w:rsidP="006D26CB">
            <w:pPr>
              <w:pStyle w:val="TableParagraph"/>
              <w:ind w:left="0"/>
              <w:rPr>
                <w:sz w:val="16"/>
                <w:szCs w:val="16"/>
                <w:lang w:val="en-US"/>
              </w:rPr>
            </w:pPr>
            <w:r w:rsidRPr="00303506">
              <w:rPr>
                <w:sz w:val="16"/>
                <w:szCs w:val="16"/>
                <w:lang w:val="en-US"/>
              </w:rPr>
              <w:t>General course of IP with a chapter of PVP</w:t>
            </w:r>
          </w:p>
        </w:tc>
        <w:tc>
          <w:tcPr>
            <w:tcW w:w="2127" w:type="dxa"/>
          </w:tcPr>
          <w:p w:rsidR="00D46C5A" w:rsidRPr="00303506" w:rsidRDefault="00D46C5A" w:rsidP="006D26CB">
            <w:pPr>
              <w:pStyle w:val="TableParagraph"/>
              <w:ind w:left="0"/>
              <w:rPr>
                <w:sz w:val="16"/>
                <w:szCs w:val="16"/>
                <w:lang w:val="en-US"/>
              </w:rPr>
            </w:pPr>
            <w:r w:rsidRPr="00303506">
              <w:rPr>
                <w:sz w:val="16"/>
                <w:szCs w:val="16"/>
                <w:lang w:val="en-US"/>
              </w:rPr>
              <w:t>Around 2000 participants (all of them Brazilians) acting in different areas (students, lawyers, legal representatives, public employees, researchers, etc.)</w:t>
            </w:r>
          </w:p>
        </w:tc>
        <w:tc>
          <w:tcPr>
            <w:tcW w:w="1415" w:type="dxa"/>
          </w:tcPr>
          <w:p w:rsidR="00D46C5A" w:rsidRPr="00303506" w:rsidRDefault="00D46C5A" w:rsidP="006D26CB">
            <w:pPr>
              <w:pStyle w:val="TableParagraph"/>
              <w:ind w:left="0"/>
              <w:rPr>
                <w:sz w:val="16"/>
                <w:szCs w:val="16"/>
                <w:lang w:val="en-US"/>
              </w:rPr>
            </w:pPr>
            <w:r w:rsidRPr="00303506">
              <w:rPr>
                <w:sz w:val="16"/>
                <w:szCs w:val="16"/>
                <w:lang w:val="en-US"/>
              </w:rPr>
              <w:t>SNPC (PVP Office) examiners acted as tutors in the PVP discussions</w:t>
            </w:r>
          </w:p>
        </w:tc>
      </w:tr>
    </w:tbl>
    <w:p w:rsidR="00D46C5A" w:rsidRPr="005F69CB" w:rsidRDefault="00D46C5A" w:rsidP="00D46C5A"/>
    <w:p w:rsidR="00D46C5A" w:rsidRPr="00A675A5" w:rsidRDefault="00D46C5A" w:rsidP="00D46C5A"/>
    <w:p w:rsidR="00D46C5A" w:rsidRPr="00A675A5" w:rsidRDefault="00D46C5A" w:rsidP="00D46C5A">
      <w:r w:rsidRPr="00A675A5">
        <w:t>II.</w:t>
      </w:r>
      <w:r w:rsidRPr="00A675A5">
        <w:tab/>
        <w:t>OTHER DEVELOPMENTS OF RELEVANCE TO UPOV</w:t>
      </w:r>
    </w:p>
    <w:p w:rsidR="00D46C5A" w:rsidRPr="00A675A5" w:rsidRDefault="00D46C5A" w:rsidP="00D46C5A"/>
    <w:p w:rsidR="00D46C5A" w:rsidRPr="003A771F" w:rsidRDefault="00D46C5A" w:rsidP="00D46C5A">
      <w:pPr>
        <w:ind w:left="1134" w:hanging="709"/>
      </w:pPr>
      <w:r w:rsidRPr="00A675A5">
        <w:t>Nothing to report.</w:t>
      </w:r>
    </w:p>
    <w:p w:rsidR="00D46C5A" w:rsidRPr="003A771F" w:rsidRDefault="00D46C5A" w:rsidP="00D46C5A"/>
    <w:p w:rsidR="000362AD" w:rsidRDefault="000362AD" w:rsidP="000362AD">
      <w:pPr>
        <w:jc w:val="left"/>
      </w:pPr>
    </w:p>
    <w:p w:rsidR="000362AD" w:rsidRDefault="000362AD" w:rsidP="000362AD">
      <w:pPr>
        <w:jc w:val="left"/>
      </w:pPr>
    </w:p>
    <w:p w:rsidR="000362AD" w:rsidRDefault="000362AD" w:rsidP="000362AD">
      <w:pPr>
        <w:jc w:val="right"/>
      </w:pPr>
      <w:r>
        <w:t>[Annex III follows]</w:t>
      </w:r>
    </w:p>
    <w:p w:rsidR="000362AD" w:rsidRDefault="000362AD" w:rsidP="000362AD"/>
    <w:p w:rsidR="000362AD" w:rsidRDefault="000362AD" w:rsidP="000362AD">
      <w:pPr>
        <w:jc w:val="left"/>
        <w:sectPr w:rsidR="000362AD" w:rsidSect="0049108C">
          <w:headerReference w:type="default" r:id="rId21"/>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ANNEX I</w:t>
      </w:r>
      <w:r>
        <w:t>II</w:t>
      </w:r>
    </w:p>
    <w:p w:rsidR="000362AD" w:rsidRPr="0075031D" w:rsidRDefault="000362AD" w:rsidP="000362AD">
      <w:pPr>
        <w:jc w:val="center"/>
      </w:pPr>
    </w:p>
    <w:p w:rsidR="000362AD" w:rsidRDefault="000362AD" w:rsidP="000362AD">
      <w:pPr>
        <w:jc w:val="center"/>
      </w:pPr>
    </w:p>
    <w:p w:rsidR="00D46C5A" w:rsidRDefault="00D46C5A" w:rsidP="00D46C5A">
      <w:pPr>
        <w:jc w:val="center"/>
      </w:pPr>
      <w:r>
        <w:t>DENMARK</w:t>
      </w:r>
    </w:p>
    <w:p w:rsidR="00D46C5A" w:rsidRDefault="00D46C5A" w:rsidP="00D46C5A">
      <w:pPr>
        <w:jc w:val="center"/>
      </w:pPr>
    </w:p>
    <w:p w:rsidR="00D46C5A" w:rsidRDefault="00D46C5A" w:rsidP="00D46C5A">
      <w:pPr>
        <w:jc w:val="center"/>
      </w:pPr>
    </w:p>
    <w:p w:rsidR="00D46C5A" w:rsidRPr="00A0038E" w:rsidRDefault="00D46C5A" w:rsidP="00D46C5A">
      <w:r w:rsidRPr="00A0038E">
        <w:t>I.</w:t>
      </w:r>
      <w:r w:rsidRPr="00A0038E">
        <w:tab/>
        <w:t>PLANT VARIETY PROTECTION</w:t>
      </w:r>
    </w:p>
    <w:p w:rsidR="00D46C5A" w:rsidRPr="00A0038E" w:rsidRDefault="00D46C5A" w:rsidP="00D46C5A"/>
    <w:p w:rsidR="00D46C5A" w:rsidRPr="00A0038E" w:rsidRDefault="00D46C5A" w:rsidP="00D46C5A">
      <w:r w:rsidRPr="00A0038E">
        <w:t xml:space="preserve">1. </w:t>
      </w:r>
      <w:r w:rsidRPr="00A0038E">
        <w:tab/>
      </w:r>
      <w:r w:rsidRPr="00A0038E">
        <w:rPr>
          <w:u w:val="single"/>
        </w:rPr>
        <w:t>Situation in the legislative field</w:t>
      </w:r>
    </w:p>
    <w:p w:rsidR="00D46C5A" w:rsidRPr="00A0038E" w:rsidRDefault="00D46C5A" w:rsidP="00D46C5A"/>
    <w:p w:rsidR="00D46C5A" w:rsidRDefault="00D46C5A" w:rsidP="00D46C5A">
      <w:r w:rsidRPr="00A67586">
        <w:tab/>
        <w:t>1.1</w:t>
      </w:r>
      <w:r w:rsidRPr="00A67586">
        <w:tab/>
        <w:t>Amendments of the law and the implementing regulations</w:t>
      </w:r>
      <w:r>
        <w:t xml:space="preserve">:  </w:t>
      </w:r>
      <w:r w:rsidRPr="00A0038E">
        <w:t>No amendments</w:t>
      </w:r>
      <w:r>
        <w:t>.</w:t>
      </w:r>
    </w:p>
    <w:p w:rsidR="00D46C5A" w:rsidRPr="00A0038E" w:rsidRDefault="00D46C5A" w:rsidP="00D46C5A"/>
    <w:p w:rsidR="00D46C5A" w:rsidRDefault="00D46C5A" w:rsidP="00D46C5A">
      <w:r>
        <w:tab/>
      </w:r>
      <w:r w:rsidRPr="00A67586">
        <w:t>1.2</w:t>
      </w:r>
      <w:r w:rsidRPr="00A67586">
        <w:tab/>
        <w:t>Extension of protectio</w:t>
      </w:r>
      <w:r>
        <w:t>n to further genera and species:  No amendments.</w:t>
      </w:r>
    </w:p>
    <w:p w:rsidR="00D46C5A" w:rsidRDefault="00D46C5A" w:rsidP="00D46C5A"/>
    <w:p w:rsidR="00D46C5A" w:rsidRPr="00A67586" w:rsidRDefault="00D46C5A" w:rsidP="00D46C5A">
      <w:r>
        <w:tab/>
      </w:r>
      <w:r w:rsidRPr="00A67586">
        <w:t>1.3</w:t>
      </w:r>
      <w:r w:rsidRPr="00A67586">
        <w:tab/>
        <w:t>Case law</w:t>
      </w:r>
      <w:r>
        <w:t>:  No case law</w:t>
      </w:r>
    </w:p>
    <w:p w:rsidR="00D46C5A" w:rsidRPr="00A0038E" w:rsidRDefault="00D46C5A" w:rsidP="00D46C5A"/>
    <w:p w:rsidR="00D46C5A" w:rsidRPr="00A0038E" w:rsidRDefault="00D46C5A" w:rsidP="00D46C5A"/>
    <w:p w:rsidR="00D46C5A" w:rsidRDefault="00D46C5A" w:rsidP="00D46C5A">
      <w:r w:rsidRPr="00A0038E">
        <w:t>2.</w:t>
      </w:r>
      <w:r w:rsidRPr="00A0038E">
        <w:tab/>
      </w:r>
      <w:r w:rsidRPr="00A0038E">
        <w:rPr>
          <w:u w:val="single"/>
        </w:rPr>
        <w:t>Cooperation in examination</w:t>
      </w:r>
      <w:r>
        <w:t>:</w:t>
      </w:r>
    </w:p>
    <w:p w:rsidR="00D46C5A" w:rsidRDefault="00D46C5A" w:rsidP="00D46C5A"/>
    <w:p w:rsidR="00D46C5A" w:rsidRPr="00A0038E" w:rsidRDefault="00D46C5A" w:rsidP="00D46C5A">
      <w:pPr>
        <w:ind w:left="567"/>
      </w:pPr>
      <w:r w:rsidRPr="00A0038E">
        <w:t xml:space="preserve">No </w:t>
      </w:r>
      <w:r>
        <w:t>changes</w:t>
      </w:r>
      <w:r w:rsidRPr="00A0038E">
        <w:t>.</w:t>
      </w:r>
    </w:p>
    <w:p w:rsidR="00D46C5A" w:rsidRPr="00A0038E" w:rsidRDefault="00D46C5A" w:rsidP="00D46C5A">
      <w:pPr>
        <w:tabs>
          <w:tab w:val="left" w:pos="426"/>
          <w:tab w:val="left" w:pos="851"/>
        </w:tabs>
      </w:pPr>
    </w:p>
    <w:p w:rsidR="00D46C5A" w:rsidRPr="00A0038E" w:rsidRDefault="00D46C5A" w:rsidP="00D46C5A"/>
    <w:p w:rsidR="00D46C5A" w:rsidRPr="00A0038E" w:rsidRDefault="00D46C5A" w:rsidP="00D46C5A">
      <w:pPr>
        <w:rPr>
          <w:u w:val="single"/>
        </w:rPr>
      </w:pPr>
      <w:r w:rsidRPr="00A0038E">
        <w:t>3.</w:t>
      </w:r>
      <w:r w:rsidRPr="00A0038E">
        <w:tab/>
      </w:r>
      <w:r w:rsidRPr="00A0038E">
        <w:rPr>
          <w:u w:val="single"/>
        </w:rPr>
        <w:t>Situation in the administrative field</w:t>
      </w:r>
    </w:p>
    <w:p w:rsidR="00D46C5A" w:rsidRPr="00A0038E" w:rsidRDefault="00D46C5A" w:rsidP="00D46C5A"/>
    <w:p w:rsidR="00D46C5A" w:rsidRPr="00A0038E" w:rsidRDefault="00D46C5A" w:rsidP="00D46C5A">
      <w:pPr>
        <w:ind w:left="567"/>
      </w:pPr>
      <w:r w:rsidRPr="00A0038E">
        <w:t xml:space="preserve">No </w:t>
      </w:r>
      <w:r>
        <w:t>changes</w:t>
      </w:r>
      <w:r w:rsidRPr="00A0038E">
        <w:t>.</w:t>
      </w:r>
    </w:p>
    <w:p w:rsidR="00D46C5A" w:rsidRPr="00A0038E" w:rsidRDefault="00D46C5A" w:rsidP="00D46C5A"/>
    <w:p w:rsidR="00D46C5A" w:rsidRPr="00A0038E" w:rsidRDefault="00D46C5A" w:rsidP="00D46C5A"/>
    <w:p w:rsidR="00D46C5A" w:rsidRPr="00A0038E" w:rsidRDefault="00D46C5A" w:rsidP="00D46C5A">
      <w:r w:rsidRPr="00A0038E">
        <w:t>4.</w:t>
      </w:r>
      <w:r w:rsidRPr="00A0038E">
        <w:tab/>
      </w:r>
      <w:r w:rsidRPr="00A0038E">
        <w:rPr>
          <w:u w:val="single"/>
        </w:rPr>
        <w:t>Situation in the technical field</w:t>
      </w:r>
    </w:p>
    <w:p w:rsidR="00D46C5A" w:rsidRPr="00A0038E" w:rsidRDefault="00D46C5A" w:rsidP="00D46C5A"/>
    <w:p w:rsidR="00D46C5A" w:rsidRPr="00A0038E" w:rsidRDefault="00D46C5A" w:rsidP="00D46C5A">
      <w:r w:rsidRPr="00A0038E">
        <w:t>DUS trials monitoring plant development by manual assessments, image analysis, drone and multispectral recordings.</w:t>
      </w:r>
    </w:p>
    <w:p w:rsidR="00D46C5A" w:rsidRDefault="00D46C5A" w:rsidP="00D46C5A"/>
    <w:p w:rsidR="00D46C5A" w:rsidRPr="00A0038E" w:rsidRDefault="00D46C5A" w:rsidP="00D46C5A"/>
    <w:p w:rsidR="00D46C5A" w:rsidRPr="00A0038E" w:rsidRDefault="00D46C5A" w:rsidP="00D46C5A">
      <w:r w:rsidRPr="00A0038E">
        <w:t>5.</w:t>
      </w:r>
      <w:r w:rsidRPr="00A0038E">
        <w:tab/>
      </w:r>
      <w:r w:rsidRPr="00A0038E">
        <w:rPr>
          <w:u w:val="single"/>
        </w:rPr>
        <w:t>Activities for the promotion of plant variety protection</w:t>
      </w:r>
      <w:r w:rsidRPr="00A0038E">
        <w:t>:  No remarks.</w:t>
      </w:r>
    </w:p>
    <w:p w:rsidR="00D46C5A" w:rsidRPr="00A0038E" w:rsidRDefault="00D46C5A" w:rsidP="00D46C5A"/>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821"/>
        <w:gridCol w:w="1301"/>
        <w:gridCol w:w="1195"/>
        <w:gridCol w:w="3544"/>
        <w:gridCol w:w="2915"/>
      </w:tblGrid>
      <w:tr w:rsidR="00D46C5A" w:rsidRPr="00A0038E" w:rsidTr="00F807C3">
        <w:tc>
          <w:tcPr>
            <w:tcW w:w="821" w:type="dxa"/>
          </w:tcPr>
          <w:p w:rsidR="00D46C5A" w:rsidRPr="00CD4DFE" w:rsidRDefault="00D46C5A" w:rsidP="00BA4A3A">
            <w:pPr>
              <w:jc w:val="left"/>
              <w:rPr>
                <w:sz w:val="16"/>
              </w:rPr>
            </w:pPr>
            <w:r w:rsidRPr="00CD4DFE">
              <w:rPr>
                <w:sz w:val="16"/>
              </w:rPr>
              <w:t>Date</w:t>
            </w:r>
          </w:p>
        </w:tc>
        <w:tc>
          <w:tcPr>
            <w:tcW w:w="1301" w:type="dxa"/>
          </w:tcPr>
          <w:p w:rsidR="00D46C5A" w:rsidRPr="00CD4DFE" w:rsidRDefault="00D46C5A" w:rsidP="00BA4A3A">
            <w:pPr>
              <w:jc w:val="left"/>
              <w:rPr>
                <w:sz w:val="16"/>
              </w:rPr>
            </w:pPr>
            <w:r w:rsidRPr="00CD4DFE">
              <w:rPr>
                <w:sz w:val="16"/>
              </w:rPr>
              <w:t>Location</w:t>
            </w:r>
          </w:p>
        </w:tc>
        <w:tc>
          <w:tcPr>
            <w:tcW w:w="1195" w:type="dxa"/>
          </w:tcPr>
          <w:p w:rsidR="00D46C5A" w:rsidRPr="00CD4DFE" w:rsidRDefault="00D46C5A" w:rsidP="00BA4A3A">
            <w:pPr>
              <w:jc w:val="left"/>
              <w:rPr>
                <w:sz w:val="16"/>
              </w:rPr>
            </w:pPr>
            <w:r w:rsidRPr="00CD4DFE">
              <w:rPr>
                <w:sz w:val="16"/>
              </w:rPr>
              <w:t>Organizer(s)</w:t>
            </w:r>
          </w:p>
        </w:tc>
        <w:tc>
          <w:tcPr>
            <w:tcW w:w="3544" w:type="dxa"/>
          </w:tcPr>
          <w:p w:rsidR="00D46C5A" w:rsidRPr="00CD4DFE" w:rsidRDefault="00D46C5A" w:rsidP="00BA4A3A">
            <w:pPr>
              <w:jc w:val="left"/>
              <w:rPr>
                <w:sz w:val="16"/>
              </w:rPr>
            </w:pPr>
            <w:r w:rsidRPr="00CD4DFE">
              <w:rPr>
                <w:sz w:val="16"/>
              </w:rPr>
              <w:t>Purpose of activity</w:t>
            </w:r>
          </w:p>
        </w:tc>
        <w:tc>
          <w:tcPr>
            <w:tcW w:w="2915" w:type="dxa"/>
          </w:tcPr>
          <w:p w:rsidR="00D46C5A" w:rsidRPr="00CD4DFE" w:rsidRDefault="00D46C5A" w:rsidP="00BA4A3A">
            <w:pPr>
              <w:jc w:val="left"/>
              <w:rPr>
                <w:sz w:val="16"/>
              </w:rPr>
            </w:pPr>
            <w:r w:rsidRPr="00CD4DFE">
              <w:rPr>
                <w:sz w:val="16"/>
              </w:rPr>
              <w:t>Participating countries/ organizations (number of participants from each)</w:t>
            </w:r>
          </w:p>
        </w:tc>
      </w:tr>
      <w:tr w:rsidR="00D46C5A" w:rsidRPr="00A0038E" w:rsidTr="00F807C3">
        <w:tc>
          <w:tcPr>
            <w:tcW w:w="821" w:type="dxa"/>
          </w:tcPr>
          <w:p w:rsidR="00D46C5A" w:rsidRPr="00CD4DFE" w:rsidRDefault="00D46C5A" w:rsidP="00BA4A3A">
            <w:pPr>
              <w:rPr>
                <w:sz w:val="16"/>
              </w:rPr>
            </w:pPr>
            <w:r w:rsidRPr="00CD4DFE">
              <w:rPr>
                <w:sz w:val="16"/>
              </w:rPr>
              <w:t>3-3-21</w:t>
            </w:r>
          </w:p>
        </w:tc>
        <w:tc>
          <w:tcPr>
            <w:tcW w:w="1301" w:type="dxa"/>
          </w:tcPr>
          <w:p w:rsidR="00D46C5A" w:rsidRPr="00CD4DFE" w:rsidRDefault="00D46C5A" w:rsidP="00BA4A3A">
            <w:pPr>
              <w:rPr>
                <w:sz w:val="16"/>
              </w:rPr>
            </w:pPr>
            <w:r w:rsidRPr="00CD4DFE">
              <w:rPr>
                <w:sz w:val="16"/>
              </w:rPr>
              <w:t>Kobæk Strand</w:t>
            </w:r>
          </w:p>
        </w:tc>
        <w:tc>
          <w:tcPr>
            <w:tcW w:w="1195" w:type="dxa"/>
          </w:tcPr>
          <w:p w:rsidR="00D46C5A" w:rsidRPr="00CD4DFE" w:rsidRDefault="00D46C5A" w:rsidP="00BA4A3A">
            <w:pPr>
              <w:rPr>
                <w:sz w:val="16"/>
              </w:rPr>
            </w:pPr>
            <w:r w:rsidRPr="00CD4DFE">
              <w:rPr>
                <w:sz w:val="16"/>
              </w:rPr>
              <w:t>DanSeed</w:t>
            </w:r>
          </w:p>
        </w:tc>
        <w:tc>
          <w:tcPr>
            <w:tcW w:w="3544" w:type="dxa"/>
          </w:tcPr>
          <w:p w:rsidR="00D46C5A" w:rsidRPr="00CD4DFE" w:rsidRDefault="00D46C5A" w:rsidP="00BA4A3A">
            <w:pPr>
              <w:rPr>
                <w:sz w:val="16"/>
              </w:rPr>
            </w:pPr>
            <w:r w:rsidRPr="00CD4DFE">
              <w:rPr>
                <w:sz w:val="16"/>
              </w:rPr>
              <w:t>IP protection of plants by PBR or patents</w:t>
            </w:r>
          </w:p>
        </w:tc>
        <w:tc>
          <w:tcPr>
            <w:tcW w:w="2915" w:type="dxa"/>
          </w:tcPr>
          <w:p w:rsidR="00D46C5A" w:rsidRPr="00CD4DFE" w:rsidRDefault="00D46C5A" w:rsidP="00BA4A3A">
            <w:pPr>
              <w:rPr>
                <w:sz w:val="16"/>
              </w:rPr>
            </w:pPr>
            <w:r w:rsidRPr="00CD4DFE">
              <w:rPr>
                <w:sz w:val="16"/>
              </w:rPr>
              <w:t>DK nationals</w:t>
            </w:r>
          </w:p>
        </w:tc>
      </w:tr>
    </w:tbl>
    <w:p w:rsidR="00D46C5A" w:rsidRDefault="00D46C5A" w:rsidP="00D46C5A"/>
    <w:p w:rsidR="00D46C5A" w:rsidRPr="00A0038E" w:rsidRDefault="00D46C5A" w:rsidP="00D46C5A"/>
    <w:p w:rsidR="00D46C5A" w:rsidRPr="00A0038E" w:rsidRDefault="00D46C5A" w:rsidP="00D46C5A">
      <w:r w:rsidRPr="00A0038E">
        <w:t>II.</w:t>
      </w:r>
      <w:r w:rsidRPr="00A0038E">
        <w:tab/>
        <w:t>OTHER DEVELOPMENTS OF RELEVANCE TO UPOV</w:t>
      </w:r>
    </w:p>
    <w:p w:rsidR="00D46C5A" w:rsidRDefault="00D46C5A" w:rsidP="00D46C5A"/>
    <w:p w:rsidR="00D46C5A" w:rsidRPr="000A7955" w:rsidRDefault="00D46C5A" w:rsidP="00D46C5A">
      <w:pPr>
        <w:ind w:left="567"/>
      </w:pPr>
      <w:r w:rsidRPr="00A0038E">
        <w:t>No remarks.</w:t>
      </w:r>
    </w:p>
    <w:p w:rsidR="00D46C5A" w:rsidRDefault="00D46C5A" w:rsidP="00D46C5A"/>
    <w:p w:rsidR="000362AD" w:rsidRDefault="000362AD" w:rsidP="000362AD"/>
    <w:p w:rsidR="000362AD" w:rsidRDefault="000362AD" w:rsidP="000362AD">
      <w:pPr>
        <w:jc w:val="left"/>
      </w:pPr>
    </w:p>
    <w:p w:rsidR="000362AD" w:rsidRDefault="000362AD" w:rsidP="000362AD">
      <w:pPr>
        <w:jc w:val="right"/>
      </w:pPr>
      <w:r>
        <w:t>[Annex IV follows]</w:t>
      </w:r>
    </w:p>
    <w:p w:rsidR="000362AD" w:rsidRDefault="000362AD" w:rsidP="000362AD"/>
    <w:p w:rsidR="000362AD" w:rsidRDefault="000362AD" w:rsidP="000362AD">
      <w:pPr>
        <w:jc w:val="left"/>
        <w:sectPr w:rsidR="000362AD" w:rsidSect="0049108C">
          <w:headerReference w:type="default" r:id="rId22"/>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ANNEX I</w:t>
      </w:r>
      <w:r>
        <w:t>V</w:t>
      </w:r>
    </w:p>
    <w:p w:rsidR="000362AD" w:rsidRDefault="000362AD" w:rsidP="000362AD">
      <w:pPr>
        <w:jc w:val="center"/>
      </w:pPr>
    </w:p>
    <w:p w:rsidR="003D00FA" w:rsidRPr="0075031D" w:rsidRDefault="003D00FA" w:rsidP="000362AD">
      <w:pPr>
        <w:jc w:val="center"/>
      </w:pPr>
    </w:p>
    <w:p w:rsidR="00D46C5A" w:rsidRPr="001C17CF" w:rsidRDefault="00D46C5A" w:rsidP="00D46C5A">
      <w:pPr>
        <w:jc w:val="center"/>
      </w:pPr>
      <w:r w:rsidRPr="001C17CF">
        <w:t>HUNGARY</w:t>
      </w:r>
    </w:p>
    <w:p w:rsidR="00D46C5A" w:rsidRPr="001C17CF" w:rsidRDefault="00D46C5A" w:rsidP="00D46C5A"/>
    <w:p w:rsidR="00D46C5A" w:rsidRPr="001C17CF" w:rsidRDefault="00D46C5A" w:rsidP="00D46C5A"/>
    <w:p w:rsidR="00D46C5A" w:rsidRPr="00D80EBE" w:rsidRDefault="00D46C5A" w:rsidP="00D46C5A">
      <w:r w:rsidRPr="00D80EBE">
        <w:t>I.</w:t>
      </w:r>
      <w:r w:rsidRPr="00D80EBE">
        <w:tab/>
        <w:t>PLANT VARIETY PROTECTION</w:t>
      </w:r>
    </w:p>
    <w:p w:rsidR="00D46C5A" w:rsidRPr="00D80EBE" w:rsidRDefault="00D46C5A" w:rsidP="00D46C5A"/>
    <w:p w:rsidR="00D46C5A" w:rsidRPr="00D80EBE" w:rsidRDefault="00D46C5A" w:rsidP="00D46C5A">
      <w:r w:rsidRPr="00D80EBE">
        <w:t xml:space="preserve">1. </w:t>
      </w:r>
      <w:r w:rsidRPr="00D80EBE">
        <w:tab/>
      </w:r>
      <w:r w:rsidRPr="00D80EBE">
        <w:rPr>
          <w:u w:val="single"/>
        </w:rPr>
        <w:t>Situation in the legislative field</w:t>
      </w:r>
      <w:r w:rsidRPr="00D80EBE">
        <w:t xml:space="preserve">:  </w:t>
      </w:r>
    </w:p>
    <w:p w:rsidR="00D46C5A" w:rsidRPr="00D80EBE" w:rsidRDefault="00D46C5A" w:rsidP="00D46C5A"/>
    <w:p w:rsidR="00D46C5A" w:rsidRPr="00D80EBE" w:rsidRDefault="00D46C5A" w:rsidP="00D46C5A">
      <w:r w:rsidRPr="00D80EBE">
        <w:tab/>
        <w:t>1.1</w:t>
      </w:r>
      <w:r w:rsidRPr="00D80EBE">
        <w:tab/>
        <w:t>Amendments of the law and the implementing regulations:  No changes.</w:t>
      </w:r>
    </w:p>
    <w:p w:rsidR="00D46C5A" w:rsidRPr="00D80EBE" w:rsidRDefault="00D46C5A" w:rsidP="00D46C5A"/>
    <w:p w:rsidR="00D46C5A" w:rsidRPr="00D80EBE" w:rsidRDefault="00D46C5A" w:rsidP="00D46C5A">
      <w:r w:rsidRPr="00D80EBE">
        <w:tab/>
        <w:t>1.2</w:t>
      </w:r>
      <w:r w:rsidRPr="00D80EBE">
        <w:tab/>
        <w:t>Extension of protection to further genera and species</w:t>
      </w:r>
    </w:p>
    <w:p w:rsidR="00D46C5A" w:rsidRPr="00D80EBE" w:rsidRDefault="00D46C5A" w:rsidP="00D46C5A">
      <w:pPr>
        <w:ind w:left="567"/>
      </w:pPr>
    </w:p>
    <w:p w:rsidR="00D46C5A" w:rsidRPr="00D80EBE" w:rsidRDefault="00D46C5A" w:rsidP="00D46C5A">
      <w:pPr>
        <w:ind w:left="567"/>
      </w:pPr>
      <w:r w:rsidRPr="00D80EBE">
        <w:t>No changes.  Pursuant to the rules in force, plant variety protection extends to all plant genera and species.</w:t>
      </w:r>
    </w:p>
    <w:p w:rsidR="00D46C5A" w:rsidRPr="00D80EBE" w:rsidRDefault="00D46C5A" w:rsidP="00D46C5A"/>
    <w:p w:rsidR="00D46C5A" w:rsidRPr="00D80EBE" w:rsidRDefault="00D46C5A" w:rsidP="00D46C5A">
      <w:r w:rsidRPr="00D80EBE">
        <w:tab/>
        <w:t>1.3</w:t>
      </w:r>
      <w:r w:rsidRPr="00D80EBE">
        <w:tab/>
        <w:t>Case law:  No data.</w:t>
      </w:r>
    </w:p>
    <w:p w:rsidR="00D46C5A" w:rsidRPr="00D80EBE" w:rsidRDefault="00D46C5A" w:rsidP="00D46C5A"/>
    <w:p w:rsidR="00D46C5A" w:rsidRPr="00D80EBE" w:rsidRDefault="00D46C5A" w:rsidP="00D46C5A"/>
    <w:p w:rsidR="00D46C5A" w:rsidRPr="00D80EBE" w:rsidRDefault="00D46C5A" w:rsidP="00D46C5A">
      <w:r w:rsidRPr="00D80EBE">
        <w:t>2.</w:t>
      </w:r>
      <w:r w:rsidRPr="00D80EBE">
        <w:tab/>
      </w:r>
      <w:r w:rsidRPr="00D80EBE">
        <w:rPr>
          <w:u w:val="single"/>
        </w:rPr>
        <w:t>Cooperation in examination</w:t>
      </w:r>
    </w:p>
    <w:p w:rsidR="00D46C5A" w:rsidRPr="00D80EBE" w:rsidRDefault="00D46C5A" w:rsidP="00D46C5A">
      <w:pPr>
        <w:tabs>
          <w:tab w:val="left" w:pos="426"/>
          <w:tab w:val="left" w:pos="851"/>
        </w:tabs>
      </w:pPr>
    </w:p>
    <w:p w:rsidR="00D46C5A" w:rsidRPr="00D80EBE" w:rsidRDefault="00D46C5A" w:rsidP="00D46C5A">
      <w:pPr>
        <w:tabs>
          <w:tab w:val="left" w:pos="426"/>
          <w:tab w:val="left" w:pos="851"/>
        </w:tabs>
      </w:pPr>
      <w:r w:rsidRPr="00D80EBE">
        <w:t>No changes. According to paragraphs (3) and (4) of Article 114/R of the Patent Act the results of experimental testing (DUS examination report) carried out by a competent foreign authority may be taken into consideration with the consent of such authority.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rsidR="00D46C5A" w:rsidRPr="00D80EBE" w:rsidRDefault="00D46C5A" w:rsidP="00D46C5A">
      <w:pPr>
        <w:tabs>
          <w:tab w:val="left" w:pos="426"/>
          <w:tab w:val="left" w:pos="851"/>
        </w:tabs>
      </w:pPr>
    </w:p>
    <w:p w:rsidR="00D46C5A" w:rsidRPr="00D80EBE" w:rsidRDefault="00D46C5A" w:rsidP="00D46C5A">
      <w:pPr>
        <w:tabs>
          <w:tab w:val="left" w:pos="426"/>
          <w:tab w:val="left" w:pos="851"/>
        </w:tabs>
      </w:pPr>
      <w:r w:rsidRPr="00D80EBE">
        <w:t>The Hungarian Intellectual Property Office concluded agreements on sending reports on DUS technical examination with the Community Plant Variety Office (CPVO), with the Bundessortenamt (Germany) as well as with the Board for Plant Breeders’ Rights of the Ministry of Agriculture, Nature and Food Quality (Netherlands).</w:t>
      </w:r>
    </w:p>
    <w:p w:rsidR="00D46C5A" w:rsidRPr="00D80EBE" w:rsidRDefault="00D46C5A" w:rsidP="00D46C5A"/>
    <w:p w:rsidR="00D46C5A" w:rsidRPr="00D80EBE" w:rsidRDefault="00D46C5A" w:rsidP="00D46C5A"/>
    <w:p w:rsidR="00D46C5A" w:rsidRPr="00D80EBE" w:rsidRDefault="00D46C5A" w:rsidP="00D46C5A">
      <w:pPr>
        <w:rPr>
          <w:u w:val="single"/>
        </w:rPr>
      </w:pPr>
      <w:r w:rsidRPr="00D80EBE">
        <w:t>3.</w:t>
      </w:r>
      <w:r w:rsidRPr="00D80EBE">
        <w:tab/>
      </w:r>
      <w:r w:rsidRPr="00D80EBE">
        <w:rPr>
          <w:u w:val="single"/>
        </w:rPr>
        <w:t>Situation in the administrative field</w:t>
      </w:r>
    </w:p>
    <w:p w:rsidR="00D46C5A" w:rsidRPr="00D80EBE" w:rsidRDefault="00D46C5A" w:rsidP="00D46C5A"/>
    <w:p w:rsidR="00D46C5A" w:rsidRPr="00D80EBE" w:rsidRDefault="00D46C5A" w:rsidP="00D46C5A">
      <w:pPr>
        <w:rPr>
          <w:lang w:val="en-GB"/>
        </w:rPr>
      </w:pPr>
      <w:r w:rsidRPr="00D80EBE">
        <w:rPr>
          <w:lang w:val="en-GB"/>
        </w:rPr>
        <w:t>No changes. The HIPO is authorised to grant protection to plant varieties. In the national system the HIPO is responsible for the examination of novelty, denomination and unity as well as for the registration of plant varieties. The National Food Chain Safety Office is responsible for the biological examination (DUS-testing).</w:t>
      </w:r>
    </w:p>
    <w:p w:rsidR="00D46C5A" w:rsidRPr="00D80EBE" w:rsidRDefault="00D46C5A" w:rsidP="00D46C5A"/>
    <w:p w:rsidR="00D46C5A" w:rsidRPr="00D80EBE" w:rsidRDefault="00D46C5A" w:rsidP="00D46C5A"/>
    <w:p w:rsidR="00D46C5A" w:rsidRPr="00D80EBE" w:rsidRDefault="00D46C5A" w:rsidP="00D46C5A">
      <w:pPr>
        <w:rPr>
          <w:u w:val="single"/>
        </w:rPr>
      </w:pPr>
      <w:r w:rsidRPr="00D80EBE">
        <w:t>4.</w:t>
      </w:r>
      <w:r w:rsidRPr="00D80EBE">
        <w:tab/>
      </w:r>
      <w:r w:rsidRPr="00D80EBE">
        <w:rPr>
          <w:u w:val="single"/>
        </w:rPr>
        <w:t>Situation in the technical field</w:t>
      </w:r>
    </w:p>
    <w:p w:rsidR="00D46C5A" w:rsidRPr="00D80EBE" w:rsidRDefault="00D46C5A" w:rsidP="00D46C5A">
      <w:pPr>
        <w:rPr>
          <w:lang w:val="en-GB"/>
        </w:rPr>
      </w:pPr>
    </w:p>
    <w:p w:rsidR="00D46C5A" w:rsidRPr="00D80EBE" w:rsidRDefault="00D46C5A" w:rsidP="00D46C5A">
      <w:r w:rsidRPr="00D80EBE">
        <w:rPr>
          <w:lang w:val="en-GB"/>
        </w:rPr>
        <w:t>Technical examination is carried out by the National Food Chain Safety Office.</w:t>
      </w:r>
    </w:p>
    <w:p w:rsidR="00D46C5A" w:rsidRPr="00D80EBE" w:rsidRDefault="00D46C5A" w:rsidP="00D46C5A"/>
    <w:p w:rsidR="003D00FA" w:rsidRDefault="003D00FA" w:rsidP="000362AD">
      <w:pPr>
        <w:jc w:val="left"/>
      </w:pPr>
    </w:p>
    <w:p w:rsidR="003D00FA" w:rsidRDefault="003D00FA" w:rsidP="000362AD">
      <w:pPr>
        <w:jc w:val="left"/>
      </w:pPr>
    </w:p>
    <w:p w:rsidR="000362AD" w:rsidRDefault="000362AD" w:rsidP="000362AD">
      <w:pPr>
        <w:jc w:val="right"/>
      </w:pPr>
      <w:r>
        <w:t>[Annex V follows]</w:t>
      </w:r>
    </w:p>
    <w:p w:rsidR="000362AD" w:rsidRDefault="000362AD" w:rsidP="000362AD"/>
    <w:p w:rsidR="000362AD" w:rsidRDefault="000362AD" w:rsidP="000362AD">
      <w:pPr>
        <w:jc w:val="left"/>
        <w:sectPr w:rsidR="000362AD" w:rsidSect="0049108C">
          <w:headerReference w:type="default" r:id="rId23"/>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 xml:space="preserve">ANNEX </w:t>
      </w:r>
      <w:r>
        <w:t>V</w:t>
      </w:r>
    </w:p>
    <w:p w:rsidR="000362AD" w:rsidRPr="0075031D" w:rsidRDefault="000362AD" w:rsidP="000362AD">
      <w:pPr>
        <w:jc w:val="center"/>
      </w:pPr>
    </w:p>
    <w:p w:rsidR="000362AD" w:rsidRDefault="000362AD" w:rsidP="000362AD">
      <w:pPr>
        <w:jc w:val="center"/>
      </w:pPr>
    </w:p>
    <w:p w:rsidR="00D46C5A" w:rsidRPr="001C17CF" w:rsidRDefault="00D46C5A" w:rsidP="00D46C5A">
      <w:pPr>
        <w:jc w:val="center"/>
      </w:pPr>
      <w:r w:rsidRPr="001C17CF">
        <w:t>LITHUANIA</w:t>
      </w:r>
    </w:p>
    <w:p w:rsidR="00D46C5A" w:rsidRPr="001C17CF" w:rsidRDefault="00D46C5A" w:rsidP="00D46C5A"/>
    <w:p w:rsidR="00D46C5A" w:rsidRPr="001C17CF" w:rsidRDefault="00D46C5A" w:rsidP="00D46C5A"/>
    <w:p w:rsidR="00D46C5A" w:rsidRPr="00D80EBE" w:rsidRDefault="00D46C5A" w:rsidP="00D46C5A">
      <w:r w:rsidRPr="00D80EBE">
        <w:t>I.</w:t>
      </w:r>
      <w:r w:rsidRPr="00D80EBE">
        <w:tab/>
        <w:t>PLANT VARIETY PROTECTION</w:t>
      </w:r>
    </w:p>
    <w:p w:rsidR="00D46C5A" w:rsidRPr="00D80EBE" w:rsidRDefault="00D46C5A" w:rsidP="00D46C5A"/>
    <w:p w:rsidR="00D46C5A" w:rsidRPr="00D80EBE" w:rsidRDefault="00D46C5A" w:rsidP="00D46C5A">
      <w:pPr>
        <w:rPr>
          <w:rFonts w:cs="Arial"/>
        </w:rPr>
      </w:pPr>
      <w:r w:rsidRPr="00D80EBE">
        <w:rPr>
          <w:rFonts w:cs="Arial"/>
        </w:rPr>
        <w:t>1.</w:t>
      </w:r>
      <w:r w:rsidRPr="00D80EBE">
        <w:rPr>
          <w:rFonts w:cs="Arial"/>
        </w:rPr>
        <w:tab/>
      </w:r>
      <w:r w:rsidRPr="00D80EBE">
        <w:rPr>
          <w:rFonts w:cs="Arial"/>
          <w:u w:val="single"/>
        </w:rPr>
        <w:t>Situation in the legislative field</w:t>
      </w:r>
    </w:p>
    <w:p w:rsidR="00D46C5A" w:rsidRPr="00D80EBE" w:rsidRDefault="00D46C5A" w:rsidP="00D46C5A">
      <w:pPr>
        <w:rPr>
          <w:rFonts w:cs="Arial"/>
        </w:rPr>
      </w:pPr>
    </w:p>
    <w:p w:rsidR="00D46C5A" w:rsidRPr="00D80EBE" w:rsidRDefault="00D46C5A" w:rsidP="00D46C5A">
      <w:pPr>
        <w:rPr>
          <w:rFonts w:cs="Arial"/>
        </w:rPr>
      </w:pPr>
      <w:r w:rsidRPr="00D80EBE">
        <w:rPr>
          <w:rFonts w:cs="Arial"/>
        </w:rPr>
        <w:t>1.1</w:t>
      </w:r>
      <w:r w:rsidRPr="00D80EBE">
        <w:rPr>
          <w:rFonts w:cs="Arial"/>
        </w:rPr>
        <w:tab/>
        <w:t>Amendments of the law and the implementing regulations:</w:t>
      </w:r>
    </w:p>
    <w:p w:rsidR="00D46C5A" w:rsidRPr="00D80EBE" w:rsidRDefault="00D46C5A" w:rsidP="00D46C5A">
      <w:pPr>
        <w:rPr>
          <w:rFonts w:cs="Arial"/>
        </w:rPr>
      </w:pPr>
    </w:p>
    <w:p w:rsidR="00D46C5A" w:rsidRPr="00D80EBE" w:rsidRDefault="00D46C5A" w:rsidP="00D46C5A">
      <w:pPr>
        <w:ind w:left="567" w:hanging="567"/>
      </w:pPr>
      <w:r w:rsidRPr="00D80EBE">
        <w:t>–</w:t>
      </w:r>
      <w:r w:rsidRPr="00D80EBE">
        <w:tab/>
        <w:t>Law on Plant Variety Protection of the Republic of Lithuania No IX-618 of 22</w:t>
      </w:r>
      <w:r w:rsidRPr="00D80EBE">
        <w:rPr>
          <w:vertAlign w:val="superscript"/>
        </w:rPr>
        <w:t>nd</w:t>
      </w:r>
      <w:r>
        <w:t xml:space="preserve"> </w:t>
      </w:r>
      <w:r w:rsidRPr="00D80EBE">
        <w:t>of November 2001 as last amended on 15</w:t>
      </w:r>
      <w:r w:rsidRPr="00D80EBE">
        <w:rPr>
          <w:vertAlign w:val="superscript"/>
        </w:rPr>
        <w:t>th</w:t>
      </w:r>
      <w:r w:rsidRPr="00D80EBE">
        <w:t xml:space="preserve"> of April, 2021; </w:t>
      </w:r>
    </w:p>
    <w:p w:rsidR="00D46C5A" w:rsidRDefault="00D46C5A" w:rsidP="00D46C5A">
      <w:pPr>
        <w:ind w:left="567" w:hanging="567"/>
      </w:pPr>
    </w:p>
    <w:p w:rsidR="00D46C5A" w:rsidRPr="00D80EBE" w:rsidRDefault="00D46C5A" w:rsidP="00D46C5A">
      <w:pPr>
        <w:ind w:left="567" w:hanging="567"/>
      </w:pPr>
      <w:r>
        <w:t>–</w:t>
      </w:r>
      <w:r>
        <w:tab/>
      </w:r>
      <w:r w:rsidRPr="00D80EBE">
        <w:t>Regulation No 1458 of the Government of the Republic of Lithuania of the 15</w:t>
      </w:r>
      <w:r w:rsidRPr="00D80EBE">
        <w:rPr>
          <w:vertAlign w:val="superscript"/>
        </w:rPr>
        <w:t>th</w:t>
      </w:r>
      <w:r w:rsidRPr="00D80EBE">
        <w:t xml:space="preserve"> of Decemb</w:t>
      </w:r>
      <w:r>
        <w:t>er, 2000, regarding Fees Rates</w:t>
      </w:r>
      <w:r w:rsidRPr="00D80EBE">
        <w:t>;</w:t>
      </w:r>
    </w:p>
    <w:p w:rsidR="00D46C5A" w:rsidRDefault="00D46C5A" w:rsidP="00D46C5A">
      <w:pPr>
        <w:ind w:left="567" w:hanging="567"/>
      </w:pPr>
    </w:p>
    <w:p w:rsidR="00D46C5A" w:rsidRPr="00D80EBE" w:rsidRDefault="00D46C5A" w:rsidP="00D46C5A">
      <w:pPr>
        <w:ind w:left="567" w:hanging="567"/>
      </w:pPr>
      <w:r>
        <w:t>–</w:t>
      </w:r>
      <w:r>
        <w:tab/>
      </w:r>
      <w:r w:rsidRPr="00D80EBE">
        <w:t xml:space="preserve">Order No A1-50 of the Director of the State Plant Service under the Ministry of Agriculture of the </w:t>
      </w:r>
      <w:r>
        <w:br/>
      </w:r>
      <w:r w:rsidRPr="00D80EBE">
        <w:t>8</w:t>
      </w:r>
      <w:r w:rsidRPr="00D80EBE">
        <w:rPr>
          <w:vertAlign w:val="superscript"/>
        </w:rPr>
        <w:t>th</w:t>
      </w:r>
      <w:r w:rsidRPr="00D80EBE">
        <w:t xml:space="preserve"> of August, 2010, on the Approval of Application For</w:t>
      </w:r>
      <w:r>
        <w:t>m for Plant Variety Protection</w:t>
      </w:r>
      <w:r w:rsidRPr="00D80EBE">
        <w:t>;</w:t>
      </w:r>
    </w:p>
    <w:p w:rsidR="00D46C5A" w:rsidRDefault="00D46C5A" w:rsidP="00D46C5A">
      <w:pPr>
        <w:ind w:left="567" w:hanging="567"/>
      </w:pPr>
    </w:p>
    <w:p w:rsidR="00D46C5A" w:rsidRDefault="00D46C5A" w:rsidP="00D46C5A">
      <w:pPr>
        <w:ind w:left="567" w:hanging="567"/>
      </w:pPr>
      <w:r>
        <w:t>–</w:t>
      </w:r>
      <w:r>
        <w:tab/>
      </w:r>
      <w:r w:rsidRPr="00D80EBE">
        <w:t>Order No 3 D–371 of the Minister of Agriculture of the Republic of Lithuania of the 23</w:t>
      </w:r>
      <w:r w:rsidRPr="00D80EBE">
        <w:rPr>
          <w:vertAlign w:val="superscript"/>
        </w:rPr>
        <w:t>rd</w:t>
      </w:r>
      <w:r>
        <w:t xml:space="preserve"> </w:t>
      </w:r>
      <w:r w:rsidRPr="00D80EBE">
        <w:t>of June, 2004, regarding remuneration.</w:t>
      </w:r>
    </w:p>
    <w:p w:rsidR="00D46C5A" w:rsidRPr="00D80EBE" w:rsidRDefault="00D46C5A" w:rsidP="00D46C5A">
      <w:pPr>
        <w:ind w:left="567" w:hanging="567"/>
      </w:pPr>
    </w:p>
    <w:p w:rsidR="00D46C5A" w:rsidRPr="00D80EBE" w:rsidRDefault="00D46C5A" w:rsidP="00D46C5A">
      <w:pPr>
        <w:rPr>
          <w:rFonts w:cs="Arial"/>
        </w:rPr>
      </w:pPr>
      <w:r w:rsidRPr="00D80EBE">
        <w:rPr>
          <w:rFonts w:cs="Arial"/>
        </w:rPr>
        <w:t>1.2</w:t>
      </w:r>
      <w:r w:rsidRPr="00D80EBE">
        <w:rPr>
          <w:rFonts w:cs="Arial"/>
        </w:rPr>
        <w:tab/>
        <w:t>Extension of protection to further genera and species:</w:t>
      </w:r>
    </w:p>
    <w:p w:rsidR="00D46C5A" w:rsidRPr="00D80EBE" w:rsidRDefault="00D46C5A" w:rsidP="00D46C5A">
      <w:pPr>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According to the amendments of the Law on Plant Variety Protection of the Republic of Lithuania on 26</w:t>
      </w:r>
      <w:r w:rsidRPr="00D80EBE">
        <w:rPr>
          <w:rFonts w:cs="Arial"/>
          <w:vertAlign w:val="superscript"/>
        </w:rPr>
        <w:t>th </w:t>
      </w:r>
      <w:r w:rsidRPr="00D80EBE">
        <w:rPr>
          <w:rFonts w:cs="Arial"/>
        </w:rPr>
        <w:t xml:space="preserve">of April, 2012, varieties of all plant genera and species could be protected in the Republic of Lithuania. </w:t>
      </w:r>
    </w:p>
    <w:p w:rsidR="00D46C5A" w:rsidRPr="00D80EBE" w:rsidRDefault="00D46C5A" w:rsidP="00D46C5A">
      <w:pPr>
        <w:ind w:left="567" w:hanging="567"/>
        <w:rPr>
          <w:rFonts w:cs="Arial"/>
        </w:rPr>
      </w:pPr>
    </w:p>
    <w:p w:rsidR="00D46C5A" w:rsidRPr="00D80EBE" w:rsidRDefault="00D46C5A" w:rsidP="00D46C5A">
      <w:pPr>
        <w:rPr>
          <w:rFonts w:cs="Arial"/>
        </w:rPr>
      </w:pPr>
      <w:r w:rsidRPr="00D80EBE">
        <w:rPr>
          <w:rFonts w:cs="Arial"/>
        </w:rPr>
        <w:t>1.3</w:t>
      </w:r>
      <w:r w:rsidRPr="00D80EBE">
        <w:rPr>
          <w:rFonts w:cs="Arial"/>
        </w:rPr>
        <w:tab/>
        <w:t>Case law:</w:t>
      </w:r>
    </w:p>
    <w:p w:rsidR="00D46C5A" w:rsidRPr="00D80EBE" w:rsidRDefault="00D46C5A" w:rsidP="00D46C5A">
      <w:pPr>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There is no case law relating to plant varieties protection in Lithuania in 2020.</w:t>
      </w:r>
    </w:p>
    <w:p w:rsidR="00D46C5A" w:rsidRDefault="00D46C5A" w:rsidP="00D46C5A">
      <w:pPr>
        <w:ind w:left="567" w:hanging="567"/>
        <w:rPr>
          <w:rFonts w:cs="Arial"/>
        </w:rPr>
      </w:pPr>
    </w:p>
    <w:p w:rsidR="00D46C5A" w:rsidRPr="00D80EBE" w:rsidRDefault="00D46C5A" w:rsidP="00D46C5A">
      <w:pPr>
        <w:ind w:left="567" w:hanging="567"/>
        <w:rPr>
          <w:rFonts w:cs="Arial"/>
        </w:rPr>
      </w:pPr>
    </w:p>
    <w:p w:rsidR="00D46C5A" w:rsidRPr="00D80EBE" w:rsidRDefault="00D46C5A" w:rsidP="00D46C5A">
      <w:pPr>
        <w:rPr>
          <w:rFonts w:cs="Arial"/>
          <w:u w:val="single"/>
        </w:rPr>
      </w:pPr>
      <w:r w:rsidRPr="00D80EBE">
        <w:rPr>
          <w:rFonts w:cs="Arial"/>
        </w:rPr>
        <w:t>2.</w:t>
      </w:r>
      <w:r w:rsidRPr="00D80EBE">
        <w:rPr>
          <w:rFonts w:cs="Arial"/>
        </w:rPr>
        <w:tab/>
      </w:r>
      <w:r w:rsidRPr="00D80EBE">
        <w:rPr>
          <w:rFonts w:cs="Arial"/>
          <w:u w:val="single"/>
        </w:rPr>
        <w:t>Cooperation in examination</w:t>
      </w:r>
    </w:p>
    <w:p w:rsidR="00D46C5A" w:rsidRPr="00D80EBE" w:rsidRDefault="00D46C5A" w:rsidP="00D46C5A">
      <w:pPr>
        <w:rPr>
          <w:rFonts w:cs="Arial"/>
        </w:rPr>
      </w:pPr>
    </w:p>
    <w:p w:rsidR="00D46C5A" w:rsidRPr="00D80EBE" w:rsidRDefault="00D46C5A" w:rsidP="00D46C5A">
      <w:pPr>
        <w:rPr>
          <w:rFonts w:cs="Arial"/>
        </w:rPr>
      </w:pPr>
      <w:r w:rsidRPr="00D80EBE">
        <w:rPr>
          <w:rFonts w:cs="Arial"/>
        </w:rPr>
        <w:t>There are 2 signed agreements regarding the cooperation in examination in Lithuania:</w:t>
      </w:r>
    </w:p>
    <w:p w:rsidR="00D46C5A" w:rsidRPr="00D80EBE" w:rsidRDefault="00D46C5A" w:rsidP="00D46C5A">
      <w:pPr>
        <w:rPr>
          <w:rFonts w:cs="Arial"/>
        </w:rPr>
      </w:pPr>
    </w:p>
    <w:p w:rsidR="00D46C5A" w:rsidRPr="00D80EBE" w:rsidRDefault="00D46C5A" w:rsidP="00D46C5A">
      <w:pPr>
        <w:ind w:left="567" w:hanging="567"/>
      </w:pPr>
      <w:r w:rsidRPr="00D80EBE">
        <w:t>–</w:t>
      </w:r>
      <w:r w:rsidRPr="00D80EBE">
        <w:tab/>
        <w:t>Bilateral agreement of the 11</w:t>
      </w:r>
      <w:r w:rsidRPr="00D80EBE">
        <w:rPr>
          <w:vertAlign w:val="superscript"/>
        </w:rPr>
        <w:t>th</w:t>
      </w:r>
      <w:r w:rsidRPr="00D80EBE">
        <w:t xml:space="preserve"> of August, 2000, with the Polish Research Centre for Cultivar Testing (COBORU) regarding performing DUS tests, has been amended on 14</w:t>
      </w:r>
      <w:r w:rsidRPr="00D80EBE">
        <w:rPr>
          <w:vertAlign w:val="superscript"/>
        </w:rPr>
        <w:t>th</w:t>
      </w:r>
      <w:r w:rsidRPr="00D80EBE">
        <w:t xml:space="preserve"> of November, 2012, by the Administration agreement No 1/2012/19T-247;</w:t>
      </w:r>
    </w:p>
    <w:p w:rsidR="00D46C5A" w:rsidRPr="00D80EBE" w:rsidRDefault="00D46C5A" w:rsidP="00D46C5A">
      <w:pPr>
        <w:ind w:left="567" w:hanging="567"/>
      </w:pPr>
    </w:p>
    <w:p w:rsidR="00D46C5A" w:rsidRPr="00D80EBE" w:rsidRDefault="00D46C5A" w:rsidP="00D46C5A">
      <w:pPr>
        <w:ind w:left="567" w:hanging="567"/>
      </w:pPr>
      <w:r w:rsidRPr="00D80EBE">
        <w:t>–</w:t>
      </w:r>
      <w:r w:rsidRPr="00D80EBE">
        <w:tab/>
        <w:t>Agreement No 10 with Federal Office of Plant Varieties (Bundessortenamt), Germany, regarding transmission of the results on technical examination for DUS tests of the 30</w:t>
      </w:r>
      <w:r w:rsidRPr="00D80EBE">
        <w:rPr>
          <w:vertAlign w:val="superscript"/>
        </w:rPr>
        <w:t>th</w:t>
      </w:r>
      <w:r w:rsidRPr="00D80EBE">
        <w:t xml:space="preserve"> of June, 2006, has been amended on the 18</w:t>
      </w:r>
      <w:r w:rsidRPr="00D80EBE">
        <w:rPr>
          <w:vertAlign w:val="superscript"/>
        </w:rPr>
        <w:t>th</w:t>
      </w:r>
      <w:r w:rsidRPr="00D80EBE">
        <w:t xml:space="preserve"> of October, 2010, by the agreement No 19T-98.</w:t>
      </w:r>
    </w:p>
    <w:p w:rsidR="00D46C5A" w:rsidRDefault="00D46C5A" w:rsidP="00D46C5A">
      <w:pPr>
        <w:ind w:left="567" w:hanging="567"/>
      </w:pPr>
    </w:p>
    <w:p w:rsidR="00D46C5A" w:rsidRPr="00D80EBE" w:rsidRDefault="00D46C5A" w:rsidP="00D46C5A">
      <w:pPr>
        <w:ind w:left="567" w:hanging="567"/>
      </w:pPr>
    </w:p>
    <w:p w:rsidR="00D46C5A" w:rsidRPr="00D80EBE" w:rsidRDefault="00D46C5A" w:rsidP="00D46C5A">
      <w:pPr>
        <w:rPr>
          <w:rFonts w:cs="Arial"/>
          <w:u w:val="single"/>
        </w:rPr>
      </w:pPr>
      <w:r w:rsidRPr="00D80EBE">
        <w:rPr>
          <w:rFonts w:cs="Arial"/>
        </w:rPr>
        <w:t>3.</w:t>
      </w:r>
      <w:r w:rsidRPr="00D80EBE">
        <w:rPr>
          <w:rFonts w:cs="Arial"/>
        </w:rPr>
        <w:tab/>
      </w:r>
      <w:r w:rsidRPr="00D80EBE">
        <w:rPr>
          <w:rFonts w:cs="Arial"/>
          <w:u w:val="single"/>
        </w:rPr>
        <w:t>Situation in the administrative field</w:t>
      </w:r>
    </w:p>
    <w:p w:rsidR="00D46C5A" w:rsidRPr="00D80EBE" w:rsidRDefault="00D46C5A" w:rsidP="00D46C5A">
      <w:pPr>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 xml:space="preserve">The Plant Variety Division of the State Plant Service under the Ministry of Agriculture of the Republic of Lithuania is responsible for plant varieties testing, listing and legal protection as well; </w:t>
      </w:r>
    </w:p>
    <w:p w:rsidR="00D46C5A" w:rsidRPr="00D80EBE" w:rsidRDefault="00D46C5A" w:rsidP="00D46C5A">
      <w:pPr>
        <w:ind w:left="567" w:hanging="567"/>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The Commission for Evaluation of Applications for Variety Protection approved by the Order No. A1-141 of the Director of the State Plant Service under the Ministry of Agriculture of the Republic of Lithuania on the 6</w:t>
      </w:r>
      <w:r w:rsidRPr="00D80EBE">
        <w:rPr>
          <w:rFonts w:cs="Arial"/>
          <w:vertAlign w:val="superscript"/>
        </w:rPr>
        <w:t>th</w:t>
      </w:r>
      <w:r>
        <w:rPr>
          <w:rFonts w:cs="Arial"/>
        </w:rPr>
        <w:t xml:space="preserve"> </w:t>
      </w:r>
      <w:r w:rsidRPr="00D80EBE">
        <w:rPr>
          <w:rFonts w:cs="Arial"/>
        </w:rPr>
        <w:t>of May, 2011, has been amended on 9</w:t>
      </w:r>
      <w:r w:rsidRPr="00D80EBE">
        <w:rPr>
          <w:rFonts w:cs="Arial"/>
          <w:vertAlign w:val="superscript"/>
        </w:rPr>
        <w:t>th</w:t>
      </w:r>
      <w:r w:rsidRPr="00D80EBE">
        <w:rPr>
          <w:rFonts w:cs="Arial"/>
        </w:rPr>
        <w:t xml:space="preserve"> October, 2020, by the Order of the Director of the State Plant Service under the Ministry of Agriculture of the Republic of Lithuania No A1-489;</w:t>
      </w:r>
    </w:p>
    <w:p w:rsidR="00D46C5A" w:rsidRPr="00D80EBE" w:rsidRDefault="00D46C5A" w:rsidP="00D46C5A">
      <w:pPr>
        <w:ind w:left="567" w:hanging="567"/>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The granting of the plant variety protection shall be approved by the order of the Director of the State Plant Service under the Ministry of Agriculture of the Republic of Lithuania;</w:t>
      </w:r>
    </w:p>
    <w:p w:rsidR="00D46C5A" w:rsidRPr="00D80EBE" w:rsidRDefault="00D46C5A" w:rsidP="00D46C5A">
      <w:pPr>
        <w:ind w:left="567" w:hanging="567"/>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Procedures and the system of the plant varieties protection are defined by the Law on Plant Variety Protection of the Republic of Lithuania.</w:t>
      </w:r>
    </w:p>
    <w:p w:rsidR="00D46C5A" w:rsidRPr="00D80EBE" w:rsidRDefault="00D46C5A" w:rsidP="00D46C5A">
      <w:pPr>
        <w:ind w:left="567" w:hanging="567"/>
        <w:rPr>
          <w:rFonts w:cs="Arial"/>
        </w:rPr>
      </w:pPr>
    </w:p>
    <w:p w:rsidR="00D46C5A" w:rsidRPr="00D80EBE" w:rsidRDefault="00D46C5A" w:rsidP="00D46C5A">
      <w:pPr>
        <w:keepNext/>
        <w:rPr>
          <w:rFonts w:cs="Arial"/>
        </w:rPr>
      </w:pPr>
      <w:r w:rsidRPr="00D80EBE">
        <w:rPr>
          <w:rFonts w:cs="Arial"/>
        </w:rPr>
        <w:lastRenderedPageBreak/>
        <w:t>4.</w:t>
      </w:r>
      <w:r w:rsidRPr="00D80EBE">
        <w:rPr>
          <w:rFonts w:cs="Arial"/>
        </w:rPr>
        <w:tab/>
      </w:r>
      <w:r w:rsidRPr="00D80EBE">
        <w:rPr>
          <w:rFonts w:cs="Arial"/>
          <w:u w:val="single"/>
        </w:rPr>
        <w:t>Situation in the technical field</w:t>
      </w:r>
    </w:p>
    <w:p w:rsidR="00D46C5A" w:rsidRPr="00D80EBE" w:rsidRDefault="00D46C5A" w:rsidP="00D46C5A">
      <w:pPr>
        <w:keepNext/>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DUS tests are performed by the Polish Research Centre for Cultivar Testing (COBORU) according to an Administration agreement No 1/2012/19T-247, amended 14</w:t>
      </w:r>
      <w:r w:rsidRPr="00D80EBE">
        <w:rPr>
          <w:rFonts w:cs="Arial"/>
          <w:vertAlign w:val="superscript"/>
        </w:rPr>
        <w:t>th</w:t>
      </w:r>
      <w:r w:rsidRPr="00D80EBE">
        <w:rPr>
          <w:rFonts w:cs="Arial"/>
        </w:rPr>
        <w:t xml:space="preserve"> of November, 2012, or by the other competent authority of the European Union according to the breeder’s request. </w:t>
      </w:r>
    </w:p>
    <w:p w:rsidR="00D46C5A" w:rsidRDefault="00D46C5A" w:rsidP="00D46C5A">
      <w:pPr>
        <w:ind w:left="567" w:hanging="567"/>
        <w:rPr>
          <w:rFonts w:cs="Arial"/>
        </w:rPr>
      </w:pPr>
    </w:p>
    <w:p w:rsidR="00D46C5A" w:rsidRPr="00D80EBE" w:rsidRDefault="00D46C5A" w:rsidP="00D46C5A">
      <w:pPr>
        <w:ind w:left="567" w:hanging="567"/>
        <w:rPr>
          <w:rFonts w:cs="Arial"/>
        </w:rPr>
      </w:pPr>
    </w:p>
    <w:p w:rsidR="00D46C5A" w:rsidRPr="00D80EBE" w:rsidRDefault="00D46C5A" w:rsidP="00D46C5A">
      <w:pPr>
        <w:rPr>
          <w:rFonts w:cs="Arial"/>
          <w:u w:val="single"/>
        </w:rPr>
      </w:pPr>
      <w:r w:rsidRPr="00D80EBE">
        <w:rPr>
          <w:rFonts w:cs="Arial"/>
        </w:rPr>
        <w:t>5.</w:t>
      </w:r>
      <w:r>
        <w:rPr>
          <w:rFonts w:cs="Arial"/>
        </w:rPr>
        <w:tab/>
      </w:r>
      <w:r w:rsidRPr="00D80EBE">
        <w:rPr>
          <w:rFonts w:cs="Arial"/>
          <w:u w:val="single"/>
        </w:rPr>
        <w:t>Activities for the promotion of plant variety protection</w:t>
      </w:r>
    </w:p>
    <w:p w:rsidR="00D46C5A" w:rsidRPr="00D80EBE" w:rsidRDefault="00D46C5A" w:rsidP="00D46C5A">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63"/>
        <w:gridCol w:w="1247"/>
        <w:gridCol w:w="1275"/>
        <w:gridCol w:w="1872"/>
        <w:gridCol w:w="2410"/>
      </w:tblGrid>
      <w:tr w:rsidR="00D46C5A" w:rsidRPr="00D80EBE" w:rsidTr="00BA4A3A">
        <w:tc>
          <w:tcPr>
            <w:tcW w:w="1809" w:type="dxa"/>
            <w:shd w:val="clear" w:color="auto" w:fill="auto"/>
            <w:tcMar>
              <w:top w:w="28" w:type="dxa"/>
              <w:left w:w="57" w:type="dxa"/>
              <w:bottom w:w="28" w:type="dxa"/>
              <w:right w:w="57" w:type="dxa"/>
            </w:tcMar>
          </w:tcPr>
          <w:p w:rsidR="00D46C5A" w:rsidRPr="001249C9" w:rsidRDefault="00D46C5A" w:rsidP="00BA4A3A">
            <w:pPr>
              <w:jc w:val="left"/>
              <w:rPr>
                <w:rFonts w:cs="Arial"/>
                <w:sz w:val="16"/>
              </w:rPr>
            </w:pPr>
            <w:r w:rsidRPr="001249C9">
              <w:rPr>
                <w:rFonts w:cs="Arial"/>
                <w:sz w:val="16"/>
              </w:rPr>
              <w:t>Title of activity</w:t>
            </w:r>
          </w:p>
        </w:tc>
        <w:tc>
          <w:tcPr>
            <w:tcW w:w="1163" w:type="dxa"/>
            <w:shd w:val="clear" w:color="auto" w:fill="auto"/>
            <w:tcMar>
              <w:top w:w="28" w:type="dxa"/>
              <w:left w:w="57" w:type="dxa"/>
              <w:bottom w:w="28" w:type="dxa"/>
              <w:right w:w="57" w:type="dxa"/>
            </w:tcMar>
          </w:tcPr>
          <w:p w:rsidR="00D46C5A" w:rsidRPr="001249C9" w:rsidRDefault="00D46C5A" w:rsidP="00BA4A3A">
            <w:pPr>
              <w:jc w:val="left"/>
              <w:rPr>
                <w:rFonts w:cs="Arial"/>
                <w:sz w:val="16"/>
              </w:rPr>
            </w:pPr>
            <w:r w:rsidRPr="001249C9">
              <w:rPr>
                <w:rFonts w:cs="Arial"/>
                <w:sz w:val="16"/>
              </w:rPr>
              <w:t>Date</w:t>
            </w:r>
          </w:p>
        </w:tc>
        <w:tc>
          <w:tcPr>
            <w:tcW w:w="1247" w:type="dxa"/>
            <w:shd w:val="clear" w:color="auto" w:fill="auto"/>
            <w:tcMar>
              <w:top w:w="28" w:type="dxa"/>
              <w:left w:w="57" w:type="dxa"/>
              <w:bottom w:w="28" w:type="dxa"/>
              <w:right w:w="57" w:type="dxa"/>
            </w:tcMar>
          </w:tcPr>
          <w:p w:rsidR="00D46C5A" w:rsidRPr="001249C9" w:rsidRDefault="00D46C5A" w:rsidP="00BA4A3A">
            <w:pPr>
              <w:jc w:val="left"/>
              <w:rPr>
                <w:rFonts w:cs="Arial"/>
                <w:sz w:val="16"/>
              </w:rPr>
            </w:pPr>
            <w:r w:rsidRPr="001249C9">
              <w:rPr>
                <w:rFonts w:cs="Arial"/>
                <w:sz w:val="16"/>
              </w:rPr>
              <w:t>Location</w:t>
            </w:r>
          </w:p>
        </w:tc>
        <w:tc>
          <w:tcPr>
            <w:tcW w:w="1275" w:type="dxa"/>
            <w:shd w:val="clear" w:color="auto" w:fill="auto"/>
            <w:tcMar>
              <w:top w:w="28" w:type="dxa"/>
              <w:left w:w="57" w:type="dxa"/>
              <w:bottom w:w="28" w:type="dxa"/>
              <w:right w:w="57" w:type="dxa"/>
            </w:tcMar>
          </w:tcPr>
          <w:p w:rsidR="00D46C5A" w:rsidRPr="001249C9" w:rsidRDefault="00D46C5A" w:rsidP="00BA4A3A">
            <w:pPr>
              <w:jc w:val="left"/>
              <w:rPr>
                <w:rFonts w:cs="Arial"/>
                <w:sz w:val="16"/>
              </w:rPr>
            </w:pPr>
            <w:r w:rsidRPr="001249C9">
              <w:rPr>
                <w:rFonts w:cs="Arial"/>
                <w:sz w:val="16"/>
              </w:rPr>
              <w:t>Organizer (s)</w:t>
            </w:r>
          </w:p>
        </w:tc>
        <w:tc>
          <w:tcPr>
            <w:tcW w:w="1872" w:type="dxa"/>
            <w:shd w:val="clear" w:color="auto" w:fill="auto"/>
            <w:tcMar>
              <w:top w:w="28" w:type="dxa"/>
              <w:left w:w="57" w:type="dxa"/>
              <w:bottom w:w="28" w:type="dxa"/>
              <w:right w:w="57" w:type="dxa"/>
            </w:tcMar>
          </w:tcPr>
          <w:p w:rsidR="00D46C5A" w:rsidRPr="001249C9" w:rsidRDefault="00D46C5A" w:rsidP="00BA4A3A">
            <w:pPr>
              <w:jc w:val="left"/>
              <w:rPr>
                <w:rFonts w:cs="Arial"/>
                <w:sz w:val="16"/>
              </w:rPr>
            </w:pPr>
            <w:r w:rsidRPr="001249C9">
              <w:rPr>
                <w:rFonts w:cs="Arial"/>
                <w:sz w:val="16"/>
              </w:rPr>
              <w:t>Purpose of activity</w:t>
            </w:r>
          </w:p>
        </w:tc>
        <w:tc>
          <w:tcPr>
            <w:tcW w:w="2410" w:type="dxa"/>
            <w:shd w:val="clear" w:color="auto" w:fill="auto"/>
            <w:tcMar>
              <w:top w:w="28" w:type="dxa"/>
              <w:left w:w="57" w:type="dxa"/>
              <w:bottom w:w="28" w:type="dxa"/>
              <w:right w:w="57" w:type="dxa"/>
            </w:tcMar>
          </w:tcPr>
          <w:p w:rsidR="00D46C5A" w:rsidRPr="001249C9" w:rsidRDefault="00D46C5A" w:rsidP="00BA4A3A">
            <w:pPr>
              <w:jc w:val="left"/>
              <w:rPr>
                <w:rFonts w:cs="Arial"/>
                <w:sz w:val="16"/>
              </w:rPr>
            </w:pPr>
            <w:r w:rsidRPr="001249C9">
              <w:rPr>
                <w:rFonts w:cs="Arial"/>
                <w:sz w:val="16"/>
              </w:rPr>
              <w:t>Participating countries/ organizations (number of participants from each)</w:t>
            </w:r>
          </w:p>
        </w:tc>
      </w:tr>
      <w:tr w:rsidR="00D46C5A" w:rsidRPr="002D163A" w:rsidTr="00BA4A3A">
        <w:tc>
          <w:tcPr>
            <w:tcW w:w="1809"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1. Virtual meeting of the Administrative Council of the CPVO</w:t>
            </w:r>
          </w:p>
        </w:tc>
        <w:tc>
          <w:tcPr>
            <w:tcW w:w="1163"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30</w:t>
            </w:r>
            <w:r w:rsidRPr="001249C9">
              <w:rPr>
                <w:sz w:val="16"/>
                <w:vertAlign w:val="superscript"/>
              </w:rPr>
              <w:t>th</w:t>
            </w:r>
            <w:r w:rsidRPr="001249C9">
              <w:rPr>
                <w:sz w:val="16"/>
              </w:rPr>
              <w:t xml:space="preserve"> of September, 2020</w:t>
            </w:r>
          </w:p>
        </w:tc>
        <w:tc>
          <w:tcPr>
            <w:tcW w:w="1247"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Angers, France</w:t>
            </w:r>
          </w:p>
        </w:tc>
        <w:tc>
          <w:tcPr>
            <w:tcW w:w="1275"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CPVO</w:t>
            </w:r>
          </w:p>
        </w:tc>
        <w:tc>
          <w:tcPr>
            <w:tcW w:w="1872"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To discuss main questions regarding plant variety protection</w:t>
            </w:r>
          </w:p>
        </w:tc>
        <w:tc>
          <w:tcPr>
            <w:tcW w:w="2410"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European Commission (2), CPVO (7), UPOV (1), observers and member states (32 at all)</w:t>
            </w:r>
          </w:p>
        </w:tc>
      </w:tr>
      <w:tr w:rsidR="00D46C5A" w:rsidRPr="002D163A" w:rsidTr="00BA4A3A">
        <w:tc>
          <w:tcPr>
            <w:tcW w:w="1809"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 xml:space="preserve">2. Virtual meeting of the Administrative and Legal UPOV Committee </w:t>
            </w:r>
          </w:p>
        </w:tc>
        <w:tc>
          <w:tcPr>
            <w:tcW w:w="1163"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28</w:t>
            </w:r>
            <w:r w:rsidRPr="001249C9">
              <w:rPr>
                <w:sz w:val="16"/>
                <w:vertAlign w:val="superscript"/>
              </w:rPr>
              <w:t>th</w:t>
            </w:r>
            <w:r w:rsidRPr="001249C9">
              <w:rPr>
                <w:sz w:val="16"/>
              </w:rPr>
              <w:t xml:space="preserve"> of October, 2020</w:t>
            </w:r>
          </w:p>
        </w:tc>
        <w:tc>
          <w:tcPr>
            <w:tcW w:w="1247"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Geneva, Switzerland</w:t>
            </w:r>
          </w:p>
        </w:tc>
        <w:tc>
          <w:tcPr>
            <w:tcW w:w="1275"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UPOV</w:t>
            </w:r>
          </w:p>
        </w:tc>
        <w:tc>
          <w:tcPr>
            <w:tcW w:w="1872"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To discuss main questions regarding plant variety protection</w:t>
            </w:r>
          </w:p>
        </w:tc>
        <w:tc>
          <w:tcPr>
            <w:tcW w:w="2410"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UPOV (7), European Commission (2), CPVO (3), Contracting Parties, observers and organizations (68 at all)</w:t>
            </w:r>
          </w:p>
        </w:tc>
      </w:tr>
      <w:tr w:rsidR="00D46C5A" w:rsidRPr="002D163A" w:rsidTr="00BA4A3A">
        <w:tc>
          <w:tcPr>
            <w:tcW w:w="1809"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 xml:space="preserve">3. Virtual meeting of the Consultative UPOV Committee </w:t>
            </w:r>
          </w:p>
        </w:tc>
        <w:tc>
          <w:tcPr>
            <w:tcW w:w="1163"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29</w:t>
            </w:r>
            <w:r w:rsidRPr="001249C9">
              <w:rPr>
                <w:sz w:val="16"/>
                <w:vertAlign w:val="superscript"/>
              </w:rPr>
              <w:t>th</w:t>
            </w:r>
            <w:r w:rsidRPr="001249C9">
              <w:rPr>
                <w:sz w:val="16"/>
              </w:rPr>
              <w:t xml:space="preserve"> of October, 2020</w:t>
            </w:r>
          </w:p>
        </w:tc>
        <w:tc>
          <w:tcPr>
            <w:tcW w:w="1247"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Geneva, Switzerland</w:t>
            </w:r>
          </w:p>
        </w:tc>
        <w:tc>
          <w:tcPr>
            <w:tcW w:w="1275"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UPOV</w:t>
            </w:r>
          </w:p>
        </w:tc>
        <w:tc>
          <w:tcPr>
            <w:tcW w:w="1872"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To discuss main questions regarding plant variety protection</w:t>
            </w:r>
          </w:p>
        </w:tc>
        <w:tc>
          <w:tcPr>
            <w:tcW w:w="2410"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UPOV (7), European Commission (2), CPVO (3), Contracting Parties, observers and organizations (68 at all)</w:t>
            </w:r>
          </w:p>
        </w:tc>
      </w:tr>
      <w:tr w:rsidR="00D46C5A" w:rsidRPr="002D163A" w:rsidTr="00BA4A3A">
        <w:tc>
          <w:tcPr>
            <w:tcW w:w="1809"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4. Virtual meeting of the  UPOV Council</w:t>
            </w:r>
          </w:p>
        </w:tc>
        <w:tc>
          <w:tcPr>
            <w:tcW w:w="1163"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30</w:t>
            </w:r>
            <w:r w:rsidRPr="001249C9">
              <w:rPr>
                <w:sz w:val="16"/>
                <w:vertAlign w:val="superscript"/>
              </w:rPr>
              <w:t>th</w:t>
            </w:r>
            <w:r w:rsidRPr="001249C9">
              <w:rPr>
                <w:sz w:val="16"/>
              </w:rPr>
              <w:t xml:space="preserve"> of October, 2020</w:t>
            </w:r>
          </w:p>
        </w:tc>
        <w:tc>
          <w:tcPr>
            <w:tcW w:w="1247"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Geneva, Switzerland</w:t>
            </w:r>
          </w:p>
        </w:tc>
        <w:tc>
          <w:tcPr>
            <w:tcW w:w="1275"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UPOV</w:t>
            </w:r>
          </w:p>
        </w:tc>
        <w:tc>
          <w:tcPr>
            <w:tcW w:w="1872"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To discuss main questions regarding plant variety protection</w:t>
            </w:r>
          </w:p>
        </w:tc>
        <w:tc>
          <w:tcPr>
            <w:tcW w:w="2410"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UPOV (7), European Commission (2), CPVO (3), Contracting Parties, observers and organizations (68 at all)</w:t>
            </w:r>
          </w:p>
        </w:tc>
      </w:tr>
      <w:tr w:rsidR="00D46C5A" w:rsidRPr="002D163A" w:rsidTr="00BA4A3A">
        <w:tc>
          <w:tcPr>
            <w:tcW w:w="1809"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5. Virtual CPVO meeting with the examination offices</w:t>
            </w:r>
          </w:p>
        </w:tc>
        <w:tc>
          <w:tcPr>
            <w:tcW w:w="1163"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23</w:t>
            </w:r>
            <w:r w:rsidRPr="001249C9">
              <w:rPr>
                <w:sz w:val="16"/>
                <w:vertAlign w:val="superscript"/>
              </w:rPr>
              <w:t>rd</w:t>
            </w:r>
            <w:r w:rsidRPr="001249C9">
              <w:rPr>
                <w:sz w:val="16"/>
              </w:rPr>
              <w:t xml:space="preserve"> of December, 2020</w:t>
            </w:r>
          </w:p>
        </w:tc>
        <w:tc>
          <w:tcPr>
            <w:tcW w:w="1247"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Angers, France</w:t>
            </w:r>
          </w:p>
          <w:p w:rsidR="00D46C5A" w:rsidRPr="001249C9" w:rsidRDefault="00D46C5A" w:rsidP="00BA4A3A">
            <w:pPr>
              <w:jc w:val="left"/>
              <w:rPr>
                <w:sz w:val="16"/>
              </w:rPr>
            </w:pPr>
          </w:p>
        </w:tc>
        <w:tc>
          <w:tcPr>
            <w:tcW w:w="1275"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CPVO</w:t>
            </w:r>
          </w:p>
        </w:tc>
        <w:tc>
          <w:tcPr>
            <w:tcW w:w="1872"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To discuss main questions regarding plant variety protection</w:t>
            </w:r>
          </w:p>
        </w:tc>
        <w:tc>
          <w:tcPr>
            <w:tcW w:w="2410" w:type="dxa"/>
            <w:shd w:val="clear" w:color="auto" w:fill="auto"/>
            <w:tcMar>
              <w:top w:w="28" w:type="dxa"/>
              <w:left w:w="57" w:type="dxa"/>
              <w:bottom w:w="28" w:type="dxa"/>
              <w:right w:w="57" w:type="dxa"/>
            </w:tcMar>
          </w:tcPr>
          <w:p w:rsidR="00D46C5A" w:rsidRPr="001249C9" w:rsidRDefault="00D46C5A" w:rsidP="00BA4A3A">
            <w:pPr>
              <w:jc w:val="left"/>
              <w:rPr>
                <w:sz w:val="16"/>
              </w:rPr>
            </w:pPr>
            <w:r w:rsidRPr="001249C9">
              <w:rPr>
                <w:sz w:val="16"/>
              </w:rPr>
              <w:t>European Commission (2), CPVO (7), observers and  member states (71 at all)</w:t>
            </w:r>
          </w:p>
        </w:tc>
      </w:tr>
    </w:tbl>
    <w:p w:rsidR="00D46C5A" w:rsidRPr="005F69CB" w:rsidRDefault="00D46C5A" w:rsidP="00D46C5A">
      <w:pPr>
        <w:rPr>
          <w:rFonts w:cs="Arial"/>
        </w:rPr>
      </w:pPr>
    </w:p>
    <w:p w:rsidR="00D46C5A" w:rsidRPr="00D80EBE" w:rsidRDefault="00D46C5A" w:rsidP="00D46C5A">
      <w:pPr>
        <w:ind w:left="567" w:hanging="567"/>
        <w:rPr>
          <w:rFonts w:cs="Arial"/>
        </w:rPr>
      </w:pPr>
      <w:r w:rsidRPr="00D80EBE">
        <w:rPr>
          <w:rFonts w:cs="Arial"/>
        </w:rPr>
        <w:t>–</w:t>
      </w:r>
      <w:r w:rsidRPr="00D80EBE">
        <w:rPr>
          <w:rFonts w:cs="Arial"/>
        </w:rPr>
        <w:tab/>
        <w:t xml:space="preserve">Information Bulletin on Plant Breeder’s Rights and National List of Plant Varieties No. 1 (33) of the State Plant Service under the Ministry of Agriculture of the Republic of Lithuania was published on the </w:t>
      </w:r>
      <w:r>
        <w:rPr>
          <w:rFonts w:cs="Arial"/>
        </w:rPr>
        <w:br/>
      </w:r>
      <w:r w:rsidRPr="00D80EBE">
        <w:rPr>
          <w:rFonts w:cs="Arial"/>
        </w:rPr>
        <w:t>20</w:t>
      </w:r>
      <w:r w:rsidRPr="00D80EBE">
        <w:rPr>
          <w:rFonts w:cs="Arial"/>
          <w:vertAlign w:val="superscript"/>
        </w:rPr>
        <w:t>th</w:t>
      </w:r>
      <w:r>
        <w:rPr>
          <w:rFonts w:cs="Arial"/>
        </w:rPr>
        <w:t xml:space="preserve"> </w:t>
      </w:r>
      <w:r w:rsidRPr="00D80EBE">
        <w:rPr>
          <w:rFonts w:cs="Arial"/>
        </w:rPr>
        <w:t>of January, 2020, and No 2 (34) – on the 1</w:t>
      </w:r>
      <w:r w:rsidRPr="00D80EBE">
        <w:rPr>
          <w:rFonts w:cs="Arial"/>
          <w:vertAlign w:val="superscript"/>
        </w:rPr>
        <w:t>st</w:t>
      </w:r>
      <w:r>
        <w:rPr>
          <w:rFonts w:cs="Arial"/>
        </w:rPr>
        <w:t xml:space="preserve"> </w:t>
      </w:r>
      <w:r w:rsidRPr="00D80EBE">
        <w:rPr>
          <w:rFonts w:cs="Arial"/>
        </w:rPr>
        <w:t>of June, 2020</w:t>
      </w:r>
    </w:p>
    <w:p w:rsidR="00D46C5A" w:rsidRPr="00D80EBE" w:rsidRDefault="00D46C5A" w:rsidP="00D46C5A"/>
    <w:p w:rsidR="00D46C5A" w:rsidRPr="00D80EBE" w:rsidRDefault="00D46C5A" w:rsidP="00D46C5A"/>
    <w:p w:rsidR="00D46C5A" w:rsidRPr="00D80EBE" w:rsidRDefault="00D46C5A" w:rsidP="00D46C5A">
      <w:r>
        <w:t>II.</w:t>
      </w:r>
      <w:r>
        <w:tab/>
      </w:r>
      <w:r w:rsidRPr="00D80EBE">
        <w:t>OTHER DEVELOPMENTS OF RELEVANCE TO UPOV</w:t>
      </w:r>
    </w:p>
    <w:p w:rsidR="00D46C5A" w:rsidRPr="00D80EBE" w:rsidRDefault="00D46C5A" w:rsidP="00D46C5A"/>
    <w:p w:rsidR="00D46C5A" w:rsidRPr="00412FE7" w:rsidRDefault="00D46C5A" w:rsidP="00D46C5A">
      <w:pPr>
        <w:ind w:left="567" w:hanging="567"/>
        <w:rPr>
          <w:rFonts w:cs="Arial"/>
        </w:rPr>
      </w:pPr>
      <w:r w:rsidRPr="00D80EBE">
        <w:rPr>
          <w:rFonts w:cs="Arial"/>
        </w:rPr>
        <w:t>–</w:t>
      </w:r>
      <w:r w:rsidRPr="00D80EBE">
        <w:rPr>
          <w:rFonts w:cs="Arial"/>
        </w:rPr>
        <w:tab/>
        <w:t>The Lithuanian National List of Plant Varieties 2020 has been approved by the order No A1-75 of the Director of the State Plant Service under the Ministry of Agriculture of the Republic of Lithuania on the 27</w:t>
      </w:r>
      <w:r w:rsidRPr="00D80EBE">
        <w:rPr>
          <w:rFonts w:cs="Arial"/>
          <w:vertAlign w:val="superscript"/>
        </w:rPr>
        <w:t>th</w:t>
      </w:r>
      <w:r>
        <w:rPr>
          <w:rFonts w:cs="Arial"/>
        </w:rPr>
        <w:t xml:space="preserve"> </w:t>
      </w:r>
      <w:r w:rsidRPr="00D80EBE">
        <w:rPr>
          <w:rFonts w:cs="Arial"/>
        </w:rPr>
        <w:t>of February, 2020. Propagating material of each registered variety from each plant species can be certified according to the Mandatory Requirements, prepared respectively by the EU directives.</w:t>
      </w:r>
    </w:p>
    <w:p w:rsidR="00D46C5A" w:rsidRPr="001C17CF" w:rsidRDefault="00D46C5A" w:rsidP="00D46C5A">
      <w:pPr>
        <w:rPr>
          <w:rFonts w:cs="Arial"/>
        </w:rPr>
      </w:pPr>
    </w:p>
    <w:p w:rsidR="000362AD" w:rsidRDefault="000362AD" w:rsidP="000362AD">
      <w:pPr>
        <w:jc w:val="left"/>
      </w:pPr>
    </w:p>
    <w:p w:rsidR="000362AD" w:rsidRDefault="000362AD" w:rsidP="000362AD">
      <w:pPr>
        <w:jc w:val="left"/>
      </w:pPr>
    </w:p>
    <w:p w:rsidR="000362AD" w:rsidRDefault="000362AD" w:rsidP="000362AD">
      <w:pPr>
        <w:jc w:val="right"/>
      </w:pPr>
      <w:r>
        <w:t>[Annex VI follows]</w:t>
      </w:r>
    </w:p>
    <w:p w:rsidR="000362AD" w:rsidRDefault="000362AD" w:rsidP="000362AD"/>
    <w:p w:rsidR="000362AD" w:rsidRDefault="000362AD" w:rsidP="000362AD">
      <w:pPr>
        <w:jc w:val="left"/>
        <w:sectPr w:rsidR="000362AD" w:rsidSect="0049108C">
          <w:headerReference w:type="default" r:id="rId24"/>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Default="000362AD" w:rsidP="000362AD">
      <w:pPr>
        <w:jc w:val="center"/>
      </w:pPr>
      <w:r w:rsidRPr="0075031D">
        <w:t xml:space="preserve">ANNEX </w:t>
      </w:r>
      <w:r>
        <w:t>V</w:t>
      </w:r>
      <w:r w:rsidRPr="0075031D">
        <w:t>I</w:t>
      </w:r>
    </w:p>
    <w:p w:rsidR="009859E1" w:rsidRDefault="009859E1" w:rsidP="000362AD">
      <w:pPr>
        <w:jc w:val="center"/>
      </w:pPr>
    </w:p>
    <w:p w:rsidR="004D2165" w:rsidRDefault="004D2165" w:rsidP="000362AD">
      <w:pPr>
        <w:jc w:val="center"/>
      </w:pPr>
    </w:p>
    <w:p w:rsidR="009859E1" w:rsidRPr="0075031D" w:rsidRDefault="009859E1" w:rsidP="000362AD">
      <w:pPr>
        <w:jc w:val="center"/>
      </w:pPr>
      <w:r>
        <w:t>MEXICO</w:t>
      </w:r>
    </w:p>
    <w:p w:rsidR="000362AD" w:rsidRPr="0075031D" w:rsidRDefault="000362AD" w:rsidP="000362AD">
      <w:pPr>
        <w:jc w:val="center"/>
      </w:pPr>
    </w:p>
    <w:p w:rsidR="000362AD" w:rsidRDefault="000362AD" w:rsidP="000362AD">
      <w:pPr>
        <w:jc w:val="center"/>
      </w:pPr>
    </w:p>
    <w:p w:rsidR="007451CC" w:rsidRPr="006A3979" w:rsidRDefault="007451CC" w:rsidP="007451CC">
      <w:r w:rsidRPr="006A3979">
        <w:t>PLANT VARIETY PROTECTION</w:t>
      </w:r>
    </w:p>
    <w:p w:rsidR="007451CC" w:rsidRPr="006A3979" w:rsidRDefault="007451CC" w:rsidP="007451CC"/>
    <w:p w:rsidR="007451CC" w:rsidRPr="006A3979" w:rsidRDefault="007451CC" w:rsidP="007451CC">
      <w:pPr>
        <w:rPr>
          <w:u w:val="single"/>
        </w:rPr>
      </w:pPr>
      <w:r w:rsidRPr="006A3979">
        <w:t>1.</w:t>
      </w:r>
      <w:r w:rsidRPr="006A3979">
        <w:tab/>
      </w:r>
      <w:r w:rsidRPr="006A3979">
        <w:rPr>
          <w:u w:val="single"/>
        </w:rPr>
        <w:t>Situation in the legislative field</w:t>
      </w:r>
    </w:p>
    <w:p w:rsidR="007451CC" w:rsidRPr="006A3979" w:rsidRDefault="007451CC" w:rsidP="007451CC">
      <w:pPr>
        <w:rPr>
          <w:u w:val="single"/>
        </w:rPr>
      </w:pPr>
    </w:p>
    <w:p w:rsidR="007451CC" w:rsidRPr="006A3979" w:rsidRDefault="007451CC" w:rsidP="007451CC">
      <w:r w:rsidRPr="006A3979">
        <w:t>Mexico has been a party to the UPOV Convention since August 1997 and the current legislation is in accordance with the 1978 Act.  However, in recent years, work has been conducted on proposals to amend the 1996 Federal Law on Plant Varieties.</w:t>
      </w:r>
    </w:p>
    <w:p w:rsidR="007451CC" w:rsidRPr="006A3979" w:rsidRDefault="007451CC" w:rsidP="007451CC"/>
    <w:p w:rsidR="007451CC" w:rsidRPr="006A3979" w:rsidRDefault="007451CC" w:rsidP="007451CC">
      <w:r w:rsidRPr="006A3979">
        <w:t>1.1</w:t>
      </w:r>
      <w:r>
        <w:tab/>
      </w:r>
      <w:r w:rsidRPr="006A3979">
        <w:t>Amendments to the law and to the regulations</w:t>
      </w:r>
    </w:p>
    <w:p w:rsidR="007451CC" w:rsidRPr="006A3979" w:rsidRDefault="007451CC" w:rsidP="007451CC"/>
    <w:p w:rsidR="007451CC" w:rsidRPr="006A3979" w:rsidRDefault="007451CC" w:rsidP="007451CC">
      <w:pPr>
        <w:jc w:val="left"/>
      </w:pPr>
      <w:r w:rsidRPr="006A3979">
        <w:t xml:space="preserve">The fees are updated annually and may be consulted at: </w:t>
      </w:r>
      <w:hyperlink r:id="rId25" w:history="1">
        <w:r w:rsidRPr="006A3979">
          <w:rPr>
            <w:rStyle w:val="Hyperlink"/>
            <w:rFonts w:cs="Arial"/>
          </w:rPr>
          <w:t>https://www.gob.mx/cms/uploads/attachment/file/606574/Cuotas-Derechos-2021.pdf</w:t>
        </w:r>
      </w:hyperlink>
    </w:p>
    <w:p w:rsidR="007451CC" w:rsidRPr="006A3979" w:rsidRDefault="007451CC" w:rsidP="007451CC"/>
    <w:p w:rsidR="007451CC" w:rsidRPr="006A3979" w:rsidRDefault="007451CC" w:rsidP="007451CC">
      <w:r w:rsidRPr="006A3979">
        <w:t>1.2</w:t>
      </w:r>
      <w:r>
        <w:tab/>
      </w:r>
      <w:r w:rsidRPr="006A3979">
        <w:t xml:space="preserve">Extension of protection to further genera and species </w:t>
      </w:r>
    </w:p>
    <w:p w:rsidR="007451CC" w:rsidRPr="006A3979" w:rsidRDefault="007451CC" w:rsidP="007451CC"/>
    <w:p w:rsidR="007451CC" w:rsidRPr="006A3979" w:rsidRDefault="007451CC" w:rsidP="007451CC">
      <w:r w:rsidRPr="006A3979">
        <w:t>All genera and species have been protected in Mexico since the law was published.</w:t>
      </w:r>
    </w:p>
    <w:p w:rsidR="007451CC" w:rsidRPr="006A3979" w:rsidRDefault="007451CC" w:rsidP="007451CC"/>
    <w:p w:rsidR="007451CC" w:rsidRPr="006A3979" w:rsidRDefault="007451CC" w:rsidP="007451CC"/>
    <w:p w:rsidR="007451CC" w:rsidRPr="006A3979" w:rsidRDefault="007451CC" w:rsidP="007451CC">
      <w:pPr>
        <w:rPr>
          <w:u w:val="single"/>
        </w:rPr>
      </w:pPr>
      <w:r w:rsidRPr="006A3979">
        <w:t>2.</w:t>
      </w:r>
      <w:r w:rsidRPr="006A3979">
        <w:tab/>
      </w:r>
      <w:r w:rsidRPr="006A3979">
        <w:rPr>
          <w:u w:val="single"/>
        </w:rPr>
        <w:t>Cooperation in examination</w:t>
      </w:r>
    </w:p>
    <w:p w:rsidR="007451CC" w:rsidRPr="006A3979" w:rsidRDefault="007451CC" w:rsidP="007451CC">
      <w:pPr>
        <w:rPr>
          <w:u w:val="single"/>
        </w:rPr>
      </w:pPr>
    </w:p>
    <w:p w:rsidR="007451CC" w:rsidRPr="006A3979" w:rsidRDefault="007451CC" w:rsidP="007451CC">
      <w:pPr>
        <w:tabs>
          <w:tab w:val="left" w:pos="851"/>
        </w:tabs>
        <w:ind w:left="426"/>
      </w:pPr>
      <w:r w:rsidRPr="006A3979">
        <w:t>Amendments to existing agreements</w:t>
      </w:r>
    </w:p>
    <w:p w:rsidR="007451CC" w:rsidRPr="006A3979" w:rsidRDefault="007451CC" w:rsidP="007451CC"/>
    <w:p w:rsidR="007451CC" w:rsidRPr="006A3979" w:rsidRDefault="007451CC" w:rsidP="007451CC">
      <w:pPr>
        <w:ind w:left="426"/>
      </w:pPr>
      <w:r w:rsidRPr="006A3979">
        <w:t>The Technical Cooperation Agreement between the Community Plant Variety Office (</w:t>
      </w:r>
      <w:r w:rsidR="00070E67">
        <w:t>CPVO</w:t>
      </w:r>
      <w:r w:rsidRPr="006A3979">
        <w:t xml:space="preserve">) and the National Seed Inspection and Certification Service (SNICS), signed in 2008, has been updated on various occasions. The latest extension covers the period 2020-2025.  Under the Agreement, Distinctness, Uniformity and Stability (DUS) testing is carried out for avocado, guava, Mexican pine nut and pitahaya. </w:t>
      </w:r>
    </w:p>
    <w:p w:rsidR="007451CC" w:rsidRDefault="007451CC" w:rsidP="007451CC"/>
    <w:p w:rsidR="007451CC" w:rsidRPr="006A3979" w:rsidRDefault="007451CC" w:rsidP="007451CC"/>
    <w:p w:rsidR="007451CC" w:rsidRPr="006A3979" w:rsidRDefault="007451CC" w:rsidP="007451CC">
      <w:r w:rsidRPr="006A3979">
        <w:t>3.</w:t>
      </w:r>
      <w:r w:rsidRPr="006A3979">
        <w:tab/>
      </w:r>
      <w:r w:rsidRPr="006A3979">
        <w:rPr>
          <w:u w:val="single"/>
        </w:rPr>
        <w:t>Situation in the administrative field</w:t>
      </w:r>
      <w:r w:rsidRPr="006A3979">
        <w:t>: Nothing to report.</w:t>
      </w:r>
    </w:p>
    <w:p w:rsidR="007451CC" w:rsidRDefault="007451CC" w:rsidP="007451CC"/>
    <w:p w:rsidR="007451CC" w:rsidRPr="006A3979" w:rsidRDefault="007451CC" w:rsidP="007451CC"/>
    <w:p w:rsidR="007451CC" w:rsidRPr="006A3979" w:rsidRDefault="007451CC" w:rsidP="007451CC">
      <w:r w:rsidRPr="006A3979">
        <w:t>4.</w:t>
      </w:r>
      <w:r w:rsidRPr="006A3979">
        <w:tab/>
      </w:r>
      <w:r w:rsidRPr="006A3979">
        <w:rPr>
          <w:u w:val="single"/>
        </w:rPr>
        <w:t>Situation in the technical field</w:t>
      </w:r>
      <w:r w:rsidRPr="006A3979">
        <w:t>: Nothing to report.</w:t>
      </w:r>
    </w:p>
    <w:p w:rsidR="007451CC" w:rsidRDefault="007451CC" w:rsidP="007451CC"/>
    <w:p w:rsidR="007451CC" w:rsidRPr="006A3979" w:rsidRDefault="007451CC" w:rsidP="007451CC"/>
    <w:p w:rsidR="007451CC" w:rsidRPr="006A3979" w:rsidRDefault="007451CC" w:rsidP="007451CC">
      <w:pPr>
        <w:rPr>
          <w:u w:val="single"/>
        </w:rPr>
      </w:pPr>
      <w:r w:rsidRPr="006A3979">
        <w:t>5.</w:t>
      </w:r>
      <w:r w:rsidRPr="006A3979">
        <w:tab/>
      </w:r>
      <w:r w:rsidRPr="006A3979">
        <w:rPr>
          <w:u w:val="single"/>
        </w:rPr>
        <w:t>Activities for the promotion of plant variety protection</w:t>
      </w:r>
    </w:p>
    <w:p w:rsidR="007451CC" w:rsidRPr="006A3979" w:rsidRDefault="007451CC" w:rsidP="007451CC"/>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271"/>
        <w:gridCol w:w="851"/>
        <w:gridCol w:w="766"/>
        <w:gridCol w:w="1417"/>
        <w:gridCol w:w="2211"/>
        <w:gridCol w:w="1843"/>
        <w:gridCol w:w="1559"/>
      </w:tblGrid>
      <w:tr w:rsidR="007451CC" w:rsidRPr="006A3979" w:rsidTr="00090068">
        <w:tc>
          <w:tcPr>
            <w:tcW w:w="1271" w:type="dxa"/>
          </w:tcPr>
          <w:p w:rsidR="007451CC" w:rsidRPr="006A3979" w:rsidRDefault="007451CC" w:rsidP="00090068">
            <w:pPr>
              <w:jc w:val="left"/>
              <w:rPr>
                <w:sz w:val="16"/>
                <w:szCs w:val="18"/>
              </w:rPr>
            </w:pPr>
            <w:r w:rsidRPr="006A3979">
              <w:rPr>
                <w:sz w:val="16"/>
                <w:szCs w:val="18"/>
              </w:rPr>
              <w:t>Title of the activity</w:t>
            </w:r>
          </w:p>
        </w:tc>
        <w:tc>
          <w:tcPr>
            <w:tcW w:w="851" w:type="dxa"/>
          </w:tcPr>
          <w:p w:rsidR="007451CC" w:rsidRPr="006A3979" w:rsidRDefault="007451CC" w:rsidP="00090068">
            <w:pPr>
              <w:jc w:val="left"/>
              <w:rPr>
                <w:sz w:val="16"/>
                <w:szCs w:val="18"/>
              </w:rPr>
            </w:pPr>
            <w:r w:rsidRPr="006A3979">
              <w:rPr>
                <w:sz w:val="16"/>
                <w:szCs w:val="18"/>
              </w:rPr>
              <w:t>Date</w:t>
            </w:r>
          </w:p>
        </w:tc>
        <w:tc>
          <w:tcPr>
            <w:tcW w:w="766" w:type="dxa"/>
          </w:tcPr>
          <w:p w:rsidR="007451CC" w:rsidRPr="006A3979" w:rsidRDefault="007451CC" w:rsidP="00090068">
            <w:pPr>
              <w:jc w:val="left"/>
              <w:rPr>
                <w:sz w:val="16"/>
                <w:szCs w:val="18"/>
              </w:rPr>
            </w:pPr>
            <w:r w:rsidRPr="006A3979">
              <w:rPr>
                <w:sz w:val="16"/>
                <w:szCs w:val="18"/>
              </w:rPr>
              <w:t>Place</w:t>
            </w:r>
          </w:p>
        </w:tc>
        <w:tc>
          <w:tcPr>
            <w:tcW w:w="1417" w:type="dxa"/>
          </w:tcPr>
          <w:p w:rsidR="007451CC" w:rsidRPr="006A3979" w:rsidRDefault="007451CC" w:rsidP="00090068">
            <w:pPr>
              <w:jc w:val="left"/>
              <w:rPr>
                <w:sz w:val="16"/>
                <w:szCs w:val="18"/>
              </w:rPr>
            </w:pPr>
            <w:r w:rsidRPr="006A3979">
              <w:rPr>
                <w:sz w:val="16"/>
                <w:szCs w:val="18"/>
              </w:rPr>
              <w:t>Organizers</w:t>
            </w:r>
          </w:p>
        </w:tc>
        <w:tc>
          <w:tcPr>
            <w:tcW w:w="2211" w:type="dxa"/>
          </w:tcPr>
          <w:p w:rsidR="007451CC" w:rsidRPr="006A3979" w:rsidRDefault="007451CC" w:rsidP="00090068">
            <w:pPr>
              <w:jc w:val="left"/>
              <w:rPr>
                <w:sz w:val="16"/>
                <w:szCs w:val="18"/>
              </w:rPr>
            </w:pPr>
            <w:r w:rsidRPr="006A3979">
              <w:rPr>
                <w:sz w:val="16"/>
                <w:szCs w:val="18"/>
              </w:rPr>
              <w:t>Purpose of the activity</w:t>
            </w:r>
          </w:p>
        </w:tc>
        <w:tc>
          <w:tcPr>
            <w:tcW w:w="1843" w:type="dxa"/>
          </w:tcPr>
          <w:p w:rsidR="007451CC" w:rsidRPr="006A3979" w:rsidRDefault="007451CC" w:rsidP="00090068">
            <w:pPr>
              <w:jc w:val="left"/>
              <w:rPr>
                <w:sz w:val="16"/>
                <w:szCs w:val="18"/>
              </w:rPr>
            </w:pPr>
            <w:r w:rsidRPr="006A3979">
              <w:rPr>
                <w:sz w:val="16"/>
                <w:szCs w:val="18"/>
              </w:rPr>
              <w:t>Participating countries/organizations (number of participants from each)</w:t>
            </w:r>
          </w:p>
        </w:tc>
        <w:tc>
          <w:tcPr>
            <w:tcW w:w="1559" w:type="dxa"/>
          </w:tcPr>
          <w:p w:rsidR="007451CC" w:rsidRPr="006A3979" w:rsidRDefault="007451CC" w:rsidP="00090068">
            <w:pPr>
              <w:jc w:val="left"/>
              <w:rPr>
                <w:sz w:val="16"/>
                <w:szCs w:val="18"/>
              </w:rPr>
            </w:pPr>
            <w:r w:rsidRPr="006A3979">
              <w:rPr>
                <w:sz w:val="16"/>
                <w:szCs w:val="18"/>
              </w:rPr>
              <w:t>Comments</w:t>
            </w:r>
          </w:p>
        </w:tc>
      </w:tr>
      <w:tr w:rsidR="007451CC" w:rsidRPr="006A3979" w:rsidTr="00090068">
        <w:tc>
          <w:tcPr>
            <w:tcW w:w="1271" w:type="dxa"/>
          </w:tcPr>
          <w:p w:rsidR="007451CC" w:rsidRPr="006A3979" w:rsidRDefault="007451CC" w:rsidP="00090068">
            <w:pPr>
              <w:jc w:val="left"/>
              <w:rPr>
                <w:sz w:val="16"/>
                <w:szCs w:val="16"/>
              </w:rPr>
            </w:pPr>
            <w:r w:rsidRPr="006A3979">
              <w:rPr>
                <w:sz w:val="16"/>
                <w:szCs w:val="16"/>
              </w:rPr>
              <w:t>Forum on “Enforcement of plant breeders' rights with regard to vegetables and ornamentals</w:t>
            </w:r>
          </w:p>
        </w:tc>
        <w:tc>
          <w:tcPr>
            <w:tcW w:w="851" w:type="dxa"/>
          </w:tcPr>
          <w:p w:rsidR="007451CC" w:rsidRPr="006A3979" w:rsidRDefault="007451CC" w:rsidP="00090068">
            <w:pPr>
              <w:jc w:val="left"/>
              <w:rPr>
                <w:sz w:val="16"/>
                <w:szCs w:val="16"/>
              </w:rPr>
            </w:pPr>
            <w:r w:rsidRPr="006A3979">
              <w:rPr>
                <w:sz w:val="16"/>
                <w:szCs w:val="16"/>
              </w:rPr>
              <w:t>20 and 21 May 2021</w:t>
            </w:r>
          </w:p>
        </w:tc>
        <w:tc>
          <w:tcPr>
            <w:tcW w:w="766" w:type="dxa"/>
          </w:tcPr>
          <w:p w:rsidR="007451CC" w:rsidRPr="006A3979" w:rsidRDefault="007451CC" w:rsidP="00090068">
            <w:pPr>
              <w:jc w:val="left"/>
              <w:rPr>
                <w:sz w:val="16"/>
                <w:szCs w:val="16"/>
              </w:rPr>
            </w:pPr>
            <w:r w:rsidRPr="006A3979">
              <w:rPr>
                <w:sz w:val="16"/>
                <w:szCs w:val="16"/>
              </w:rPr>
              <w:t>Mexico City, online</w:t>
            </w:r>
          </w:p>
        </w:tc>
        <w:tc>
          <w:tcPr>
            <w:tcW w:w="1417" w:type="dxa"/>
          </w:tcPr>
          <w:p w:rsidR="007451CC" w:rsidRPr="006A3979" w:rsidRDefault="007451CC" w:rsidP="00090068">
            <w:pPr>
              <w:jc w:val="left"/>
              <w:rPr>
                <w:sz w:val="16"/>
                <w:szCs w:val="16"/>
              </w:rPr>
            </w:pPr>
            <w:r w:rsidRPr="006A3979">
              <w:rPr>
                <w:sz w:val="16"/>
                <w:szCs w:val="16"/>
              </w:rPr>
              <w:t>SNICS, the Mexican Committee for the Flowers and Ornamentals Product System, the Embassy of the Netherlands and the Netherlands Horticultural Inspection Service</w:t>
            </w:r>
          </w:p>
        </w:tc>
        <w:tc>
          <w:tcPr>
            <w:tcW w:w="2211" w:type="dxa"/>
          </w:tcPr>
          <w:p w:rsidR="007451CC" w:rsidRPr="006A3979" w:rsidRDefault="007451CC" w:rsidP="00090068">
            <w:pPr>
              <w:jc w:val="left"/>
              <w:rPr>
                <w:sz w:val="16"/>
                <w:szCs w:val="16"/>
              </w:rPr>
            </w:pPr>
            <w:r w:rsidRPr="006A3979">
              <w:rPr>
                <w:sz w:val="16"/>
                <w:szCs w:val="16"/>
              </w:rPr>
              <w:t>To analyze the strategic and regulatory factors that allow the transfer and use of plant innovations in Mexico, as well as to pro</w:t>
            </w:r>
            <w:r>
              <w:rPr>
                <w:sz w:val="16"/>
                <w:szCs w:val="16"/>
              </w:rPr>
              <w:t>mote the use of certified seeds</w:t>
            </w:r>
          </w:p>
        </w:tc>
        <w:tc>
          <w:tcPr>
            <w:tcW w:w="1843" w:type="dxa"/>
          </w:tcPr>
          <w:p w:rsidR="007451CC" w:rsidRPr="006A3979" w:rsidRDefault="007451CC" w:rsidP="00090068">
            <w:pPr>
              <w:jc w:val="left"/>
              <w:rPr>
                <w:sz w:val="16"/>
                <w:szCs w:val="16"/>
              </w:rPr>
            </w:pPr>
            <w:r w:rsidRPr="006A3979">
              <w:rPr>
                <w:sz w:val="16"/>
                <w:szCs w:val="16"/>
              </w:rPr>
              <w:t>Mexico, Chile, Colombia, Dominican Republic, Ec</w:t>
            </w:r>
            <w:r>
              <w:rPr>
                <w:sz w:val="16"/>
                <w:szCs w:val="16"/>
              </w:rPr>
              <w:t>uador, Peru and Netherlands</w:t>
            </w:r>
          </w:p>
        </w:tc>
        <w:tc>
          <w:tcPr>
            <w:tcW w:w="1559" w:type="dxa"/>
          </w:tcPr>
          <w:p w:rsidR="007451CC" w:rsidRPr="006A3979" w:rsidRDefault="007451CC" w:rsidP="00090068">
            <w:pPr>
              <w:jc w:val="left"/>
              <w:rPr>
                <w:sz w:val="16"/>
                <w:szCs w:val="16"/>
              </w:rPr>
            </w:pPr>
            <w:r>
              <w:rPr>
                <w:sz w:val="16"/>
                <w:szCs w:val="16"/>
              </w:rPr>
              <w:t xml:space="preserve">It was agreed at the Forum </w:t>
            </w:r>
            <w:r w:rsidRPr="006A3979">
              <w:rPr>
                <w:sz w:val="16"/>
                <w:szCs w:val="16"/>
              </w:rPr>
              <w:t>to set up a working group made up of the various stakeholders in the ornamental</w:t>
            </w:r>
            <w:r>
              <w:rPr>
                <w:sz w:val="16"/>
                <w:szCs w:val="16"/>
              </w:rPr>
              <w:t>s</w:t>
            </w:r>
            <w:r w:rsidRPr="006A3979">
              <w:rPr>
                <w:sz w:val="16"/>
                <w:szCs w:val="16"/>
              </w:rPr>
              <w:t xml:space="preserve"> value chain. Proposals were also discussed on how to ensure the effective enforcem</w:t>
            </w:r>
            <w:r>
              <w:rPr>
                <w:sz w:val="16"/>
                <w:szCs w:val="16"/>
              </w:rPr>
              <w:t>ent of plant breeders' rights</w:t>
            </w:r>
          </w:p>
        </w:tc>
      </w:tr>
    </w:tbl>
    <w:p w:rsidR="007451CC" w:rsidRPr="006A3979" w:rsidRDefault="007451CC" w:rsidP="007451CC"/>
    <w:p w:rsidR="000362AD" w:rsidRDefault="000362AD" w:rsidP="000362AD">
      <w:pPr>
        <w:jc w:val="left"/>
      </w:pPr>
    </w:p>
    <w:p w:rsidR="000362AD" w:rsidRDefault="000362AD" w:rsidP="000362AD">
      <w:pPr>
        <w:jc w:val="left"/>
      </w:pPr>
    </w:p>
    <w:p w:rsidR="000362AD" w:rsidRDefault="000362AD" w:rsidP="000362AD">
      <w:pPr>
        <w:jc w:val="right"/>
      </w:pPr>
      <w:r>
        <w:t>[Annex VII follows]</w:t>
      </w:r>
    </w:p>
    <w:p w:rsidR="000362AD" w:rsidRDefault="000362AD" w:rsidP="000362AD"/>
    <w:p w:rsidR="000362AD" w:rsidRDefault="000362AD" w:rsidP="000362AD">
      <w:pPr>
        <w:jc w:val="left"/>
        <w:sectPr w:rsidR="000362AD" w:rsidSect="0049108C">
          <w:headerReference w:type="default" r:id="rId26"/>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 xml:space="preserve">ANNEX </w:t>
      </w:r>
      <w:r>
        <w:t>VII</w:t>
      </w:r>
    </w:p>
    <w:p w:rsidR="000362AD" w:rsidRPr="0075031D" w:rsidRDefault="000362AD" w:rsidP="000362AD">
      <w:pPr>
        <w:jc w:val="center"/>
      </w:pPr>
    </w:p>
    <w:p w:rsidR="000362AD" w:rsidRDefault="000362AD" w:rsidP="000362AD">
      <w:pPr>
        <w:jc w:val="center"/>
      </w:pPr>
    </w:p>
    <w:p w:rsidR="003C641A" w:rsidRPr="001C17CF" w:rsidRDefault="003C641A" w:rsidP="003C641A">
      <w:pPr>
        <w:jc w:val="center"/>
      </w:pPr>
      <w:r w:rsidRPr="001C17CF">
        <w:t>NEW ZEALAND</w:t>
      </w:r>
    </w:p>
    <w:p w:rsidR="003C641A" w:rsidRPr="001C17CF" w:rsidRDefault="003C641A" w:rsidP="003C641A"/>
    <w:p w:rsidR="003C641A" w:rsidRPr="001C17CF" w:rsidRDefault="003C641A" w:rsidP="003C641A"/>
    <w:p w:rsidR="003C641A" w:rsidRPr="007D27D3" w:rsidRDefault="003C641A" w:rsidP="003C641A">
      <w:r w:rsidRPr="007D27D3">
        <w:t>PLANT VARIETY PROTECTION</w:t>
      </w:r>
    </w:p>
    <w:p w:rsidR="003C641A" w:rsidRPr="007D27D3" w:rsidRDefault="003C641A" w:rsidP="003C641A"/>
    <w:p w:rsidR="003C641A" w:rsidRPr="007D27D3" w:rsidRDefault="003C641A" w:rsidP="003C641A">
      <w:r w:rsidRPr="007D27D3">
        <w:t>1.</w:t>
      </w:r>
      <w:r w:rsidRPr="007D27D3">
        <w:tab/>
      </w:r>
      <w:r w:rsidRPr="007D27D3">
        <w:rPr>
          <w:u w:val="single"/>
        </w:rPr>
        <w:t>Situation in the legislative field</w:t>
      </w:r>
    </w:p>
    <w:p w:rsidR="003C641A" w:rsidRPr="007D27D3" w:rsidRDefault="003C641A" w:rsidP="003C641A">
      <w:pPr>
        <w:rPr>
          <w:lang w:val="en"/>
        </w:rPr>
      </w:pPr>
    </w:p>
    <w:p w:rsidR="003C641A" w:rsidRPr="007D27D3" w:rsidRDefault="003C641A" w:rsidP="003C641A">
      <w:r w:rsidRPr="007D27D3">
        <w:t>The Plant Variety Rights Act 1987 remains in force, conforming to the 1978 Act of the Convention.</w:t>
      </w:r>
    </w:p>
    <w:p w:rsidR="003C641A" w:rsidRPr="007D27D3" w:rsidRDefault="003C641A" w:rsidP="003C641A"/>
    <w:p w:rsidR="003C641A" w:rsidRPr="007D27D3" w:rsidRDefault="003C641A" w:rsidP="003C641A">
      <w:r w:rsidRPr="007D27D3">
        <w:t>The New Zealand government has continued with the review of the Plant Variety Rights (PVR) Act 1987, however the anticipated progress in 2020 was delayed by the pandemic.  The new Plant Variety Rights Bill was introduced to Parliament in May 2021 and received its first reading.  It has now been referred to the Economic Development, Science and Innovation select committee for consideration.  A discussion document regarding new Regulations was released in August 2021, with options and advice expected to be provided to the Minister in late 2021.  Detailed information regarding the Plant Variety Rights Act review is available at:</w:t>
      </w:r>
    </w:p>
    <w:p w:rsidR="003C641A" w:rsidRPr="007D27D3" w:rsidRDefault="000656A5" w:rsidP="003C641A">
      <w:hyperlink r:id="rId27" w:history="1">
        <w:r w:rsidR="003C641A" w:rsidRPr="007D27D3">
          <w:rPr>
            <w:rStyle w:val="Hyperlink"/>
          </w:rPr>
          <w:t>https://www.mbie.govt.nz/business-and-employment/business/intellectual-property/plant-variety-rights/plant-variety-rights-act-review/</w:t>
        </w:r>
      </w:hyperlink>
    </w:p>
    <w:p w:rsidR="003C641A" w:rsidRPr="007D27D3" w:rsidRDefault="003C641A" w:rsidP="003C641A"/>
    <w:p w:rsidR="003C641A" w:rsidRPr="007D27D3" w:rsidRDefault="003C641A" w:rsidP="003C641A">
      <w:r w:rsidRPr="007D27D3">
        <w:t xml:space="preserve">The Intellectual Property Office of New Zealand (IPONZ) has begun a review of PVR fees. A discussion document was circulated to targeted users in August 2021 to collect information and assist in the development of fees options. Final options will be released for wider public consultation in late 2021 or early 2022.  </w:t>
      </w:r>
    </w:p>
    <w:p w:rsidR="003C641A" w:rsidRPr="007D27D3" w:rsidRDefault="003C641A" w:rsidP="003C641A"/>
    <w:p w:rsidR="003C641A" w:rsidRPr="007D27D3" w:rsidRDefault="003C641A" w:rsidP="003C641A">
      <w:r w:rsidRPr="007D27D3">
        <w:t>It is anticipated that the new regulations will come into effect, along with the majority of the provisions of the Bill and the new PVR fee structure in mid-2022.</w:t>
      </w:r>
    </w:p>
    <w:p w:rsidR="003C641A" w:rsidRPr="007D27D3" w:rsidRDefault="003C641A" w:rsidP="003C641A">
      <w:pPr>
        <w:rPr>
          <w:lang w:val="en"/>
        </w:rPr>
      </w:pPr>
    </w:p>
    <w:p w:rsidR="003C641A" w:rsidRPr="007D27D3" w:rsidRDefault="003C641A" w:rsidP="003C641A">
      <w:pPr>
        <w:rPr>
          <w:lang w:val="en"/>
        </w:rPr>
      </w:pPr>
    </w:p>
    <w:p w:rsidR="003C641A" w:rsidRPr="007D27D3" w:rsidRDefault="003C641A" w:rsidP="003C641A">
      <w:pPr>
        <w:rPr>
          <w:u w:val="single"/>
        </w:rPr>
      </w:pPr>
      <w:r w:rsidRPr="007D27D3">
        <w:t>2.</w:t>
      </w:r>
      <w:r w:rsidRPr="007D27D3">
        <w:tab/>
      </w:r>
      <w:r w:rsidRPr="007D27D3">
        <w:rPr>
          <w:u w:val="single"/>
        </w:rPr>
        <w:t>Cooperation in examination</w:t>
      </w:r>
    </w:p>
    <w:p w:rsidR="003C641A" w:rsidRPr="007D27D3" w:rsidRDefault="003C641A" w:rsidP="003C641A">
      <w:pPr>
        <w:rPr>
          <w:u w:val="single"/>
        </w:rPr>
      </w:pPr>
    </w:p>
    <w:p w:rsidR="003C641A" w:rsidRPr="007D27D3" w:rsidRDefault="003C641A" w:rsidP="003C641A">
      <w:r w:rsidRPr="007D27D3">
        <w:t>New Zealand continues to purchase test reports from member states, for certain species on an as required basis, under the general provisions of the Convention.  New Zealand continues to supply a test report, on request from an Authority, at no cost.</w:t>
      </w:r>
    </w:p>
    <w:p w:rsidR="003C641A" w:rsidRPr="007D27D3" w:rsidRDefault="003C641A" w:rsidP="003C641A"/>
    <w:p w:rsidR="003C641A" w:rsidRPr="007D27D3" w:rsidRDefault="003C641A" w:rsidP="003C641A"/>
    <w:p w:rsidR="003C641A" w:rsidRPr="007D27D3" w:rsidRDefault="003C641A" w:rsidP="003C641A">
      <w:pPr>
        <w:rPr>
          <w:u w:val="single"/>
        </w:rPr>
      </w:pPr>
      <w:r w:rsidRPr="007D27D3">
        <w:t>3.</w:t>
      </w:r>
      <w:r w:rsidRPr="007D27D3">
        <w:tab/>
      </w:r>
      <w:r w:rsidRPr="007D27D3">
        <w:rPr>
          <w:u w:val="single"/>
        </w:rPr>
        <w:t>Situation in the administrative field</w:t>
      </w:r>
    </w:p>
    <w:p w:rsidR="003C641A" w:rsidRPr="007D27D3" w:rsidRDefault="003C641A" w:rsidP="003C641A"/>
    <w:p w:rsidR="003C641A" w:rsidRPr="005F69CB" w:rsidRDefault="003C641A" w:rsidP="003C641A">
      <w:r w:rsidRPr="007D27D3">
        <w:t>During the financial year ended 30 June 2021, 116 applications for plant va</w:t>
      </w:r>
      <w:r>
        <w:t>riety rights were accepted (25% </w:t>
      </w:r>
      <w:r w:rsidRPr="007D27D3">
        <w:t>increase on the previous year), 88 grants were issued (11% decrea</w:t>
      </w:r>
      <w:r>
        <w:t>se on the previous year) and 93 </w:t>
      </w:r>
      <w:r w:rsidRPr="007D27D3">
        <w:t>grants were terminated (9% decrease on the previous year). At 30 June 2021 there were 1289 valid grants, a slight increase on the previous year.</w:t>
      </w:r>
    </w:p>
    <w:p w:rsidR="003C641A" w:rsidRPr="005F69CB" w:rsidRDefault="003C641A" w:rsidP="003C641A"/>
    <w:p w:rsidR="003C641A" w:rsidRPr="007D27D3" w:rsidRDefault="003C641A" w:rsidP="003C641A">
      <w:r w:rsidRPr="007D27D3">
        <w:t xml:space="preserve">The steady decline in recent years of the number of applications for varieties belonging to species used as ornamentals has reversed with a 50% increase in the number of applications for these varieties in the last year. </w:t>
      </w:r>
    </w:p>
    <w:p w:rsidR="003C641A" w:rsidRPr="007D27D3" w:rsidRDefault="003C641A" w:rsidP="003C641A"/>
    <w:p w:rsidR="003C641A" w:rsidRPr="007D27D3" w:rsidRDefault="003C641A" w:rsidP="003C641A">
      <w:r w:rsidRPr="007D27D3">
        <w:t xml:space="preserve">Preparation has begun for the necessary operational changes resulting from the implementation of the expected new law in mid-2022. This follows on from a wide-ranging review of operational activities and Office functions carried out in 2020 and 2021. Changes to process and practice will be the result of new elements in legislation and the enhancement of existing practices.  </w:t>
      </w:r>
    </w:p>
    <w:p w:rsidR="003C641A" w:rsidRPr="007D27D3" w:rsidRDefault="003C641A" w:rsidP="003C641A"/>
    <w:p w:rsidR="003C641A" w:rsidRPr="007D27D3" w:rsidRDefault="003C641A" w:rsidP="003C641A">
      <w:r w:rsidRPr="007D27D3">
        <w:t xml:space="preserve">PVRO experienced a 40% change of staff in 2020, a significant event for a smaller organization. This occurrence has provided an opportunity to review the workload of the four examiners and to diversify species experience and knowledge across more than a single examiner. </w:t>
      </w:r>
    </w:p>
    <w:p w:rsidR="003C641A" w:rsidRPr="00E479C3" w:rsidRDefault="003C641A" w:rsidP="003C641A"/>
    <w:p w:rsidR="003C641A" w:rsidRPr="00E479C3" w:rsidRDefault="003C641A" w:rsidP="003C641A"/>
    <w:p w:rsidR="003C641A" w:rsidRPr="00E479C3" w:rsidRDefault="003C641A" w:rsidP="003C641A">
      <w:r w:rsidRPr="00E479C3">
        <w:t>4.</w:t>
      </w:r>
      <w:r w:rsidRPr="00E479C3">
        <w:tab/>
      </w:r>
      <w:r w:rsidRPr="00E479C3">
        <w:rPr>
          <w:u w:val="single"/>
        </w:rPr>
        <w:t>Situation in the technical field</w:t>
      </w:r>
    </w:p>
    <w:p w:rsidR="003C641A" w:rsidRPr="00E479C3" w:rsidRDefault="003C641A" w:rsidP="003C641A"/>
    <w:p w:rsidR="003C641A" w:rsidRPr="00E479C3" w:rsidRDefault="003C641A" w:rsidP="003C641A">
      <w:r w:rsidRPr="00E479C3">
        <w:t xml:space="preserve">The use of foreign test reports for foreign bred fruit varieties continues to be an important topic for discussion between foreign applicants and Examiners. A range of explanatory information is already present on the website, however further information appears to be required. For the first time in 2020, a foreign test report for an apple variety was used for the New Zealand decision. A project to assess the use of foreign test reports for </w:t>
      </w:r>
      <w:r w:rsidRPr="00E479C3">
        <w:lastRenderedPageBreak/>
        <w:t xml:space="preserve">foreign bred </w:t>
      </w:r>
      <w:r w:rsidRPr="00E479C3">
        <w:rPr>
          <w:i/>
        </w:rPr>
        <w:t>Rubus</w:t>
      </w:r>
      <w:r w:rsidRPr="00E479C3">
        <w:t xml:space="preserve"> varieties is nearing a conclusion with the aim of providing a more objective basis as to whether or not a foreign test report for a particular </w:t>
      </w:r>
      <w:r w:rsidRPr="00E479C3">
        <w:rPr>
          <w:i/>
        </w:rPr>
        <w:t>Rubus</w:t>
      </w:r>
      <w:r w:rsidRPr="00E479C3">
        <w:t xml:space="preserve"> variety can be utilised. </w:t>
      </w:r>
    </w:p>
    <w:p w:rsidR="003C641A" w:rsidRPr="00E479C3" w:rsidRDefault="003C641A" w:rsidP="003C641A"/>
    <w:p w:rsidR="003C641A" w:rsidRPr="00E479C3" w:rsidRDefault="003C641A" w:rsidP="003C641A">
      <w:r w:rsidRPr="00E479C3">
        <w:t xml:space="preserve">The Plant Variety Rights Office (PVRO) and the Ministry of Primary Industries (MPI) have initiated quarterly meetings regarding plant importation and biosecurity requirements. The meetings provide improved information for PVRO regarding changes to importation and quarantine requirements and better inform MPI of species for which foreign breeders are making variety applications. An MPI review of a species importation protocol could signal to PVRO that testing of foreign varieties in that genus could be delayed due to difficulties in accessing plant material of that species. An increase in PVR applications for varieties in a certain species could signal to MPI that attention may be needed regarding the importation rules for that species. Biosecurity requirements and availability of plant material for foreign bred varieties continue to be seen as an issue for variety importers and domestic plant breeders.  </w:t>
      </w:r>
    </w:p>
    <w:p w:rsidR="003C641A" w:rsidRPr="00E479C3" w:rsidRDefault="003C641A" w:rsidP="003C641A"/>
    <w:p w:rsidR="000362AD" w:rsidRDefault="000362AD" w:rsidP="000362AD">
      <w:pPr>
        <w:jc w:val="left"/>
      </w:pPr>
    </w:p>
    <w:p w:rsidR="000362AD" w:rsidRDefault="000362AD" w:rsidP="000362AD">
      <w:pPr>
        <w:jc w:val="left"/>
      </w:pPr>
    </w:p>
    <w:p w:rsidR="000362AD" w:rsidRDefault="000362AD" w:rsidP="000362AD">
      <w:pPr>
        <w:jc w:val="right"/>
      </w:pPr>
      <w:r>
        <w:t>[Annex VIII follows]</w:t>
      </w:r>
    </w:p>
    <w:p w:rsidR="000362AD" w:rsidRDefault="000362AD" w:rsidP="000362AD"/>
    <w:p w:rsidR="000362AD" w:rsidRDefault="000362AD" w:rsidP="000362AD">
      <w:pPr>
        <w:jc w:val="left"/>
        <w:sectPr w:rsidR="000362AD" w:rsidSect="0049108C">
          <w:headerReference w:type="default" r:id="rId28"/>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B0628B" w:rsidRDefault="000362AD" w:rsidP="000362AD">
      <w:pPr>
        <w:jc w:val="center"/>
        <w:rPr>
          <w:lang w:val="fr-CH"/>
        </w:rPr>
      </w:pPr>
      <w:r w:rsidRPr="00B0628B">
        <w:rPr>
          <w:lang w:val="fr-CH"/>
        </w:rPr>
        <w:t>ANNEX VIII</w:t>
      </w:r>
    </w:p>
    <w:p w:rsidR="000362AD" w:rsidRPr="00B0628B" w:rsidRDefault="000362AD" w:rsidP="000362AD">
      <w:pPr>
        <w:jc w:val="center"/>
        <w:rPr>
          <w:lang w:val="fr-CH"/>
        </w:rPr>
      </w:pPr>
    </w:p>
    <w:p w:rsidR="000362AD" w:rsidRPr="00B0628B" w:rsidRDefault="000362AD" w:rsidP="000362AD">
      <w:pPr>
        <w:jc w:val="center"/>
        <w:rPr>
          <w:lang w:val="fr-CH"/>
        </w:rPr>
      </w:pPr>
    </w:p>
    <w:p w:rsidR="003C641A" w:rsidRPr="009212C2" w:rsidRDefault="003C641A" w:rsidP="003C641A">
      <w:pPr>
        <w:jc w:val="center"/>
      </w:pPr>
      <w:r w:rsidRPr="009212C2">
        <w:t>POLAND</w:t>
      </w:r>
    </w:p>
    <w:p w:rsidR="003C641A" w:rsidRPr="009212C2" w:rsidRDefault="003C641A" w:rsidP="003C641A">
      <w:pPr>
        <w:tabs>
          <w:tab w:val="left" w:pos="4962"/>
        </w:tabs>
        <w:jc w:val="center"/>
        <w:rPr>
          <w:rFonts w:cs="Arial"/>
          <w:lang w:val="en-GB"/>
        </w:rPr>
      </w:pPr>
      <w:r w:rsidRPr="009212C2">
        <w:rPr>
          <w:rFonts w:cs="Arial"/>
          <w:lang w:val="en-GB"/>
        </w:rPr>
        <w:t>Period: September 1, 2020 – August 31, 2021</w:t>
      </w:r>
    </w:p>
    <w:p w:rsidR="003C641A" w:rsidRPr="009212C2" w:rsidRDefault="003C641A" w:rsidP="003C641A">
      <w:pPr>
        <w:tabs>
          <w:tab w:val="left" w:pos="4962"/>
        </w:tabs>
        <w:jc w:val="center"/>
        <w:rPr>
          <w:rFonts w:cs="Arial"/>
          <w:lang w:val="en-GB"/>
        </w:rPr>
      </w:pPr>
    </w:p>
    <w:p w:rsidR="003C641A" w:rsidRPr="009212C2" w:rsidRDefault="003C641A" w:rsidP="003C641A">
      <w:pPr>
        <w:tabs>
          <w:tab w:val="left" w:pos="4962"/>
        </w:tabs>
        <w:jc w:val="center"/>
        <w:rPr>
          <w:rFonts w:cs="Arial"/>
          <w:lang w:val="en-GB"/>
        </w:rPr>
      </w:pPr>
    </w:p>
    <w:p w:rsidR="003C641A" w:rsidRPr="009212C2" w:rsidRDefault="003C641A" w:rsidP="003C641A">
      <w:r w:rsidRPr="009212C2">
        <w:t>I.</w:t>
      </w:r>
      <w:r w:rsidRPr="009212C2">
        <w:tab/>
        <w:t>PLANT VARIETY PROTECTION</w:t>
      </w:r>
    </w:p>
    <w:p w:rsidR="003C641A" w:rsidRPr="009212C2" w:rsidRDefault="003C641A" w:rsidP="003C641A">
      <w:pPr>
        <w:tabs>
          <w:tab w:val="left" w:pos="4962"/>
        </w:tabs>
        <w:rPr>
          <w:rFonts w:cs="Arial"/>
          <w:u w:val="single"/>
          <w:lang w:val="en-GB"/>
        </w:rPr>
      </w:pPr>
    </w:p>
    <w:p w:rsidR="003C641A" w:rsidRPr="009212C2" w:rsidRDefault="003C641A" w:rsidP="003C641A">
      <w:pPr>
        <w:tabs>
          <w:tab w:val="left" w:pos="567"/>
          <w:tab w:val="left" w:pos="4962"/>
        </w:tabs>
        <w:rPr>
          <w:rFonts w:cs="Arial"/>
          <w:u w:val="single"/>
          <w:lang w:val="en-GB"/>
        </w:rPr>
      </w:pPr>
      <w:r w:rsidRPr="009212C2">
        <w:rPr>
          <w:rFonts w:cs="Arial"/>
          <w:lang w:val="en-GB"/>
        </w:rPr>
        <w:t>1.</w:t>
      </w:r>
      <w:r w:rsidRPr="009212C2">
        <w:rPr>
          <w:rFonts w:cs="Arial"/>
          <w:lang w:val="en-GB"/>
        </w:rPr>
        <w:tab/>
      </w:r>
      <w:r w:rsidRPr="009212C2">
        <w:rPr>
          <w:rFonts w:cs="Arial"/>
          <w:u w:val="single"/>
          <w:lang w:val="en-GB"/>
        </w:rPr>
        <w:t>Situation in the legislative field</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r w:rsidRPr="009212C2">
        <w:rPr>
          <w:rFonts w:cs="Arial"/>
          <w:lang w:val="en-GB"/>
        </w:rPr>
        <w:t>The Act of June 26, 2003 on the Legal Protection of Plant Varieties (consolidated text: OJ of 2018, item 432; amended by OJ of 2020, item 288) constitutes the legal basis for the national PBR protection system in Poland.  Its consolidated version has been published in the OJ of 2021, item 213.</w:t>
      </w:r>
    </w:p>
    <w:p w:rsidR="003C641A" w:rsidRPr="009212C2" w:rsidRDefault="003C641A" w:rsidP="003C641A">
      <w:pPr>
        <w:tabs>
          <w:tab w:val="left" w:pos="4962"/>
        </w:tabs>
        <w:rPr>
          <w:rFonts w:cs="Arial"/>
          <w:lang w:val="en-GB"/>
        </w:rPr>
      </w:pPr>
    </w:p>
    <w:p w:rsidR="003C641A" w:rsidRPr="009212C2" w:rsidRDefault="003C641A" w:rsidP="003C641A">
      <w:pPr>
        <w:rPr>
          <w:rFonts w:cs="Arial"/>
        </w:rPr>
      </w:pPr>
      <w:r w:rsidRPr="009212C2">
        <w:rPr>
          <w:rFonts w:cs="Arial"/>
        </w:rPr>
        <w:t xml:space="preserve">According to </w:t>
      </w:r>
      <w:r w:rsidRPr="009212C2">
        <w:rPr>
          <w:rFonts w:cs="Arial"/>
          <w:i/>
        </w:rPr>
        <w:t>T</w:t>
      </w:r>
      <w:r w:rsidRPr="009212C2">
        <w:rPr>
          <w:rFonts w:cs="Arial"/>
          <w:i/>
          <w:iCs/>
        </w:rPr>
        <w:t xml:space="preserve">he Act of February 13, 2020 on amendment of the Law – the Code of Civil Procedure and some other laws </w:t>
      </w:r>
      <w:r w:rsidRPr="009212C2">
        <w:rPr>
          <w:rFonts w:cs="Arial"/>
          <w:iCs/>
        </w:rPr>
        <w:t xml:space="preserve">(OJ of 2020, item 288), which entered into </w:t>
      </w:r>
      <w:r w:rsidRPr="009212C2">
        <w:rPr>
          <w:rFonts w:cs="Arial"/>
        </w:rPr>
        <w:t>force on July 1, 2020, the District Court in Warsaw has been designated as the competent one in the intellectual property rights matters.</w:t>
      </w:r>
    </w:p>
    <w:p w:rsidR="003C641A" w:rsidRPr="009212C2" w:rsidRDefault="003C641A" w:rsidP="003C641A">
      <w:pPr>
        <w:tabs>
          <w:tab w:val="left" w:pos="4962"/>
        </w:tabs>
        <w:rPr>
          <w:rFonts w:cs="Arial"/>
        </w:rPr>
      </w:pPr>
    </w:p>
    <w:p w:rsidR="003C641A" w:rsidRPr="009212C2" w:rsidRDefault="003C641A" w:rsidP="003C641A">
      <w:pPr>
        <w:tabs>
          <w:tab w:val="left" w:pos="4962"/>
        </w:tabs>
        <w:rPr>
          <w:rFonts w:cs="Arial"/>
          <w:lang w:val="en-GB"/>
        </w:rPr>
      </w:pPr>
      <w:r w:rsidRPr="009212C2">
        <w:rPr>
          <w:rFonts w:cs="Arial"/>
          <w:lang w:val="en-GB"/>
        </w:rPr>
        <w:t>The Polish plant variety protection law is based on the 1991 Act of the UPOV Convention. Since November 1, 2000, all plant genera and species are eligible for PBR protection in Poland.</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r w:rsidRPr="009212C2">
        <w:rPr>
          <w:rFonts w:cs="Arial"/>
          <w:lang w:val="en-GB"/>
        </w:rPr>
        <w:t xml:space="preserve">In respect of the fees, the Decree of the Minister of Agriculture and Rural Development of February 17, 2004 on fee rates for the lodging an application for the Plant Breeders' Rights protection, DUS testing as well as for the granting and the maintenance of the exclusive right titles </w:t>
      </w:r>
      <w:hyperlink r:id="rId29" w:tgtFrame="_blank" w:history="1">
        <w:r w:rsidRPr="009212C2">
          <w:rPr>
            <w:rFonts w:cs="Arial"/>
            <w:lang w:val="en-GB"/>
          </w:rPr>
          <w:t>(OJ No 60 of 2004, item 567</w:t>
        </w:r>
      </w:hyperlink>
      <w:r w:rsidRPr="009212C2">
        <w:rPr>
          <w:rFonts w:cs="Arial"/>
          <w:lang w:val="en-GB"/>
        </w:rPr>
        <w:t xml:space="preserve">; OJ </w:t>
      </w:r>
      <w:hyperlink r:id="rId30" w:tgtFrame="_blank" w:history="1">
        <w:r w:rsidRPr="009212C2">
          <w:rPr>
            <w:rFonts w:cs="Arial"/>
            <w:lang w:val="en-GB"/>
          </w:rPr>
          <w:t>of 2015, item 2166)</w:t>
        </w:r>
      </w:hyperlink>
      <w:r w:rsidRPr="009212C2">
        <w:rPr>
          <w:rFonts w:cs="Arial"/>
          <w:lang w:val="en-GB"/>
        </w:rPr>
        <w:t xml:space="preserve"> is in force.</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r w:rsidRPr="009212C2">
        <w:rPr>
          <w:rFonts w:cs="Arial"/>
          <w:lang w:val="en-GB"/>
        </w:rPr>
        <w:t>Poland became the UPOV member on November 11, 1989 and acceded to the 1991 Act of the UPOV Convention as the twenty-fourth State, on August 15, 2003.</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p>
    <w:p w:rsidR="003C641A" w:rsidRPr="009212C2" w:rsidRDefault="003C641A" w:rsidP="003C641A">
      <w:pPr>
        <w:tabs>
          <w:tab w:val="left" w:pos="567"/>
          <w:tab w:val="left" w:pos="4962"/>
        </w:tabs>
        <w:rPr>
          <w:rFonts w:cs="Arial"/>
          <w:u w:val="single"/>
          <w:lang w:val="en-GB"/>
        </w:rPr>
      </w:pPr>
      <w:r w:rsidRPr="009212C2">
        <w:rPr>
          <w:rFonts w:cs="Arial"/>
          <w:lang w:val="en-GB"/>
        </w:rPr>
        <w:t>2.</w:t>
      </w:r>
      <w:r w:rsidRPr="009212C2">
        <w:rPr>
          <w:rFonts w:cs="Arial"/>
          <w:lang w:val="en-GB"/>
        </w:rPr>
        <w:tab/>
      </w:r>
      <w:r w:rsidRPr="009212C2">
        <w:rPr>
          <w:rFonts w:cs="Arial"/>
          <w:u w:val="single"/>
          <w:lang w:val="en-GB"/>
        </w:rPr>
        <w:t>Cooperation in examination</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color w:val="000000"/>
          <w:lang w:val="en-GB"/>
        </w:rPr>
      </w:pPr>
      <w:r w:rsidRPr="009212C2">
        <w:rPr>
          <w:rFonts w:cs="Arial"/>
          <w:color w:val="000000"/>
          <w:lang w:val="en-GB"/>
        </w:rPr>
        <w:t>The Research Centre for Cultivar Testing (COBORU) in Słupia Wielka continues its cooperation in the field of technical examination with different countries.</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r w:rsidRPr="009212C2">
        <w:rPr>
          <w:rFonts w:cs="Arial"/>
          <w:lang w:val="en-GB"/>
        </w:rPr>
        <w:t xml:space="preserve">We have signed bilateral agreements on DUS testing with the Czech Republic, Hungary and Slovakia. Unilateral agreements with Estonia, Belarus, Latvia, Lithuania, Romania, Russian Federation, Slovenia and Ukraine are in force. </w:t>
      </w:r>
    </w:p>
    <w:p w:rsidR="003C641A" w:rsidRPr="009212C2" w:rsidRDefault="003C641A" w:rsidP="003C641A">
      <w:pPr>
        <w:tabs>
          <w:tab w:val="left" w:pos="4962"/>
        </w:tabs>
        <w:rPr>
          <w:rFonts w:cs="Arial"/>
          <w:color w:val="000000" w:themeColor="text1"/>
          <w:lang w:val="en-GB"/>
        </w:rPr>
      </w:pPr>
    </w:p>
    <w:p w:rsidR="003C641A" w:rsidRPr="009212C2" w:rsidRDefault="003C641A" w:rsidP="003C641A">
      <w:pPr>
        <w:tabs>
          <w:tab w:val="left" w:pos="4962"/>
        </w:tabs>
        <w:rPr>
          <w:rFonts w:cs="Arial"/>
          <w:color w:val="000000" w:themeColor="text1"/>
          <w:lang w:val="en-GB"/>
        </w:rPr>
      </w:pPr>
      <w:r w:rsidRPr="009212C2">
        <w:rPr>
          <w:rFonts w:cs="Arial"/>
          <w:color w:val="000000" w:themeColor="text1"/>
          <w:lang w:val="en-GB"/>
        </w:rPr>
        <w:t>In the reporting period, Poland carried out DUS tests for the authorities from the following countries:  Austria (2 varieties), Belgium (2 varieties), Czech Republic (23 varieties), Estonia (18 varieties), France (1 variety), Hungary (19 varieties), Latvia (5 varieties), Lithuania (69 varieties), Romania (1 variety), Russian Federation (1 variety), Slovenia (9 varieties), Sweden (1 variety), Switzerland (23 varieties), United Kingdom (1 variety) as well as for the CPVO (109 varieties).</w:t>
      </w:r>
    </w:p>
    <w:p w:rsidR="003C641A" w:rsidRPr="009212C2" w:rsidRDefault="003C641A" w:rsidP="003C641A">
      <w:pPr>
        <w:tabs>
          <w:tab w:val="left" w:pos="4962"/>
        </w:tabs>
        <w:rPr>
          <w:rFonts w:cs="Arial"/>
          <w:color w:val="000000" w:themeColor="text1"/>
          <w:lang w:val="en-GB"/>
        </w:rPr>
      </w:pPr>
    </w:p>
    <w:p w:rsidR="003C641A" w:rsidRPr="009212C2" w:rsidRDefault="003C641A" w:rsidP="003C641A">
      <w:pPr>
        <w:tabs>
          <w:tab w:val="left" w:pos="4962"/>
        </w:tabs>
        <w:rPr>
          <w:rFonts w:cs="Arial"/>
          <w:color w:val="000000" w:themeColor="text1"/>
          <w:lang w:val="en-GB"/>
        </w:rPr>
      </w:pPr>
      <w:r w:rsidRPr="009212C2">
        <w:rPr>
          <w:rFonts w:cs="Arial"/>
          <w:color w:val="000000" w:themeColor="text1"/>
          <w:lang w:val="en-GB"/>
        </w:rPr>
        <w:t xml:space="preserve">These tests were done for the different species of agricultural (133 varieties), vegetable (23 varieties), ornamental (93 varieties) and fruit (35 varieties) plants. </w:t>
      </w:r>
    </w:p>
    <w:p w:rsidR="003C641A" w:rsidRPr="009212C2" w:rsidRDefault="003C641A" w:rsidP="003C641A">
      <w:pPr>
        <w:tabs>
          <w:tab w:val="left" w:pos="4962"/>
        </w:tabs>
        <w:rPr>
          <w:rFonts w:cs="Arial"/>
          <w:color w:val="000000" w:themeColor="text1"/>
          <w:lang w:val="en-GB"/>
        </w:rPr>
      </w:pPr>
    </w:p>
    <w:p w:rsidR="003C641A" w:rsidRPr="009212C2" w:rsidRDefault="003C641A" w:rsidP="003C641A">
      <w:pPr>
        <w:tabs>
          <w:tab w:val="left" w:pos="4962"/>
        </w:tabs>
        <w:rPr>
          <w:rFonts w:cs="Arial"/>
          <w:color w:val="000000" w:themeColor="text1"/>
          <w:lang w:val="en-GB"/>
        </w:rPr>
      </w:pPr>
      <w:r w:rsidRPr="009212C2">
        <w:rPr>
          <w:rFonts w:cs="Arial"/>
          <w:color w:val="000000" w:themeColor="text1"/>
          <w:lang w:val="en-GB"/>
        </w:rPr>
        <w:t>Altogether, 284 varieties were tested as a commissioned work for the above mentioned authorities.</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r w:rsidRPr="009212C2">
        <w:rPr>
          <w:rFonts w:cs="Arial"/>
          <w:lang w:val="en-GB"/>
        </w:rPr>
        <w:t>As in previous years, some authorities, namely: Austria, Canada, CPVO, Czech Republic, Denmark, Estonia, France, Iran (Islamic Republic of), Latvia, Lithuania, Netherlands, Republic of Moldova, Romania, Russian Federation, Serbia, Slovenia, Sweden, Switzerland, Turkey and United Kingdom took the technical examination results over from COBORU, in order to base their decisions for their own procedures.</w:t>
      </w:r>
    </w:p>
    <w:p w:rsidR="003C641A" w:rsidRPr="009212C2" w:rsidRDefault="003C641A" w:rsidP="003C641A">
      <w:pPr>
        <w:tabs>
          <w:tab w:val="left" w:pos="4962"/>
        </w:tabs>
        <w:rPr>
          <w:rFonts w:cs="Arial"/>
        </w:rPr>
      </w:pPr>
    </w:p>
    <w:p w:rsidR="003C641A" w:rsidRPr="009212C2" w:rsidRDefault="003C641A" w:rsidP="003C641A">
      <w:pPr>
        <w:tabs>
          <w:tab w:val="left" w:pos="4962"/>
        </w:tabs>
        <w:rPr>
          <w:rFonts w:cs="Arial"/>
          <w:lang w:val="en-GB"/>
        </w:rPr>
      </w:pPr>
      <w:r w:rsidRPr="009212C2">
        <w:rPr>
          <w:rFonts w:cs="Arial"/>
          <w:lang w:val="en-GB"/>
        </w:rPr>
        <w:t>Poland actively participated in the work on the elaboration of the technical protocols during the meetings organized by the CPVO.</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p>
    <w:p w:rsidR="003C641A" w:rsidRPr="009212C2" w:rsidRDefault="003C641A" w:rsidP="003C641A">
      <w:pPr>
        <w:keepNext/>
        <w:tabs>
          <w:tab w:val="left" w:pos="567"/>
        </w:tabs>
        <w:rPr>
          <w:rFonts w:cs="Arial"/>
          <w:u w:val="single"/>
          <w:lang w:val="en-GB"/>
        </w:rPr>
      </w:pPr>
      <w:r w:rsidRPr="009212C2">
        <w:rPr>
          <w:rFonts w:cs="Arial"/>
          <w:lang w:val="en-GB"/>
        </w:rPr>
        <w:lastRenderedPageBreak/>
        <w:t>3. and 4.</w:t>
      </w:r>
      <w:r w:rsidRPr="009212C2">
        <w:rPr>
          <w:rFonts w:cs="Arial"/>
          <w:lang w:val="en-GB"/>
        </w:rPr>
        <w:tab/>
      </w:r>
      <w:r w:rsidRPr="009212C2">
        <w:rPr>
          <w:rFonts w:cs="Arial"/>
          <w:u w:val="single"/>
          <w:lang w:val="en-GB"/>
        </w:rPr>
        <w:t>Situation in the administrative and technical fields</w:t>
      </w:r>
    </w:p>
    <w:p w:rsidR="003C641A" w:rsidRPr="009212C2" w:rsidRDefault="003C641A" w:rsidP="003C641A">
      <w:pPr>
        <w:keepNext/>
        <w:tabs>
          <w:tab w:val="left" w:pos="567"/>
          <w:tab w:val="left" w:pos="4962"/>
        </w:tabs>
        <w:rPr>
          <w:rFonts w:cs="Arial"/>
          <w:u w:val="single"/>
          <w:lang w:val="en-GB"/>
        </w:rPr>
      </w:pPr>
    </w:p>
    <w:p w:rsidR="003C641A" w:rsidRPr="009212C2" w:rsidRDefault="003C641A" w:rsidP="003C641A">
      <w:pPr>
        <w:rPr>
          <w:rFonts w:cs="Arial"/>
          <w:lang w:val="en-GB"/>
        </w:rPr>
      </w:pPr>
      <w:r w:rsidRPr="009212C2">
        <w:rPr>
          <w:rFonts w:cs="Arial"/>
          <w:lang w:val="en-GB"/>
        </w:rPr>
        <w:t>COBORU variety testing activity in the field of DUS is done in 13 different Experimental Stations for Variety Testing located all over the country and in case of fruit plants additionally in the Research Institute of Horticulture in Skierniewice.</w:t>
      </w:r>
    </w:p>
    <w:p w:rsidR="003C641A" w:rsidRPr="009212C2" w:rsidRDefault="003C641A" w:rsidP="003C641A">
      <w:pPr>
        <w:rPr>
          <w:rFonts w:cs="Arial"/>
          <w:lang w:val="en-GB"/>
        </w:rPr>
      </w:pPr>
    </w:p>
    <w:p w:rsidR="003C641A" w:rsidRPr="009212C2" w:rsidRDefault="003C641A" w:rsidP="003C641A">
      <w:pPr>
        <w:tabs>
          <w:tab w:val="left" w:pos="567"/>
          <w:tab w:val="left" w:pos="4962"/>
        </w:tabs>
        <w:rPr>
          <w:rFonts w:cs="Arial"/>
          <w:lang w:val="en-GB"/>
        </w:rPr>
      </w:pPr>
      <w:r w:rsidRPr="009212C2">
        <w:rPr>
          <w:rFonts w:cs="Arial"/>
          <w:lang w:val="en-GB"/>
        </w:rPr>
        <w:t xml:space="preserve">In 2020, 14 102 varieties within 190 plant species were tested (which included 12 931 varieties in living reference collection and 1171 candidate varieties). </w:t>
      </w:r>
    </w:p>
    <w:p w:rsidR="003C641A" w:rsidRPr="009212C2" w:rsidRDefault="003C641A" w:rsidP="003C641A">
      <w:pPr>
        <w:tabs>
          <w:tab w:val="left" w:pos="567"/>
          <w:tab w:val="left" w:pos="4962"/>
        </w:tabs>
        <w:rPr>
          <w:rFonts w:cs="Arial"/>
          <w:lang w:val="en-GB"/>
        </w:rPr>
      </w:pPr>
    </w:p>
    <w:p w:rsidR="003C641A" w:rsidRPr="009212C2" w:rsidRDefault="003C641A" w:rsidP="003C641A">
      <w:pPr>
        <w:tabs>
          <w:tab w:val="left" w:pos="567"/>
          <w:tab w:val="left" w:pos="4962"/>
        </w:tabs>
        <w:rPr>
          <w:rFonts w:cs="Arial"/>
          <w:lang w:val="en-GB"/>
        </w:rPr>
      </w:pPr>
      <w:r w:rsidRPr="009212C2">
        <w:rPr>
          <w:rFonts w:cs="Arial"/>
          <w:lang w:val="en-GB"/>
        </w:rPr>
        <w:t>The number of varieties tested in Poland, per plant sector, is shown in the graph below.</w:t>
      </w:r>
    </w:p>
    <w:p w:rsidR="003C641A" w:rsidRPr="009212C2" w:rsidRDefault="003C641A" w:rsidP="003C641A">
      <w:pPr>
        <w:tabs>
          <w:tab w:val="left" w:pos="567"/>
          <w:tab w:val="left" w:pos="4962"/>
        </w:tabs>
        <w:jc w:val="right"/>
        <w:rPr>
          <w:rFonts w:cs="Arial"/>
          <w:lang w:val="en-GB"/>
        </w:rPr>
      </w:pPr>
    </w:p>
    <w:p w:rsidR="003C641A" w:rsidRPr="009212C2" w:rsidRDefault="003C641A" w:rsidP="003C641A">
      <w:pPr>
        <w:pStyle w:val="Heading8"/>
        <w:rPr>
          <w:rFonts w:cs="Arial"/>
        </w:rPr>
      </w:pPr>
      <w:r w:rsidRPr="009212C2">
        <w:rPr>
          <w:rFonts w:cs="Arial"/>
        </w:rPr>
        <w:t>Number of varieties in DUS testing in 2020</w:t>
      </w:r>
    </w:p>
    <w:p w:rsidR="003C641A" w:rsidRPr="009212C2" w:rsidRDefault="003C641A" w:rsidP="003C641A">
      <w:pPr>
        <w:rPr>
          <w:rFonts w:cs="Arial"/>
          <w:lang w:val="en-GB"/>
        </w:rPr>
      </w:pPr>
    </w:p>
    <w:p w:rsidR="003C641A" w:rsidRPr="009212C2" w:rsidRDefault="003C641A" w:rsidP="003C641A">
      <w:pPr>
        <w:rPr>
          <w:rFonts w:cs="Arial"/>
          <w:lang w:val="en-GB"/>
        </w:rPr>
      </w:pPr>
      <w:r w:rsidRPr="009212C2">
        <w:rPr>
          <w:rFonts w:cs="Arial"/>
          <w:noProof/>
        </w:rPr>
        <w:drawing>
          <wp:inline distT="0" distB="0" distL="0" distR="0" wp14:anchorId="4A45612E" wp14:editId="62AE0B0F">
            <wp:extent cx="5562600" cy="3552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563377" cy="3553321"/>
                    </a:xfrm>
                    <a:prstGeom prst="rect">
                      <a:avLst/>
                    </a:prstGeom>
                  </pic:spPr>
                </pic:pic>
              </a:graphicData>
            </a:graphic>
          </wp:inline>
        </w:drawing>
      </w:r>
    </w:p>
    <w:p w:rsidR="003C641A" w:rsidRPr="009212C2" w:rsidRDefault="003C641A" w:rsidP="003C641A">
      <w:pPr>
        <w:rPr>
          <w:rFonts w:cs="Arial"/>
          <w:lang w:val="en-GB"/>
        </w:rPr>
      </w:pPr>
    </w:p>
    <w:p w:rsidR="003C641A" w:rsidRPr="009212C2" w:rsidRDefault="003C641A" w:rsidP="003C641A">
      <w:pPr>
        <w:pStyle w:val="BodyText"/>
        <w:rPr>
          <w:rFonts w:cs="Arial"/>
          <w:lang w:val="en-GB"/>
        </w:rPr>
      </w:pPr>
      <w:r w:rsidRPr="009212C2">
        <w:rPr>
          <w:rFonts w:cs="Arial"/>
          <w:lang w:val="en-GB"/>
        </w:rPr>
        <w:t>In 2020, COBORU received 148 applications for national PBR protection in total, which constitutes an increase by 21 applications in comparison with the previous year.</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From January 1 to September 1, 2021, 94 new applications, including 65 domestic and 29 foreign, have been submitted for national PBR. This number is lower by 4 applications than that observed in the previous reporting period (98).</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 xml:space="preserve">In 2020, COBORU granted 101 titles of national protection (12 titles more than in 2019). At the end of 2020, there were 1292 national PBR titles in force, which comparing to the previous year represents a significant increase by 61 varieties. </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In the period from January 1 to September 1, 2021, 88 titles of national PBR protection have been granted. In total, 1327 varieties are protected in Poland (as on Sept. 1, 2021).</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Details on the statistics are given in the table below.</w:t>
      </w:r>
    </w:p>
    <w:p w:rsidR="003C641A" w:rsidRPr="009212C2" w:rsidRDefault="003C641A" w:rsidP="003C641A">
      <w:pPr>
        <w:pStyle w:val="BodyText2"/>
        <w:jc w:val="both"/>
        <w:rPr>
          <w:rFonts w:ascii="Arial" w:hAnsi="Arial" w:cs="Arial"/>
          <w:sz w:val="20"/>
          <w:lang w:val="en-GB"/>
        </w:rPr>
      </w:pPr>
    </w:p>
    <w:p w:rsidR="003C641A" w:rsidRPr="009212C2" w:rsidRDefault="003C641A" w:rsidP="003C641A">
      <w:pPr>
        <w:jc w:val="left"/>
        <w:rPr>
          <w:rFonts w:cs="Arial"/>
          <w:lang w:val="en-GB" w:eastAsia="pl-PL"/>
        </w:rPr>
      </w:pPr>
      <w:r w:rsidRPr="009212C2">
        <w:rPr>
          <w:rFonts w:cs="Arial"/>
          <w:lang w:val="en-GB"/>
        </w:rPr>
        <w:br w:type="page"/>
      </w:r>
    </w:p>
    <w:p w:rsidR="003C641A" w:rsidRPr="009212C2" w:rsidRDefault="003C641A" w:rsidP="003C641A">
      <w:pPr>
        <w:pStyle w:val="BodyText2"/>
        <w:keepNext/>
        <w:jc w:val="both"/>
        <w:rPr>
          <w:rFonts w:ascii="Arial" w:hAnsi="Arial" w:cs="Arial"/>
          <w:sz w:val="20"/>
          <w:lang w:val="en-GB"/>
        </w:rPr>
      </w:pPr>
      <w:r w:rsidRPr="009212C2">
        <w:rPr>
          <w:rFonts w:ascii="Arial" w:hAnsi="Arial" w:cs="Arial"/>
          <w:sz w:val="20"/>
          <w:lang w:val="en-GB"/>
        </w:rPr>
        <w:lastRenderedPageBreak/>
        <w:t>In the column ”Titles having ceased”, 8 varieties for which - within the reported period - national PBR expired are included.</w:t>
      </w:r>
    </w:p>
    <w:p w:rsidR="003C641A" w:rsidRPr="009212C2" w:rsidRDefault="003C641A" w:rsidP="003C641A">
      <w:pPr>
        <w:pStyle w:val="BodyText2"/>
        <w:keepNext/>
        <w:jc w:val="both"/>
        <w:rPr>
          <w:rFonts w:ascii="Arial" w:hAnsi="Arial" w:cs="Arial"/>
          <w:sz w:val="20"/>
          <w:lang w:val="en-GB"/>
        </w:rPr>
      </w:pPr>
    </w:p>
    <w:tbl>
      <w:tblPr>
        <w:tblW w:w="9606" w:type="dxa"/>
        <w:tblLayout w:type="fixed"/>
        <w:tblCellMar>
          <w:left w:w="70" w:type="dxa"/>
          <w:right w:w="70" w:type="dxa"/>
        </w:tblCellMar>
        <w:tblLook w:val="0000" w:firstRow="0" w:lastRow="0" w:firstColumn="0" w:lastColumn="0" w:noHBand="0" w:noVBand="0"/>
      </w:tblPr>
      <w:tblGrid>
        <w:gridCol w:w="1630"/>
        <w:gridCol w:w="1052"/>
        <w:gridCol w:w="894"/>
        <w:gridCol w:w="897"/>
        <w:gridCol w:w="1052"/>
        <w:gridCol w:w="894"/>
        <w:gridCol w:w="897"/>
        <w:gridCol w:w="894"/>
        <w:gridCol w:w="1396"/>
      </w:tblGrid>
      <w:tr w:rsidR="003C641A" w:rsidRPr="009212C2" w:rsidTr="00BA4A3A">
        <w:tc>
          <w:tcPr>
            <w:tcW w:w="1630" w:type="dxa"/>
            <w:tcBorders>
              <w:top w:val="single" w:sz="4" w:space="0" w:color="auto"/>
              <w:left w:val="single" w:sz="6" w:space="0" w:color="auto"/>
            </w:tcBorders>
          </w:tcPr>
          <w:p w:rsidR="003C641A" w:rsidRPr="009212C2" w:rsidRDefault="003C641A" w:rsidP="00BA4A3A">
            <w:pPr>
              <w:keepNext/>
              <w:jc w:val="center"/>
              <w:rPr>
                <w:rFonts w:cs="Arial"/>
                <w:lang w:val="en-GB"/>
              </w:rPr>
            </w:pPr>
          </w:p>
          <w:p w:rsidR="003C641A" w:rsidRPr="009212C2" w:rsidRDefault="003C641A" w:rsidP="00BA4A3A">
            <w:pPr>
              <w:keepNext/>
              <w:jc w:val="center"/>
              <w:rPr>
                <w:rFonts w:cs="Arial"/>
                <w:lang w:val="en-GB"/>
              </w:rPr>
            </w:pPr>
            <w:r w:rsidRPr="009212C2">
              <w:rPr>
                <w:rFonts w:cs="Arial"/>
                <w:lang w:val="en-GB"/>
              </w:rPr>
              <w:t>Plant</w:t>
            </w:r>
          </w:p>
          <w:p w:rsidR="003C641A" w:rsidRPr="009212C2" w:rsidRDefault="003C641A" w:rsidP="00BA4A3A">
            <w:pPr>
              <w:keepNext/>
              <w:jc w:val="center"/>
              <w:rPr>
                <w:rFonts w:cs="Arial"/>
                <w:lang w:val="en-GB"/>
              </w:rPr>
            </w:pPr>
            <w:r w:rsidRPr="009212C2">
              <w:rPr>
                <w:rFonts w:cs="Arial"/>
                <w:lang w:val="en-GB"/>
              </w:rPr>
              <w:t>Species</w:t>
            </w:r>
          </w:p>
        </w:tc>
        <w:tc>
          <w:tcPr>
            <w:tcW w:w="2843" w:type="dxa"/>
            <w:gridSpan w:val="3"/>
            <w:tcBorders>
              <w:top w:val="single" w:sz="4" w:space="0" w:color="auto"/>
              <w:left w:val="single" w:sz="12" w:space="0" w:color="auto"/>
              <w:right w:val="single" w:sz="12" w:space="0" w:color="auto"/>
            </w:tcBorders>
          </w:tcPr>
          <w:p w:rsidR="003C641A" w:rsidRPr="009212C2" w:rsidRDefault="003C641A" w:rsidP="00BA4A3A">
            <w:pPr>
              <w:keepNext/>
              <w:jc w:val="center"/>
              <w:rPr>
                <w:rFonts w:cs="Arial"/>
                <w:lang w:val="en-GB"/>
              </w:rPr>
            </w:pPr>
            <w:r w:rsidRPr="009212C2">
              <w:rPr>
                <w:rFonts w:cs="Arial"/>
                <w:lang w:val="en-GB"/>
              </w:rPr>
              <w:t>Applications for PBR</w:t>
            </w:r>
          </w:p>
          <w:p w:rsidR="003C641A" w:rsidRPr="009212C2" w:rsidRDefault="003C641A" w:rsidP="00BA4A3A">
            <w:pPr>
              <w:keepNext/>
              <w:jc w:val="center"/>
              <w:rPr>
                <w:rFonts w:cs="Arial"/>
                <w:lang w:val="en-GB"/>
              </w:rPr>
            </w:pPr>
            <w:r w:rsidRPr="009212C2">
              <w:rPr>
                <w:rFonts w:cs="Arial"/>
                <w:lang w:val="en-GB"/>
              </w:rPr>
              <w:t>1.01. – 1.09.2021</w:t>
            </w:r>
          </w:p>
        </w:tc>
        <w:tc>
          <w:tcPr>
            <w:tcW w:w="2843" w:type="dxa"/>
            <w:gridSpan w:val="3"/>
            <w:tcBorders>
              <w:top w:val="single" w:sz="4" w:space="0" w:color="auto"/>
              <w:left w:val="nil"/>
              <w:right w:val="single" w:sz="12" w:space="0" w:color="auto"/>
            </w:tcBorders>
            <w:shd w:val="clear" w:color="auto" w:fill="FFFFFF"/>
          </w:tcPr>
          <w:p w:rsidR="003C641A" w:rsidRPr="009212C2" w:rsidRDefault="003C641A" w:rsidP="00BA4A3A">
            <w:pPr>
              <w:keepNext/>
              <w:shd w:val="clear" w:color="auto" w:fill="FFFFFF"/>
              <w:jc w:val="center"/>
              <w:rPr>
                <w:rFonts w:cs="Arial"/>
                <w:lang w:val="en-GB"/>
              </w:rPr>
            </w:pPr>
            <w:r w:rsidRPr="009212C2">
              <w:rPr>
                <w:rFonts w:cs="Arial"/>
                <w:lang w:val="en-GB"/>
              </w:rPr>
              <w:t>Grants of PBR</w:t>
            </w:r>
          </w:p>
          <w:p w:rsidR="003C641A" w:rsidRPr="009212C2" w:rsidRDefault="003C641A" w:rsidP="00BA4A3A">
            <w:pPr>
              <w:keepNext/>
              <w:shd w:val="clear" w:color="auto" w:fill="FFFFFF"/>
              <w:jc w:val="center"/>
              <w:rPr>
                <w:rFonts w:cs="Arial"/>
                <w:lang w:val="en-GB"/>
              </w:rPr>
            </w:pPr>
            <w:r w:rsidRPr="009212C2">
              <w:rPr>
                <w:rFonts w:cs="Arial"/>
                <w:lang w:val="en-GB"/>
              </w:rPr>
              <w:t>1.01. – 1.09.2021</w:t>
            </w:r>
          </w:p>
        </w:tc>
        <w:tc>
          <w:tcPr>
            <w:tcW w:w="894" w:type="dxa"/>
            <w:tcBorders>
              <w:top w:val="single" w:sz="4" w:space="0" w:color="auto"/>
              <w:left w:val="nil"/>
              <w:right w:val="single" w:sz="12" w:space="0" w:color="auto"/>
            </w:tcBorders>
          </w:tcPr>
          <w:p w:rsidR="003C641A" w:rsidRPr="009212C2" w:rsidRDefault="003C641A" w:rsidP="00BA4A3A">
            <w:pPr>
              <w:keepNext/>
              <w:jc w:val="center"/>
              <w:rPr>
                <w:rFonts w:cs="Arial"/>
                <w:lang w:val="en-GB"/>
              </w:rPr>
            </w:pPr>
            <w:r w:rsidRPr="009212C2">
              <w:rPr>
                <w:rFonts w:cs="Arial"/>
                <w:lang w:val="en-GB"/>
              </w:rPr>
              <w:t>Titles</w:t>
            </w:r>
          </w:p>
          <w:p w:rsidR="003C641A" w:rsidRPr="009212C2" w:rsidRDefault="003C641A" w:rsidP="00BA4A3A">
            <w:pPr>
              <w:keepNext/>
              <w:jc w:val="center"/>
              <w:rPr>
                <w:rFonts w:cs="Arial"/>
                <w:lang w:val="en-GB"/>
              </w:rPr>
            </w:pPr>
            <w:r w:rsidRPr="009212C2">
              <w:rPr>
                <w:rFonts w:cs="Arial"/>
                <w:lang w:val="en-GB"/>
              </w:rPr>
              <w:t>having ceased</w:t>
            </w:r>
          </w:p>
        </w:tc>
        <w:tc>
          <w:tcPr>
            <w:tcW w:w="1396" w:type="dxa"/>
            <w:tcBorders>
              <w:top w:val="single" w:sz="4" w:space="0" w:color="auto"/>
              <w:left w:val="nil"/>
              <w:right w:val="single" w:sz="6" w:space="0" w:color="auto"/>
            </w:tcBorders>
            <w:shd w:val="clear" w:color="auto" w:fill="FFFFFF"/>
          </w:tcPr>
          <w:p w:rsidR="003C641A" w:rsidRPr="009212C2" w:rsidRDefault="003C641A" w:rsidP="00BA4A3A">
            <w:pPr>
              <w:keepNext/>
              <w:ind w:right="-6"/>
              <w:jc w:val="center"/>
              <w:rPr>
                <w:rFonts w:cs="Arial"/>
                <w:lang w:val="en-GB"/>
              </w:rPr>
            </w:pPr>
            <w:r w:rsidRPr="009212C2">
              <w:rPr>
                <w:rFonts w:cs="Arial"/>
                <w:lang w:val="en-GB"/>
              </w:rPr>
              <w:t>Titles in force as on 1.09.2021</w:t>
            </w:r>
          </w:p>
        </w:tc>
      </w:tr>
      <w:tr w:rsidR="003C641A" w:rsidRPr="009212C2" w:rsidTr="00BA4A3A">
        <w:tc>
          <w:tcPr>
            <w:tcW w:w="1630" w:type="dxa"/>
            <w:tcBorders>
              <w:left w:val="single" w:sz="6" w:space="0" w:color="auto"/>
              <w:right w:val="single" w:sz="12" w:space="0" w:color="auto"/>
            </w:tcBorders>
          </w:tcPr>
          <w:p w:rsidR="003C641A" w:rsidRPr="009212C2" w:rsidRDefault="003C641A" w:rsidP="00BA4A3A">
            <w:pPr>
              <w:rPr>
                <w:rFonts w:cs="Arial"/>
                <w:lang w:val="en-GB"/>
              </w:rPr>
            </w:pPr>
          </w:p>
        </w:tc>
        <w:tc>
          <w:tcPr>
            <w:tcW w:w="1052" w:type="dxa"/>
            <w:tcBorders>
              <w:top w:val="single" w:sz="6" w:space="0" w:color="auto"/>
              <w:left w:val="nil"/>
              <w:right w:val="single" w:sz="6" w:space="0" w:color="auto"/>
            </w:tcBorders>
          </w:tcPr>
          <w:p w:rsidR="003C641A" w:rsidRPr="009212C2" w:rsidRDefault="003C641A" w:rsidP="00BA4A3A">
            <w:pPr>
              <w:jc w:val="center"/>
              <w:rPr>
                <w:rFonts w:cs="Arial"/>
                <w:lang w:val="en-GB"/>
              </w:rPr>
            </w:pPr>
            <w:r w:rsidRPr="009212C2">
              <w:rPr>
                <w:rFonts w:cs="Arial"/>
                <w:lang w:val="en-GB"/>
              </w:rPr>
              <w:t>domestic</w:t>
            </w:r>
          </w:p>
        </w:tc>
        <w:tc>
          <w:tcPr>
            <w:tcW w:w="894" w:type="dxa"/>
            <w:tcBorders>
              <w:top w:val="single" w:sz="6" w:space="0" w:color="auto"/>
              <w:left w:val="nil"/>
              <w:right w:val="single" w:sz="6" w:space="0" w:color="auto"/>
            </w:tcBorders>
          </w:tcPr>
          <w:p w:rsidR="003C641A" w:rsidRPr="009212C2" w:rsidRDefault="003C641A" w:rsidP="00BA4A3A">
            <w:pPr>
              <w:jc w:val="center"/>
              <w:rPr>
                <w:rFonts w:cs="Arial"/>
                <w:lang w:val="en-GB"/>
              </w:rPr>
            </w:pPr>
            <w:r w:rsidRPr="009212C2">
              <w:rPr>
                <w:rFonts w:cs="Arial"/>
                <w:lang w:val="en-GB"/>
              </w:rPr>
              <w:t>foreign</w:t>
            </w:r>
          </w:p>
        </w:tc>
        <w:tc>
          <w:tcPr>
            <w:tcW w:w="897" w:type="dxa"/>
            <w:tcBorders>
              <w:top w:val="single" w:sz="6" w:space="0" w:color="auto"/>
              <w:left w:val="nil"/>
              <w:right w:val="single" w:sz="12" w:space="0" w:color="auto"/>
            </w:tcBorders>
          </w:tcPr>
          <w:p w:rsidR="003C641A" w:rsidRPr="009212C2" w:rsidRDefault="003C641A" w:rsidP="00BA4A3A">
            <w:pPr>
              <w:jc w:val="center"/>
              <w:rPr>
                <w:rFonts w:cs="Arial"/>
                <w:lang w:val="en-GB"/>
              </w:rPr>
            </w:pPr>
            <w:r w:rsidRPr="009212C2">
              <w:rPr>
                <w:rFonts w:cs="Arial"/>
                <w:lang w:val="en-GB"/>
              </w:rPr>
              <w:t>together</w:t>
            </w:r>
          </w:p>
        </w:tc>
        <w:tc>
          <w:tcPr>
            <w:tcW w:w="1052" w:type="dxa"/>
            <w:tcBorders>
              <w:top w:val="single" w:sz="6" w:space="0" w:color="auto"/>
              <w:left w:val="nil"/>
              <w:right w:val="single" w:sz="6" w:space="0" w:color="auto"/>
            </w:tcBorders>
          </w:tcPr>
          <w:p w:rsidR="003C641A" w:rsidRPr="009212C2" w:rsidRDefault="003C641A" w:rsidP="00BA4A3A">
            <w:pPr>
              <w:jc w:val="center"/>
              <w:rPr>
                <w:rFonts w:cs="Arial"/>
                <w:lang w:val="en-GB"/>
              </w:rPr>
            </w:pPr>
            <w:r w:rsidRPr="009212C2">
              <w:rPr>
                <w:rFonts w:cs="Arial"/>
                <w:lang w:val="en-GB"/>
              </w:rPr>
              <w:t>domestic</w:t>
            </w:r>
          </w:p>
        </w:tc>
        <w:tc>
          <w:tcPr>
            <w:tcW w:w="894" w:type="dxa"/>
            <w:tcBorders>
              <w:top w:val="single" w:sz="6" w:space="0" w:color="auto"/>
              <w:left w:val="nil"/>
              <w:right w:val="single" w:sz="6" w:space="0" w:color="auto"/>
            </w:tcBorders>
          </w:tcPr>
          <w:p w:rsidR="003C641A" w:rsidRPr="009212C2" w:rsidRDefault="003C641A" w:rsidP="00BA4A3A">
            <w:pPr>
              <w:jc w:val="center"/>
              <w:rPr>
                <w:rFonts w:cs="Arial"/>
                <w:lang w:val="en-GB"/>
              </w:rPr>
            </w:pPr>
            <w:r w:rsidRPr="009212C2">
              <w:rPr>
                <w:rFonts w:cs="Arial"/>
                <w:lang w:val="en-GB"/>
              </w:rPr>
              <w:t>foreign</w:t>
            </w:r>
          </w:p>
        </w:tc>
        <w:tc>
          <w:tcPr>
            <w:tcW w:w="894" w:type="dxa"/>
            <w:tcBorders>
              <w:top w:val="single" w:sz="6" w:space="0" w:color="auto"/>
              <w:left w:val="nil"/>
              <w:right w:val="single" w:sz="12" w:space="0" w:color="auto"/>
            </w:tcBorders>
          </w:tcPr>
          <w:p w:rsidR="003C641A" w:rsidRPr="009212C2" w:rsidRDefault="003C641A" w:rsidP="00BA4A3A">
            <w:pPr>
              <w:jc w:val="center"/>
              <w:rPr>
                <w:rFonts w:cs="Arial"/>
                <w:lang w:val="en-GB"/>
              </w:rPr>
            </w:pPr>
            <w:r w:rsidRPr="009212C2">
              <w:rPr>
                <w:rFonts w:cs="Arial"/>
                <w:lang w:val="en-GB"/>
              </w:rPr>
              <w:t>together</w:t>
            </w:r>
          </w:p>
        </w:tc>
        <w:tc>
          <w:tcPr>
            <w:tcW w:w="894" w:type="dxa"/>
            <w:tcBorders>
              <w:left w:val="nil"/>
              <w:right w:val="single" w:sz="12" w:space="0" w:color="auto"/>
            </w:tcBorders>
          </w:tcPr>
          <w:p w:rsidR="003C641A" w:rsidRPr="009212C2" w:rsidRDefault="003C641A" w:rsidP="00BA4A3A">
            <w:pPr>
              <w:jc w:val="center"/>
              <w:rPr>
                <w:rFonts w:cs="Arial"/>
                <w:lang w:val="en-GB"/>
              </w:rPr>
            </w:pPr>
          </w:p>
        </w:tc>
        <w:tc>
          <w:tcPr>
            <w:tcW w:w="1396" w:type="dxa"/>
            <w:tcBorders>
              <w:left w:val="nil"/>
              <w:right w:val="single" w:sz="6" w:space="0" w:color="auto"/>
            </w:tcBorders>
            <w:shd w:val="clear" w:color="auto" w:fill="FFFFFF"/>
          </w:tcPr>
          <w:p w:rsidR="003C641A" w:rsidRPr="009212C2" w:rsidRDefault="003C641A" w:rsidP="00BA4A3A">
            <w:pPr>
              <w:jc w:val="center"/>
              <w:rPr>
                <w:rFonts w:cs="Arial"/>
                <w:lang w:val="en-GB"/>
              </w:rPr>
            </w:pPr>
          </w:p>
        </w:tc>
      </w:tr>
      <w:tr w:rsidR="003C641A" w:rsidRPr="009212C2" w:rsidTr="00BA4A3A">
        <w:tc>
          <w:tcPr>
            <w:tcW w:w="1630" w:type="dxa"/>
            <w:tcBorders>
              <w:top w:val="single" w:sz="12" w:space="0" w:color="auto"/>
              <w:left w:val="single" w:sz="6" w:space="0" w:color="auto"/>
              <w:bottom w:val="single" w:sz="6" w:space="0" w:color="auto"/>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Agricultural</w:t>
            </w:r>
          </w:p>
        </w:tc>
        <w:tc>
          <w:tcPr>
            <w:tcW w:w="1052" w:type="dxa"/>
            <w:tcBorders>
              <w:top w:val="single" w:sz="12" w:space="0" w:color="auto"/>
              <w:left w:val="nil"/>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35</w:t>
            </w:r>
          </w:p>
        </w:tc>
        <w:tc>
          <w:tcPr>
            <w:tcW w:w="894" w:type="dxa"/>
            <w:tcBorders>
              <w:top w:val="single" w:sz="12" w:space="0" w:color="auto"/>
              <w:left w:val="single" w:sz="6" w:space="0" w:color="auto"/>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5</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40</w:t>
            </w:r>
          </w:p>
        </w:tc>
        <w:tc>
          <w:tcPr>
            <w:tcW w:w="1052" w:type="dxa"/>
            <w:tcBorders>
              <w:top w:val="single" w:sz="12" w:space="0" w:color="auto"/>
              <w:left w:val="nil"/>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3</w:t>
            </w:r>
          </w:p>
        </w:tc>
        <w:tc>
          <w:tcPr>
            <w:tcW w:w="894" w:type="dxa"/>
            <w:tcBorders>
              <w:top w:val="single" w:sz="12" w:space="0" w:color="auto"/>
              <w:left w:val="single" w:sz="6" w:space="0" w:color="auto"/>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39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42</w:t>
            </w:r>
          </w:p>
        </w:tc>
        <w:tc>
          <w:tcPr>
            <w:tcW w:w="894" w:type="dxa"/>
            <w:tcBorders>
              <w:top w:val="single" w:sz="12" w:space="0" w:color="auto"/>
              <w:left w:val="nil"/>
              <w:bottom w:val="single" w:sz="6" w:space="0" w:color="auto"/>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30</w:t>
            </w:r>
          </w:p>
        </w:tc>
        <w:tc>
          <w:tcPr>
            <w:tcW w:w="1396" w:type="dxa"/>
            <w:tcBorders>
              <w:top w:val="single" w:sz="12" w:space="0" w:color="auto"/>
              <w:left w:val="nil"/>
              <w:bottom w:val="single" w:sz="6" w:space="0" w:color="auto"/>
              <w:right w:val="single" w:sz="6"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739</w:t>
            </w:r>
          </w:p>
        </w:tc>
      </w:tr>
      <w:tr w:rsidR="003C641A" w:rsidRPr="009212C2" w:rsidTr="00BA4A3A">
        <w:tc>
          <w:tcPr>
            <w:tcW w:w="1630" w:type="dxa"/>
            <w:tcBorders>
              <w:top w:val="single" w:sz="6" w:space="0" w:color="auto"/>
              <w:left w:val="single" w:sz="6" w:space="0" w:color="auto"/>
              <w:bottom w:val="single" w:sz="6" w:space="0" w:color="auto"/>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Vegetable</w:t>
            </w:r>
          </w:p>
        </w:tc>
        <w:tc>
          <w:tcPr>
            <w:tcW w:w="1052" w:type="dxa"/>
            <w:tcBorders>
              <w:top w:val="single" w:sz="6" w:space="0" w:color="auto"/>
              <w:left w:val="nil"/>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12</w:t>
            </w:r>
          </w:p>
        </w:tc>
        <w:tc>
          <w:tcPr>
            <w:tcW w:w="894" w:type="dxa"/>
            <w:tcBorders>
              <w:top w:val="single" w:sz="6" w:space="0" w:color="auto"/>
              <w:left w:val="single" w:sz="6" w:space="0" w:color="auto"/>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w:t>
            </w:r>
          </w:p>
        </w:tc>
        <w:tc>
          <w:tcPr>
            <w:tcW w:w="897" w:type="dxa"/>
            <w:tcBorders>
              <w:top w:val="single" w:sz="6" w:space="0" w:color="auto"/>
              <w:left w:val="single" w:sz="6" w:space="0" w:color="auto"/>
              <w:bottom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13</w:t>
            </w:r>
          </w:p>
        </w:tc>
        <w:tc>
          <w:tcPr>
            <w:tcW w:w="1052" w:type="dxa"/>
            <w:tcBorders>
              <w:top w:val="single" w:sz="6" w:space="0" w:color="auto"/>
              <w:left w:val="nil"/>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16</w:t>
            </w:r>
          </w:p>
        </w:tc>
        <w:tc>
          <w:tcPr>
            <w:tcW w:w="894" w:type="dxa"/>
            <w:tcBorders>
              <w:top w:val="single" w:sz="6" w:space="0" w:color="auto"/>
              <w:left w:val="single" w:sz="6" w:space="0" w:color="auto"/>
              <w:bottom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17</w:t>
            </w:r>
          </w:p>
        </w:tc>
        <w:tc>
          <w:tcPr>
            <w:tcW w:w="894" w:type="dxa"/>
            <w:tcBorders>
              <w:top w:val="single" w:sz="6" w:space="0" w:color="auto"/>
              <w:left w:val="nil"/>
              <w:bottom w:val="single" w:sz="6" w:space="0" w:color="auto"/>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11</w:t>
            </w:r>
          </w:p>
        </w:tc>
        <w:tc>
          <w:tcPr>
            <w:tcW w:w="1396" w:type="dxa"/>
            <w:tcBorders>
              <w:top w:val="single" w:sz="6" w:space="0" w:color="auto"/>
              <w:left w:val="nil"/>
              <w:bottom w:val="single" w:sz="6" w:space="0" w:color="auto"/>
              <w:right w:val="single" w:sz="6"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209</w:t>
            </w:r>
          </w:p>
        </w:tc>
      </w:tr>
      <w:tr w:rsidR="003C641A" w:rsidRPr="009212C2" w:rsidTr="00BA4A3A">
        <w:tc>
          <w:tcPr>
            <w:tcW w:w="1630" w:type="dxa"/>
            <w:tcBorders>
              <w:top w:val="single" w:sz="6" w:space="0" w:color="auto"/>
              <w:left w:val="single" w:sz="6" w:space="0" w:color="auto"/>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Ornamental</w:t>
            </w:r>
          </w:p>
        </w:tc>
        <w:tc>
          <w:tcPr>
            <w:tcW w:w="1052" w:type="dxa"/>
            <w:tcBorders>
              <w:top w:val="single" w:sz="6" w:space="0" w:color="auto"/>
              <w:left w:val="nil"/>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14</w:t>
            </w:r>
          </w:p>
        </w:tc>
        <w:tc>
          <w:tcPr>
            <w:tcW w:w="894" w:type="dxa"/>
            <w:tcBorders>
              <w:top w:val="single" w:sz="6" w:space="0" w:color="auto"/>
              <w:left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22</w:t>
            </w:r>
          </w:p>
        </w:tc>
        <w:tc>
          <w:tcPr>
            <w:tcW w:w="897" w:type="dxa"/>
            <w:tcBorders>
              <w:top w:val="single" w:sz="6" w:space="0" w:color="auto"/>
              <w:left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36</w:t>
            </w:r>
          </w:p>
        </w:tc>
        <w:tc>
          <w:tcPr>
            <w:tcW w:w="1052" w:type="dxa"/>
            <w:tcBorders>
              <w:top w:val="single" w:sz="6" w:space="0" w:color="auto"/>
              <w:left w:val="nil"/>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13</w:t>
            </w:r>
          </w:p>
        </w:tc>
        <w:tc>
          <w:tcPr>
            <w:tcW w:w="894" w:type="dxa"/>
            <w:tcBorders>
              <w:top w:val="single" w:sz="6" w:space="0" w:color="auto"/>
              <w:left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9</w:t>
            </w:r>
          </w:p>
        </w:tc>
        <w:tc>
          <w:tcPr>
            <w:tcW w:w="894" w:type="dxa"/>
            <w:tcBorders>
              <w:top w:val="single" w:sz="6" w:space="0" w:color="auto"/>
              <w:left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22</w:t>
            </w:r>
          </w:p>
        </w:tc>
        <w:tc>
          <w:tcPr>
            <w:tcW w:w="894" w:type="dxa"/>
            <w:tcBorders>
              <w:top w:val="single" w:sz="6" w:space="0" w:color="auto"/>
              <w:left w:val="nil"/>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9</w:t>
            </w:r>
          </w:p>
        </w:tc>
        <w:tc>
          <w:tcPr>
            <w:tcW w:w="1396" w:type="dxa"/>
            <w:tcBorders>
              <w:top w:val="single" w:sz="6" w:space="0" w:color="auto"/>
              <w:left w:val="nil"/>
              <w:right w:val="single" w:sz="6"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260</w:t>
            </w:r>
          </w:p>
        </w:tc>
      </w:tr>
      <w:tr w:rsidR="003C641A" w:rsidRPr="009212C2" w:rsidTr="00BA4A3A">
        <w:tc>
          <w:tcPr>
            <w:tcW w:w="1630" w:type="dxa"/>
            <w:tcBorders>
              <w:top w:val="single" w:sz="6" w:space="0" w:color="auto"/>
              <w:left w:val="single" w:sz="6" w:space="0" w:color="auto"/>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Fruit</w:t>
            </w:r>
          </w:p>
        </w:tc>
        <w:tc>
          <w:tcPr>
            <w:tcW w:w="1052" w:type="dxa"/>
            <w:tcBorders>
              <w:top w:val="single" w:sz="6" w:space="0" w:color="auto"/>
              <w:left w:val="nil"/>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4</w:t>
            </w:r>
          </w:p>
        </w:tc>
        <w:tc>
          <w:tcPr>
            <w:tcW w:w="894" w:type="dxa"/>
            <w:tcBorders>
              <w:top w:val="single" w:sz="6" w:space="0" w:color="auto"/>
              <w:left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w:t>
            </w:r>
          </w:p>
        </w:tc>
        <w:tc>
          <w:tcPr>
            <w:tcW w:w="897" w:type="dxa"/>
            <w:tcBorders>
              <w:top w:val="single" w:sz="6" w:space="0" w:color="auto"/>
              <w:left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5</w:t>
            </w:r>
          </w:p>
        </w:tc>
        <w:tc>
          <w:tcPr>
            <w:tcW w:w="1052" w:type="dxa"/>
            <w:tcBorders>
              <w:top w:val="single" w:sz="6" w:space="0" w:color="auto"/>
              <w:left w:val="nil"/>
              <w:right w:val="single" w:sz="6" w:space="0" w:color="auto"/>
            </w:tcBorders>
          </w:tcPr>
          <w:p w:rsidR="003C641A" w:rsidRPr="009212C2" w:rsidRDefault="003C641A" w:rsidP="00BA4A3A">
            <w:pPr>
              <w:pStyle w:val="Footer"/>
              <w:spacing w:before="120"/>
              <w:jc w:val="center"/>
              <w:rPr>
                <w:rFonts w:cs="Arial"/>
                <w:sz w:val="20"/>
                <w:lang w:val="en-GB"/>
              </w:rPr>
            </w:pPr>
            <w:r w:rsidRPr="009212C2">
              <w:rPr>
                <w:rFonts w:cs="Arial"/>
                <w:sz w:val="20"/>
                <w:lang w:val="en-GB"/>
              </w:rPr>
              <w:t>6</w:t>
            </w:r>
          </w:p>
        </w:tc>
        <w:tc>
          <w:tcPr>
            <w:tcW w:w="894" w:type="dxa"/>
            <w:tcBorders>
              <w:top w:val="single" w:sz="6" w:space="0" w:color="auto"/>
              <w:left w:val="single" w:sz="6" w:space="0" w:color="auto"/>
              <w:right w:val="single" w:sz="6" w:space="0" w:color="auto"/>
            </w:tcBorders>
          </w:tcPr>
          <w:p w:rsidR="003C641A" w:rsidRPr="009212C2" w:rsidRDefault="003C641A" w:rsidP="00BA4A3A">
            <w:pPr>
              <w:spacing w:before="120"/>
              <w:jc w:val="center"/>
              <w:rPr>
                <w:rFonts w:cs="Arial"/>
                <w:lang w:val="en-GB"/>
              </w:rPr>
            </w:pPr>
            <w:r w:rsidRPr="009212C2">
              <w:rPr>
                <w:rFonts w:cs="Arial"/>
                <w:lang w:val="en-GB"/>
              </w:rPr>
              <w:t>1</w:t>
            </w:r>
          </w:p>
        </w:tc>
        <w:tc>
          <w:tcPr>
            <w:tcW w:w="894" w:type="dxa"/>
            <w:tcBorders>
              <w:top w:val="single" w:sz="6" w:space="0" w:color="auto"/>
              <w:left w:val="single" w:sz="6" w:space="0" w:color="auto"/>
              <w:right w:val="single" w:sz="12"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7</w:t>
            </w:r>
          </w:p>
        </w:tc>
        <w:tc>
          <w:tcPr>
            <w:tcW w:w="894" w:type="dxa"/>
            <w:tcBorders>
              <w:top w:val="single" w:sz="6" w:space="0" w:color="auto"/>
              <w:left w:val="nil"/>
              <w:right w:val="single" w:sz="12" w:space="0" w:color="auto"/>
            </w:tcBorders>
          </w:tcPr>
          <w:p w:rsidR="003C641A" w:rsidRPr="009212C2" w:rsidRDefault="003C641A" w:rsidP="00BA4A3A">
            <w:pPr>
              <w:spacing w:before="120"/>
              <w:jc w:val="center"/>
              <w:rPr>
                <w:rFonts w:cs="Arial"/>
                <w:lang w:val="en-GB"/>
              </w:rPr>
            </w:pPr>
            <w:r w:rsidRPr="009212C2">
              <w:rPr>
                <w:rFonts w:cs="Arial"/>
                <w:lang w:val="en-GB"/>
              </w:rPr>
              <w:t>3</w:t>
            </w:r>
          </w:p>
        </w:tc>
        <w:tc>
          <w:tcPr>
            <w:tcW w:w="1396" w:type="dxa"/>
            <w:tcBorders>
              <w:top w:val="single" w:sz="6" w:space="0" w:color="auto"/>
              <w:left w:val="nil"/>
              <w:right w:val="single" w:sz="6" w:space="0" w:color="auto"/>
            </w:tcBorders>
            <w:shd w:val="clear" w:color="auto" w:fill="D9D9D9"/>
          </w:tcPr>
          <w:p w:rsidR="003C641A" w:rsidRPr="009212C2" w:rsidRDefault="003C641A" w:rsidP="00BA4A3A">
            <w:pPr>
              <w:spacing w:before="120"/>
              <w:jc w:val="center"/>
              <w:rPr>
                <w:rFonts w:cs="Arial"/>
                <w:lang w:val="en-GB"/>
              </w:rPr>
            </w:pPr>
            <w:r w:rsidRPr="009212C2">
              <w:rPr>
                <w:rFonts w:cs="Arial"/>
                <w:lang w:val="en-GB"/>
              </w:rPr>
              <w:t>119</w:t>
            </w:r>
          </w:p>
        </w:tc>
      </w:tr>
      <w:tr w:rsidR="003C641A" w:rsidRPr="009212C2" w:rsidTr="00BA4A3A">
        <w:tc>
          <w:tcPr>
            <w:tcW w:w="1630" w:type="dxa"/>
            <w:tcBorders>
              <w:top w:val="single" w:sz="12" w:space="0" w:color="auto"/>
              <w:left w:val="single" w:sz="6" w:space="0" w:color="auto"/>
              <w:bottom w:val="single" w:sz="6" w:space="0" w:color="auto"/>
              <w:right w:val="single" w:sz="12" w:space="0" w:color="auto"/>
            </w:tcBorders>
            <w:shd w:val="clear" w:color="auto" w:fill="FFFFFF"/>
          </w:tcPr>
          <w:p w:rsidR="003C641A" w:rsidRPr="009212C2" w:rsidRDefault="003C641A" w:rsidP="00BA4A3A">
            <w:pPr>
              <w:spacing w:before="120"/>
              <w:jc w:val="center"/>
              <w:rPr>
                <w:rFonts w:cs="Arial"/>
                <w:lang w:val="en-GB"/>
              </w:rPr>
            </w:pPr>
            <w:r w:rsidRPr="009212C2">
              <w:rPr>
                <w:rFonts w:cs="Arial"/>
                <w:b/>
                <w:lang w:val="en-GB"/>
              </w:rPr>
              <w:t>Total</w:t>
            </w:r>
          </w:p>
        </w:tc>
        <w:tc>
          <w:tcPr>
            <w:tcW w:w="1052" w:type="dxa"/>
            <w:tcBorders>
              <w:top w:val="single" w:sz="12" w:space="0" w:color="auto"/>
              <w:left w:val="nil"/>
              <w:bottom w:val="single" w:sz="6" w:space="0" w:color="auto"/>
              <w:right w:val="single" w:sz="6"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65</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29</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94</w:t>
            </w:r>
          </w:p>
        </w:tc>
        <w:tc>
          <w:tcPr>
            <w:tcW w:w="1052" w:type="dxa"/>
            <w:tcBorders>
              <w:top w:val="single" w:sz="12" w:space="0" w:color="auto"/>
              <w:left w:val="nil"/>
              <w:bottom w:val="single" w:sz="6" w:space="0" w:color="auto"/>
              <w:right w:val="single" w:sz="6"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38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50</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88</w:t>
            </w:r>
          </w:p>
        </w:tc>
        <w:tc>
          <w:tcPr>
            <w:tcW w:w="894" w:type="dxa"/>
            <w:tcBorders>
              <w:top w:val="single" w:sz="12" w:space="0" w:color="auto"/>
              <w:left w:val="nil"/>
              <w:bottom w:val="single" w:sz="6" w:space="0" w:color="auto"/>
              <w:right w:val="single" w:sz="12"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53</w:t>
            </w:r>
          </w:p>
        </w:tc>
        <w:tc>
          <w:tcPr>
            <w:tcW w:w="1396" w:type="dxa"/>
            <w:tcBorders>
              <w:top w:val="single" w:sz="12" w:space="0" w:color="auto"/>
              <w:left w:val="nil"/>
              <w:bottom w:val="single" w:sz="6" w:space="0" w:color="auto"/>
              <w:right w:val="single" w:sz="6" w:space="0" w:color="auto"/>
            </w:tcBorders>
            <w:shd w:val="clear" w:color="auto" w:fill="D9D9D9"/>
          </w:tcPr>
          <w:p w:rsidR="003C641A" w:rsidRPr="009212C2" w:rsidRDefault="003C641A" w:rsidP="00BA4A3A">
            <w:pPr>
              <w:spacing w:before="120"/>
              <w:jc w:val="center"/>
              <w:rPr>
                <w:rFonts w:cs="Arial"/>
                <w:b/>
                <w:lang w:val="en-GB"/>
              </w:rPr>
            </w:pPr>
            <w:r w:rsidRPr="009212C2">
              <w:rPr>
                <w:rFonts w:cs="Arial"/>
                <w:b/>
                <w:lang w:val="en-GB"/>
              </w:rPr>
              <w:t>1327</w:t>
            </w:r>
          </w:p>
        </w:tc>
      </w:tr>
    </w:tbl>
    <w:p w:rsidR="003C641A" w:rsidRPr="009212C2" w:rsidRDefault="003C641A" w:rsidP="003C641A">
      <w:pPr>
        <w:tabs>
          <w:tab w:val="left" w:pos="4962"/>
        </w:tabs>
        <w:rPr>
          <w:rFonts w:cs="Arial"/>
          <w:u w:val="single"/>
          <w:lang w:val="en-GB"/>
        </w:rPr>
      </w:pPr>
    </w:p>
    <w:p w:rsidR="003C641A" w:rsidRPr="009212C2" w:rsidRDefault="003C641A" w:rsidP="003C641A">
      <w:pPr>
        <w:tabs>
          <w:tab w:val="left" w:pos="4962"/>
        </w:tabs>
        <w:rPr>
          <w:rFonts w:cs="Arial"/>
          <w:u w:val="single"/>
          <w:lang w:val="en-GB"/>
        </w:rPr>
      </w:pPr>
    </w:p>
    <w:p w:rsidR="003C641A" w:rsidRPr="009212C2" w:rsidRDefault="003C641A" w:rsidP="003C641A">
      <w:pPr>
        <w:tabs>
          <w:tab w:val="left" w:pos="567"/>
          <w:tab w:val="left" w:pos="4962"/>
        </w:tabs>
        <w:rPr>
          <w:rFonts w:cs="Arial"/>
          <w:u w:val="single"/>
          <w:lang w:val="en-GB"/>
        </w:rPr>
      </w:pPr>
      <w:r w:rsidRPr="009212C2">
        <w:rPr>
          <w:rFonts w:cs="Arial"/>
          <w:lang w:val="en-GB"/>
        </w:rPr>
        <w:t>5.</w:t>
      </w:r>
      <w:r w:rsidRPr="009212C2">
        <w:rPr>
          <w:rFonts w:cs="Arial"/>
          <w:lang w:val="en-GB"/>
        </w:rPr>
        <w:tab/>
      </w:r>
      <w:r w:rsidRPr="009212C2">
        <w:rPr>
          <w:rFonts w:cs="Arial"/>
          <w:u w:val="single"/>
          <w:lang w:val="en-GB"/>
        </w:rPr>
        <w:t>Activities for the promotion of plant variety protection</w:t>
      </w:r>
    </w:p>
    <w:p w:rsidR="003C641A" w:rsidRPr="009212C2" w:rsidRDefault="003C641A" w:rsidP="003C641A">
      <w:pPr>
        <w:tabs>
          <w:tab w:val="left" w:pos="567"/>
          <w:tab w:val="left" w:pos="4962"/>
        </w:tabs>
        <w:rPr>
          <w:rFonts w:cs="Arial"/>
          <w:u w:val="single"/>
          <w:lang w:val="en-GB"/>
        </w:rPr>
      </w:pPr>
    </w:p>
    <w:p w:rsidR="003C641A" w:rsidRPr="009212C2" w:rsidRDefault="003C641A" w:rsidP="003C641A">
      <w:pPr>
        <w:pStyle w:val="BodyText"/>
        <w:rPr>
          <w:rFonts w:cs="Arial"/>
          <w:lang w:val="en-GB"/>
        </w:rPr>
      </w:pPr>
      <w:r w:rsidRPr="009212C2">
        <w:rPr>
          <w:rFonts w:cs="Arial"/>
          <w:lang w:val="en-GB"/>
        </w:rPr>
        <w:t xml:space="preserve">Representatives from Poland regularly participate in the sessions of the UPOV organs and in the UPOV Technical Working Parties. </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Furthermore, Polish representatives take part in the meetings of the Standing Committee on CPVR DG SANTE, Brussels as well as in the CPVO Administrative Council meetings.</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color w:val="000000" w:themeColor="text1"/>
          <w:lang w:val="en-GB"/>
        </w:rPr>
      </w:pPr>
      <w:r w:rsidRPr="009212C2">
        <w:rPr>
          <w:rFonts w:cs="Arial"/>
          <w:color w:val="000000" w:themeColor="text1"/>
          <w:lang w:val="en-GB"/>
        </w:rPr>
        <w:t>Within the reporting period, the UPOV Distance Learning Course ”Introduction to the UPOV System of Plant Variety Protection under the UPOV Convention” (DL-205) has successfully been completed by one DUS examiner and the UPOV Distance Learning Course ”Examination of applications for plant breeders’ rights”</w:t>
      </w:r>
      <w:r w:rsidRPr="009212C2">
        <w:rPr>
          <w:rFonts w:cs="Arial"/>
          <w:color w:val="000000" w:themeColor="text1"/>
        </w:rPr>
        <w:t xml:space="preserve"> </w:t>
      </w:r>
      <w:r w:rsidRPr="009212C2">
        <w:rPr>
          <w:rFonts w:cs="Arial"/>
          <w:color w:val="000000" w:themeColor="text1"/>
          <w:lang w:val="en-GB"/>
        </w:rPr>
        <w:t>(DL-305) has successfully been completed by two COBORU experts.</w:t>
      </w:r>
    </w:p>
    <w:p w:rsidR="003C641A" w:rsidRPr="009212C2" w:rsidRDefault="003C641A" w:rsidP="003C641A">
      <w:pPr>
        <w:tabs>
          <w:tab w:val="left" w:pos="4962"/>
        </w:tabs>
        <w:rPr>
          <w:rFonts w:cs="Arial"/>
          <w:lang w:val="en-GB"/>
        </w:rPr>
      </w:pPr>
    </w:p>
    <w:p w:rsidR="003C641A" w:rsidRPr="009212C2" w:rsidRDefault="003C641A" w:rsidP="003C641A">
      <w:pPr>
        <w:pStyle w:val="BodyText"/>
        <w:tabs>
          <w:tab w:val="left" w:pos="567"/>
        </w:tabs>
        <w:rPr>
          <w:rFonts w:cs="Arial"/>
          <w:i/>
          <w:iCs/>
          <w:lang w:val="en-GB"/>
        </w:rPr>
      </w:pPr>
      <w:r w:rsidRPr="009212C2">
        <w:rPr>
          <w:rFonts w:cs="Arial"/>
          <w:i/>
          <w:iCs/>
          <w:lang w:val="en-GB"/>
        </w:rPr>
        <w:t>Publications</w:t>
      </w:r>
    </w:p>
    <w:p w:rsidR="003C641A" w:rsidRPr="009212C2" w:rsidRDefault="003C641A" w:rsidP="003C641A">
      <w:pPr>
        <w:pStyle w:val="BodyText"/>
        <w:rPr>
          <w:rFonts w:cs="Arial"/>
          <w:u w:val="single"/>
          <w:lang w:val="en-GB"/>
        </w:rPr>
      </w:pPr>
    </w:p>
    <w:p w:rsidR="003C641A" w:rsidRPr="009212C2" w:rsidRDefault="003C641A" w:rsidP="003C641A">
      <w:pPr>
        <w:pStyle w:val="BodyText"/>
        <w:rPr>
          <w:rFonts w:cs="Arial"/>
          <w:lang w:val="en-GB"/>
        </w:rPr>
      </w:pPr>
      <w:r w:rsidRPr="009212C2">
        <w:rPr>
          <w:rFonts w:cs="Arial"/>
          <w:lang w:val="en-GB"/>
        </w:rPr>
        <w:t xml:space="preserve">Every two months COBORU issues the </w:t>
      </w:r>
      <w:r w:rsidRPr="009212C2">
        <w:rPr>
          <w:rFonts w:cs="Arial"/>
          <w:i/>
          <w:iCs/>
          <w:lang w:val="en-GB"/>
        </w:rPr>
        <w:t xml:space="preserve">Polish Gazette for Plant Breeders’ Rights and National List </w:t>
      </w:r>
      <w:r w:rsidRPr="009212C2">
        <w:rPr>
          <w:rFonts w:cs="Arial"/>
          <w:lang w:val="en-GB"/>
        </w:rPr>
        <w:t xml:space="preserve">(Diariusz), which contains details referring to national PBR protection and national listing systems. </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 xml:space="preserve">The list of varieties protected by national Plant Breeders’ Rights (including provisional PBR’s), valid as on June 30, 2021, has been published in the third number of the </w:t>
      </w:r>
      <w:r w:rsidRPr="009212C2">
        <w:rPr>
          <w:rFonts w:cs="Arial"/>
          <w:i/>
          <w:iCs/>
          <w:lang w:val="en-GB"/>
        </w:rPr>
        <w:t>Polish Gazette for Plant Breeders’ Rights and National List</w:t>
      </w:r>
      <w:r w:rsidRPr="009212C2">
        <w:rPr>
          <w:rFonts w:cs="Arial"/>
          <w:iCs/>
          <w:lang w:val="en-GB"/>
        </w:rPr>
        <w:t>,</w:t>
      </w:r>
      <w:r w:rsidRPr="009212C2">
        <w:rPr>
          <w:rFonts w:cs="Arial"/>
          <w:i/>
          <w:iCs/>
          <w:lang w:val="en-GB"/>
        </w:rPr>
        <w:t xml:space="preserve"> </w:t>
      </w:r>
      <w:r w:rsidRPr="009212C2">
        <w:rPr>
          <w:rFonts w:cs="Arial"/>
          <w:iCs/>
          <w:lang w:val="en-GB"/>
        </w:rPr>
        <w:t xml:space="preserve">i.e. </w:t>
      </w:r>
      <w:r w:rsidRPr="009212C2">
        <w:rPr>
          <w:rFonts w:cs="Arial"/>
          <w:lang w:val="en-GB"/>
        </w:rPr>
        <w:t>No 3(164)2021.</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 xml:space="preserve">The Official Gazette can also be found on our website, in the section: </w:t>
      </w:r>
      <w:r w:rsidRPr="009212C2">
        <w:rPr>
          <w:rFonts w:cs="Arial"/>
          <w:i/>
          <w:iCs/>
          <w:lang w:val="en-GB"/>
        </w:rPr>
        <w:t>Publications</w:t>
      </w:r>
      <w:r w:rsidRPr="009212C2">
        <w:rPr>
          <w:rFonts w:cs="Arial"/>
          <w:lang w:val="en-GB"/>
        </w:rPr>
        <w:t>.</w:t>
      </w:r>
    </w:p>
    <w:p w:rsidR="003C641A" w:rsidRPr="009212C2" w:rsidRDefault="003C641A" w:rsidP="003C641A">
      <w:pPr>
        <w:pStyle w:val="BodyText"/>
        <w:rPr>
          <w:rFonts w:cs="Arial"/>
          <w:lang w:val="en-GB"/>
        </w:rPr>
      </w:pPr>
    </w:p>
    <w:p w:rsidR="003C641A" w:rsidRPr="009212C2" w:rsidRDefault="003C641A" w:rsidP="003C641A">
      <w:pPr>
        <w:pStyle w:val="BodyText"/>
        <w:rPr>
          <w:rFonts w:cs="Arial"/>
          <w:lang w:val="en-GB"/>
        </w:rPr>
      </w:pPr>
      <w:r w:rsidRPr="009212C2">
        <w:rPr>
          <w:rFonts w:cs="Arial"/>
          <w:lang w:val="en-GB"/>
        </w:rPr>
        <w:t>Additionally, the Research Centre for Cultivar Testing maintains and updates systematically a homepage</w:t>
      </w:r>
      <w:r w:rsidRPr="009212C2">
        <w:rPr>
          <w:rFonts w:cs="Arial"/>
          <w:i/>
          <w:iCs/>
          <w:lang w:val="en-GB"/>
        </w:rPr>
        <w:t xml:space="preserve"> </w:t>
      </w:r>
      <w:hyperlink r:id="rId32" w:history="1">
        <w:r w:rsidRPr="001249C9">
          <w:rPr>
            <w:rStyle w:val="Hyperlink"/>
            <w:rFonts w:cs="Arial"/>
            <w:iCs/>
            <w:lang w:val="en-GB"/>
          </w:rPr>
          <w:t>www.coboru.gov.pl</w:t>
        </w:r>
      </w:hyperlink>
      <w:r w:rsidRPr="009212C2">
        <w:rPr>
          <w:rFonts w:cs="Arial"/>
          <w:i/>
          <w:iCs/>
          <w:lang w:val="en-GB"/>
        </w:rPr>
        <w:t xml:space="preserve"> </w:t>
      </w:r>
      <w:r w:rsidRPr="009212C2">
        <w:rPr>
          <w:rFonts w:cs="Arial"/>
          <w:lang w:val="en-GB"/>
        </w:rPr>
        <w:t>that contains the official information on PVP matters in Poland.</w:t>
      </w:r>
    </w:p>
    <w:p w:rsidR="003C641A" w:rsidRPr="009212C2" w:rsidRDefault="003C641A" w:rsidP="003C641A">
      <w:pPr>
        <w:tabs>
          <w:tab w:val="left" w:pos="4962"/>
        </w:tabs>
        <w:rPr>
          <w:rFonts w:cs="Arial"/>
          <w:lang w:val="en-GB"/>
        </w:rPr>
      </w:pPr>
    </w:p>
    <w:p w:rsidR="003C641A" w:rsidRPr="009212C2" w:rsidRDefault="003C641A" w:rsidP="003C641A">
      <w:pPr>
        <w:tabs>
          <w:tab w:val="left" w:pos="4962"/>
        </w:tabs>
        <w:rPr>
          <w:rFonts w:cs="Arial"/>
          <w:lang w:val="en-GB"/>
        </w:rPr>
      </w:pPr>
      <w:r w:rsidRPr="009212C2">
        <w:rPr>
          <w:rFonts w:cs="Arial"/>
          <w:lang w:val="en-GB"/>
        </w:rPr>
        <w:t>During the reporting period COBORU was involved in the following promotional activities:</w:t>
      </w:r>
    </w:p>
    <w:p w:rsidR="003C641A" w:rsidRPr="009212C2" w:rsidRDefault="003C641A" w:rsidP="003C641A">
      <w:pPr>
        <w:tabs>
          <w:tab w:val="left" w:pos="4962"/>
        </w:tabs>
        <w:rPr>
          <w:rFonts w:cs="Arial"/>
          <w:lang w:val="en-GB"/>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3"/>
        <w:gridCol w:w="982"/>
        <w:gridCol w:w="1266"/>
        <w:gridCol w:w="1418"/>
        <w:gridCol w:w="2551"/>
        <w:gridCol w:w="1853"/>
      </w:tblGrid>
      <w:tr w:rsidR="003C641A" w:rsidRPr="009212C2" w:rsidTr="00BA4A3A">
        <w:trPr>
          <w:cantSplit/>
          <w:tblHeader/>
        </w:trPr>
        <w:tc>
          <w:tcPr>
            <w:tcW w:w="1843" w:type="dxa"/>
            <w:hideMark/>
          </w:tcPr>
          <w:p w:rsidR="003C641A" w:rsidRPr="009212C2" w:rsidRDefault="003C641A" w:rsidP="00BA4A3A">
            <w:pPr>
              <w:jc w:val="left"/>
              <w:rPr>
                <w:sz w:val="16"/>
              </w:rPr>
            </w:pPr>
            <w:r w:rsidRPr="009212C2">
              <w:rPr>
                <w:sz w:val="16"/>
              </w:rPr>
              <w:t>Title of activity</w:t>
            </w:r>
          </w:p>
        </w:tc>
        <w:tc>
          <w:tcPr>
            <w:tcW w:w="982" w:type="dxa"/>
            <w:hideMark/>
          </w:tcPr>
          <w:p w:rsidR="003C641A" w:rsidRPr="009212C2" w:rsidRDefault="003C641A" w:rsidP="00BA4A3A">
            <w:pPr>
              <w:jc w:val="left"/>
              <w:rPr>
                <w:sz w:val="16"/>
              </w:rPr>
            </w:pPr>
            <w:r w:rsidRPr="009212C2">
              <w:rPr>
                <w:sz w:val="16"/>
              </w:rPr>
              <w:t>Date</w:t>
            </w:r>
          </w:p>
        </w:tc>
        <w:tc>
          <w:tcPr>
            <w:tcW w:w="1266" w:type="dxa"/>
            <w:hideMark/>
          </w:tcPr>
          <w:p w:rsidR="003C641A" w:rsidRPr="009212C2" w:rsidRDefault="003C641A" w:rsidP="00BA4A3A">
            <w:pPr>
              <w:jc w:val="left"/>
              <w:rPr>
                <w:sz w:val="16"/>
              </w:rPr>
            </w:pPr>
            <w:r w:rsidRPr="009212C2">
              <w:rPr>
                <w:sz w:val="16"/>
              </w:rPr>
              <w:t>Location</w:t>
            </w:r>
          </w:p>
        </w:tc>
        <w:tc>
          <w:tcPr>
            <w:tcW w:w="1418" w:type="dxa"/>
            <w:hideMark/>
          </w:tcPr>
          <w:p w:rsidR="003C641A" w:rsidRPr="009212C2" w:rsidRDefault="003C641A" w:rsidP="00BA4A3A">
            <w:pPr>
              <w:jc w:val="left"/>
              <w:rPr>
                <w:sz w:val="16"/>
              </w:rPr>
            </w:pPr>
            <w:r w:rsidRPr="009212C2">
              <w:rPr>
                <w:sz w:val="16"/>
              </w:rPr>
              <w:t>Organizer(s)</w:t>
            </w:r>
          </w:p>
        </w:tc>
        <w:tc>
          <w:tcPr>
            <w:tcW w:w="2551" w:type="dxa"/>
            <w:hideMark/>
          </w:tcPr>
          <w:p w:rsidR="003C641A" w:rsidRPr="009212C2" w:rsidRDefault="003C641A" w:rsidP="00BA4A3A">
            <w:pPr>
              <w:jc w:val="left"/>
              <w:rPr>
                <w:sz w:val="16"/>
              </w:rPr>
            </w:pPr>
            <w:r w:rsidRPr="009212C2">
              <w:rPr>
                <w:sz w:val="16"/>
              </w:rPr>
              <w:t>Purpose of activity</w:t>
            </w:r>
          </w:p>
        </w:tc>
        <w:tc>
          <w:tcPr>
            <w:tcW w:w="1853" w:type="dxa"/>
            <w:hideMark/>
          </w:tcPr>
          <w:p w:rsidR="003C641A" w:rsidRPr="009212C2" w:rsidRDefault="003C641A" w:rsidP="00BA4A3A">
            <w:pPr>
              <w:jc w:val="left"/>
              <w:rPr>
                <w:sz w:val="16"/>
              </w:rPr>
            </w:pPr>
            <w:r w:rsidRPr="009212C2">
              <w:rPr>
                <w:sz w:val="16"/>
              </w:rPr>
              <w:t>Participating countries/ organizations (number of participants from each)</w:t>
            </w:r>
          </w:p>
        </w:tc>
      </w:tr>
      <w:tr w:rsidR="003C641A" w:rsidRPr="009212C2" w:rsidTr="00BA4A3A">
        <w:trPr>
          <w:cantSplit/>
        </w:trPr>
        <w:tc>
          <w:tcPr>
            <w:tcW w:w="1843" w:type="dxa"/>
          </w:tcPr>
          <w:p w:rsidR="003C641A" w:rsidRPr="009212C2" w:rsidRDefault="003C641A" w:rsidP="00BA4A3A">
            <w:pPr>
              <w:jc w:val="left"/>
              <w:rPr>
                <w:color w:val="000000" w:themeColor="text1"/>
                <w:sz w:val="16"/>
              </w:rPr>
            </w:pPr>
            <w:r w:rsidRPr="009212C2">
              <w:rPr>
                <w:color w:val="000000" w:themeColor="text1"/>
                <w:sz w:val="16"/>
              </w:rPr>
              <w:t>1. Cooperation meeting: Ukrainian Institute for Plant Variety Examination (UIBOR) / COBORU</w:t>
            </w:r>
          </w:p>
        </w:tc>
        <w:tc>
          <w:tcPr>
            <w:tcW w:w="982" w:type="dxa"/>
          </w:tcPr>
          <w:p w:rsidR="003C641A" w:rsidRPr="009212C2" w:rsidRDefault="003C641A" w:rsidP="00BA4A3A">
            <w:pPr>
              <w:jc w:val="left"/>
              <w:rPr>
                <w:color w:val="000000" w:themeColor="text1"/>
                <w:sz w:val="16"/>
              </w:rPr>
            </w:pPr>
            <w:r w:rsidRPr="009212C2">
              <w:rPr>
                <w:color w:val="000000" w:themeColor="text1"/>
                <w:sz w:val="16"/>
              </w:rPr>
              <w:t>21.12.2020</w:t>
            </w:r>
          </w:p>
        </w:tc>
        <w:tc>
          <w:tcPr>
            <w:tcW w:w="1266" w:type="dxa"/>
          </w:tcPr>
          <w:p w:rsidR="003C641A" w:rsidRPr="009212C2" w:rsidRDefault="003C641A" w:rsidP="00BA4A3A">
            <w:pPr>
              <w:jc w:val="left"/>
              <w:rPr>
                <w:color w:val="000000" w:themeColor="text1"/>
                <w:sz w:val="16"/>
              </w:rPr>
            </w:pPr>
            <w:r w:rsidRPr="009212C2">
              <w:rPr>
                <w:color w:val="000000" w:themeColor="text1"/>
                <w:sz w:val="16"/>
                <w:lang w:val="en-GB"/>
              </w:rPr>
              <w:t>On-line meeting</w:t>
            </w:r>
          </w:p>
        </w:tc>
        <w:tc>
          <w:tcPr>
            <w:tcW w:w="1418" w:type="dxa"/>
          </w:tcPr>
          <w:p w:rsidR="003C641A" w:rsidRPr="009212C2" w:rsidRDefault="003C641A" w:rsidP="00BA4A3A">
            <w:pPr>
              <w:jc w:val="left"/>
              <w:rPr>
                <w:color w:val="000000" w:themeColor="text1"/>
                <w:sz w:val="16"/>
              </w:rPr>
            </w:pPr>
            <w:r w:rsidRPr="009212C2">
              <w:rPr>
                <w:color w:val="000000" w:themeColor="text1"/>
                <w:sz w:val="16"/>
              </w:rPr>
              <w:t>COBORU</w:t>
            </w:r>
          </w:p>
        </w:tc>
        <w:tc>
          <w:tcPr>
            <w:tcW w:w="2551" w:type="dxa"/>
          </w:tcPr>
          <w:p w:rsidR="003C641A" w:rsidRPr="009212C2" w:rsidRDefault="003C641A" w:rsidP="00BA4A3A">
            <w:pPr>
              <w:jc w:val="left"/>
              <w:rPr>
                <w:color w:val="000000" w:themeColor="text1"/>
                <w:sz w:val="16"/>
                <w:lang w:val="en-GB"/>
              </w:rPr>
            </w:pPr>
            <w:r w:rsidRPr="009212C2">
              <w:rPr>
                <w:color w:val="000000" w:themeColor="text1"/>
                <w:sz w:val="16"/>
                <w:lang w:val="en-GB"/>
              </w:rPr>
              <w:t>New cooperation agreement</w:t>
            </w:r>
          </w:p>
        </w:tc>
        <w:tc>
          <w:tcPr>
            <w:tcW w:w="1853" w:type="dxa"/>
          </w:tcPr>
          <w:p w:rsidR="003C641A" w:rsidRPr="009212C2" w:rsidRDefault="003C641A" w:rsidP="00BA4A3A">
            <w:pPr>
              <w:jc w:val="left"/>
              <w:rPr>
                <w:color w:val="000000" w:themeColor="text1"/>
                <w:sz w:val="16"/>
              </w:rPr>
            </w:pPr>
            <w:r w:rsidRPr="009212C2">
              <w:rPr>
                <w:color w:val="000000" w:themeColor="text1"/>
                <w:sz w:val="16"/>
              </w:rPr>
              <w:t>PL: 8</w:t>
            </w:r>
          </w:p>
          <w:p w:rsidR="003C641A" w:rsidRPr="009212C2" w:rsidRDefault="003C641A" w:rsidP="00BA4A3A">
            <w:pPr>
              <w:jc w:val="left"/>
              <w:rPr>
                <w:color w:val="000000" w:themeColor="text1"/>
                <w:sz w:val="16"/>
              </w:rPr>
            </w:pPr>
            <w:r w:rsidRPr="009212C2">
              <w:rPr>
                <w:color w:val="000000" w:themeColor="text1"/>
                <w:sz w:val="16"/>
              </w:rPr>
              <w:t>UA: 9</w:t>
            </w:r>
          </w:p>
        </w:tc>
      </w:tr>
      <w:tr w:rsidR="003C641A" w:rsidRPr="009212C2" w:rsidTr="00BA4A3A">
        <w:trPr>
          <w:cantSplit/>
        </w:trPr>
        <w:tc>
          <w:tcPr>
            <w:tcW w:w="1843" w:type="dxa"/>
          </w:tcPr>
          <w:p w:rsidR="003C641A" w:rsidRPr="009212C2" w:rsidRDefault="003C641A" w:rsidP="00BA4A3A">
            <w:pPr>
              <w:jc w:val="left"/>
              <w:rPr>
                <w:color w:val="000000" w:themeColor="text1"/>
                <w:sz w:val="16"/>
              </w:rPr>
            </w:pPr>
            <w:r w:rsidRPr="009212C2">
              <w:rPr>
                <w:color w:val="000000" w:themeColor="text1"/>
                <w:sz w:val="16"/>
              </w:rPr>
              <w:t>2. Uzbekistan State Commission for Variety Testing of Agricultural Crops and COBORU meeting</w:t>
            </w:r>
          </w:p>
        </w:tc>
        <w:tc>
          <w:tcPr>
            <w:tcW w:w="982" w:type="dxa"/>
          </w:tcPr>
          <w:p w:rsidR="003C641A" w:rsidRPr="009212C2" w:rsidRDefault="003C641A" w:rsidP="00BA4A3A">
            <w:pPr>
              <w:jc w:val="left"/>
              <w:rPr>
                <w:color w:val="000000" w:themeColor="text1"/>
                <w:sz w:val="16"/>
              </w:rPr>
            </w:pPr>
            <w:r w:rsidRPr="009212C2">
              <w:rPr>
                <w:color w:val="000000" w:themeColor="text1"/>
                <w:sz w:val="16"/>
              </w:rPr>
              <w:t>17.03.2021</w:t>
            </w:r>
          </w:p>
        </w:tc>
        <w:tc>
          <w:tcPr>
            <w:tcW w:w="1266" w:type="dxa"/>
          </w:tcPr>
          <w:p w:rsidR="003C641A" w:rsidRPr="009212C2" w:rsidRDefault="003C641A" w:rsidP="00BA4A3A">
            <w:pPr>
              <w:jc w:val="left"/>
              <w:rPr>
                <w:color w:val="000000" w:themeColor="text1"/>
                <w:sz w:val="16"/>
                <w:lang w:val="en-GB"/>
              </w:rPr>
            </w:pPr>
            <w:r w:rsidRPr="009212C2">
              <w:rPr>
                <w:color w:val="000000" w:themeColor="text1"/>
                <w:sz w:val="16"/>
                <w:lang w:val="en-GB"/>
              </w:rPr>
              <w:t>On-line meeting</w:t>
            </w:r>
          </w:p>
        </w:tc>
        <w:tc>
          <w:tcPr>
            <w:tcW w:w="1418" w:type="dxa"/>
          </w:tcPr>
          <w:p w:rsidR="003C641A" w:rsidRPr="009212C2" w:rsidRDefault="003C641A" w:rsidP="00BA4A3A">
            <w:pPr>
              <w:jc w:val="left"/>
              <w:rPr>
                <w:color w:val="000000" w:themeColor="text1"/>
                <w:sz w:val="16"/>
              </w:rPr>
            </w:pPr>
            <w:r w:rsidRPr="009212C2">
              <w:rPr>
                <w:color w:val="000000" w:themeColor="text1"/>
                <w:sz w:val="16"/>
              </w:rPr>
              <w:t>COBORU</w:t>
            </w:r>
          </w:p>
        </w:tc>
        <w:tc>
          <w:tcPr>
            <w:tcW w:w="2551" w:type="dxa"/>
          </w:tcPr>
          <w:p w:rsidR="003C641A" w:rsidRPr="009212C2" w:rsidRDefault="003C641A" w:rsidP="00BA4A3A">
            <w:pPr>
              <w:jc w:val="left"/>
              <w:rPr>
                <w:color w:val="000000" w:themeColor="text1"/>
                <w:sz w:val="16"/>
                <w:lang w:val="en-GB"/>
              </w:rPr>
            </w:pPr>
            <w:r w:rsidRPr="009212C2">
              <w:rPr>
                <w:color w:val="000000" w:themeColor="text1"/>
                <w:sz w:val="16"/>
                <w:lang w:val="en-GB"/>
              </w:rPr>
              <w:t>Kick-off meeting on future cooperation</w:t>
            </w:r>
          </w:p>
        </w:tc>
        <w:tc>
          <w:tcPr>
            <w:tcW w:w="1853" w:type="dxa"/>
          </w:tcPr>
          <w:p w:rsidR="003C641A" w:rsidRPr="009212C2" w:rsidRDefault="003C641A" w:rsidP="00BA4A3A">
            <w:pPr>
              <w:jc w:val="left"/>
              <w:rPr>
                <w:color w:val="000000" w:themeColor="text1"/>
                <w:sz w:val="16"/>
              </w:rPr>
            </w:pPr>
            <w:r w:rsidRPr="009212C2">
              <w:rPr>
                <w:color w:val="000000" w:themeColor="text1"/>
                <w:sz w:val="16"/>
              </w:rPr>
              <w:t>PL: 2</w:t>
            </w:r>
          </w:p>
          <w:p w:rsidR="003C641A" w:rsidRPr="009212C2" w:rsidRDefault="003C641A" w:rsidP="00BA4A3A">
            <w:pPr>
              <w:jc w:val="left"/>
              <w:rPr>
                <w:color w:val="000000" w:themeColor="text1"/>
                <w:sz w:val="16"/>
              </w:rPr>
            </w:pPr>
            <w:r w:rsidRPr="009212C2">
              <w:rPr>
                <w:color w:val="000000" w:themeColor="text1"/>
                <w:sz w:val="16"/>
              </w:rPr>
              <w:t>UZ: 3</w:t>
            </w:r>
          </w:p>
        </w:tc>
      </w:tr>
      <w:tr w:rsidR="003C641A" w:rsidRPr="009212C2" w:rsidTr="00BA4A3A">
        <w:trPr>
          <w:cantSplit/>
        </w:trPr>
        <w:tc>
          <w:tcPr>
            <w:tcW w:w="1843" w:type="dxa"/>
          </w:tcPr>
          <w:p w:rsidR="003C641A" w:rsidRPr="009212C2" w:rsidRDefault="003C641A" w:rsidP="00BA4A3A">
            <w:pPr>
              <w:jc w:val="left"/>
              <w:rPr>
                <w:color w:val="000000" w:themeColor="text1"/>
                <w:sz w:val="16"/>
              </w:rPr>
            </w:pPr>
            <w:r w:rsidRPr="009212C2">
              <w:rPr>
                <w:color w:val="000000" w:themeColor="text1"/>
                <w:sz w:val="16"/>
              </w:rPr>
              <w:lastRenderedPageBreak/>
              <w:t>3. Poland/Ukraine Working Group</w:t>
            </w:r>
          </w:p>
        </w:tc>
        <w:tc>
          <w:tcPr>
            <w:tcW w:w="982" w:type="dxa"/>
          </w:tcPr>
          <w:p w:rsidR="003C641A" w:rsidRPr="009212C2" w:rsidRDefault="003C641A" w:rsidP="00BA4A3A">
            <w:pPr>
              <w:jc w:val="left"/>
              <w:rPr>
                <w:color w:val="000000" w:themeColor="text1"/>
                <w:sz w:val="16"/>
              </w:rPr>
            </w:pPr>
            <w:r w:rsidRPr="009212C2">
              <w:rPr>
                <w:color w:val="000000" w:themeColor="text1"/>
                <w:sz w:val="16"/>
              </w:rPr>
              <w:t>24.03.2021</w:t>
            </w:r>
          </w:p>
        </w:tc>
        <w:tc>
          <w:tcPr>
            <w:tcW w:w="1266" w:type="dxa"/>
          </w:tcPr>
          <w:p w:rsidR="003C641A" w:rsidRPr="009212C2" w:rsidRDefault="003C641A" w:rsidP="00BA4A3A">
            <w:pPr>
              <w:jc w:val="left"/>
              <w:rPr>
                <w:color w:val="000000" w:themeColor="text1"/>
                <w:sz w:val="16"/>
                <w:lang w:val="en-GB"/>
              </w:rPr>
            </w:pPr>
            <w:r w:rsidRPr="009212C2">
              <w:rPr>
                <w:color w:val="000000" w:themeColor="text1"/>
                <w:sz w:val="16"/>
                <w:lang w:val="en-GB"/>
              </w:rPr>
              <w:t>On-line meeting</w:t>
            </w:r>
          </w:p>
        </w:tc>
        <w:tc>
          <w:tcPr>
            <w:tcW w:w="1418" w:type="dxa"/>
          </w:tcPr>
          <w:p w:rsidR="003C641A" w:rsidRPr="009212C2" w:rsidRDefault="003C641A" w:rsidP="00BA4A3A">
            <w:pPr>
              <w:jc w:val="left"/>
              <w:rPr>
                <w:color w:val="000000" w:themeColor="text1"/>
                <w:sz w:val="16"/>
                <w:lang w:val="en-GB"/>
              </w:rPr>
            </w:pPr>
            <w:r w:rsidRPr="009212C2">
              <w:rPr>
                <w:color w:val="000000" w:themeColor="text1"/>
                <w:sz w:val="16"/>
                <w:lang w:val="en-GB"/>
              </w:rPr>
              <w:t>Ministry of Agriculture and Rural Development - Poland</w:t>
            </w:r>
          </w:p>
        </w:tc>
        <w:tc>
          <w:tcPr>
            <w:tcW w:w="2551" w:type="dxa"/>
          </w:tcPr>
          <w:p w:rsidR="003C641A" w:rsidRPr="009212C2" w:rsidRDefault="003C641A" w:rsidP="00BA4A3A">
            <w:pPr>
              <w:jc w:val="left"/>
              <w:rPr>
                <w:rFonts w:cs="Arial"/>
                <w:color w:val="000000" w:themeColor="text1"/>
                <w:sz w:val="16"/>
                <w:szCs w:val="16"/>
                <w:lang w:val="en"/>
              </w:rPr>
            </w:pPr>
            <w:r w:rsidRPr="009212C2">
              <w:rPr>
                <w:rFonts w:cs="Arial"/>
                <w:color w:val="000000" w:themeColor="text1"/>
                <w:sz w:val="16"/>
                <w:szCs w:val="16"/>
                <w:lang w:val="en"/>
              </w:rPr>
              <w:t>Review of the status and prospects of cooperation in the field of:</w:t>
            </w:r>
          </w:p>
          <w:p w:rsidR="003C641A" w:rsidRPr="009212C2" w:rsidRDefault="003C641A" w:rsidP="00BA4A3A">
            <w:pPr>
              <w:jc w:val="left"/>
              <w:rPr>
                <w:color w:val="000000" w:themeColor="text1"/>
                <w:sz w:val="16"/>
                <w:lang w:val="en-GB"/>
              </w:rPr>
            </w:pPr>
            <w:r w:rsidRPr="009212C2">
              <w:rPr>
                <w:rFonts w:cs="Arial"/>
                <w:color w:val="000000" w:themeColor="text1"/>
                <w:sz w:val="16"/>
                <w:szCs w:val="16"/>
                <w:lang w:val="en"/>
              </w:rPr>
              <w:t>trade in agro-food products, phytosanitary and veterinary matters, rural development, production and marketing of organic products, seed production and plant variety protection</w:t>
            </w:r>
          </w:p>
        </w:tc>
        <w:tc>
          <w:tcPr>
            <w:tcW w:w="1853" w:type="dxa"/>
          </w:tcPr>
          <w:p w:rsidR="003C641A" w:rsidRPr="009212C2" w:rsidRDefault="003C641A" w:rsidP="00BA4A3A">
            <w:pPr>
              <w:jc w:val="left"/>
              <w:rPr>
                <w:color w:val="000000" w:themeColor="text1"/>
                <w:sz w:val="16"/>
              </w:rPr>
            </w:pPr>
            <w:r w:rsidRPr="009212C2">
              <w:rPr>
                <w:color w:val="000000" w:themeColor="text1"/>
                <w:sz w:val="16"/>
              </w:rPr>
              <w:t>PL: 16</w:t>
            </w:r>
          </w:p>
          <w:p w:rsidR="003C641A" w:rsidRPr="009212C2" w:rsidRDefault="003C641A" w:rsidP="00BA4A3A">
            <w:pPr>
              <w:jc w:val="left"/>
              <w:rPr>
                <w:color w:val="000000" w:themeColor="text1"/>
                <w:sz w:val="16"/>
              </w:rPr>
            </w:pPr>
            <w:r w:rsidRPr="009212C2">
              <w:rPr>
                <w:color w:val="000000" w:themeColor="text1"/>
                <w:sz w:val="16"/>
              </w:rPr>
              <w:t>UA: 9</w:t>
            </w:r>
          </w:p>
        </w:tc>
      </w:tr>
      <w:tr w:rsidR="003C641A" w:rsidRPr="009212C2" w:rsidTr="00BA4A3A">
        <w:trPr>
          <w:cantSplit/>
        </w:trPr>
        <w:tc>
          <w:tcPr>
            <w:tcW w:w="1843" w:type="dxa"/>
            <w:vMerge w:val="restart"/>
          </w:tcPr>
          <w:p w:rsidR="003C641A" w:rsidRPr="009212C2" w:rsidRDefault="003C641A" w:rsidP="00BA4A3A">
            <w:pPr>
              <w:jc w:val="left"/>
              <w:rPr>
                <w:color w:val="000000" w:themeColor="text1"/>
                <w:sz w:val="16"/>
              </w:rPr>
            </w:pPr>
            <w:r w:rsidRPr="009212C2">
              <w:rPr>
                <w:color w:val="000000" w:themeColor="text1"/>
                <w:sz w:val="16"/>
              </w:rPr>
              <w:t>4. Twining Project Meetings:</w:t>
            </w:r>
          </w:p>
          <w:p w:rsidR="003C641A" w:rsidRPr="009212C2" w:rsidRDefault="003C641A" w:rsidP="00BA4A3A">
            <w:pPr>
              <w:jc w:val="left"/>
              <w:rPr>
                <w:color w:val="000000" w:themeColor="text1"/>
                <w:sz w:val="16"/>
              </w:rPr>
            </w:pPr>
            <w:r w:rsidRPr="009212C2">
              <w:rPr>
                <w:rFonts w:eastAsia="CIDFont+F2"/>
                <w:color w:val="000000" w:themeColor="text1"/>
                <w:sz w:val="16"/>
              </w:rPr>
              <w:t xml:space="preserve">EU Delegation for Ukraine, State Plant Protection Service (SPPS) - Latvia, </w:t>
            </w:r>
            <w:r w:rsidRPr="009212C2">
              <w:rPr>
                <w:color w:val="000000" w:themeColor="text1"/>
                <w:sz w:val="16"/>
              </w:rPr>
              <w:t>Naktuinbouw - Netherlands, State Plant Health and Seed Inspection Service (SPHISI – PIORiN) – Poland, COBORU - Poland</w:t>
            </w:r>
          </w:p>
        </w:tc>
        <w:tc>
          <w:tcPr>
            <w:tcW w:w="982" w:type="dxa"/>
          </w:tcPr>
          <w:p w:rsidR="003C641A" w:rsidRPr="009212C2" w:rsidRDefault="003C641A" w:rsidP="00BA4A3A">
            <w:pPr>
              <w:jc w:val="left"/>
              <w:rPr>
                <w:color w:val="000000" w:themeColor="text1"/>
                <w:sz w:val="16"/>
              </w:rPr>
            </w:pPr>
            <w:r w:rsidRPr="009212C2">
              <w:rPr>
                <w:color w:val="000000" w:themeColor="text1"/>
                <w:sz w:val="16"/>
              </w:rPr>
              <w:t>15.12.2020</w:t>
            </w:r>
          </w:p>
          <w:p w:rsidR="003C641A" w:rsidRPr="009212C2" w:rsidRDefault="003C641A" w:rsidP="00BA4A3A">
            <w:pPr>
              <w:jc w:val="left"/>
              <w:rPr>
                <w:color w:val="000000" w:themeColor="text1"/>
                <w:sz w:val="16"/>
              </w:rPr>
            </w:pPr>
            <w:r w:rsidRPr="009212C2">
              <w:rPr>
                <w:color w:val="000000" w:themeColor="text1"/>
                <w:sz w:val="16"/>
              </w:rPr>
              <w:t>15.04.2021</w:t>
            </w:r>
          </w:p>
          <w:p w:rsidR="003C641A" w:rsidRPr="009212C2" w:rsidRDefault="003C641A" w:rsidP="00BA4A3A">
            <w:pPr>
              <w:jc w:val="left"/>
              <w:rPr>
                <w:color w:val="000000" w:themeColor="text1"/>
                <w:sz w:val="16"/>
              </w:rPr>
            </w:pPr>
            <w:r w:rsidRPr="009212C2">
              <w:rPr>
                <w:color w:val="000000" w:themeColor="text1"/>
                <w:sz w:val="16"/>
              </w:rPr>
              <w:t>14.06.2021</w:t>
            </w:r>
          </w:p>
          <w:p w:rsidR="003C641A" w:rsidRPr="009212C2" w:rsidRDefault="003C641A" w:rsidP="00BA4A3A">
            <w:pPr>
              <w:jc w:val="left"/>
              <w:rPr>
                <w:color w:val="000000" w:themeColor="text1"/>
                <w:sz w:val="16"/>
              </w:rPr>
            </w:pPr>
            <w:r w:rsidRPr="009212C2">
              <w:rPr>
                <w:color w:val="000000" w:themeColor="text1"/>
                <w:sz w:val="16"/>
              </w:rPr>
              <w:t>28.07.2021</w:t>
            </w:r>
          </w:p>
          <w:p w:rsidR="003C641A" w:rsidRPr="009212C2" w:rsidRDefault="003C641A" w:rsidP="00BA4A3A">
            <w:pPr>
              <w:jc w:val="left"/>
              <w:rPr>
                <w:color w:val="000000" w:themeColor="text1"/>
                <w:sz w:val="16"/>
              </w:rPr>
            </w:pPr>
          </w:p>
        </w:tc>
        <w:tc>
          <w:tcPr>
            <w:tcW w:w="1266" w:type="dxa"/>
          </w:tcPr>
          <w:p w:rsidR="003C641A" w:rsidRPr="009212C2" w:rsidRDefault="003C641A" w:rsidP="00BA4A3A">
            <w:pPr>
              <w:jc w:val="left"/>
              <w:rPr>
                <w:color w:val="000000" w:themeColor="text1"/>
                <w:sz w:val="16"/>
                <w:lang w:val="en-GB"/>
              </w:rPr>
            </w:pPr>
            <w:r w:rsidRPr="009212C2">
              <w:rPr>
                <w:color w:val="000000" w:themeColor="text1"/>
                <w:sz w:val="16"/>
                <w:lang w:val="en-GB"/>
              </w:rPr>
              <w:t>On-line organizational meetings</w:t>
            </w:r>
          </w:p>
        </w:tc>
        <w:tc>
          <w:tcPr>
            <w:tcW w:w="1418" w:type="dxa"/>
          </w:tcPr>
          <w:p w:rsidR="003C641A" w:rsidRPr="009212C2" w:rsidRDefault="003C641A" w:rsidP="00BA4A3A">
            <w:pPr>
              <w:jc w:val="left"/>
              <w:rPr>
                <w:color w:val="000000" w:themeColor="text1"/>
                <w:sz w:val="16"/>
                <w:lang w:val="en-GB"/>
              </w:rPr>
            </w:pPr>
            <w:r w:rsidRPr="009212C2">
              <w:rPr>
                <w:color w:val="000000" w:themeColor="text1"/>
                <w:sz w:val="16"/>
                <w:lang w:val="en-GB"/>
              </w:rPr>
              <w:t>European Commission,</w:t>
            </w:r>
          </w:p>
          <w:p w:rsidR="003C641A" w:rsidRPr="009212C2" w:rsidRDefault="003C641A" w:rsidP="00BA4A3A">
            <w:pPr>
              <w:jc w:val="left"/>
              <w:rPr>
                <w:rFonts w:eastAsia="CIDFont+F2"/>
                <w:color w:val="000000" w:themeColor="text1"/>
                <w:sz w:val="16"/>
                <w:lang w:val="en-GB"/>
              </w:rPr>
            </w:pPr>
            <w:r w:rsidRPr="009212C2">
              <w:rPr>
                <w:rFonts w:eastAsia="CIDFont+F2"/>
                <w:color w:val="000000" w:themeColor="text1"/>
                <w:sz w:val="16"/>
                <w:lang w:val="en-GB"/>
              </w:rPr>
              <w:t>SPPS - Latvia,</w:t>
            </w:r>
          </w:p>
          <w:p w:rsidR="003C641A" w:rsidRPr="009212C2" w:rsidRDefault="003C641A" w:rsidP="00BA4A3A">
            <w:pPr>
              <w:jc w:val="left"/>
              <w:rPr>
                <w:color w:val="000000" w:themeColor="text1"/>
                <w:sz w:val="16"/>
                <w:lang w:val="en-GB"/>
              </w:rPr>
            </w:pPr>
            <w:r w:rsidRPr="009212C2">
              <w:rPr>
                <w:rFonts w:eastAsia="CIDFont+F2"/>
                <w:color w:val="000000" w:themeColor="text1"/>
                <w:sz w:val="16"/>
                <w:lang w:val="en-GB"/>
              </w:rPr>
              <w:t>UIBOR - Ukraine,</w:t>
            </w:r>
          </w:p>
          <w:p w:rsidR="003C641A" w:rsidRPr="009212C2" w:rsidRDefault="003C641A" w:rsidP="00BA4A3A">
            <w:pPr>
              <w:jc w:val="left"/>
              <w:rPr>
                <w:color w:val="000000" w:themeColor="text1"/>
                <w:sz w:val="16"/>
                <w:lang w:val="en-GB"/>
              </w:rPr>
            </w:pPr>
            <w:r w:rsidRPr="009212C2">
              <w:rPr>
                <w:color w:val="000000" w:themeColor="text1"/>
                <w:sz w:val="16"/>
                <w:lang w:val="en-GB"/>
              </w:rPr>
              <w:t>Ministry of Foreign Affairs of the Republic of Poland</w:t>
            </w:r>
          </w:p>
          <w:p w:rsidR="003C641A" w:rsidRPr="009212C2" w:rsidRDefault="003C641A" w:rsidP="00BA4A3A">
            <w:pPr>
              <w:jc w:val="left"/>
              <w:rPr>
                <w:color w:val="000000" w:themeColor="text1"/>
                <w:sz w:val="16"/>
                <w:lang w:val="en-GB"/>
              </w:rPr>
            </w:pPr>
          </w:p>
        </w:tc>
        <w:tc>
          <w:tcPr>
            <w:tcW w:w="2551" w:type="dxa"/>
          </w:tcPr>
          <w:p w:rsidR="003C641A" w:rsidRPr="009212C2" w:rsidRDefault="003C641A" w:rsidP="00BA4A3A">
            <w:pPr>
              <w:jc w:val="left"/>
              <w:rPr>
                <w:color w:val="000000" w:themeColor="text1"/>
                <w:sz w:val="16"/>
                <w:lang w:val="en-GB"/>
              </w:rPr>
            </w:pPr>
            <w:r w:rsidRPr="009212C2">
              <w:rPr>
                <w:color w:val="000000" w:themeColor="text1"/>
                <w:sz w:val="16"/>
                <w:lang w:val="en-GB"/>
              </w:rPr>
              <w:t>Twinning Project:</w:t>
            </w:r>
          </w:p>
          <w:p w:rsidR="003C641A" w:rsidRPr="009212C2" w:rsidRDefault="003C641A" w:rsidP="00BA4A3A">
            <w:pPr>
              <w:jc w:val="left"/>
              <w:rPr>
                <w:color w:val="000000" w:themeColor="text1"/>
                <w:sz w:val="16"/>
                <w:lang w:val="en-GB"/>
              </w:rPr>
            </w:pPr>
            <w:r w:rsidRPr="009212C2">
              <w:rPr>
                <w:color w:val="000000" w:themeColor="text1"/>
                <w:sz w:val="16"/>
                <w:lang w:val="en-GB"/>
              </w:rPr>
              <w:t>”Approximation of national legislation of Ukraine in the fields of state supervision (control) of GMOs in open systems, protection of plant variety rights, and seed and seedling production in line with EU norms and standards”</w:t>
            </w:r>
          </w:p>
          <w:p w:rsidR="003C641A" w:rsidRPr="009212C2" w:rsidRDefault="003C641A" w:rsidP="00BA4A3A">
            <w:pPr>
              <w:jc w:val="left"/>
              <w:rPr>
                <w:color w:val="000000" w:themeColor="text1"/>
                <w:sz w:val="16"/>
                <w:lang w:val="en-GB"/>
              </w:rPr>
            </w:pPr>
          </w:p>
        </w:tc>
        <w:tc>
          <w:tcPr>
            <w:tcW w:w="1853" w:type="dxa"/>
          </w:tcPr>
          <w:p w:rsidR="003C641A" w:rsidRPr="009212C2" w:rsidRDefault="003C641A" w:rsidP="00BA4A3A">
            <w:pPr>
              <w:jc w:val="left"/>
              <w:rPr>
                <w:color w:val="000000" w:themeColor="text1"/>
                <w:sz w:val="16"/>
              </w:rPr>
            </w:pPr>
            <w:r w:rsidRPr="009212C2">
              <w:rPr>
                <w:color w:val="000000" w:themeColor="text1"/>
                <w:sz w:val="16"/>
              </w:rPr>
              <w:t>EU:2</w:t>
            </w:r>
          </w:p>
          <w:p w:rsidR="003C641A" w:rsidRPr="009212C2" w:rsidRDefault="003C641A" w:rsidP="00BA4A3A">
            <w:pPr>
              <w:jc w:val="left"/>
              <w:rPr>
                <w:color w:val="000000" w:themeColor="text1"/>
                <w:sz w:val="16"/>
              </w:rPr>
            </w:pPr>
            <w:r w:rsidRPr="009212C2">
              <w:rPr>
                <w:color w:val="000000" w:themeColor="text1"/>
                <w:sz w:val="16"/>
              </w:rPr>
              <w:t>LV:3</w:t>
            </w:r>
          </w:p>
          <w:p w:rsidR="003C641A" w:rsidRPr="009212C2" w:rsidRDefault="003C641A" w:rsidP="00BA4A3A">
            <w:pPr>
              <w:jc w:val="left"/>
              <w:rPr>
                <w:color w:val="000000" w:themeColor="text1"/>
                <w:sz w:val="16"/>
              </w:rPr>
            </w:pPr>
            <w:r w:rsidRPr="009212C2">
              <w:rPr>
                <w:color w:val="000000" w:themeColor="text1"/>
                <w:sz w:val="16"/>
              </w:rPr>
              <w:t>NL:2</w:t>
            </w:r>
          </w:p>
          <w:p w:rsidR="003C641A" w:rsidRPr="009212C2" w:rsidRDefault="003C641A" w:rsidP="00BA4A3A">
            <w:pPr>
              <w:jc w:val="left"/>
              <w:rPr>
                <w:color w:val="000000" w:themeColor="text1"/>
                <w:sz w:val="16"/>
              </w:rPr>
            </w:pPr>
            <w:r w:rsidRPr="009212C2">
              <w:rPr>
                <w:color w:val="000000" w:themeColor="text1"/>
                <w:sz w:val="16"/>
              </w:rPr>
              <w:t>PL:4</w:t>
            </w:r>
          </w:p>
          <w:p w:rsidR="003C641A" w:rsidRPr="009212C2" w:rsidRDefault="003C641A" w:rsidP="00BA4A3A">
            <w:pPr>
              <w:jc w:val="left"/>
              <w:rPr>
                <w:color w:val="000000" w:themeColor="text1"/>
                <w:sz w:val="16"/>
              </w:rPr>
            </w:pPr>
            <w:r w:rsidRPr="009212C2">
              <w:rPr>
                <w:color w:val="000000" w:themeColor="text1"/>
                <w:sz w:val="16"/>
              </w:rPr>
              <w:t>UA:4</w:t>
            </w:r>
          </w:p>
          <w:p w:rsidR="003C641A" w:rsidRPr="009212C2" w:rsidRDefault="003C641A" w:rsidP="00BA4A3A">
            <w:pPr>
              <w:jc w:val="left"/>
              <w:rPr>
                <w:color w:val="000000" w:themeColor="text1"/>
                <w:sz w:val="16"/>
              </w:rPr>
            </w:pPr>
            <w:r w:rsidRPr="009212C2">
              <w:rPr>
                <w:color w:val="000000" w:themeColor="text1"/>
                <w:sz w:val="16"/>
              </w:rPr>
              <w:t>DE:1</w:t>
            </w:r>
          </w:p>
          <w:p w:rsidR="003C641A" w:rsidRPr="009212C2" w:rsidRDefault="003C641A" w:rsidP="00BA4A3A">
            <w:pPr>
              <w:jc w:val="left"/>
              <w:rPr>
                <w:color w:val="000000" w:themeColor="text1"/>
                <w:sz w:val="16"/>
              </w:rPr>
            </w:pPr>
          </w:p>
        </w:tc>
      </w:tr>
      <w:tr w:rsidR="003C641A" w:rsidRPr="009212C2" w:rsidTr="00BA4A3A">
        <w:trPr>
          <w:cantSplit/>
        </w:trPr>
        <w:tc>
          <w:tcPr>
            <w:tcW w:w="1843" w:type="dxa"/>
            <w:vMerge/>
          </w:tcPr>
          <w:p w:rsidR="003C641A" w:rsidRPr="009212C2" w:rsidRDefault="003C641A" w:rsidP="00BA4A3A">
            <w:pPr>
              <w:jc w:val="left"/>
              <w:rPr>
                <w:color w:val="000000" w:themeColor="text1"/>
                <w:sz w:val="16"/>
              </w:rPr>
            </w:pPr>
          </w:p>
        </w:tc>
        <w:tc>
          <w:tcPr>
            <w:tcW w:w="982" w:type="dxa"/>
          </w:tcPr>
          <w:p w:rsidR="003C641A" w:rsidRPr="009212C2" w:rsidRDefault="003C641A" w:rsidP="00BA4A3A">
            <w:pPr>
              <w:jc w:val="left"/>
              <w:rPr>
                <w:color w:val="000000" w:themeColor="text1"/>
                <w:sz w:val="16"/>
              </w:rPr>
            </w:pPr>
            <w:r w:rsidRPr="009212C2">
              <w:rPr>
                <w:color w:val="000000" w:themeColor="text1"/>
                <w:sz w:val="16"/>
              </w:rPr>
              <w:t>01.07.2021</w:t>
            </w:r>
          </w:p>
          <w:p w:rsidR="003C641A" w:rsidRPr="009212C2" w:rsidRDefault="003C641A" w:rsidP="00BA4A3A">
            <w:pPr>
              <w:jc w:val="left"/>
              <w:rPr>
                <w:color w:val="000000" w:themeColor="text1"/>
                <w:sz w:val="16"/>
              </w:rPr>
            </w:pPr>
            <w:r w:rsidRPr="009212C2">
              <w:rPr>
                <w:color w:val="000000" w:themeColor="text1"/>
                <w:sz w:val="16"/>
              </w:rPr>
              <w:t>09.07.2021</w:t>
            </w:r>
          </w:p>
          <w:p w:rsidR="003C641A" w:rsidRPr="009212C2" w:rsidRDefault="003C641A" w:rsidP="00BA4A3A">
            <w:pPr>
              <w:jc w:val="left"/>
              <w:rPr>
                <w:color w:val="000000" w:themeColor="text1"/>
                <w:sz w:val="16"/>
              </w:rPr>
            </w:pPr>
          </w:p>
        </w:tc>
        <w:tc>
          <w:tcPr>
            <w:tcW w:w="1266" w:type="dxa"/>
          </w:tcPr>
          <w:p w:rsidR="003C641A" w:rsidRPr="009212C2" w:rsidRDefault="003C641A" w:rsidP="00BA4A3A">
            <w:pPr>
              <w:jc w:val="left"/>
              <w:rPr>
                <w:color w:val="000000" w:themeColor="text1"/>
                <w:sz w:val="16"/>
                <w:lang w:val="en-GB"/>
              </w:rPr>
            </w:pPr>
            <w:r w:rsidRPr="009212C2">
              <w:rPr>
                <w:color w:val="000000" w:themeColor="text1"/>
                <w:sz w:val="16"/>
                <w:lang w:val="en-GB"/>
              </w:rPr>
              <w:t>On-line working meetings</w:t>
            </w:r>
          </w:p>
        </w:tc>
        <w:tc>
          <w:tcPr>
            <w:tcW w:w="1418" w:type="dxa"/>
          </w:tcPr>
          <w:p w:rsidR="003C641A" w:rsidRPr="009212C2" w:rsidRDefault="003C641A" w:rsidP="00BA4A3A">
            <w:pPr>
              <w:jc w:val="left"/>
              <w:rPr>
                <w:color w:val="000000" w:themeColor="text1"/>
                <w:sz w:val="16"/>
                <w:lang w:val="en-GB"/>
              </w:rPr>
            </w:pPr>
          </w:p>
        </w:tc>
        <w:tc>
          <w:tcPr>
            <w:tcW w:w="2551" w:type="dxa"/>
          </w:tcPr>
          <w:p w:rsidR="003C641A" w:rsidRPr="009212C2" w:rsidRDefault="003C641A" w:rsidP="00BA4A3A">
            <w:pPr>
              <w:jc w:val="left"/>
              <w:rPr>
                <w:color w:val="000000" w:themeColor="text1"/>
                <w:sz w:val="16"/>
                <w:lang w:val="en-GB"/>
              </w:rPr>
            </w:pPr>
            <w:r w:rsidRPr="009212C2">
              <w:rPr>
                <w:color w:val="000000" w:themeColor="text1"/>
                <w:sz w:val="16"/>
                <w:lang w:val="en-GB"/>
              </w:rPr>
              <w:t xml:space="preserve">Comparison of the Law of Ukraine “On the protection of plant varieties rights” with the relevant EU legislation </w:t>
            </w:r>
          </w:p>
        </w:tc>
        <w:tc>
          <w:tcPr>
            <w:tcW w:w="1853" w:type="dxa"/>
          </w:tcPr>
          <w:p w:rsidR="003C641A" w:rsidRPr="009212C2" w:rsidRDefault="003C641A" w:rsidP="00BA4A3A">
            <w:pPr>
              <w:jc w:val="left"/>
              <w:rPr>
                <w:color w:val="000000" w:themeColor="text1"/>
                <w:sz w:val="16"/>
              </w:rPr>
            </w:pPr>
            <w:r w:rsidRPr="009212C2">
              <w:rPr>
                <w:color w:val="000000" w:themeColor="text1"/>
                <w:sz w:val="16"/>
              </w:rPr>
              <w:t>PL: 1</w:t>
            </w:r>
          </w:p>
          <w:p w:rsidR="003C641A" w:rsidRPr="009212C2" w:rsidRDefault="003C641A" w:rsidP="00BA4A3A">
            <w:pPr>
              <w:jc w:val="left"/>
              <w:rPr>
                <w:color w:val="000000" w:themeColor="text1"/>
                <w:sz w:val="16"/>
              </w:rPr>
            </w:pPr>
            <w:r w:rsidRPr="009212C2">
              <w:rPr>
                <w:color w:val="000000" w:themeColor="text1"/>
                <w:sz w:val="16"/>
              </w:rPr>
              <w:t>NL: 1</w:t>
            </w:r>
          </w:p>
          <w:p w:rsidR="003C641A" w:rsidRPr="009212C2" w:rsidRDefault="003C641A" w:rsidP="00BA4A3A">
            <w:pPr>
              <w:jc w:val="left"/>
              <w:rPr>
                <w:color w:val="000000" w:themeColor="text1"/>
                <w:sz w:val="16"/>
              </w:rPr>
            </w:pPr>
            <w:r w:rsidRPr="009212C2">
              <w:rPr>
                <w:color w:val="000000" w:themeColor="text1"/>
                <w:sz w:val="16"/>
              </w:rPr>
              <w:t>UA: 3</w:t>
            </w:r>
          </w:p>
          <w:p w:rsidR="003C641A" w:rsidRPr="009212C2" w:rsidRDefault="003C641A" w:rsidP="00BA4A3A">
            <w:pPr>
              <w:jc w:val="left"/>
              <w:rPr>
                <w:color w:val="000000" w:themeColor="text1"/>
                <w:sz w:val="16"/>
              </w:rPr>
            </w:pPr>
            <w:r w:rsidRPr="009212C2">
              <w:rPr>
                <w:color w:val="000000" w:themeColor="text1"/>
                <w:sz w:val="16"/>
              </w:rPr>
              <w:t>LV: 1</w:t>
            </w:r>
          </w:p>
        </w:tc>
      </w:tr>
    </w:tbl>
    <w:p w:rsidR="003C641A" w:rsidRPr="009212C2" w:rsidRDefault="003C641A" w:rsidP="003C641A">
      <w:pPr>
        <w:tabs>
          <w:tab w:val="left" w:pos="567"/>
          <w:tab w:val="left" w:pos="4962"/>
        </w:tabs>
        <w:rPr>
          <w:rFonts w:cs="Arial"/>
          <w:color w:val="000000"/>
        </w:rPr>
      </w:pPr>
    </w:p>
    <w:p w:rsidR="003C641A" w:rsidRPr="009212C2" w:rsidRDefault="003C641A" w:rsidP="003C641A">
      <w:pPr>
        <w:tabs>
          <w:tab w:val="left" w:pos="567"/>
          <w:tab w:val="left" w:pos="4962"/>
        </w:tabs>
        <w:rPr>
          <w:rFonts w:cs="Arial"/>
          <w:color w:val="000000"/>
        </w:rPr>
      </w:pPr>
    </w:p>
    <w:p w:rsidR="003C641A" w:rsidRPr="009212C2" w:rsidRDefault="003C641A" w:rsidP="003C641A">
      <w:r w:rsidRPr="009212C2">
        <w:t>II.</w:t>
      </w:r>
      <w:r w:rsidRPr="009212C2">
        <w:tab/>
        <w:t>OTHER DEVELOPMENTS OF RELEVANCE TO UPOV</w:t>
      </w:r>
    </w:p>
    <w:p w:rsidR="003C641A" w:rsidRPr="009212C2" w:rsidRDefault="003C641A" w:rsidP="003C641A">
      <w:pPr>
        <w:rPr>
          <w:rFonts w:cs="Arial"/>
          <w:lang w:val="en-GB"/>
        </w:rPr>
      </w:pPr>
    </w:p>
    <w:p w:rsidR="003C641A" w:rsidRPr="009212C2" w:rsidRDefault="003C641A" w:rsidP="003C641A">
      <w:pPr>
        <w:pStyle w:val="BodyText"/>
        <w:rPr>
          <w:rFonts w:cs="Arial"/>
          <w:i/>
          <w:iCs/>
          <w:lang w:val="en-GB"/>
        </w:rPr>
      </w:pPr>
      <w:r w:rsidRPr="009212C2">
        <w:rPr>
          <w:rFonts w:cs="Arial"/>
          <w:lang w:val="en-GB"/>
        </w:rPr>
        <w:t>The</w:t>
      </w:r>
      <w:r w:rsidRPr="009212C2">
        <w:rPr>
          <w:rFonts w:cs="Arial"/>
          <w:i/>
          <w:iCs/>
          <w:lang w:val="en-GB"/>
        </w:rPr>
        <w:t xml:space="preserve"> Polish National List of Agricultural Plant</w:t>
      </w:r>
      <w:r w:rsidRPr="009212C2">
        <w:rPr>
          <w:rFonts w:cs="Arial"/>
          <w:lang w:val="en-GB"/>
        </w:rPr>
        <w:t xml:space="preserve"> </w:t>
      </w:r>
      <w:r w:rsidRPr="009212C2">
        <w:rPr>
          <w:rFonts w:cs="Arial"/>
          <w:i/>
          <w:iCs/>
          <w:lang w:val="en-GB"/>
        </w:rPr>
        <w:t xml:space="preserve">Varieties, </w:t>
      </w:r>
      <w:r w:rsidRPr="009212C2">
        <w:rPr>
          <w:rFonts w:cs="Arial"/>
          <w:lang w:val="en-GB"/>
        </w:rPr>
        <w:t>the</w:t>
      </w:r>
      <w:r w:rsidRPr="009212C2">
        <w:rPr>
          <w:rFonts w:cs="Arial"/>
          <w:i/>
          <w:iCs/>
          <w:lang w:val="en-GB"/>
        </w:rPr>
        <w:t xml:space="preserve"> Polish National List of Vegetable Plant</w:t>
      </w:r>
      <w:r w:rsidRPr="009212C2">
        <w:rPr>
          <w:rFonts w:cs="Arial"/>
          <w:lang w:val="en-GB"/>
        </w:rPr>
        <w:t xml:space="preserve"> </w:t>
      </w:r>
      <w:r w:rsidRPr="009212C2">
        <w:rPr>
          <w:rFonts w:cs="Arial"/>
          <w:i/>
          <w:iCs/>
          <w:lang w:val="en-GB"/>
        </w:rPr>
        <w:t xml:space="preserve">Varieties </w:t>
      </w:r>
      <w:r w:rsidRPr="009212C2">
        <w:rPr>
          <w:rFonts w:cs="Arial"/>
          <w:lang w:val="en-GB"/>
        </w:rPr>
        <w:t xml:space="preserve">and the </w:t>
      </w:r>
      <w:r w:rsidRPr="009212C2">
        <w:rPr>
          <w:rFonts w:cs="Arial"/>
          <w:i/>
          <w:iCs/>
          <w:lang w:val="en-GB"/>
        </w:rPr>
        <w:t>Polish National List of Fruit Plant</w:t>
      </w:r>
      <w:r w:rsidRPr="009212C2">
        <w:rPr>
          <w:rFonts w:cs="Arial"/>
          <w:lang w:val="en-GB"/>
        </w:rPr>
        <w:t xml:space="preserve"> </w:t>
      </w:r>
      <w:r w:rsidRPr="009212C2">
        <w:rPr>
          <w:rFonts w:cs="Arial"/>
          <w:i/>
          <w:iCs/>
          <w:lang w:val="en-GB"/>
        </w:rPr>
        <w:t xml:space="preserve">Varieties </w:t>
      </w:r>
      <w:r w:rsidRPr="009212C2">
        <w:rPr>
          <w:rFonts w:cs="Arial"/>
          <w:lang w:val="en-GB"/>
        </w:rPr>
        <w:t xml:space="preserve">were issued in May 2021. These Official Lists as well as updated lists of varieties are also available at: </w:t>
      </w:r>
      <w:hyperlink r:id="rId33" w:history="1">
        <w:r w:rsidRPr="001249C9">
          <w:rPr>
            <w:rStyle w:val="Hyperlink"/>
            <w:rFonts w:cs="Arial"/>
            <w:iCs/>
            <w:lang w:val="en-GB"/>
          </w:rPr>
          <w:t>www.coboru.gov.pl</w:t>
        </w:r>
      </w:hyperlink>
    </w:p>
    <w:p w:rsidR="003C641A" w:rsidRPr="009212C2" w:rsidRDefault="003C641A" w:rsidP="003C641A">
      <w:pPr>
        <w:tabs>
          <w:tab w:val="left" w:pos="567"/>
          <w:tab w:val="left" w:pos="4962"/>
        </w:tabs>
        <w:rPr>
          <w:rFonts w:cs="Arial"/>
          <w:color w:val="000000"/>
        </w:rPr>
      </w:pPr>
    </w:p>
    <w:p w:rsidR="000362AD" w:rsidRDefault="000362AD" w:rsidP="000362AD"/>
    <w:p w:rsidR="000362AD" w:rsidRDefault="000362AD" w:rsidP="000362AD">
      <w:pPr>
        <w:jc w:val="left"/>
      </w:pPr>
    </w:p>
    <w:p w:rsidR="000362AD" w:rsidRDefault="000362AD" w:rsidP="000362AD">
      <w:pPr>
        <w:jc w:val="right"/>
      </w:pPr>
      <w:r>
        <w:t>[Annex IX follows]</w:t>
      </w:r>
    </w:p>
    <w:p w:rsidR="000362AD" w:rsidRDefault="000362AD" w:rsidP="000362AD"/>
    <w:p w:rsidR="000362AD" w:rsidRDefault="000362AD" w:rsidP="000362AD">
      <w:pPr>
        <w:jc w:val="left"/>
        <w:sectPr w:rsidR="000362AD" w:rsidSect="0049108C">
          <w:headerReference w:type="default" r:id="rId34"/>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ANNEX I</w:t>
      </w:r>
      <w:r>
        <w:t>X</w:t>
      </w:r>
    </w:p>
    <w:p w:rsidR="000362AD" w:rsidRPr="0075031D" w:rsidRDefault="000362AD" w:rsidP="000362AD">
      <w:pPr>
        <w:jc w:val="center"/>
      </w:pPr>
    </w:p>
    <w:p w:rsidR="000362AD" w:rsidRDefault="000362AD" w:rsidP="000362AD">
      <w:pPr>
        <w:jc w:val="center"/>
      </w:pPr>
    </w:p>
    <w:p w:rsidR="003C641A" w:rsidRPr="007A75F7" w:rsidRDefault="003C641A" w:rsidP="003C641A">
      <w:pPr>
        <w:jc w:val="center"/>
      </w:pPr>
      <w:r w:rsidRPr="007A75F7">
        <w:t xml:space="preserve">REPUBLIC OF </w:t>
      </w:r>
      <w:r>
        <w:t>KOREA</w:t>
      </w:r>
    </w:p>
    <w:p w:rsidR="003C641A" w:rsidRPr="007A75F7" w:rsidRDefault="003C641A" w:rsidP="003C641A">
      <w:pPr>
        <w:rPr>
          <w:rFonts w:cs="Arial"/>
        </w:rPr>
      </w:pPr>
    </w:p>
    <w:p w:rsidR="003C641A" w:rsidRPr="007A75F7" w:rsidRDefault="003C641A" w:rsidP="003C641A">
      <w:pPr>
        <w:rPr>
          <w:rFonts w:cs="Arial"/>
        </w:rPr>
      </w:pPr>
    </w:p>
    <w:p w:rsidR="003C641A" w:rsidRPr="005F69CB" w:rsidRDefault="003C641A" w:rsidP="003C641A">
      <w:r w:rsidRPr="005F69CB">
        <w:t>I.</w:t>
      </w:r>
      <w:r w:rsidRPr="005F69CB">
        <w:tab/>
        <w:t>PLANT VARIETY PROTECTION</w:t>
      </w:r>
    </w:p>
    <w:p w:rsidR="003C641A" w:rsidRPr="005F69CB" w:rsidRDefault="003C641A" w:rsidP="003C641A"/>
    <w:p w:rsidR="003C641A" w:rsidRPr="005F69CB" w:rsidRDefault="003C641A" w:rsidP="003C641A">
      <w:r w:rsidRPr="005F69CB">
        <w:t xml:space="preserve">1. </w:t>
      </w:r>
      <w:r w:rsidRPr="005F69CB">
        <w:tab/>
      </w:r>
      <w:r w:rsidRPr="005F69CB">
        <w:rPr>
          <w:u w:val="single"/>
        </w:rPr>
        <w:t>Situation in the legislative field</w:t>
      </w:r>
      <w:r>
        <w:t xml:space="preserve">:  </w:t>
      </w:r>
      <w:r w:rsidRPr="005F69CB">
        <w:rPr>
          <w:rFonts w:hint="eastAsia"/>
        </w:rPr>
        <w:t>N</w:t>
      </w:r>
      <w:r w:rsidRPr="005F69CB">
        <w:t>othing to report</w:t>
      </w:r>
    </w:p>
    <w:p w:rsidR="003C641A" w:rsidRPr="005F69CB" w:rsidRDefault="003C641A" w:rsidP="003C641A"/>
    <w:p w:rsidR="003C641A" w:rsidRDefault="003C641A" w:rsidP="003C641A"/>
    <w:p w:rsidR="003C641A" w:rsidRPr="005F69CB" w:rsidRDefault="003C641A" w:rsidP="003C641A">
      <w:r w:rsidRPr="005F69CB">
        <w:t>2.</w:t>
      </w:r>
      <w:r w:rsidRPr="005F69CB">
        <w:tab/>
      </w:r>
      <w:r w:rsidRPr="005F69CB">
        <w:rPr>
          <w:u w:val="single"/>
        </w:rPr>
        <w:t>Cooperation in examination</w:t>
      </w:r>
      <w:r w:rsidRPr="005F69CB">
        <w:t xml:space="preserve"> </w:t>
      </w:r>
    </w:p>
    <w:p w:rsidR="003C641A" w:rsidRPr="005F69CB" w:rsidRDefault="003C641A" w:rsidP="003C641A"/>
    <w:p w:rsidR="003C641A" w:rsidRPr="005F69CB" w:rsidRDefault="003C641A" w:rsidP="003C641A">
      <w:pPr>
        <w:ind w:left="567"/>
      </w:pPr>
      <w:r w:rsidRPr="005F69CB">
        <w:rPr>
          <w:rFonts w:eastAsia="함초롬바탕"/>
        </w:rPr>
        <w:t>Based on MOU between Intellectual Property Office of Singapore</w:t>
      </w:r>
      <w:r>
        <w:rPr>
          <w:rFonts w:eastAsia="함초롬바탕"/>
        </w:rPr>
        <w:t xml:space="preserve"> </w:t>
      </w:r>
      <w:r w:rsidRPr="005F69CB">
        <w:rPr>
          <w:rFonts w:eastAsia="함초롬바탕"/>
        </w:rPr>
        <w:t>(IPOS) and Korea Seed &amp; Variety Service</w:t>
      </w:r>
      <w:r>
        <w:rPr>
          <w:rFonts w:eastAsia="함초롬바탕"/>
        </w:rPr>
        <w:t xml:space="preserve"> </w:t>
      </w:r>
      <w:r w:rsidRPr="005F69CB">
        <w:rPr>
          <w:rFonts w:eastAsia="함초롬바탕"/>
        </w:rPr>
        <w:t>(KSVS), KSVS is carrying out technica</w:t>
      </w:r>
      <w:r>
        <w:rPr>
          <w:rFonts w:eastAsia="함초롬바탕"/>
        </w:rPr>
        <w:t>l examination on behalf of IPOS,</w:t>
      </w:r>
      <w:r w:rsidRPr="005F69CB">
        <w:rPr>
          <w:rFonts w:eastAsia="함초롬바탕"/>
        </w:rPr>
        <w:t xml:space="preserve"> and KSVS sen</w:t>
      </w:r>
      <w:r>
        <w:rPr>
          <w:rFonts w:eastAsia="함초롬바탕"/>
        </w:rPr>
        <w:t>d</w:t>
      </w:r>
      <w:r w:rsidRPr="005F69CB">
        <w:rPr>
          <w:rFonts w:eastAsia="함초롬바탕"/>
        </w:rPr>
        <w:t xml:space="preserve"> technical examination result to the Department of Crop Production of Viet</w:t>
      </w:r>
      <w:r>
        <w:rPr>
          <w:rFonts w:eastAsia="함초롬바탕"/>
        </w:rPr>
        <w:t> </w:t>
      </w:r>
      <w:r w:rsidRPr="005F69CB">
        <w:rPr>
          <w:rFonts w:eastAsia="함초롬바탕"/>
        </w:rPr>
        <w:t>Nam according to MOU between two authorities.</w:t>
      </w:r>
    </w:p>
    <w:p w:rsidR="003C641A" w:rsidRPr="005F69CB" w:rsidRDefault="003C641A" w:rsidP="003C641A"/>
    <w:p w:rsidR="003C641A" w:rsidRPr="005F69CB" w:rsidRDefault="003C641A" w:rsidP="003C641A"/>
    <w:p w:rsidR="003C641A" w:rsidRPr="005F69CB" w:rsidRDefault="003C641A" w:rsidP="003C641A">
      <w:r w:rsidRPr="005F69CB">
        <w:t>3.</w:t>
      </w:r>
      <w:r w:rsidRPr="005F69CB">
        <w:tab/>
      </w:r>
      <w:r w:rsidRPr="005F69CB">
        <w:rPr>
          <w:u w:val="single"/>
        </w:rPr>
        <w:t>Situation in the administrative field</w:t>
      </w:r>
      <w:r>
        <w:t xml:space="preserve">:  </w:t>
      </w:r>
      <w:r w:rsidRPr="005F69CB">
        <w:rPr>
          <w:rFonts w:hint="eastAsia"/>
        </w:rPr>
        <w:t>N</w:t>
      </w:r>
      <w:r w:rsidRPr="005F69CB">
        <w:t>othing to report</w:t>
      </w:r>
    </w:p>
    <w:p w:rsidR="003C641A" w:rsidRDefault="003C641A" w:rsidP="003C641A"/>
    <w:p w:rsidR="003C641A" w:rsidRPr="005F69CB" w:rsidRDefault="003C641A" w:rsidP="003C641A"/>
    <w:p w:rsidR="003C641A" w:rsidRPr="005F69CB" w:rsidRDefault="003C641A" w:rsidP="003C641A">
      <w:r w:rsidRPr="005F69CB">
        <w:t>4.</w:t>
      </w:r>
      <w:r w:rsidRPr="005F69CB">
        <w:tab/>
      </w:r>
      <w:r w:rsidRPr="005F69CB">
        <w:rPr>
          <w:u w:val="single"/>
        </w:rPr>
        <w:t>Situation in the technical field</w:t>
      </w:r>
    </w:p>
    <w:p w:rsidR="003C641A" w:rsidRDefault="003C641A" w:rsidP="003C641A">
      <w:pPr>
        <w:rPr>
          <w:rFonts w:eastAsia="함초롬바탕"/>
        </w:rPr>
      </w:pPr>
    </w:p>
    <w:p w:rsidR="003C641A" w:rsidRPr="005F69CB" w:rsidRDefault="003C641A" w:rsidP="003C641A">
      <w:pPr>
        <w:ind w:left="567"/>
      </w:pPr>
      <w:r w:rsidRPr="005F69CB">
        <w:rPr>
          <w:rFonts w:eastAsia="함초롬바탕"/>
        </w:rPr>
        <w:t xml:space="preserve">KSVS has been developing image analysis software to get phenotypic data from DUS pictures. </w:t>
      </w:r>
      <w:r>
        <w:rPr>
          <w:rFonts w:eastAsia="함초롬바탕"/>
        </w:rPr>
        <w:t xml:space="preserve"> </w:t>
      </w:r>
      <w:r w:rsidRPr="005F69CB">
        <w:rPr>
          <w:rFonts w:eastAsia="함초롬바탕"/>
        </w:rPr>
        <w:t xml:space="preserve">The program includes automatic measurements of size of leaves, flowers, and seeds. </w:t>
      </w:r>
      <w:r>
        <w:rPr>
          <w:rFonts w:eastAsia="함초롬바탕"/>
        </w:rPr>
        <w:t xml:space="preserve"> </w:t>
      </w:r>
      <w:r w:rsidRPr="005F69CB">
        <w:rPr>
          <w:rFonts w:eastAsia="함초롬바탕"/>
        </w:rPr>
        <w:t xml:space="preserve">This year KSVS started using the data for the examination reports. </w:t>
      </w:r>
      <w:r>
        <w:rPr>
          <w:rFonts w:eastAsia="함초롬바탕"/>
        </w:rPr>
        <w:t xml:space="preserve"> </w:t>
      </w:r>
      <w:r w:rsidRPr="005F69CB">
        <w:rPr>
          <w:rFonts w:eastAsia="함초롬바탕"/>
        </w:rPr>
        <w:t xml:space="preserve">This software has user-friendly functions such as management of photo data, photo editing and automatic analysis. </w:t>
      </w:r>
      <w:r>
        <w:rPr>
          <w:rFonts w:eastAsia="함초롬바탕"/>
        </w:rPr>
        <w:t xml:space="preserve"> </w:t>
      </w:r>
      <w:r w:rsidRPr="005F69CB">
        <w:rPr>
          <w:rFonts w:eastAsia="함초롬바탕"/>
        </w:rPr>
        <w:t>We will add color program of matching petal color and RHS color chart number as well.</w:t>
      </w:r>
    </w:p>
    <w:p w:rsidR="003C641A" w:rsidRDefault="003C641A" w:rsidP="003C641A"/>
    <w:p w:rsidR="003C641A" w:rsidRPr="005F69CB" w:rsidRDefault="003C641A" w:rsidP="003C641A"/>
    <w:p w:rsidR="003C641A" w:rsidRPr="005F69CB" w:rsidRDefault="003C641A" w:rsidP="003C641A">
      <w:r w:rsidRPr="005F69CB">
        <w:t>5.</w:t>
      </w:r>
      <w:r w:rsidRPr="005F69CB">
        <w:tab/>
      </w:r>
      <w:r w:rsidRPr="005F69CB">
        <w:rPr>
          <w:u w:val="single"/>
        </w:rPr>
        <w:t>Activities for the promotion of plant variety protection</w:t>
      </w:r>
      <w:r w:rsidRPr="005F69CB">
        <w:t xml:space="preserve">: </w:t>
      </w:r>
      <w:r w:rsidRPr="005F69CB">
        <w:rPr>
          <w:rFonts w:hint="eastAsia"/>
        </w:rPr>
        <w:t>N</w:t>
      </w:r>
      <w:r w:rsidRPr="005F69CB">
        <w:t xml:space="preserve">othing to report </w:t>
      </w:r>
    </w:p>
    <w:p w:rsidR="003C641A" w:rsidRDefault="003C641A" w:rsidP="003C641A"/>
    <w:p w:rsidR="003C641A" w:rsidRPr="005F69CB" w:rsidRDefault="003C641A" w:rsidP="003C641A"/>
    <w:p w:rsidR="003C641A" w:rsidRPr="005F69CB" w:rsidRDefault="003C641A" w:rsidP="003C641A">
      <w:r w:rsidRPr="005F69CB">
        <w:t>II.</w:t>
      </w:r>
      <w:r w:rsidRPr="005F69CB">
        <w:tab/>
        <w:t>OTHER DEVELOPMENTS OF RELEVANCE TO UPOV</w:t>
      </w:r>
    </w:p>
    <w:p w:rsidR="003C641A" w:rsidRPr="005F69CB" w:rsidRDefault="003C641A" w:rsidP="003C641A"/>
    <w:p w:rsidR="003C641A" w:rsidRPr="005F69CB" w:rsidRDefault="003C641A" w:rsidP="003C641A">
      <w:r w:rsidRPr="005F69CB">
        <w:rPr>
          <w:rFonts w:hint="eastAsia"/>
        </w:rPr>
        <w:t>N</w:t>
      </w:r>
      <w:r w:rsidRPr="005F69CB">
        <w:t>othing to report</w:t>
      </w:r>
      <w:r>
        <w:t>.</w:t>
      </w:r>
    </w:p>
    <w:p w:rsidR="003C641A" w:rsidRPr="005F69CB" w:rsidRDefault="003C641A" w:rsidP="003C641A"/>
    <w:p w:rsidR="000362AD" w:rsidRDefault="000362AD" w:rsidP="000362AD">
      <w:pPr>
        <w:jc w:val="left"/>
      </w:pPr>
    </w:p>
    <w:p w:rsidR="000362AD" w:rsidRDefault="000362AD" w:rsidP="000362AD">
      <w:pPr>
        <w:jc w:val="left"/>
      </w:pPr>
    </w:p>
    <w:p w:rsidR="000362AD" w:rsidRDefault="000362AD" w:rsidP="000362AD">
      <w:pPr>
        <w:jc w:val="right"/>
      </w:pPr>
      <w:r>
        <w:t>[Annex X follows]</w:t>
      </w:r>
    </w:p>
    <w:p w:rsidR="000362AD" w:rsidRDefault="000362AD" w:rsidP="000362AD"/>
    <w:p w:rsidR="000362AD" w:rsidRDefault="000362AD" w:rsidP="000362AD">
      <w:pPr>
        <w:jc w:val="left"/>
        <w:sectPr w:rsidR="000362AD" w:rsidSect="0049108C">
          <w:headerReference w:type="default" r:id="rId35"/>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t>ANNEX X</w:t>
      </w:r>
    </w:p>
    <w:p w:rsidR="000362AD" w:rsidRPr="0075031D" w:rsidRDefault="000362AD" w:rsidP="000362AD">
      <w:pPr>
        <w:jc w:val="center"/>
      </w:pPr>
    </w:p>
    <w:p w:rsidR="000362AD" w:rsidRDefault="000362AD" w:rsidP="000362AD">
      <w:pPr>
        <w:jc w:val="center"/>
      </w:pPr>
    </w:p>
    <w:p w:rsidR="003C641A" w:rsidRPr="007A75F7" w:rsidRDefault="003C641A" w:rsidP="003C641A">
      <w:pPr>
        <w:jc w:val="center"/>
      </w:pPr>
      <w:r w:rsidRPr="007A75F7">
        <w:t>REPUBLIC OF MOLDOVA</w:t>
      </w:r>
    </w:p>
    <w:p w:rsidR="003C641A" w:rsidRPr="007A75F7" w:rsidRDefault="003C641A" w:rsidP="003C641A">
      <w:pPr>
        <w:rPr>
          <w:rFonts w:cs="Arial"/>
        </w:rPr>
      </w:pPr>
    </w:p>
    <w:p w:rsidR="003C641A" w:rsidRPr="007A75F7" w:rsidRDefault="003C641A" w:rsidP="003C641A">
      <w:pPr>
        <w:rPr>
          <w:rFonts w:cs="Arial"/>
        </w:rPr>
      </w:pPr>
    </w:p>
    <w:p w:rsidR="003C641A" w:rsidRPr="00F42D50" w:rsidRDefault="003C641A" w:rsidP="003C641A">
      <w:r w:rsidRPr="00F42D50">
        <w:t>I.</w:t>
      </w:r>
      <w:r w:rsidRPr="00F42D50">
        <w:tab/>
        <w:t>PLANT VARIETY PROTECTION</w:t>
      </w:r>
    </w:p>
    <w:p w:rsidR="003C641A" w:rsidRPr="00F42D50" w:rsidRDefault="003C641A" w:rsidP="003C641A">
      <w:pPr>
        <w:tabs>
          <w:tab w:val="left" w:pos="4962"/>
        </w:tabs>
        <w:rPr>
          <w:rFonts w:cs="Arial"/>
          <w:u w:val="single"/>
          <w:lang w:val="en-GB"/>
        </w:rPr>
      </w:pPr>
    </w:p>
    <w:p w:rsidR="003C641A" w:rsidRPr="00F42D50" w:rsidRDefault="003C641A" w:rsidP="003C641A">
      <w:pPr>
        <w:rPr>
          <w:u w:val="single"/>
        </w:rPr>
      </w:pPr>
      <w:r w:rsidRPr="00F42D50">
        <w:t>1.</w:t>
      </w:r>
      <w:r w:rsidRPr="00F42D50">
        <w:tab/>
      </w:r>
      <w:r w:rsidRPr="00F42D50">
        <w:rPr>
          <w:u w:val="single"/>
        </w:rPr>
        <w:t>Situation in the legislative field</w:t>
      </w:r>
    </w:p>
    <w:p w:rsidR="003C641A" w:rsidRPr="00F42D50" w:rsidRDefault="003C641A" w:rsidP="003C641A"/>
    <w:p w:rsidR="003C641A" w:rsidRPr="00F42D50" w:rsidRDefault="003C641A" w:rsidP="003C641A">
      <w:r>
        <w:rPr>
          <w:lang w:val="en-GB"/>
        </w:rPr>
        <w:t>1.1.</w:t>
      </w:r>
      <w:r>
        <w:rPr>
          <w:lang w:val="en-GB"/>
        </w:rPr>
        <w:tab/>
      </w:r>
      <w:r w:rsidRPr="005659D6">
        <w:rPr>
          <w:lang w:val="en-GB"/>
        </w:rPr>
        <w:t>Amendments to the Law and the implementing regulations</w:t>
      </w:r>
      <w:r>
        <w:rPr>
          <w:lang w:val="en-GB"/>
        </w:rPr>
        <w:t xml:space="preserve">:  </w:t>
      </w:r>
      <w:r w:rsidRPr="00F42D50">
        <w:t>No changes.</w:t>
      </w:r>
    </w:p>
    <w:p w:rsidR="003C641A" w:rsidRPr="005659D6" w:rsidRDefault="003C641A" w:rsidP="003C641A">
      <w:pPr>
        <w:rPr>
          <w:lang w:val="en-GB"/>
        </w:rPr>
      </w:pPr>
    </w:p>
    <w:p w:rsidR="003C641A" w:rsidRPr="005659D6" w:rsidRDefault="003C641A" w:rsidP="003C641A">
      <w:pPr>
        <w:rPr>
          <w:lang w:val="en-GB"/>
        </w:rPr>
      </w:pPr>
      <w:r>
        <w:rPr>
          <w:lang w:val="en-GB"/>
        </w:rPr>
        <w:t>1.2.</w:t>
      </w:r>
      <w:r>
        <w:rPr>
          <w:lang w:val="en-GB"/>
        </w:rPr>
        <w:tab/>
      </w:r>
      <w:r w:rsidRPr="005659D6">
        <w:rPr>
          <w:lang w:val="en-GB"/>
        </w:rPr>
        <w:t>Extension of protection to further genera and species</w:t>
      </w:r>
    </w:p>
    <w:p w:rsidR="003C641A" w:rsidRPr="005659D6" w:rsidRDefault="003C641A" w:rsidP="003C641A">
      <w:pPr>
        <w:rPr>
          <w:lang w:val="en-GB"/>
        </w:rPr>
      </w:pPr>
    </w:p>
    <w:p w:rsidR="003C641A" w:rsidRPr="005659D6" w:rsidRDefault="003C641A" w:rsidP="003C641A">
      <w:pPr>
        <w:ind w:left="567"/>
        <w:rPr>
          <w:lang w:val="en-GB"/>
        </w:rPr>
      </w:pPr>
      <w:r w:rsidRPr="005659D6">
        <w:rPr>
          <w:lang w:val="en-GB"/>
        </w:rPr>
        <w:t xml:space="preserve">According to the </w:t>
      </w:r>
      <w:r w:rsidRPr="005659D6">
        <w:rPr>
          <w:caps/>
          <w:lang w:val="en-GB"/>
        </w:rPr>
        <w:t>l</w:t>
      </w:r>
      <w:r w:rsidRPr="005659D6">
        <w:rPr>
          <w:lang w:val="en-GB"/>
        </w:rPr>
        <w:t>aw No.39-XVI/2008 on the Protection of Plant Varieties, the protection is offered to varieties of all botanical genera and species, including hybrids between genera and species.</w:t>
      </w:r>
    </w:p>
    <w:p w:rsidR="003C641A" w:rsidRPr="005659D6" w:rsidRDefault="003C641A" w:rsidP="003C641A">
      <w:pPr>
        <w:rPr>
          <w:lang w:val="en-GB"/>
        </w:rPr>
      </w:pPr>
    </w:p>
    <w:p w:rsidR="003C641A" w:rsidRPr="005659D6" w:rsidRDefault="003C641A" w:rsidP="003C641A">
      <w:pPr>
        <w:rPr>
          <w:lang w:val="en-GB"/>
        </w:rPr>
      </w:pPr>
      <w:r>
        <w:rPr>
          <w:lang w:val="en-GB"/>
        </w:rPr>
        <w:t>1.3.</w:t>
      </w:r>
      <w:r>
        <w:rPr>
          <w:lang w:val="en-GB"/>
        </w:rPr>
        <w:tab/>
      </w:r>
      <w:r w:rsidRPr="005659D6">
        <w:rPr>
          <w:lang w:val="en-GB"/>
        </w:rPr>
        <w:t>Case Law</w:t>
      </w:r>
    </w:p>
    <w:p w:rsidR="003C641A" w:rsidRDefault="003C641A" w:rsidP="003C641A">
      <w:pPr>
        <w:rPr>
          <w:lang w:val="en-GB"/>
        </w:rPr>
      </w:pPr>
    </w:p>
    <w:p w:rsidR="003C641A" w:rsidRPr="005659D6" w:rsidRDefault="003C641A" w:rsidP="003C641A">
      <w:pPr>
        <w:ind w:left="567"/>
        <w:rPr>
          <w:highlight w:val="yellow"/>
          <w:lang w:val="en-GB"/>
        </w:rPr>
      </w:pPr>
      <w:r w:rsidRPr="005659D6">
        <w:rPr>
          <w:lang w:val="en-GB"/>
        </w:rPr>
        <w:t>There is no precedent with regard to the protection of breeders’ rights.</w:t>
      </w:r>
    </w:p>
    <w:p w:rsidR="003C641A" w:rsidRDefault="003C641A" w:rsidP="003C641A">
      <w:pPr>
        <w:rPr>
          <w:lang w:val="en-GB"/>
        </w:rPr>
      </w:pPr>
    </w:p>
    <w:p w:rsidR="003C641A" w:rsidRPr="005659D6" w:rsidRDefault="003C641A" w:rsidP="003C641A">
      <w:pPr>
        <w:rPr>
          <w:lang w:val="en-GB"/>
        </w:rPr>
      </w:pPr>
    </w:p>
    <w:p w:rsidR="003C641A" w:rsidRPr="005659D6" w:rsidRDefault="003C641A" w:rsidP="003C641A">
      <w:pPr>
        <w:rPr>
          <w:lang w:val="en-GB"/>
        </w:rPr>
      </w:pPr>
      <w:r w:rsidRPr="005659D6">
        <w:rPr>
          <w:lang w:val="en-GB"/>
        </w:rPr>
        <w:t>2.</w:t>
      </w:r>
      <w:r>
        <w:rPr>
          <w:lang w:val="en-GB"/>
        </w:rPr>
        <w:tab/>
      </w:r>
      <w:r w:rsidRPr="00F42D50">
        <w:rPr>
          <w:u w:val="single"/>
          <w:lang w:val="en-GB"/>
        </w:rPr>
        <w:t>Cooperation in examination</w:t>
      </w:r>
    </w:p>
    <w:p w:rsidR="003C641A" w:rsidRPr="005659D6" w:rsidRDefault="003C641A" w:rsidP="003C641A">
      <w:pPr>
        <w:rPr>
          <w:lang w:val="en-GB"/>
        </w:rPr>
      </w:pPr>
    </w:p>
    <w:p w:rsidR="003C641A" w:rsidRDefault="003C641A" w:rsidP="003C641A">
      <w:pPr>
        <w:rPr>
          <w:lang w:val="en-GB"/>
        </w:rPr>
      </w:pPr>
      <w:r w:rsidRPr="005659D6">
        <w:rPr>
          <w:lang w:val="en-GB"/>
        </w:rPr>
        <w:t>Utilization of existing DUS report offered by:</w:t>
      </w:r>
    </w:p>
    <w:p w:rsidR="003C641A" w:rsidRPr="005659D6" w:rsidRDefault="003C641A" w:rsidP="003C641A">
      <w:pPr>
        <w:numPr>
          <w:ilvl w:val="0"/>
          <w:numId w:val="9"/>
        </w:numPr>
        <w:rPr>
          <w:lang w:val="en-GB"/>
        </w:rPr>
      </w:pPr>
      <w:r w:rsidRPr="005659D6">
        <w:rPr>
          <w:lang w:val="en-GB"/>
        </w:rPr>
        <w:t>GEVES, Beaucouzé, FR</w:t>
      </w:r>
    </w:p>
    <w:p w:rsidR="003C641A" w:rsidRPr="00F42D50" w:rsidRDefault="003C641A" w:rsidP="003C641A">
      <w:pPr>
        <w:numPr>
          <w:ilvl w:val="0"/>
          <w:numId w:val="9"/>
        </w:numPr>
        <w:rPr>
          <w:b/>
        </w:rPr>
      </w:pPr>
      <w:r w:rsidRPr="00F42D50">
        <w:rPr>
          <w:lang w:val="en-GB"/>
        </w:rPr>
        <w:t>Research Centre for Cultivar Testing, PL</w:t>
      </w:r>
      <w:r w:rsidRPr="00F42D50">
        <w:rPr>
          <w:b/>
          <w:bCs/>
        </w:rPr>
        <w:t xml:space="preserve"> </w:t>
      </w:r>
    </w:p>
    <w:p w:rsidR="003C641A" w:rsidRDefault="003C641A" w:rsidP="003C641A">
      <w:pPr>
        <w:rPr>
          <w:lang w:val="en-GB"/>
        </w:rPr>
      </w:pPr>
    </w:p>
    <w:p w:rsidR="003C641A" w:rsidRPr="005659D6" w:rsidRDefault="003C641A" w:rsidP="003C641A">
      <w:pPr>
        <w:rPr>
          <w:lang w:val="en-GB"/>
        </w:rPr>
      </w:pPr>
    </w:p>
    <w:p w:rsidR="003C641A" w:rsidRPr="005659D6" w:rsidRDefault="003C641A" w:rsidP="003C641A">
      <w:pPr>
        <w:rPr>
          <w:lang w:val="en-GB"/>
        </w:rPr>
      </w:pPr>
      <w:r>
        <w:rPr>
          <w:lang w:val="en-GB"/>
        </w:rPr>
        <w:t>3.</w:t>
      </w:r>
      <w:r>
        <w:rPr>
          <w:lang w:val="en-GB"/>
        </w:rPr>
        <w:tab/>
      </w:r>
      <w:r w:rsidRPr="00F42D50">
        <w:rPr>
          <w:u w:val="single"/>
          <w:lang w:val="en-GB"/>
        </w:rPr>
        <w:t>Situation in the administrative field</w:t>
      </w:r>
      <w:r>
        <w:rPr>
          <w:lang w:val="en-GB"/>
        </w:rPr>
        <w:t xml:space="preserve">:  </w:t>
      </w:r>
      <w:r w:rsidRPr="005659D6">
        <w:rPr>
          <w:lang w:val="en-GB"/>
        </w:rPr>
        <w:t>No changes.</w:t>
      </w:r>
    </w:p>
    <w:p w:rsidR="003C641A" w:rsidRPr="005659D6" w:rsidRDefault="003C641A" w:rsidP="003C641A">
      <w:pPr>
        <w:rPr>
          <w:lang w:val="en-GB"/>
        </w:rPr>
      </w:pPr>
    </w:p>
    <w:p w:rsidR="003C641A" w:rsidRPr="005659D6" w:rsidRDefault="003C641A" w:rsidP="003C641A">
      <w:pPr>
        <w:rPr>
          <w:i/>
          <w:lang w:val="en-GB"/>
        </w:rPr>
      </w:pPr>
      <w:r w:rsidRPr="005659D6">
        <w:rPr>
          <w:i/>
          <w:lang w:val="en-GB"/>
        </w:rPr>
        <w:t xml:space="preserve">Changes in the Procedural and Protection System </w:t>
      </w:r>
    </w:p>
    <w:p w:rsidR="003C641A" w:rsidRDefault="003C641A" w:rsidP="003C641A"/>
    <w:p w:rsidR="003C641A" w:rsidRPr="00F42D50" w:rsidRDefault="003C641A" w:rsidP="003C641A">
      <w:r>
        <w:t>Two (</w:t>
      </w:r>
      <w:r w:rsidRPr="00F42D50">
        <w:t>2</w:t>
      </w:r>
      <w:r>
        <w:t>)</w:t>
      </w:r>
      <w:r w:rsidRPr="00F42D50">
        <w:t xml:space="preserve"> national test guidelines were developed for:</w:t>
      </w:r>
    </w:p>
    <w:p w:rsidR="003C641A" w:rsidRPr="00F42D50" w:rsidRDefault="003C641A" w:rsidP="003C641A">
      <w:pPr>
        <w:numPr>
          <w:ilvl w:val="0"/>
          <w:numId w:val="9"/>
        </w:numPr>
        <w:rPr>
          <w:bCs/>
          <w:shd w:val="clear" w:color="auto" w:fill="FFFFFF"/>
        </w:rPr>
      </w:pPr>
      <w:r w:rsidRPr="00F42D50">
        <w:rPr>
          <w:bCs/>
          <w:i/>
          <w:shd w:val="clear" w:color="auto" w:fill="FFFFFF"/>
        </w:rPr>
        <w:t>Paeonia lactiflora</w:t>
      </w:r>
      <w:r w:rsidRPr="00F42D50">
        <w:rPr>
          <w:bCs/>
          <w:shd w:val="clear" w:color="auto" w:fill="FFFFFF"/>
        </w:rPr>
        <w:t xml:space="preserve"> Pall. MTG 19-1</w:t>
      </w:r>
    </w:p>
    <w:p w:rsidR="003C641A" w:rsidRPr="00F42D50" w:rsidRDefault="003C641A" w:rsidP="003C641A">
      <w:pPr>
        <w:numPr>
          <w:ilvl w:val="0"/>
          <w:numId w:val="9"/>
        </w:numPr>
      </w:pPr>
      <w:r w:rsidRPr="00F42D50">
        <w:rPr>
          <w:i/>
        </w:rPr>
        <w:t>Mentha x verticillata</w:t>
      </w:r>
      <w:r w:rsidRPr="00F42D50">
        <w:t xml:space="preserve"> L. MTG 20-1</w:t>
      </w:r>
    </w:p>
    <w:p w:rsidR="003C641A" w:rsidRPr="00F42D50" w:rsidRDefault="003C641A" w:rsidP="003C641A">
      <w:pPr>
        <w:rPr>
          <w:lang w:val="es-ES"/>
        </w:rPr>
      </w:pPr>
    </w:p>
    <w:p w:rsidR="003C641A" w:rsidRPr="00F42D50" w:rsidRDefault="003C641A" w:rsidP="003C641A">
      <w:pPr>
        <w:rPr>
          <w:i/>
          <w:lang w:val="en-GB"/>
        </w:rPr>
      </w:pPr>
      <w:r w:rsidRPr="00F42D50">
        <w:rPr>
          <w:i/>
          <w:lang w:val="en-GB"/>
        </w:rPr>
        <w:t>Statistics</w:t>
      </w:r>
    </w:p>
    <w:p w:rsidR="003C641A" w:rsidRDefault="003C641A" w:rsidP="003C641A">
      <w:pPr>
        <w:rPr>
          <w:lang w:val="en-GB"/>
        </w:rPr>
      </w:pPr>
    </w:p>
    <w:p w:rsidR="003C641A" w:rsidRDefault="003C641A" w:rsidP="003C641A">
      <w:pPr>
        <w:rPr>
          <w:lang w:val="en-GB"/>
        </w:rPr>
      </w:pPr>
      <w:r w:rsidRPr="005659D6">
        <w:rPr>
          <w:lang w:val="en-GB"/>
        </w:rPr>
        <w:t xml:space="preserve">In the period from January 1, </w:t>
      </w:r>
      <w:r>
        <w:rPr>
          <w:lang w:val="en-GB"/>
        </w:rPr>
        <w:t>2020</w:t>
      </w:r>
      <w:r w:rsidRPr="005659D6">
        <w:rPr>
          <w:lang w:val="en-GB"/>
        </w:rPr>
        <w:t xml:space="preserve"> to December 31, 20</w:t>
      </w:r>
      <w:r>
        <w:rPr>
          <w:lang w:val="en-GB"/>
        </w:rPr>
        <w:t>20</w:t>
      </w:r>
      <w:r w:rsidRPr="005659D6">
        <w:rPr>
          <w:lang w:val="en-GB"/>
        </w:rPr>
        <w:t>:</w:t>
      </w:r>
    </w:p>
    <w:p w:rsidR="003C641A" w:rsidRPr="005659D6" w:rsidRDefault="003C641A" w:rsidP="003C641A">
      <w:pPr>
        <w:rPr>
          <w:lang w:val="en-GB"/>
        </w:rPr>
      </w:pPr>
    </w:p>
    <w:p w:rsidR="003C641A" w:rsidRPr="005659D6" w:rsidRDefault="003C641A" w:rsidP="003C641A">
      <w:pPr>
        <w:numPr>
          <w:ilvl w:val="0"/>
          <w:numId w:val="9"/>
        </w:numPr>
        <w:ind w:left="567" w:hanging="283"/>
        <w:rPr>
          <w:lang w:val="en-GB"/>
        </w:rPr>
      </w:pPr>
      <w:r>
        <w:rPr>
          <w:lang w:val="en-GB"/>
        </w:rPr>
        <w:t>31</w:t>
      </w:r>
      <w:r w:rsidRPr="005659D6">
        <w:rPr>
          <w:lang w:val="en-GB"/>
        </w:rPr>
        <w:t xml:space="preserve"> applications have been received (</w:t>
      </w:r>
      <w:r>
        <w:rPr>
          <w:lang w:val="en-GB"/>
        </w:rPr>
        <w:t>24</w:t>
      </w:r>
      <w:r w:rsidRPr="005659D6">
        <w:rPr>
          <w:lang w:val="en-GB"/>
        </w:rPr>
        <w:t xml:space="preserve"> for national applicants and </w:t>
      </w:r>
      <w:r w:rsidRPr="00E558B7">
        <w:rPr>
          <w:lang w:val="en-GB"/>
        </w:rPr>
        <w:t>7</w:t>
      </w:r>
      <w:r w:rsidRPr="005659D6">
        <w:rPr>
          <w:lang w:val="en-GB"/>
        </w:rPr>
        <w:t xml:space="preserve"> for foreign applicants), as follows: </w:t>
      </w:r>
    </w:p>
    <w:p w:rsidR="003C641A" w:rsidRPr="005659D6" w:rsidRDefault="003C641A" w:rsidP="003C641A">
      <w:pPr>
        <w:ind w:left="567"/>
        <w:rPr>
          <w:lang w:val="en-GB"/>
        </w:rPr>
      </w:pPr>
    </w:p>
    <w:p w:rsidR="003C641A" w:rsidRPr="00C82E72" w:rsidRDefault="003C641A" w:rsidP="003C641A">
      <w:pPr>
        <w:ind w:left="567"/>
        <w:rPr>
          <w:lang w:val="en-GB"/>
        </w:rPr>
      </w:pPr>
      <w:r w:rsidRPr="00C82E72">
        <w:rPr>
          <w:lang w:val="en-GB"/>
        </w:rPr>
        <w:t>Apple (</w:t>
      </w:r>
      <w:r w:rsidRPr="00C82E72">
        <w:rPr>
          <w:bCs/>
          <w:i/>
          <w:lang w:val="en-GB"/>
        </w:rPr>
        <w:t xml:space="preserve">Malus domestica </w:t>
      </w:r>
      <w:r w:rsidRPr="00C82E72">
        <w:rPr>
          <w:bCs/>
          <w:lang w:val="en-GB"/>
        </w:rPr>
        <w:t>Borkh</w:t>
      </w:r>
      <w:r w:rsidRPr="00C82E72">
        <w:rPr>
          <w:lang w:val="en-GB"/>
        </w:rPr>
        <w:t>) – 1</w:t>
      </w:r>
    </w:p>
    <w:p w:rsidR="003C641A" w:rsidRPr="00C82E72" w:rsidRDefault="003C641A" w:rsidP="003C641A">
      <w:pPr>
        <w:ind w:left="567"/>
        <w:rPr>
          <w:lang w:val="en-GB"/>
        </w:rPr>
      </w:pPr>
      <w:r w:rsidRPr="00C82E72">
        <w:rPr>
          <w:lang w:val="en-GB"/>
        </w:rPr>
        <w:t>Barley (</w:t>
      </w:r>
      <w:r w:rsidRPr="00C82E72">
        <w:rPr>
          <w:bCs/>
          <w:i/>
          <w:lang w:val="en-GB"/>
        </w:rPr>
        <w:t xml:space="preserve">Hordeum vulgare </w:t>
      </w:r>
      <w:r w:rsidRPr="00C82E72">
        <w:rPr>
          <w:bCs/>
          <w:lang w:val="en-GB"/>
        </w:rPr>
        <w:t>L.</w:t>
      </w:r>
      <w:r w:rsidRPr="00C82E72">
        <w:rPr>
          <w:lang w:val="en-GB"/>
        </w:rPr>
        <w:t>) – 1</w:t>
      </w:r>
    </w:p>
    <w:p w:rsidR="003C641A" w:rsidRPr="00C82E72" w:rsidRDefault="003C641A" w:rsidP="003C641A">
      <w:pPr>
        <w:ind w:left="567"/>
        <w:rPr>
          <w:lang w:val="en-GB"/>
        </w:rPr>
      </w:pPr>
      <w:r w:rsidRPr="00C82E72">
        <w:rPr>
          <w:lang w:val="en-GB"/>
        </w:rPr>
        <w:t>Bean (</w:t>
      </w:r>
      <w:r w:rsidRPr="00C82E72">
        <w:rPr>
          <w:bCs/>
          <w:i/>
          <w:lang w:val="en-GB"/>
        </w:rPr>
        <w:t xml:space="preserve">Phaseolus vulgaris </w:t>
      </w:r>
      <w:r w:rsidRPr="00C82E72">
        <w:rPr>
          <w:bCs/>
          <w:lang w:val="en-GB"/>
        </w:rPr>
        <w:t>L.</w:t>
      </w:r>
      <w:r w:rsidRPr="00C82E72">
        <w:rPr>
          <w:lang w:val="en-GB"/>
        </w:rPr>
        <w:t>) – 1</w:t>
      </w:r>
    </w:p>
    <w:p w:rsidR="003C641A" w:rsidRPr="00C82E72" w:rsidRDefault="003C641A" w:rsidP="003C641A">
      <w:pPr>
        <w:ind w:left="567"/>
        <w:rPr>
          <w:lang w:val="en-GB"/>
        </w:rPr>
      </w:pPr>
      <w:r w:rsidRPr="00C82E72">
        <w:rPr>
          <w:lang w:val="en-GB"/>
        </w:rPr>
        <w:t>Blackberry (</w:t>
      </w:r>
      <w:r w:rsidRPr="00C82E72">
        <w:rPr>
          <w:bCs/>
          <w:i/>
          <w:lang w:val="en-GB"/>
        </w:rPr>
        <w:t xml:space="preserve">Rubus fructicosus </w:t>
      </w:r>
      <w:r w:rsidRPr="00C82E72">
        <w:rPr>
          <w:bCs/>
          <w:lang w:val="en-GB"/>
        </w:rPr>
        <w:t>L.</w:t>
      </w:r>
      <w:r w:rsidRPr="00C82E72">
        <w:rPr>
          <w:lang w:val="en-GB"/>
        </w:rPr>
        <w:t>) – 1</w:t>
      </w:r>
    </w:p>
    <w:p w:rsidR="003C641A" w:rsidRPr="00F15079" w:rsidRDefault="003C641A" w:rsidP="003C641A">
      <w:pPr>
        <w:ind w:left="567"/>
        <w:rPr>
          <w:lang w:val="de-DE"/>
        </w:rPr>
      </w:pPr>
      <w:r w:rsidRPr="00F15079">
        <w:rPr>
          <w:lang w:val="de-DE"/>
        </w:rPr>
        <w:t>Durum wheat (</w:t>
      </w:r>
      <w:r w:rsidRPr="00F15079">
        <w:rPr>
          <w:i/>
          <w:lang w:val="de-DE"/>
        </w:rPr>
        <w:t xml:space="preserve">Triticum durum </w:t>
      </w:r>
      <w:r w:rsidRPr="00F15079">
        <w:rPr>
          <w:lang w:val="de-DE"/>
        </w:rPr>
        <w:t>Desf.) - 1</w:t>
      </w:r>
    </w:p>
    <w:p w:rsidR="003C641A" w:rsidRPr="00F15079" w:rsidRDefault="003C641A" w:rsidP="003C641A">
      <w:pPr>
        <w:ind w:left="567"/>
        <w:rPr>
          <w:lang w:val="fr-FR"/>
        </w:rPr>
      </w:pPr>
      <w:r w:rsidRPr="00F15079">
        <w:rPr>
          <w:lang w:val="fr-FR"/>
        </w:rPr>
        <w:t>Giant miscanthus (</w:t>
      </w:r>
      <w:r w:rsidRPr="00F15079">
        <w:rPr>
          <w:i/>
          <w:lang w:val="fr-FR"/>
        </w:rPr>
        <w:t>Miscanthus×giganteus J</w:t>
      </w:r>
      <w:r w:rsidRPr="00F15079">
        <w:rPr>
          <w:lang w:val="fr-FR"/>
        </w:rPr>
        <w:t>. M. Greef &amp; Deuter ex Hodk. &amp; Renvoize) - 1</w:t>
      </w:r>
    </w:p>
    <w:p w:rsidR="003C641A" w:rsidRPr="00F15079" w:rsidRDefault="003C641A" w:rsidP="003C641A">
      <w:pPr>
        <w:ind w:left="567"/>
        <w:rPr>
          <w:lang w:val="fr-FR"/>
        </w:rPr>
      </w:pPr>
      <w:r w:rsidRPr="00F15079">
        <w:rPr>
          <w:lang w:val="fr-FR"/>
        </w:rPr>
        <w:t>Grapevine (</w:t>
      </w:r>
      <w:r w:rsidRPr="00F15079">
        <w:rPr>
          <w:bCs/>
          <w:i/>
          <w:lang w:val="fr-FR"/>
        </w:rPr>
        <w:t>Vitis vinifera</w:t>
      </w:r>
      <w:r w:rsidRPr="00F15079">
        <w:rPr>
          <w:bCs/>
          <w:lang w:val="fr-FR"/>
        </w:rPr>
        <w:t xml:space="preserve"> L. ssp. </w:t>
      </w:r>
      <w:r w:rsidRPr="00F15079">
        <w:rPr>
          <w:bCs/>
          <w:i/>
          <w:lang w:val="fr-FR"/>
        </w:rPr>
        <w:t xml:space="preserve">sativa </w:t>
      </w:r>
      <w:r w:rsidRPr="00F15079">
        <w:rPr>
          <w:bCs/>
          <w:lang w:val="fr-FR"/>
        </w:rPr>
        <w:t xml:space="preserve">D.C. </w:t>
      </w:r>
      <w:r w:rsidRPr="00F15079">
        <w:rPr>
          <w:lang w:val="fr-FR"/>
        </w:rPr>
        <w:t>x</w:t>
      </w:r>
      <w:r w:rsidRPr="00F15079">
        <w:rPr>
          <w:bCs/>
          <w:lang w:val="fr-FR"/>
        </w:rPr>
        <w:t xml:space="preserve"> </w:t>
      </w:r>
      <w:r w:rsidRPr="00F15079">
        <w:rPr>
          <w:bCs/>
          <w:i/>
          <w:lang w:val="fr-FR"/>
        </w:rPr>
        <w:t xml:space="preserve">Muscadinia rotundifolia </w:t>
      </w:r>
      <w:r w:rsidRPr="00F15079">
        <w:rPr>
          <w:bCs/>
          <w:lang w:val="fr-FR"/>
        </w:rPr>
        <w:t>Michx.</w:t>
      </w:r>
      <w:r w:rsidRPr="00F15079">
        <w:rPr>
          <w:lang w:val="fr-FR"/>
        </w:rPr>
        <w:t>) – 2</w:t>
      </w:r>
    </w:p>
    <w:p w:rsidR="003C641A" w:rsidRPr="00F15079" w:rsidRDefault="003C641A" w:rsidP="003C641A">
      <w:pPr>
        <w:ind w:left="567"/>
        <w:rPr>
          <w:lang w:val="fr-FR"/>
        </w:rPr>
      </w:pPr>
      <w:r w:rsidRPr="00F15079">
        <w:rPr>
          <w:lang w:val="fr-FR"/>
        </w:rPr>
        <w:t>Greek oregano (</w:t>
      </w:r>
      <w:r w:rsidRPr="00F15079">
        <w:rPr>
          <w:bCs/>
          <w:i/>
          <w:lang w:val="fr-FR"/>
        </w:rPr>
        <w:t xml:space="preserve">Origanum vulgare </w:t>
      </w:r>
      <w:r w:rsidRPr="00F15079">
        <w:rPr>
          <w:bCs/>
          <w:lang w:val="fr-FR"/>
        </w:rPr>
        <w:t xml:space="preserve">L. ssp. </w:t>
      </w:r>
      <w:r w:rsidRPr="00F15079">
        <w:rPr>
          <w:bCs/>
          <w:i/>
          <w:lang w:val="fr-FR"/>
        </w:rPr>
        <w:t xml:space="preserve">hirtum </w:t>
      </w:r>
      <w:r w:rsidRPr="00F15079">
        <w:rPr>
          <w:bCs/>
          <w:lang w:val="fr-FR"/>
        </w:rPr>
        <w:t>Ietsw.</w:t>
      </w:r>
      <w:r w:rsidRPr="00F15079">
        <w:rPr>
          <w:lang w:val="fr-FR"/>
        </w:rPr>
        <w:t>) – 1</w:t>
      </w:r>
    </w:p>
    <w:p w:rsidR="003C641A" w:rsidRPr="00F15079" w:rsidRDefault="003C641A" w:rsidP="003C641A">
      <w:pPr>
        <w:ind w:left="567"/>
        <w:rPr>
          <w:lang w:val="fr-FR"/>
        </w:rPr>
      </w:pPr>
      <w:r w:rsidRPr="00F15079">
        <w:rPr>
          <w:lang w:val="fr-FR"/>
        </w:rPr>
        <w:t>Japanese quince (</w:t>
      </w:r>
      <w:r w:rsidRPr="00F15079">
        <w:rPr>
          <w:bCs/>
          <w:i/>
          <w:lang w:val="fr-FR"/>
        </w:rPr>
        <w:t xml:space="preserve">Chaenomeles japonica </w:t>
      </w:r>
      <w:r w:rsidRPr="00F15079">
        <w:rPr>
          <w:bCs/>
          <w:lang w:val="fr-FR"/>
        </w:rPr>
        <w:t>(Thunb.) Lindl.</w:t>
      </w:r>
      <w:r w:rsidRPr="00F15079">
        <w:rPr>
          <w:lang w:val="fr-FR"/>
        </w:rPr>
        <w:t>) – 1</w:t>
      </w:r>
    </w:p>
    <w:p w:rsidR="003C641A" w:rsidRPr="00F15079" w:rsidRDefault="003C641A" w:rsidP="003C641A">
      <w:pPr>
        <w:ind w:left="567"/>
        <w:rPr>
          <w:lang w:val="fr-FR"/>
        </w:rPr>
      </w:pPr>
      <w:r w:rsidRPr="00F15079">
        <w:rPr>
          <w:lang w:val="fr-FR"/>
        </w:rPr>
        <w:t>Maize (</w:t>
      </w:r>
      <w:r w:rsidRPr="00F15079">
        <w:rPr>
          <w:i/>
          <w:lang w:val="fr-FR"/>
        </w:rPr>
        <w:t xml:space="preserve">Zea mays </w:t>
      </w:r>
      <w:r w:rsidRPr="00F15079">
        <w:rPr>
          <w:lang w:val="fr-FR"/>
        </w:rPr>
        <w:t>L.) – 2</w:t>
      </w:r>
    </w:p>
    <w:p w:rsidR="003C641A" w:rsidRPr="00F15079" w:rsidRDefault="003C641A" w:rsidP="003C641A">
      <w:pPr>
        <w:ind w:left="567"/>
        <w:rPr>
          <w:lang w:val="fr-FR"/>
        </w:rPr>
      </w:pPr>
      <w:r w:rsidRPr="00F15079">
        <w:rPr>
          <w:lang w:val="fr-FR"/>
        </w:rPr>
        <w:t>Oregano (</w:t>
      </w:r>
      <w:r w:rsidRPr="00F15079">
        <w:rPr>
          <w:bCs/>
          <w:i/>
          <w:lang w:val="fr-FR"/>
        </w:rPr>
        <w:t xml:space="preserve">Origanum vulgare </w:t>
      </w:r>
      <w:r w:rsidRPr="00F15079">
        <w:rPr>
          <w:bCs/>
          <w:lang w:val="fr-FR"/>
        </w:rPr>
        <w:t xml:space="preserve">L. ssp. </w:t>
      </w:r>
      <w:r w:rsidRPr="00F15079">
        <w:rPr>
          <w:bCs/>
          <w:i/>
          <w:lang w:val="fr-FR"/>
        </w:rPr>
        <w:t xml:space="preserve">vulgare </w:t>
      </w:r>
      <w:r w:rsidRPr="00F15079">
        <w:rPr>
          <w:bCs/>
          <w:lang w:val="fr-FR"/>
        </w:rPr>
        <w:t>L.</w:t>
      </w:r>
      <w:r w:rsidRPr="00F15079">
        <w:rPr>
          <w:lang w:val="fr-FR"/>
        </w:rPr>
        <w:t>) – 1</w:t>
      </w:r>
    </w:p>
    <w:p w:rsidR="003C641A" w:rsidRPr="00F15079" w:rsidRDefault="003C641A" w:rsidP="003C641A">
      <w:pPr>
        <w:ind w:left="567"/>
        <w:rPr>
          <w:lang w:val="fr-FR"/>
        </w:rPr>
      </w:pPr>
      <w:r w:rsidRPr="00F15079">
        <w:rPr>
          <w:lang w:val="fr-FR"/>
        </w:rPr>
        <w:t>Paulownia (</w:t>
      </w:r>
      <w:r w:rsidRPr="00F15079">
        <w:rPr>
          <w:bCs/>
          <w:i/>
          <w:lang w:val="fr-FR"/>
        </w:rPr>
        <w:t>Paulownia</w:t>
      </w:r>
      <w:r w:rsidRPr="00F15079">
        <w:rPr>
          <w:lang w:val="fr-FR"/>
        </w:rPr>
        <w:t>) – 1</w:t>
      </w:r>
    </w:p>
    <w:p w:rsidR="003C641A" w:rsidRPr="00F15079" w:rsidRDefault="003C641A" w:rsidP="003C641A">
      <w:pPr>
        <w:ind w:left="567"/>
        <w:rPr>
          <w:lang w:val="fr-FR"/>
        </w:rPr>
      </w:pPr>
      <w:r w:rsidRPr="00F15079">
        <w:rPr>
          <w:lang w:val="fr-FR"/>
        </w:rPr>
        <w:t>Sage (</w:t>
      </w:r>
      <w:r w:rsidRPr="00F15079">
        <w:rPr>
          <w:i/>
          <w:lang w:val="fr-FR"/>
        </w:rPr>
        <w:t xml:space="preserve">Salvia sclarea </w:t>
      </w:r>
      <w:r w:rsidRPr="00F15079">
        <w:rPr>
          <w:lang w:val="fr-FR"/>
        </w:rPr>
        <w:t>L</w:t>
      </w:r>
      <w:r w:rsidRPr="00F15079">
        <w:rPr>
          <w:i/>
          <w:lang w:val="fr-FR"/>
        </w:rPr>
        <w:t>.</w:t>
      </w:r>
      <w:r w:rsidRPr="00F15079">
        <w:rPr>
          <w:lang w:val="fr-FR"/>
        </w:rPr>
        <w:t>) - 1</w:t>
      </w:r>
    </w:p>
    <w:p w:rsidR="003C641A" w:rsidRPr="00F15079" w:rsidRDefault="003C641A" w:rsidP="003C641A">
      <w:pPr>
        <w:ind w:left="567"/>
        <w:rPr>
          <w:lang w:val="fr-FR"/>
        </w:rPr>
      </w:pPr>
      <w:r w:rsidRPr="00F15079">
        <w:rPr>
          <w:lang w:val="fr-FR"/>
        </w:rPr>
        <w:t>Sorghum (</w:t>
      </w:r>
      <w:r w:rsidRPr="00F15079">
        <w:rPr>
          <w:i/>
          <w:lang w:val="fr-FR"/>
        </w:rPr>
        <w:t>S</w:t>
      </w:r>
      <w:r w:rsidRPr="00F15079">
        <w:rPr>
          <w:bCs/>
          <w:i/>
          <w:lang w:val="fr-FR"/>
        </w:rPr>
        <w:t>orghum bicolor</w:t>
      </w:r>
      <w:r w:rsidRPr="00F15079">
        <w:rPr>
          <w:lang w:val="fr-FR"/>
        </w:rPr>
        <w:t xml:space="preserve"> </w:t>
      </w:r>
      <w:r w:rsidRPr="00F15079">
        <w:rPr>
          <w:bCs/>
          <w:lang w:val="fr-FR"/>
        </w:rPr>
        <w:t>(L.) Moench var.</w:t>
      </w:r>
      <w:r w:rsidRPr="00F15079">
        <w:rPr>
          <w:lang w:val="fr-FR"/>
        </w:rPr>
        <w:t xml:space="preserve"> </w:t>
      </w:r>
      <w:r w:rsidRPr="00F15079">
        <w:rPr>
          <w:bCs/>
          <w:i/>
          <w:lang w:val="fr-FR"/>
        </w:rPr>
        <w:t>caffrorum</w:t>
      </w:r>
      <w:r w:rsidRPr="00F15079">
        <w:rPr>
          <w:lang w:val="fr-FR"/>
        </w:rPr>
        <w:t xml:space="preserve"> </w:t>
      </w:r>
      <w:r w:rsidRPr="00F15079">
        <w:rPr>
          <w:bCs/>
          <w:lang w:val="fr-FR"/>
        </w:rPr>
        <w:t xml:space="preserve">(L.) subvar. </w:t>
      </w:r>
      <w:r w:rsidRPr="00F15079">
        <w:rPr>
          <w:bCs/>
          <w:i/>
          <w:lang w:val="fr-FR"/>
        </w:rPr>
        <w:t>oryzoidum</w:t>
      </w:r>
      <w:r w:rsidRPr="00F15079">
        <w:rPr>
          <w:lang w:val="fr-FR"/>
        </w:rPr>
        <w:t>) – 1</w:t>
      </w:r>
    </w:p>
    <w:p w:rsidR="003C641A" w:rsidRPr="00F15079" w:rsidRDefault="003C641A" w:rsidP="003C641A">
      <w:pPr>
        <w:ind w:left="567"/>
        <w:rPr>
          <w:lang w:val="fr-FR"/>
        </w:rPr>
      </w:pPr>
      <w:r w:rsidRPr="00F15079">
        <w:rPr>
          <w:lang w:val="fr-FR"/>
        </w:rPr>
        <w:t>Sorghum x Sudan Grass(</w:t>
      </w:r>
      <w:r w:rsidRPr="00F15079">
        <w:rPr>
          <w:bCs/>
          <w:i/>
          <w:lang w:val="fr-FR"/>
        </w:rPr>
        <w:t>Sorghum bicolor</w:t>
      </w:r>
      <w:r w:rsidRPr="00F15079">
        <w:rPr>
          <w:lang w:val="fr-FR"/>
        </w:rPr>
        <w:t xml:space="preserve"> </w:t>
      </w:r>
      <w:r w:rsidRPr="00F15079">
        <w:rPr>
          <w:bCs/>
          <w:lang w:val="fr-FR"/>
        </w:rPr>
        <w:t>(L.) x</w:t>
      </w:r>
      <w:r w:rsidRPr="00F15079">
        <w:rPr>
          <w:lang w:val="fr-FR"/>
        </w:rPr>
        <w:t xml:space="preserve"> </w:t>
      </w:r>
      <w:r w:rsidRPr="00F15079">
        <w:rPr>
          <w:bCs/>
          <w:i/>
          <w:lang w:val="fr-FR"/>
        </w:rPr>
        <w:t>Sorghum bicolor</w:t>
      </w:r>
      <w:r w:rsidRPr="00F15079">
        <w:rPr>
          <w:lang w:val="fr-FR"/>
        </w:rPr>
        <w:t xml:space="preserve"> </w:t>
      </w:r>
      <w:r w:rsidRPr="00F15079">
        <w:rPr>
          <w:bCs/>
          <w:lang w:val="fr-FR"/>
        </w:rPr>
        <w:t>(L.) var.</w:t>
      </w:r>
      <w:r w:rsidRPr="00F15079">
        <w:rPr>
          <w:lang w:val="fr-FR"/>
        </w:rPr>
        <w:t xml:space="preserve"> </w:t>
      </w:r>
      <w:r w:rsidRPr="00F15079">
        <w:rPr>
          <w:bCs/>
          <w:i/>
          <w:lang w:val="fr-FR"/>
        </w:rPr>
        <w:t>sudanse</w:t>
      </w:r>
      <w:r w:rsidRPr="00F15079">
        <w:rPr>
          <w:lang w:val="fr-FR"/>
        </w:rPr>
        <w:t>) – 1</w:t>
      </w:r>
    </w:p>
    <w:p w:rsidR="003C641A" w:rsidRPr="00C82E72" w:rsidRDefault="003C641A" w:rsidP="003C641A">
      <w:pPr>
        <w:ind w:left="567"/>
        <w:rPr>
          <w:lang w:val="en-GB"/>
        </w:rPr>
      </w:pPr>
      <w:r w:rsidRPr="00C82E72">
        <w:rPr>
          <w:lang w:val="en-GB"/>
        </w:rPr>
        <w:t>Soybean (</w:t>
      </w:r>
      <w:r w:rsidRPr="00C82E72">
        <w:rPr>
          <w:bCs/>
          <w:i/>
          <w:lang w:val="en-GB"/>
        </w:rPr>
        <w:t xml:space="preserve">Glycine max. </w:t>
      </w:r>
      <w:r w:rsidRPr="00C82E72">
        <w:rPr>
          <w:bCs/>
          <w:lang w:val="en-GB"/>
        </w:rPr>
        <w:t>(L.) Merrill</w:t>
      </w:r>
      <w:r w:rsidRPr="00C82E72">
        <w:rPr>
          <w:lang w:val="en-GB"/>
        </w:rPr>
        <w:t>) – 3</w:t>
      </w:r>
    </w:p>
    <w:p w:rsidR="003C641A" w:rsidRPr="00C82E72" w:rsidRDefault="003C641A" w:rsidP="003C641A">
      <w:pPr>
        <w:ind w:left="567"/>
        <w:rPr>
          <w:lang w:val="en-GB"/>
        </w:rPr>
      </w:pPr>
      <w:r w:rsidRPr="00C82E72">
        <w:rPr>
          <w:lang w:val="en-GB"/>
        </w:rPr>
        <w:t>Sweet cherry (</w:t>
      </w:r>
      <w:r w:rsidRPr="00C82E72">
        <w:rPr>
          <w:bCs/>
          <w:i/>
          <w:lang w:val="en-GB"/>
        </w:rPr>
        <w:t xml:space="preserve">Prunus avium </w:t>
      </w:r>
      <w:r w:rsidRPr="00C82E72">
        <w:rPr>
          <w:bCs/>
          <w:lang w:val="en-GB"/>
        </w:rPr>
        <w:t>L</w:t>
      </w:r>
      <w:r w:rsidRPr="00C82E72">
        <w:rPr>
          <w:bCs/>
          <w:i/>
          <w:lang w:val="en-GB"/>
        </w:rPr>
        <w:t>.</w:t>
      </w:r>
      <w:r w:rsidRPr="00C82E72">
        <w:rPr>
          <w:lang w:val="en-GB"/>
        </w:rPr>
        <w:t>) – 2</w:t>
      </w:r>
    </w:p>
    <w:p w:rsidR="003C641A" w:rsidRPr="00C82E72" w:rsidRDefault="003C641A" w:rsidP="003C641A">
      <w:pPr>
        <w:ind w:left="567"/>
        <w:rPr>
          <w:lang w:val="en-GB"/>
        </w:rPr>
      </w:pPr>
      <w:r w:rsidRPr="00C82E72">
        <w:rPr>
          <w:lang w:val="en-GB"/>
        </w:rPr>
        <w:t>Sweet sorghum (</w:t>
      </w:r>
      <w:r w:rsidRPr="00C82E72">
        <w:rPr>
          <w:bCs/>
          <w:i/>
          <w:lang w:val="en-GB"/>
        </w:rPr>
        <w:t>Sorghum bicolor</w:t>
      </w:r>
      <w:r w:rsidRPr="00C82E72">
        <w:rPr>
          <w:lang w:val="en-GB"/>
        </w:rPr>
        <w:t xml:space="preserve"> </w:t>
      </w:r>
      <w:r w:rsidRPr="00C82E72">
        <w:rPr>
          <w:bCs/>
          <w:lang w:val="en-GB"/>
        </w:rPr>
        <w:t>(L.) Moench var.</w:t>
      </w:r>
      <w:r w:rsidRPr="00C82E72">
        <w:rPr>
          <w:lang w:val="en-GB"/>
        </w:rPr>
        <w:t xml:space="preserve"> </w:t>
      </w:r>
      <w:r w:rsidRPr="00C82E72">
        <w:rPr>
          <w:bCs/>
          <w:i/>
          <w:lang w:val="en-GB"/>
        </w:rPr>
        <w:t>saccharatum</w:t>
      </w:r>
      <w:r w:rsidRPr="00C82E72">
        <w:rPr>
          <w:lang w:val="en-GB"/>
        </w:rPr>
        <w:t xml:space="preserve"> </w:t>
      </w:r>
      <w:r w:rsidRPr="00C82E72">
        <w:rPr>
          <w:bCs/>
          <w:lang w:val="en-GB"/>
        </w:rPr>
        <w:t>(L.)</w:t>
      </w:r>
      <w:r w:rsidRPr="00C82E72">
        <w:rPr>
          <w:lang w:val="en-GB"/>
        </w:rPr>
        <w:t>) – 2</w:t>
      </w:r>
    </w:p>
    <w:p w:rsidR="003C641A" w:rsidRPr="00C82E72" w:rsidRDefault="003C641A" w:rsidP="003C641A">
      <w:pPr>
        <w:ind w:left="567"/>
        <w:rPr>
          <w:lang w:val="en-GB"/>
        </w:rPr>
      </w:pPr>
      <w:r w:rsidRPr="00C82E72">
        <w:rPr>
          <w:lang w:val="en-GB"/>
        </w:rPr>
        <w:t>Tomato (</w:t>
      </w:r>
      <w:r w:rsidRPr="00C82E72">
        <w:rPr>
          <w:i/>
          <w:lang w:val="en-GB"/>
        </w:rPr>
        <w:t xml:space="preserve">Solanum lycopersicum </w:t>
      </w:r>
      <w:r w:rsidRPr="00C82E72">
        <w:rPr>
          <w:lang w:val="en-GB"/>
        </w:rPr>
        <w:t>L) – 1</w:t>
      </w:r>
    </w:p>
    <w:p w:rsidR="003C641A" w:rsidRPr="00C82E72" w:rsidRDefault="003C641A" w:rsidP="003C641A">
      <w:pPr>
        <w:ind w:left="567"/>
        <w:rPr>
          <w:lang w:val="en-GB"/>
        </w:rPr>
      </w:pPr>
      <w:r w:rsidRPr="00C82E72">
        <w:rPr>
          <w:lang w:val="en-GB"/>
        </w:rPr>
        <w:t>Topinambur (</w:t>
      </w:r>
      <w:r w:rsidRPr="00C82E72">
        <w:rPr>
          <w:bCs/>
          <w:i/>
          <w:lang w:val="en-GB"/>
        </w:rPr>
        <w:t xml:space="preserve">Helianthus tuberosus </w:t>
      </w:r>
      <w:r w:rsidRPr="00C82E72">
        <w:rPr>
          <w:bCs/>
          <w:lang w:val="en-GB"/>
        </w:rPr>
        <w:t>L.</w:t>
      </w:r>
      <w:r w:rsidRPr="00C82E72">
        <w:rPr>
          <w:lang w:val="en-GB"/>
        </w:rPr>
        <w:t>) – 1</w:t>
      </w:r>
    </w:p>
    <w:p w:rsidR="003C641A" w:rsidRPr="00C82E72" w:rsidRDefault="003C641A" w:rsidP="003C641A">
      <w:pPr>
        <w:ind w:left="567"/>
        <w:rPr>
          <w:lang w:val="en-GB"/>
        </w:rPr>
      </w:pPr>
      <w:r w:rsidRPr="00C82E72">
        <w:rPr>
          <w:lang w:val="en-GB"/>
        </w:rPr>
        <w:lastRenderedPageBreak/>
        <w:t>Triticale (</w:t>
      </w:r>
      <w:r w:rsidRPr="00C82E72">
        <w:rPr>
          <w:bCs/>
          <w:i/>
          <w:lang w:val="en-GB"/>
        </w:rPr>
        <w:t xml:space="preserve">Triticosecale </w:t>
      </w:r>
      <w:r w:rsidRPr="00C82E72">
        <w:rPr>
          <w:bCs/>
          <w:lang w:val="en-GB"/>
        </w:rPr>
        <w:t>Witt</w:t>
      </w:r>
      <w:r w:rsidRPr="00C82E72">
        <w:rPr>
          <w:lang w:val="en-GB"/>
        </w:rPr>
        <w:t>) – 1</w:t>
      </w:r>
    </w:p>
    <w:p w:rsidR="003C641A" w:rsidRPr="005659D6" w:rsidRDefault="003C641A" w:rsidP="003C641A">
      <w:pPr>
        <w:ind w:left="567"/>
        <w:rPr>
          <w:rFonts w:eastAsia="Calibri"/>
          <w:bCs/>
          <w:i/>
          <w:iCs/>
          <w:lang w:val="en-GB"/>
        </w:rPr>
      </w:pPr>
      <w:r w:rsidRPr="00C82E72">
        <w:rPr>
          <w:lang w:val="en-GB"/>
        </w:rPr>
        <w:t>Wheat (</w:t>
      </w:r>
      <w:r w:rsidRPr="00C82E72">
        <w:rPr>
          <w:i/>
          <w:lang w:val="en-GB"/>
        </w:rPr>
        <w:t xml:space="preserve">Triticum aestivum </w:t>
      </w:r>
      <w:r w:rsidRPr="00C82E72">
        <w:rPr>
          <w:lang w:val="en-GB"/>
        </w:rPr>
        <w:t>L.) – 4</w:t>
      </w:r>
    </w:p>
    <w:p w:rsidR="003C641A" w:rsidRPr="005659D6" w:rsidRDefault="003C641A" w:rsidP="003C641A">
      <w:pPr>
        <w:rPr>
          <w:lang w:val="en-GB"/>
        </w:rPr>
      </w:pPr>
    </w:p>
    <w:p w:rsidR="003C641A" w:rsidRPr="005659D6" w:rsidRDefault="003C641A" w:rsidP="003C641A">
      <w:pPr>
        <w:numPr>
          <w:ilvl w:val="0"/>
          <w:numId w:val="9"/>
        </w:numPr>
        <w:ind w:left="567" w:hanging="283"/>
        <w:rPr>
          <w:lang w:val="en-GB"/>
        </w:rPr>
      </w:pPr>
      <w:r>
        <w:rPr>
          <w:lang w:val="en-GB"/>
        </w:rPr>
        <w:t>43</w:t>
      </w:r>
      <w:r w:rsidRPr="005659D6">
        <w:rPr>
          <w:lang w:val="en-GB"/>
        </w:rPr>
        <w:t xml:space="preserve"> patents for plant varieties have been issued (</w:t>
      </w:r>
      <w:r>
        <w:rPr>
          <w:lang w:val="en-GB"/>
        </w:rPr>
        <w:t>37</w:t>
      </w:r>
      <w:r w:rsidRPr="005659D6">
        <w:rPr>
          <w:lang w:val="en-GB"/>
        </w:rPr>
        <w:t xml:space="preserve"> for national applicants and 6 for foreign applicants), as follows: </w:t>
      </w:r>
    </w:p>
    <w:p w:rsidR="003C641A" w:rsidRPr="007A6E02" w:rsidRDefault="003C641A" w:rsidP="003C641A">
      <w:pPr>
        <w:ind w:left="567"/>
        <w:rPr>
          <w:lang w:val="en-GB"/>
        </w:rPr>
      </w:pPr>
    </w:p>
    <w:p w:rsidR="003C641A" w:rsidRPr="007A6E02" w:rsidRDefault="003C641A" w:rsidP="003C641A">
      <w:pPr>
        <w:ind w:left="567"/>
        <w:rPr>
          <w:lang w:val="en-GB"/>
        </w:rPr>
      </w:pPr>
      <w:r w:rsidRPr="007A6E02">
        <w:rPr>
          <w:lang w:val="en-GB"/>
        </w:rPr>
        <w:t>Apricot (</w:t>
      </w:r>
      <w:r w:rsidRPr="007A6E02">
        <w:rPr>
          <w:i/>
          <w:iCs/>
          <w:lang w:val="en-GB"/>
        </w:rPr>
        <w:t>Prunus armeniaca</w:t>
      </w:r>
      <w:r w:rsidRPr="007A6E02">
        <w:rPr>
          <w:lang w:val="en-GB"/>
        </w:rPr>
        <w:t xml:space="preserve"> L.) </w:t>
      </w:r>
      <w:r>
        <w:rPr>
          <w:lang w:val="en-GB"/>
        </w:rPr>
        <w:t>-1</w:t>
      </w:r>
    </w:p>
    <w:p w:rsidR="003C641A" w:rsidRPr="007A6E02" w:rsidRDefault="003C641A" w:rsidP="003C641A">
      <w:pPr>
        <w:ind w:left="567"/>
        <w:rPr>
          <w:iCs/>
          <w:lang w:val="en-GB"/>
        </w:rPr>
      </w:pPr>
      <w:r w:rsidRPr="007A6E02">
        <w:rPr>
          <w:iCs/>
          <w:lang w:val="en-GB"/>
        </w:rPr>
        <w:t>Barley (</w:t>
      </w:r>
      <w:r w:rsidRPr="007A6E02">
        <w:rPr>
          <w:i/>
          <w:iCs/>
          <w:lang w:val="en-GB"/>
        </w:rPr>
        <w:t xml:space="preserve">Hordeum vulgare </w:t>
      </w:r>
      <w:r w:rsidRPr="007A6E02">
        <w:rPr>
          <w:lang w:val="en-GB"/>
        </w:rPr>
        <w:t>L.</w:t>
      </w:r>
      <w:r w:rsidRPr="007A6E02">
        <w:rPr>
          <w:iCs/>
          <w:lang w:val="en-GB"/>
        </w:rPr>
        <w:t>)</w:t>
      </w:r>
      <w:r>
        <w:rPr>
          <w:iCs/>
          <w:lang w:val="en-GB"/>
        </w:rPr>
        <w:t xml:space="preserve"> - 1</w:t>
      </w:r>
    </w:p>
    <w:p w:rsidR="003C641A" w:rsidRPr="007A6E02" w:rsidRDefault="003C641A" w:rsidP="003C641A">
      <w:pPr>
        <w:ind w:left="567"/>
        <w:rPr>
          <w:iCs/>
          <w:lang w:val="en-GB"/>
        </w:rPr>
      </w:pPr>
      <w:r w:rsidRPr="007A6E02">
        <w:rPr>
          <w:iCs/>
          <w:lang w:val="en-GB"/>
        </w:rPr>
        <w:t>Common hazel (</w:t>
      </w:r>
      <w:r w:rsidRPr="007A6E02">
        <w:rPr>
          <w:i/>
          <w:iCs/>
          <w:lang w:val="en-GB"/>
        </w:rPr>
        <w:t xml:space="preserve">Corylus avellana </w:t>
      </w:r>
      <w:r w:rsidRPr="007A6E02">
        <w:rPr>
          <w:lang w:val="en-GB"/>
        </w:rPr>
        <w:t>L.</w:t>
      </w:r>
      <w:r w:rsidRPr="007A6E02">
        <w:rPr>
          <w:iCs/>
          <w:lang w:val="en-GB"/>
        </w:rPr>
        <w:t>)</w:t>
      </w:r>
      <w:r>
        <w:rPr>
          <w:iCs/>
          <w:lang w:val="en-GB"/>
        </w:rPr>
        <w:t xml:space="preserve"> - 1</w:t>
      </w:r>
    </w:p>
    <w:p w:rsidR="003C641A" w:rsidRPr="004F0696" w:rsidRDefault="003C641A" w:rsidP="003C641A">
      <w:pPr>
        <w:ind w:left="567"/>
        <w:rPr>
          <w:iCs/>
          <w:lang w:val="de-DE"/>
        </w:rPr>
      </w:pPr>
      <w:r w:rsidRPr="004F0696">
        <w:rPr>
          <w:iCs/>
          <w:lang w:val="de-DE"/>
        </w:rPr>
        <w:t>Durum wheat (</w:t>
      </w:r>
      <w:r w:rsidRPr="004F0696">
        <w:rPr>
          <w:i/>
          <w:iCs/>
          <w:lang w:val="de-DE"/>
        </w:rPr>
        <w:t xml:space="preserve">Triticum durum </w:t>
      </w:r>
      <w:r w:rsidRPr="004F0696">
        <w:rPr>
          <w:lang w:val="de-DE"/>
        </w:rPr>
        <w:t>Desf.</w:t>
      </w:r>
      <w:r w:rsidRPr="004F0696">
        <w:rPr>
          <w:iCs/>
          <w:lang w:val="de-DE"/>
        </w:rPr>
        <w:t>) - 1</w:t>
      </w:r>
    </w:p>
    <w:p w:rsidR="003C641A" w:rsidRPr="004F0696" w:rsidRDefault="003C641A" w:rsidP="003C641A">
      <w:pPr>
        <w:ind w:left="567"/>
        <w:rPr>
          <w:lang w:val="en-GB"/>
        </w:rPr>
      </w:pPr>
      <w:r w:rsidRPr="004F0696">
        <w:rPr>
          <w:lang w:val="en-GB"/>
        </w:rPr>
        <w:t>European plum (</w:t>
      </w:r>
      <w:r w:rsidRPr="004F0696">
        <w:rPr>
          <w:i/>
          <w:iCs/>
          <w:lang w:val="en-GB"/>
        </w:rPr>
        <w:t xml:space="preserve">Prunus domestica </w:t>
      </w:r>
      <w:r w:rsidRPr="004F0696">
        <w:rPr>
          <w:lang w:val="en-GB"/>
        </w:rPr>
        <w:t xml:space="preserve">L.) </w:t>
      </w:r>
      <w:r>
        <w:rPr>
          <w:lang w:val="en-GB"/>
        </w:rPr>
        <w:t>- 2</w:t>
      </w:r>
    </w:p>
    <w:p w:rsidR="003C641A" w:rsidRPr="004F0696" w:rsidRDefault="003C641A" w:rsidP="003C641A">
      <w:pPr>
        <w:ind w:left="567"/>
        <w:rPr>
          <w:lang w:val="en-GB"/>
        </w:rPr>
      </w:pPr>
      <w:r w:rsidRPr="004F0696">
        <w:rPr>
          <w:lang w:val="en-GB"/>
        </w:rPr>
        <w:t>Giant miscanthus (</w:t>
      </w:r>
      <w:r w:rsidRPr="004F0696">
        <w:rPr>
          <w:i/>
          <w:iCs/>
          <w:lang w:val="en-GB"/>
        </w:rPr>
        <w:t>Miscanthus×giganteus J</w:t>
      </w:r>
      <w:r w:rsidRPr="004F0696">
        <w:rPr>
          <w:lang w:val="en-GB"/>
        </w:rPr>
        <w:t>. M. Greef &amp; Deuter ex Hodk. &amp; Renvoize) - 1</w:t>
      </w:r>
    </w:p>
    <w:p w:rsidR="003C641A" w:rsidRPr="004F0696" w:rsidRDefault="003C641A" w:rsidP="003C641A">
      <w:pPr>
        <w:ind w:left="567"/>
        <w:rPr>
          <w:lang w:val="en-GB"/>
        </w:rPr>
      </w:pPr>
      <w:r w:rsidRPr="004F0696">
        <w:rPr>
          <w:lang w:val="en-GB"/>
        </w:rPr>
        <w:t>Grapevine (</w:t>
      </w:r>
      <w:r w:rsidRPr="004F0696">
        <w:rPr>
          <w:i/>
          <w:iCs/>
          <w:lang w:val="en-GB"/>
        </w:rPr>
        <w:t xml:space="preserve">Vitis vinifera </w:t>
      </w:r>
      <w:r w:rsidRPr="004F0696">
        <w:rPr>
          <w:lang w:val="en-GB"/>
        </w:rPr>
        <w:t>L.) - 4</w:t>
      </w:r>
    </w:p>
    <w:p w:rsidR="003C641A" w:rsidRPr="004F0696" w:rsidRDefault="003C641A" w:rsidP="003C641A">
      <w:pPr>
        <w:ind w:left="567"/>
        <w:rPr>
          <w:iCs/>
          <w:lang w:val="en-GB"/>
        </w:rPr>
      </w:pPr>
      <w:r w:rsidRPr="004F0696">
        <w:rPr>
          <w:iCs/>
          <w:lang w:val="en-GB"/>
        </w:rPr>
        <w:t>Horse mint (</w:t>
      </w:r>
      <w:r w:rsidRPr="004F0696">
        <w:rPr>
          <w:i/>
          <w:iCs/>
          <w:lang w:val="en-GB"/>
        </w:rPr>
        <w:t xml:space="preserve">Mentha longifolia </w:t>
      </w:r>
      <w:r w:rsidRPr="004F0696">
        <w:rPr>
          <w:lang w:val="en-GB"/>
        </w:rPr>
        <w:t>L. Huds.</w:t>
      </w:r>
      <w:r w:rsidRPr="004F0696">
        <w:rPr>
          <w:iCs/>
          <w:lang w:val="en-GB"/>
        </w:rPr>
        <w:t>) -</w:t>
      </w:r>
      <w:r>
        <w:rPr>
          <w:iCs/>
          <w:lang w:val="en-GB"/>
        </w:rPr>
        <w:t xml:space="preserve"> 1</w:t>
      </w:r>
    </w:p>
    <w:p w:rsidR="003C641A" w:rsidRPr="007A6E02" w:rsidRDefault="003C641A" w:rsidP="003C641A">
      <w:pPr>
        <w:ind w:left="567"/>
        <w:rPr>
          <w:iCs/>
          <w:lang w:val="en-GB"/>
        </w:rPr>
      </w:pPr>
      <w:r w:rsidRPr="007A6E02">
        <w:rPr>
          <w:iCs/>
          <w:lang w:val="en-GB"/>
        </w:rPr>
        <w:t>Maize (</w:t>
      </w:r>
      <w:r w:rsidRPr="007A6E02">
        <w:rPr>
          <w:i/>
          <w:iCs/>
          <w:lang w:val="en-GB"/>
        </w:rPr>
        <w:t xml:space="preserve">Zea mays </w:t>
      </w:r>
      <w:r w:rsidRPr="007A6E02">
        <w:rPr>
          <w:lang w:val="en-GB"/>
        </w:rPr>
        <w:t>L.</w:t>
      </w:r>
      <w:r w:rsidRPr="007A6E02">
        <w:rPr>
          <w:iCs/>
          <w:lang w:val="en-GB"/>
        </w:rPr>
        <w:t>)</w:t>
      </w:r>
      <w:r>
        <w:rPr>
          <w:iCs/>
          <w:lang w:val="en-GB"/>
        </w:rPr>
        <w:t xml:space="preserve"> - 6</w:t>
      </w:r>
    </w:p>
    <w:p w:rsidR="003C641A" w:rsidRPr="007A6E02" w:rsidRDefault="003C641A" w:rsidP="003C641A">
      <w:pPr>
        <w:ind w:left="567"/>
        <w:rPr>
          <w:iCs/>
          <w:lang w:val="en-GB"/>
        </w:rPr>
      </w:pPr>
      <w:r w:rsidRPr="007A6E02">
        <w:rPr>
          <w:lang w:val="en-GB"/>
        </w:rPr>
        <w:t>Onion (</w:t>
      </w:r>
      <w:r w:rsidRPr="007A6E02">
        <w:rPr>
          <w:i/>
          <w:iCs/>
          <w:lang w:val="en-GB"/>
        </w:rPr>
        <w:t xml:space="preserve">Allium cepa) </w:t>
      </w:r>
      <w:r>
        <w:rPr>
          <w:iCs/>
          <w:lang w:val="en-GB"/>
        </w:rPr>
        <w:t>- 3</w:t>
      </w:r>
    </w:p>
    <w:p w:rsidR="003C641A" w:rsidRPr="007A6E02" w:rsidRDefault="003C641A" w:rsidP="003C641A">
      <w:pPr>
        <w:ind w:left="567"/>
        <w:rPr>
          <w:iCs/>
          <w:lang w:val="en-GB"/>
        </w:rPr>
      </w:pPr>
      <w:r w:rsidRPr="007A6E02">
        <w:rPr>
          <w:iCs/>
          <w:lang w:val="en-GB"/>
        </w:rPr>
        <w:t>Pear (</w:t>
      </w:r>
      <w:r w:rsidRPr="007A6E02">
        <w:rPr>
          <w:i/>
          <w:iCs/>
          <w:lang w:val="en-GB"/>
        </w:rPr>
        <w:t xml:space="preserve">Pyrus communis </w:t>
      </w:r>
      <w:r w:rsidRPr="007A6E02">
        <w:rPr>
          <w:lang w:val="en-GB"/>
        </w:rPr>
        <w:t>L.</w:t>
      </w:r>
      <w:r w:rsidRPr="007A6E02">
        <w:rPr>
          <w:iCs/>
          <w:lang w:val="en-GB"/>
        </w:rPr>
        <w:t>)</w:t>
      </w:r>
      <w:r>
        <w:rPr>
          <w:iCs/>
          <w:lang w:val="en-GB"/>
        </w:rPr>
        <w:t xml:space="preserve"> - 1</w:t>
      </w:r>
    </w:p>
    <w:p w:rsidR="003C641A" w:rsidRPr="007A6E02" w:rsidRDefault="003C641A" w:rsidP="003C641A">
      <w:pPr>
        <w:ind w:left="567"/>
        <w:rPr>
          <w:lang w:val="en-GB"/>
        </w:rPr>
      </w:pPr>
      <w:r w:rsidRPr="007A6E02">
        <w:rPr>
          <w:lang w:val="en-GB"/>
        </w:rPr>
        <w:t>Peas (</w:t>
      </w:r>
      <w:r w:rsidRPr="007A6E02">
        <w:rPr>
          <w:i/>
          <w:iCs/>
          <w:lang w:val="en-GB"/>
        </w:rPr>
        <w:t>Pisum sativum</w:t>
      </w:r>
      <w:r w:rsidRPr="007A6E02">
        <w:rPr>
          <w:lang w:val="en-GB"/>
        </w:rPr>
        <w:t xml:space="preserve"> L. (partim)) </w:t>
      </w:r>
      <w:r>
        <w:rPr>
          <w:lang w:val="en-GB"/>
        </w:rPr>
        <w:t>- 1</w:t>
      </w:r>
    </w:p>
    <w:p w:rsidR="003C641A" w:rsidRPr="007A6E02" w:rsidRDefault="003C641A" w:rsidP="003C641A">
      <w:pPr>
        <w:ind w:left="567"/>
        <w:rPr>
          <w:iCs/>
          <w:lang w:val="en-GB"/>
        </w:rPr>
      </w:pPr>
      <w:r w:rsidRPr="007A6E02">
        <w:rPr>
          <w:iCs/>
          <w:lang w:val="en-GB"/>
        </w:rPr>
        <w:t>Peppermint (</w:t>
      </w:r>
      <w:r w:rsidRPr="007A6E02">
        <w:rPr>
          <w:i/>
          <w:iCs/>
          <w:lang w:val="en-GB"/>
        </w:rPr>
        <w:t xml:space="preserve">Mentha piperita </w:t>
      </w:r>
      <w:r w:rsidRPr="007A6E02">
        <w:rPr>
          <w:lang w:val="en-GB"/>
        </w:rPr>
        <w:t>L.</w:t>
      </w:r>
      <w:r w:rsidRPr="007A6E02">
        <w:rPr>
          <w:iCs/>
          <w:lang w:val="en-GB"/>
        </w:rPr>
        <w:t>)</w:t>
      </w:r>
      <w:r>
        <w:rPr>
          <w:iCs/>
          <w:lang w:val="en-GB"/>
        </w:rPr>
        <w:t xml:space="preserve"> - 1</w:t>
      </w:r>
    </w:p>
    <w:p w:rsidR="003C641A" w:rsidRPr="007A6E02" w:rsidRDefault="003C641A" w:rsidP="003C641A">
      <w:pPr>
        <w:ind w:left="567"/>
        <w:rPr>
          <w:lang w:val="en-GB"/>
        </w:rPr>
      </w:pPr>
      <w:r w:rsidRPr="007A6E02">
        <w:rPr>
          <w:lang w:val="en-GB"/>
        </w:rPr>
        <w:t>Sage (</w:t>
      </w:r>
      <w:r w:rsidRPr="007A6E02">
        <w:rPr>
          <w:i/>
          <w:iCs/>
          <w:lang w:val="en-GB"/>
        </w:rPr>
        <w:t xml:space="preserve">Salvia sclarea </w:t>
      </w:r>
      <w:r w:rsidRPr="007A6E02">
        <w:rPr>
          <w:lang w:val="en-GB"/>
        </w:rPr>
        <w:t>L</w:t>
      </w:r>
      <w:r w:rsidRPr="007A6E02">
        <w:rPr>
          <w:i/>
          <w:iCs/>
          <w:lang w:val="en-GB"/>
        </w:rPr>
        <w:t>.</w:t>
      </w:r>
      <w:r w:rsidRPr="007A6E02">
        <w:rPr>
          <w:lang w:val="en-GB"/>
        </w:rPr>
        <w:t>)</w:t>
      </w:r>
      <w:r>
        <w:rPr>
          <w:lang w:val="en-GB"/>
        </w:rPr>
        <w:t xml:space="preserve"> - 1</w:t>
      </w:r>
    </w:p>
    <w:p w:rsidR="003C641A" w:rsidRPr="007A6E02" w:rsidRDefault="003C641A" w:rsidP="003C641A">
      <w:pPr>
        <w:ind w:left="567"/>
        <w:rPr>
          <w:lang w:val="en-GB"/>
        </w:rPr>
      </w:pPr>
      <w:r w:rsidRPr="007A6E02">
        <w:rPr>
          <w:lang w:val="en-GB"/>
        </w:rPr>
        <w:t>Sorghum almum (</w:t>
      </w:r>
      <w:r w:rsidRPr="007A6E02">
        <w:rPr>
          <w:i/>
          <w:iCs/>
          <w:lang w:val="en-GB"/>
        </w:rPr>
        <w:t xml:space="preserve">Sorghum almum </w:t>
      </w:r>
      <w:r w:rsidRPr="007A6E02">
        <w:rPr>
          <w:lang w:val="en-GB"/>
        </w:rPr>
        <w:t>Parodi</w:t>
      </w:r>
      <w:r>
        <w:rPr>
          <w:lang w:val="en-GB"/>
        </w:rPr>
        <w:t>) - 1</w:t>
      </w:r>
    </w:p>
    <w:p w:rsidR="003C641A" w:rsidRPr="004F0696" w:rsidRDefault="003C641A" w:rsidP="003C641A">
      <w:pPr>
        <w:ind w:left="567"/>
        <w:rPr>
          <w:lang w:val="en-GB"/>
        </w:rPr>
      </w:pPr>
      <w:r w:rsidRPr="004F0696">
        <w:rPr>
          <w:lang w:val="en-GB"/>
        </w:rPr>
        <w:t>Sour cherry (</w:t>
      </w:r>
      <w:r w:rsidRPr="004F0696">
        <w:rPr>
          <w:i/>
          <w:iCs/>
          <w:lang w:val="en-GB"/>
        </w:rPr>
        <w:t xml:space="preserve">Prunus cerasus </w:t>
      </w:r>
      <w:r w:rsidRPr="004F0696">
        <w:rPr>
          <w:lang w:val="en-GB"/>
        </w:rPr>
        <w:t xml:space="preserve">L.) </w:t>
      </w:r>
      <w:r>
        <w:rPr>
          <w:lang w:val="en-GB"/>
        </w:rPr>
        <w:t>- 1</w:t>
      </w:r>
    </w:p>
    <w:p w:rsidR="003C641A" w:rsidRPr="007A6E02" w:rsidRDefault="003C641A" w:rsidP="003C641A">
      <w:pPr>
        <w:ind w:left="567"/>
        <w:rPr>
          <w:iCs/>
          <w:lang w:val="en-GB"/>
        </w:rPr>
      </w:pPr>
      <w:r w:rsidRPr="007A6E02">
        <w:rPr>
          <w:iCs/>
          <w:lang w:val="en-GB"/>
        </w:rPr>
        <w:t>Sweet pepper (</w:t>
      </w:r>
      <w:r w:rsidRPr="007A6E02">
        <w:rPr>
          <w:i/>
          <w:iCs/>
          <w:lang w:val="en-GB"/>
        </w:rPr>
        <w:t xml:space="preserve">Capsicum annuum </w:t>
      </w:r>
      <w:r w:rsidRPr="007A6E02">
        <w:rPr>
          <w:lang w:val="en-GB"/>
        </w:rPr>
        <w:t>L.</w:t>
      </w:r>
      <w:r w:rsidRPr="007A6E02">
        <w:rPr>
          <w:iCs/>
          <w:lang w:val="en-GB"/>
        </w:rPr>
        <w:t>)</w:t>
      </w:r>
      <w:r>
        <w:rPr>
          <w:iCs/>
          <w:lang w:val="en-GB"/>
        </w:rPr>
        <w:t>- 7</w:t>
      </w:r>
    </w:p>
    <w:p w:rsidR="003C641A" w:rsidRPr="007A6E02" w:rsidRDefault="003C641A" w:rsidP="003C641A">
      <w:pPr>
        <w:ind w:left="567"/>
        <w:rPr>
          <w:lang w:val="en-GB"/>
        </w:rPr>
      </w:pPr>
      <w:r w:rsidRPr="007A6E02">
        <w:rPr>
          <w:lang w:val="en-GB"/>
        </w:rPr>
        <w:t>Tomato (</w:t>
      </w:r>
      <w:r w:rsidRPr="007A6E02">
        <w:rPr>
          <w:i/>
          <w:iCs/>
          <w:lang w:val="en-GB"/>
        </w:rPr>
        <w:t xml:space="preserve">Solanum lycopersicum </w:t>
      </w:r>
      <w:r w:rsidRPr="007A6E02">
        <w:rPr>
          <w:lang w:val="en-GB"/>
        </w:rPr>
        <w:t>L)</w:t>
      </w:r>
      <w:r>
        <w:rPr>
          <w:lang w:val="en-GB"/>
        </w:rPr>
        <w:t xml:space="preserve"> - 1</w:t>
      </w:r>
    </w:p>
    <w:p w:rsidR="003C641A" w:rsidRPr="007A6E02" w:rsidRDefault="003C641A" w:rsidP="003C641A">
      <w:pPr>
        <w:ind w:left="567"/>
        <w:rPr>
          <w:lang w:val="en-GB"/>
        </w:rPr>
      </w:pPr>
      <w:r w:rsidRPr="007A6E02">
        <w:rPr>
          <w:lang w:val="en-GB"/>
        </w:rPr>
        <w:t>Walnut (</w:t>
      </w:r>
      <w:r w:rsidRPr="007A6E02">
        <w:rPr>
          <w:i/>
          <w:iCs/>
          <w:lang w:val="en-GB"/>
        </w:rPr>
        <w:t>Juglans regia</w:t>
      </w:r>
      <w:r w:rsidRPr="007A6E02">
        <w:rPr>
          <w:lang w:val="en-GB"/>
        </w:rPr>
        <w:t>)</w:t>
      </w:r>
      <w:r>
        <w:rPr>
          <w:lang w:val="en-GB"/>
        </w:rPr>
        <w:t xml:space="preserve"> - 4</w:t>
      </w:r>
    </w:p>
    <w:p w:rsidR="003C641A" w:rsidRPr="007A6E02" w:rsidRDefault="003C641A" w:rsidP="003C641A">
      <w:pPr>
        <w:ind w:left="567"/>
        <w:rPr>
          <w:iCs/>
          <w:lang w:val="en-GB"/>
        </w:rPr>
      </w:pPr>
      <w:r w:rsidRPr="007A6E02">
        <w:rPr>
          <w:iCs/>
          <w:lang w:val="en-GB"/>
        </w:rPr>
        <w:t>Wheat (</w:t>
      </w:r>
      <w:r w:rsidRPr="007A6E02">
        <w:rPr>
          <w:i/>
          <w:iCs/>
          <w:lang w:val="en-GB"/>
        </w:rPr>
        <w:t xml:space="preserve">Triticum aestivum </w:t>
      </w:r>
      <w:r w:rsidRPr="007A6E02">
        <w:rPr>
          <w:lang w:val="en-GB"/>
        </w:rPr>
        <w:t>L.</w:t>
      </w:r>
      <w:r w:rsidRPr="007A6E02">
        <w:rPr>
          <w:iCs/>
          <w:lang w:val="en-GB"/>
        </w:rPr>
        <w:t>)</w:t>
      </w:r>
      <w:r>
        <w:rPr>
          <w:iCs/>
          <w:lang w:val="en-GB"/>
        </w:rPr>
        <w:t xml:space="preserve"> - 4</w:t>
      </w:r>
    </w:p>
    <w:p w:rsidR="003C641A" w:rsidRPr="005659D6" w:rsidRDefault="003C641A" w:rsidP="003C641A">
      <w:pPr>
        <w:ind w:left="567"/>
        <w:rPr>
          <w:color w:val="000000"/>
          <w:lang w:val="en-GB"/>
        </w:rPr>
      </w:pPr>
    </w:p>
    <w:p w:rsidR="003C641A" w:rsidRPr="005659D6" w:rsidRDefault="003C641A" w:rsidP="003C641A">
      <w:pPr>
        <w:ind w:left="567"/>
        <w:rPr>
          <w:lang w:val="en-GB"/>
        </w:rPr>
      </w:pPr>
      <w:r w:rsidRPr="005659D6">
        <w:rPr>
          <w:lang w:val="en-GB"/>
        </w:rPr>
        <w:t>2</w:t>
      </w:r>
      <w:r>
        <w:rPr>
          <w:lang w:val="en-GB"/>
        </w:rPr>
        <w:t>73</w:t>
      </w:r>
      <w:r w:rsidRPr="005659D6">
        <w:rPr>
          <w:lang w:val="en-GB"/>
        </w:rPr>
        <w:t xml:space="preserve"> plant variety patents were valid on 12/31/20</w:t>
      </w:r>
      <w:r>
        <w:rPr>
          <w:lang w:val="en-GB"/>
        </w:rPr>
        <w:t>20</w:t>
      </w:r>
      <w:r w:rsidRPr="005659D6">
        <w:rPr>
          <w:lang w:val="en-GB"/>
        </w:rPr>
        <w:t>.</w:t>
      </w:r>
    </w:p>
    <w:p w:rsidR="003C641A" w:rsidRDefault="003C641A" w:rsidP="003C641A">
      <w:pPr>
        <w:rPr>
          <w:lang w:val="en-GB"/>
        </w:rPr>
      </w:pPr>
    </w:p>
    <w:p w:rsidR="003C641A" w:rsidRPr="005659D6" w:rsidRDefault="003C641A" w:rsidP="003C641A">
      <w:pPr>
        <w:rPr>
          <w:lang w:val="en-GB"/>
        </w:rPr>
      </w:pPr>
    </w:p>
    <w:p w:rsidR="003C641A" w:rsidRPr="005659D6" w:rsidRDefault="003C641A" w:rsidP="003C641A">
      <w:pPr>
        <w:rPr>
          <w:lang w:val="en-GB"/>
        </w:rPr>
      </w:pPr>
      <w:r>
        <w:rPr>
          <w:lang w:val="en-GB"/>
        </w:rPr>
        <w:t>4.</w:t>
      </w:r>
      <w:r>
        <w:rPr>
          <w:lang w:val="en-GB"/>
        </w:rPr>
        <w:tab/>
      </w:r>
      <w:r w:rsidRPr="00F42D50">
        <w:rPr>
          <w:u w:val="single"/>
          <w:lang w:val="en-GB"/>
        </w:rPr>
        <w:t>Situation in the technical field</w:t>
      </w:r>
      <w:r>
        <w:rPr>
          <w:lang w:val="en-GB"/>
        </w:rPr>
        <w:t xml:space="preserve">:  </w:t>
      </w:r>
      <w:r w:rsidRPr="005659D6">
        <w:rPr>
          <w:lang w:val="en-GB"/>
        </w:rPr>
        <w:t>No changes.</w:t>
      </w:r>
    </w:p>
    <w:p w:rsidR="003C641A" w:rsidRDefault="003C641A" w:rsidP="003C641A">
      <w:pPr>
        <w:rPr>
          <w:lang w:val="en-GB"/>
        </w:rPr>
      </w:pPr>
    </w:p>
    <w:p w:rsidR="003C641A" w:rsidRPr="005659D6" w:rsidRDefault="003C641A" w:rsidP="003C641A">
      <w:pPr>
        <w:rPr>
          <w:lang w:val="en-GB"/>
        </w:rPr>
      </w:pPr>
    </w:p>
    <w:p w:rsidR="003C641A" w:rsidRPr="00F42D50" w:rsidRDefault="003C641A" w:rsidP="003C641A">
      <w:pPr>
        <w:rPr>
          <w:u w:val="single"/>
          <w:lang w:val="en-GB"/>
        </w:rPr>
      </w:pPr>
      <w:r>
        <w:rPr>
          <w:lang w:val="en-GB"/>
        </w:rPr>
        <w:t>5.</w:t>
      </w:r>
      <w:r>
        <w:rPr>
          <w:lang w:val="en-GB"/>
        </w:rPr>
        <w:tab/>
      </w:r>
      <w:r w:rsidRPr="00F42D50">
        <w:rPr>
          <w:u w:val="single"/>
          <w:lang w:val="en-GB"/>
        </w:rPr>
        <w:t>Activities for the promotion of plant varieties protection</w:t>
      </w:r>
    </w:p>
    <w:p w:rsidR="003C641A" w:rsidRPr="005659D6" w:rsidRDefault="003C641A" w:rsidP="003C641A">
      <w:pPr>
        <w:rPr>
          <w:sz w:val="25"/>
          <w:szCs w:val="25"/>
          <w:lang w:val="en-GB"/>
        </w:rPr>
      </w:pPr>
    </w:p>
    <w:p w:rsidR="003C641A" w:rsidRDefault="003C641A" w:rsidP="003C641A">
      <w:pPr>
        <w:rPr>
          <w:lang w:val="en-GB"/>
        </w:rPr>
      </w:pPr>
      <w:r w:rsidRPr="005659D6">
        <w:rPr>
          <w:lang w:val="en-GB"/>
        </w:rPr>
        <w:t>On a regular</w:t>
      </w:r>
      <w:r>
        <w:rPr>
          <w:lang w:val="en-GB"/>
        </w:rPr>
        <w:t xml:space="preserve"> basis, AGEPI maintains the web</w:t>
      </w:r>
      <w:r w:rsidRPr="005659D6">
        <w:rPr>
          <w:lang w:val="en-GB"/>
        </w:rPr>
        <w:t>site</w:t>
      </w:r>
      <w:r w:rsidRPr="00F42D50">
        <w:t xml:space="preserve"> </w:t>
      </w:r>
      <w:hyperlink r:id="rId36" w:history="1">
        <w:r w:rsidRPr="000F5C94">
          <w:rPr>
            <w:rStyle w:val="Hyperlink"/>
          </w:rPr>
          <w:t>www.agepi.gov.md</w:t>
        </w:r>
      </w:hyperlink>
      <w:r w:rsidRPr="00F42D50">
        <w:t>,</w:t>
      </w:r>
      <w:r w:rsidRPr="005659D6">
        <w:rPr>
          <w:lang w:val="en-GB"/>
        </w:rPr>
        <w:t xml:space="preserve"> where the national legislation in the field of plant varieties protection can be accessed, as well as the application forms for a plant variety patent, and useful related information for applicants and breeders, available in Romanian, Russian and English languages.</w:t>
      </w:r>
    </w:p>
    <w:p w:rsidR="003C641A" w:rsidRPr="005659D6" w:rsidRDefault="003C641A" w:rsidP="003C641A">
      <w:pPr>
        <w:rPr>
          <w:lang w:val="en-GB"/>
        </w:rPr>
      </w:pPr>
    </w:p>
    <w:p w:rsidR="003C641A" w:rsidRPr="005659D6" w:rsidRDefault="003C641A" w:rsidP="003C641A">
      <w:pPr>
        <w:rPr>
          <w:lang w:val="en-GB"/>
        </w:rPr>
      </w:pPr>
      <w:r w:rsidRPr="005659D6">
        <w:rPr>
          <w:lang w:val="en-GB"/>
        </w:rPr>
        <w:t>Information materials related to the protection of plant varieties are distributed under the different activities organized by AGEPI or in which AGEPI is involved, like seminars, IP awareness campaigns</w:t>
      </w:r>
      <w:r>
        <w:rPr>
          <w:lang w:val="en-GB"/>
        </w:rPr>
        <w:t xml:space="preserve"> </w:t>
      </w:r>
      <w:r w:rsidRPr="005659D6">
        <w:rPr>
          <w:lang w:val="en-GB"/>
        </w:rPr>
        <w:t>and exhibitions.</w:t>
      </w:r>
    </w:p>
    <w:p w:rsidR="003C641A" w:rsidRDefault="003C641A" w:rsidP="003C641A">
      <w:pPr>
        <w:rPr>
          <w:lang w:val="en-GB"/>
        </w:rPr>
      </w:pPr>
    </w:p>
    <w:p w:rsidR="003C641A" w:rsidRPr="00B226F9" w:rsidRDefault="003C641A" w:rsidP="003C641A">
      <w:pPr>
        <w:rPr>
          <w:lang w:val="en-GB"/>
        </w:rPr>
      </w:pPr>
      <w:r w:rsidRPr="00B226F9">
        <w:rPr>
          <w:lang w:val="en-GB"/>
        </w:rPr>
        <w:t>Since 2016 the Republic of Moldova represented by AGEPI is a participating member of the UPOV project on the development of an electronic application form UPOV PRISMA.</w:t>
      </w:r>
    </w:p>
    <w:p w:rsidR="003C641A" w:rsidRPr="007A75F7" w:rsidRDefault="003C641A" w:rsidP="003C641A">
      <w:pPr>
        <w:jc w:val="left"/>
      </w:pPr>
    </w:p>
    <w:p w:rsidR="000362AD" w:rsidRDefault="000362AD" w:rsidP="000362AD">
      <w:pPr>
        <w:jc w:val="left"/>
      </w:pPr>
    </w:p>
    <w:p w:rsidR="000362AD" w:rsidRDefault="000362AD" w:rsidP="000362AD">
      <w:pPr>
        <w:jc w:val="left"/>
      </w:pPr>
    </w:p>
    <w:p w:rsidR="000362AD" w:rsidRDefault="000362AD" w:rsidP="000362AD">
      <w:pPr>
        <w:jc w:val="right"/>
      </w:pPr>
      <w:r>
        <w:t>[Annex XI follows]</w:t>
      </w:r>
    </w:p>
    <w:p w:rsidR="000362AD" w:rsidRDefault="000362AD" w:rsidP="000362AD"/>
    <w:p w:rsidR="000362AD" w:rsidRDefault="000362AD" w:rsidP="000362AD">
      <w:pPr>
        <w:jc w:val="left"/>
        <w:sectPr w:rsidR="000362AD" w:rsidSect="0049108C">
          <w:headerReference w:type="default" r:id="rId37"/>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 xml:space="preserve">ANNEX </w:t>
      </w:r>
      <w:r>
        <w:t>X</w:t>
      </w:r>
      <w:r w:rsidRPr="0075031D">
        <w:t>I</w:t>
      </w:r>
    </w:p>
    <w:p w:rsidR="000362AD" w:rsidRPr="0075031D" w:rsidRDefault="000362AD" w:rsidP="000362AD">
      <w:pPr>
        <w:jc w:val="center"/>
      </w:pPr>
    </w:p>
    <w:p w:rsidR="000362AD" w:rsidRDefault="000362AD" w:rsidP="000362AD">
      <w:pPr>
        <w:jc w:val="center"/>
      </w:pPr>
    </w:p>
    <w:p w:rsidR="00F43FBA" w:rsidRDefault="00F43FBA" w:rsidP="00F43FBA">
      <w:pPr>
        <w:jc w:val="center"/>
      </w:pPr>
      <w:r>
        <w:t>ROMANIA</w:t>
      </w:r>
    </w:p>
    <w:p w:rsidR="00F43FBA" w:rsidRDefault="00F43FBA" w:rsidP="00F43FBA">
      <w:pPr>
        <w:jc w:val="center"/>
      </w:pPr>
    </w:p>
    <w:p w:rsidR="00F43FBA" w:rsidRDefault="00F43FBA" w:rsidP="00F43FBA">
      <w:pPr>
        <w:jc w:val="center"/>
      </w:pPr>
    </w:p>
    <w:p w:rsidR="00F43FBA" w:rsidRPr="00A67586" w:rsidRDefault="00F43FBA" w:rsidP="00F43FBA">
      <w:r w:rsidRPr="00A67586">
        <w:t>PLANT VARIETY PROTECTION</w:t>
      </w:r>
    </w:p>
    <w:p w:rsidR="00F43FBA" w:rsidRPr="00A67586" w:rsidRDefault="00F43FBA" w:rsidP="00F43FBA"/>
    <w:p w:rsidR="00F43FBA" w:rsidRPr="00A67586" w:rsidRDefault="00F43FBA" w:rsidP="00F43FBA">
      <w:r w:rsidRPr="00A67586">
        <w:t xml:space="preserve">1. </w:t>
      </w:r>
      <w:r w:rsidRPr="00A67586">
        <w:tab/>
      </w:r>
      <w:r w:rsidRPr="00A67586">
        <w:rPr>
          <w:u w:val="single"/>
        </w:rPr>
        <w:t>Situation in the legislative field</w:t>
      </w:r>
    </w:p>
    <w:p w:rsidR="00F43FBA" w:rsidRPr="00A67586" w:rsidRDefault="00F43FBA" w:rsidP="00F43FBA"/>
    <w:p w:rsidR="00F43FBA" w:rsidRDefault="00F43FBA" w:rsidP="00F43FBA">
      <w:r w:rsidRPr="007B3207">
        <w:rPr>
          <w:rStyle w:val="Emphasis"/>
          <w:rFonts w:cs="Arial"/>
        </w:rPr>
        <w:t>Minist</w:t>
      </w:r>
      <w:r>
        <w:rPr>
          <w:rStyle w:val="Emphasis"/>
          <w:rFonts w:cs="Arial"/>
        </w:rPr>
        <w:t>e</w:t>
      </w:r>
      <w:r w:rsidRPr="007B3207">
        <w:rPr>
          <w:rStyle w:val="Emphasis"/>
          <w:rFonts w:cs="Arial"/>
        </w:rPr>
        <w:t>r</w:t>
      </w:r>
      <w:r>
        <w:rPr>
          <w:rStyle w:val="Emphasis"/>
          <w:rFonts w:cs="Arial"/>
        </w:rPr>
        <w:t>ial</w:t>
      </w:r>
      <w:r w:rsidRPr="007B3207">
        <w:t xml:space="preserve"> Order </w:t>
      </w:r>
      <w:r>
        <w:t xml:space="preserve">No. 1/ 2020 for modifying of the </w:t>
      </w:r>
      <w:r w:rsidRPr="007B3207">
        <w:rPr>
          <w:rStyle w:val="Emphasis"/>
          <w:rFonts w:cs="Arial"/>
        </w:rPr>
        <w:t>Minist</w:t>
      </w:r>
      <w:r>
        <w:rPr>
          <w:rStyle w:val="Emphasis"/>
          <w:rFonts w:cs="Arial"/>
        </w:rPr>
        <w:t>e</w:t>
      </w:r>
      <w:r w:rsidRPr="007B3207">
        <w:rPr>
          <w:rStyle w:val="Emphasis"/>
          <w:rFonts w:cs="Arial"/>
        </w:rPr>
        <w:t>r</w:t>
      </w:r>
      <w:r>
        <w:rPr>
          <w:rStyle w:val="Emphasis"/>
          <w:rFonts w:cs="Arial"/>
        </w:rPr>
        <w:t>ial</w:t>
      </w:r>
      <w:r>
        <w:t xml:space="preserve"> Order No. 1348/2005 for the approval of the Rules regarding the testing and registration of agricultural plants and Order No. 1349/2005 for the approval of the Rules regarding the testing and registration of vegetables.</w:t>
      </w:r>
    </w:p>
    <w:p w:rsidR="00F43FBA" w:rsidRDefault="00F43FBA" w:rsidP="00F43FBA"/>
    <w:p w:rsidR="00F43FBA" w:rsidRDefault="00F43FBA" w:rsidP="00F43FBA">
      <w:r>
        <w:t>This order is in compliance with the new EU Directive 2019/1985 from November 28, 2019 regarding testing and registration varieties.</w:t>
      </w:r>
    </w:p>
    <w:p w:rsidR="00F43FBA" w:rsidRPr="00A67586" w:rsidRDefault="00F43FBA" w:rsidP="00F43FBA"/>
    <w:p w:rsidR="00F43FBA" w:rsidRPr="00A67586" w:rsidRDefault="00F43FBA" w:rsidP="00F43FBA"/>
    <w:p w:rsidR="00F43FBA" w:rsidRPr="00A67586" w:rsidRDefault="00F43FBA" w:rsidP="00F43FBA">
      <w:r w:rsidRPr="00A67586">
        <w:t>2.</w:t>
      </w:r>
      <w:r w:rsidRPr="00A67586">
        <w:tab/>
      </w:r>
      <w:r w:rsidRPr="00A67586">
        <w:rPr>
          <w:u w:val="single"/>
        </w:rPr>
        <w:t>Cooperation in examination</w:t>
      </w:r>
    </w:p>
    <w:p w:rsidR="00F43FBA" w:rsidRPr="00A67586" w:rsidRDefault="00F43FBA" w:rsidP="00F43FBA"/>
    <w:p w:rsidR="00F43FBA" w:rsidRDefault="00F43FBA" w:rsidP="00F43FBA">
      <w:r>
        <w:t>The cooperation with UKZUZ from Czech Republic in the field of DUS testing continued and the exchange of seed samples with other EU authorities also continued.</w:t>
      </w:r>
    </w:p>
    <w:p w:rsidR="00F43FBA" w:rsidRDefault="00F43FBA" w:rsidP="00F43FBA"/>
    <w:p w:rsidR="00F43FBA" w:rsidRPr="00A67586" w:rsidRDefault="00F43FBA" w:rsidP="00F43FBA">
      <w:r>
        <w:t>The sale of DUS technical reports to EU authorities or other European countries continued.</w:t>
      </w:r>
    </w:p>
    <w:p w:rsidR="00F43FBA" w:rsidRDefault="00F43FBA" w:rsidP="00F43FBA"/>
    <w:p w:rsidR="00F43FBA" w:rsidRPr="00A67586" w:rsidRDefault="00F43FBA" w:rsidP="00F43FBA"/>
    <w:p w:rsidR="00F43FBA" w:rsidRPr="00A67586" w:rsidRDefault="00F43FBA" w:rsidP="00F43FBA">
      <w:pPr>
        <w:rPr>
          <w:u w:val="single"/>
        </w:rPr>
      </w:pPr>
      <w:r w:rsidRPr="00A67586">
        <w:t>3.</w:t>
      </w:r>
      <w:r w:rsidRPr="00A67586">
        <w:tab/>
      </w:r>
      <w:r w:rsidRPr="00A67586">
        <w:rPr>
          <w:u w:val="single"/>
        </w:rPr>
        <w:t>Situation in the administrative field</w:t>
      </w:r>
    </w:p>
    <w:p w:rsidR="00F43FBA" w:rsidRPr="00A67586" w:rsidRDefault="00F43FBA" w:rsidP="00F43FBA"/>
    <w:p w:rsidR="00F43FBA" w:rsidRDefault="00F43FBA" w:rsidP="00F43FBA">
      <w:r w:rsidRPr="008609B6">
        <w:t>There were no changes in the administrative structur</w:t>
      </w:r>
      <w:r>
        <w:t>e and procedure</w:t>
      </w:r>
      <w:r w:rsidRPr="008609B6">
        <w:t xml:space="preserve"> system.</w:t>
      </w:r>
    </w:p>
    <w:p w:rsidR="00F43FBA" w:rsidRPr="008609B6" w:rsidRDefault="00F43FBA" w:rsidP="00F43FBA"/>
    <w:p w:rsidR="00F43FBA" w:rsidRDefault="00F43FBA" w:rsidP="00F43FBA">
      <w:r w:rsidRPr="00EB17DF">
        <w:t>The construction of a new cold storage for agricultural species has been completed in order to expand the reference collection</w:t>
      </w:r>
      <w:r>
        <w:t>.</w:t>
      </w:r>
    </w:p>
    <w:p w:rsidR="00F43FBA" w:rsidRPr="0094063A" w:rsidRDefault="00F43FBA" w:rsidP="00F43FBA"/>
    <w:p w:rsidR="00F43FBA" w:rsidRPr="00A67586" w:rsidRDefault="00F43FBA" w:rsidP="00F43FBA"/>
    <w:p w:rsidR="00F43FBA" w:rsidRPr="00A67586" w:rsidRDefault="00F43FBA" w:rsidP="00F43FBA">
      <w:r w:rsidRPr="00A67586">
        <w:t>4.</w:t>
      </w:r>
      <w:r w:rsidRPr="00A67586">
        <w:tab/>
      </w:r>
      <w:r w:rsidRPr="00A67586">
        <w:rPr>
          <w:u w:val="single"/>
        </w:rPr>
        <w:t>Situation in the technical field</w:t>
      </w:r>
    </w:p>
    <w:p w:rsidR="00F43FBA" w:rsidRDefault="00F43FBA" w:rsidP="00F43FBA"/>
    <w:p w:rsidR="00F43FBA" w:rsidRDefault="00F43FBA" w:rsidP="00F43FBA">
      <w:r>
        <w:t xml:space="preserve">In 2020, in the field of testing, 1169 varieties were tested: 947 agricultural plant species, 123 vegetables, 14 ornamentals, 42 </w:t>
      </w:r>
      <w:r w:rsidRPr="002F29EE">
        <w:t>fruit trees and shrubs</w:t>
      </w:r>
      <w:r>
        <w:t xml:space="preserve">, 43 vine varieties and 297 varieties were registered in our national Official Catalogue: 252 varieties of agricultural plant varieties, 35 vegetables, 8 </w:t>
      </w:r>
      <w:r w:rsidRPr="002F29EE">
        <w:t xml:space="preserve">fruit trees and shrubs </w:t>
      </w:r>
      <w:r>
        <w:t>and 2 vines.</w:t>
      </w:r>
    </w:p>
    <w:p w:rsidR="00F43FBA" w:rsidRPr="00BD35C1" w:rsidRDefault="00F43FBA" w:rsidP="00F43FBA">
      <w:pPr>
        <w:rPr>
          <w:sz w:val="16"/>
          <w:szCs w:val="16"/>
        </w:rPr>
      </w:pPr>
    </w:p>
    <w:p w:rsidR="00F43FBA" w:rsidRPr="00F1329C" w:rsidRDefault="00F43FBA" w:rsidP="00F43FBA">
      <w:r w:rsidRPr="00F1329C">
        <w:t xml:space="preserve">In addition, for PBR, 50 applications for protection, and 40 protection titles were issued. </w:t>
      </w:r>
    </w:p>
    <w:p w:rsidR="000362AD" w:rsidRPr="00A56515" w:rsidRDefault="000362AD" w:rsidP="000362AD"/>
    <w:p w:rsidR="000362AD" w:rsidRDefault="000362AD" w:rsidP="000362AD">
      <w:pPr>
        <w:jc w:val="left"/>
      </w:pPr>
    </w:p>
    <w:p w:rsidR="000362AD" w:rsidRDefault="000362AD" w:rsidP="000362AD">
      <w:pPr>
        <w:jc w:val="left"/>
      </w:pPr>
    </w:p>
    <w:p w:rsidR="000362AD" w:rsidRDefault="000362AD" w:rsidP="000362AD">
      <w:pPr>
        <w:jc w:val="right"/>
      </w:pPr>
      <w:r>
        <w:t>[Annex XII follows]</w:t>
      </w:r>
    </w:p>
    <w:p w:rsidR="000362AD" w:rsidRDefault="000362AD" w:rsidP="000362AD"/>
    <w:p w:rsidR="000362AD" w:rsidRDefault="000362AD" w:rsidP="000362AD">
      <w:pPr>
        <w:jc w:val="left"/>
        <w:sectPr w:rsidR="000362AD" w:rsidSect="0049108C">
          <w:headerReference w:type="default" r:id="rId38"/>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 xml:space="preserve">ANNEX </w:t>
      </w:r>
      <w:r>
        <w:t>XI</w:t>
      </w:r>
      <w:r w:rsidRPr="0075031D">
        <w:t>I</w:t>
      </w:r>
    </w:p>
    <w:p w:rsidR="000362AD" w:rsidRPr="0075031D" w:rsidRDefault="000362AD" w:rsidP="000362AD">
      <w:pPr>
        <w:jc w:val="center"/>
      </w:pPr>
    </w:p>
    <w:p w:rsidR="000362AD" w:rsidRDefault="000362AD" w:rsidP="000362AD">
      <w:pPr>
        <w:jc w:val="center"/>
      </w:pPr>
    </w:p>
    <w:p w:rsidR="00F43FBA" w:rsidRDefault="00F43FBA" w:rsidP="00F43FBA">
      <w:pPr>
        <w:jc w:val="center"/>
      </w:pPr>
      <w:r>
        <w:t>UNITED KINGDOM</w:t>
      </w:r>
    </w:p>
    <w:p w:rsidR="00F43FBA" w:rsidRDefault="00F43FBA" w:rsidP="00F43FBA">
      <w:pPr>
        <w:jc w:val="center"/>
      </w:pPr>
    </w:p>
    <w:p w:rsidR="00F43FBA" w:rsidRDefault="00F43FBA" w:rsidP="00F43FBA">
      <w:pPr>
        <w:jc w:val="center"/>
      </w:pPr>
    </w:p>
    <w:p w:rsidR="00F43FBA" w:rsidRPr="00DD34B3" w:rsidRDefault="00F43FBA" w:rsidP="00F43FBA">
      <w:r w:rsidRPr="00DD34B3">
        <w:t>PLANT VARIETY PROTECTION</w:t>
      </w:r>
    </w:p>
    <w:p w:rsidR="00F43FBA" w:rsidRPr="00A67586" w:rsidRDefault="00F43FBA" w:rsidP="00F43FBA"/>
    <w:p w:rsidR="00F43FBA" w:rsidRPr="00A67586" w:rsidRDefault="00F43FBA" w:rsidP="00F43FBA">
      <w:r w:rsidRPr="00A67586">
        <w:t xml:space="preserve">1. </w:t>
      </w:r>
      <w:r w:rsidRPr="00A67586">
        <w:tab/>
      </w:r>
      <w:r w:rsidRPr="00F43FBA">
        <w:rPr>
          <w:u w:val="single"/>
        </w:rPr>
        <w:t>Situation in the legislative field</w:t>
      </w:r>
    </w:p>
    <w:p w:rsidR="00F43FBA" w:rsidRPr="00A67586" w:rsidRDefault="00F43FBA" w:rsidP="00F43FBA"/>
    <w:p w:rsidR="00F43FBA" w:rsidRPr="00A67586" w:rsidRDefault="00F43FBA" w:rsidP="00F43FBA">
      <w:r w:rsidRPr="00A67586">
        <w:t>1.1</w:t>
      </w:r>
      <w:r w:rsidRPr="00A67586">
        <w:tab/>
        <w:t>Amendments of the law and the implementing regulations</w:t>
      </w:r>
    </w:p>
    <w:p w:rsidR="00F43FBA" w:rsidRDefault="00F43FBA" w:rsidP="00F43FBA"/>
    <w:p w:rsidR="00F43FBA" w:rsidRDefault="00F43FBA" w:rsidP="00F43FBA">
      <w:r>
        <w:t>Legislation was implemented in relation to the exit of the UK from the European Union:</w:t>
      </w:r>
    </w:p>
    <w:p w:rsidR="00F43FBA" w:rsidRDefault="00F43FBA" w:rsidP="00F43FBA"/>
    <w:p w:rsidR="00F43FBA" w:rsidRPr="006C1AB0" w:rsidRDefault="00F43FBA" w:rsidP="00F43FBA">
      <w:r w:rsidRPr="006C1AB0">
        <w:t>The Plant Breeders’ Rights (Amendment etc.) (EU Exit) Regulations 2019 - This statutory instrument (SI) legislates to ensure continued protection in the UK of varieties granted Community Plant Variety Rights before exit day and enables prospective holders to apply for UK PBR in respect of applications for CPVR which are pending on exit day. The SI makes operability amendments to the Plant Varieties Act 1997 and its secondary legislation.  Council Regulation 2100/94 and its implementing regulations are revoked.</w:t>
      </w:r>
    </w:p>
    <w:p w:rsidR="00F43FBA" w:rsidRPr="006C1AB0" w:rsidRDefault="00F43FBA" w:rsidP="00F43FBA"/>
    <w:p w:rsidR="00F43FBA" w:rsidRDefault="00F43FBA" w:rsidP="00F43FBA">
      <w:r w:rsidRPr="006C1AB0">
        <w:t>The Plant Breeders' Rights (Amendment) (EU Exit) Regulations 2020 – This SI implements Articles 54 to 61 on the withdrawal of the United Kingdom of Great Britain and Northern Ireland from the European Union and the European Atomic Energy Community which relate to intellectual property and include Community plant</w:t>
      </w:r>
      <w:r w:rsidRPr="00C308A9">
        <w:t xml:space="preserve"> variety rights (CPVR). The main purpose of the amendments is to ensure that varieties with CPVR at the end of the Transition Period remain protected in the UK by giving them a corresponding right under UK legislation.</w:t>
      </w:r>
    </w:p>
    <w:p w:rsidR="00F43FBA" w:rsidRPr="00A67586" w:rsidRDefault="00F43FBA" w:rsidP="00F43FBA"/>
    <w:p w:rsidR="00F43FBA" w:rsidRPr="00A67586" w:rsidRDefault="00F43FBA" w:rsidP="00F43FBA">
      <w:r w:rsidRPr="00A67586">
        <w:t>1.2</w:t>
      </w:r>
      <w:r w:rsidRPr="00A67586">
        <w:tab/>
        <w:t>Extension of protection to further genera and species</w:t>
      </w:r>
      <w:r>
        <w:t>:  Nothing to report.</w:t>
      </w:r>
    </w:p>
    <w:p w:rsidR="00F43FBA" w:rsidRPr="00A67586" w:rsidRDefault="00F43FBA" w:rsidP="00F43FBA"/>
    <w:p w:rsidR="00F43FBA" w:rsidRPr="007A0C0D" w:rsidRDefault="00F43FBA" w:rsidP="00F43FBA">
      <w:pPr>
        <w:rPr>
          <w:iCs/>
        </w:rPr>
      </w:pPr>
      <w:r w:rsidRPr="00A67586">
        <w:t>1.3</w:t>
      </w:r>
      <w:r w:rsidRPr="00A67586">
        <w:tab/>
        <w:t>Case law</w:t>
      </w:r>
      <w:r>
        <w:t xml:space="preserve">:  </w:t>
      </w:r>
      <w:r>
        <w:rPr>
          <w:iCs/>
        </w:rPr>
        <w:t>Nothing to report.</w:t>
      </w:r>
    </w:p>
    <w:p w:rsidR="00F43FBA" w:rsidRDefault="00F43FBA" w:rsidP="00F43FBA"/>
    <w:p w:rsidR="00F43FBA" w:rsidRPr="00A67586" w:rsidRDefault="00F43FBA" w:rsidP="00F43FBA"/>
    <w:p w:rsidR="00F43FBA" w:rsidRDefault="00F43FBA" w:rsidP="00F43FBA">
      <w:pPr>
        <w:rPr>
          <w:iCs/>
        </w:rPr>
      </w:pPr>
      <w:r w:rsidRPr="00A67586">
        <w:t>2.</w:t>
      </w:r>
      <w:r w:rsidRPr="00A67586">
        <w:tab/>
      </w:r>
      <w:r w:rsidRPr="00F94325">
        <w:rPr>
          <w:u w:val="single"/>
        </w:rPr>
        <w:t>Cooperation in examination</w:t>
      </w:r>
      <w:r>
        <w:t xml:space="preserve">:  </w:t>
      </w:r>
      <w:r>
        <w:rPr>
          <w:iCs/>
        </w:rPr>
        <w:t>Nothing to report.</w:t>
      </w:r>
    </w:p>
    <w:p w:rsidR="00F43FBA" w:rsidRDefault="00F43FBA" w:rsidP="00F43FBA">
      <w:pPr>
        <w:rPr>
          <w:iCs/>
        </w:rPr>
      </w:pPr>
    </w:p>
    <w:p w:rsidR="00F43FBA" w:rsidRPr="00C308A9" w:rsidRDefault="00F43FBA" w:rsidP="00F43FBA">
      <w:pPr>
        <w:rPr>
          <w:iCs/>
        </w:rPr>
      </w:pPr>
    </w:p>
    <w:p w:rsidR="00F43FBA" w:rsidRPr="00A67586" w:rsidRDefault="00F43FBA" w:rsidP="00F43FBA">
      <w:r w:rsidRPr="00A67586">
        <w:t>3.</w:t>
      </w:r>
      <w:r w:rsidRPr="00A67586">
        <w:tab/>
      </w:r>
      <w:r w:rsidRPr="00F94325">
        <w:rPr>
          <w:u w:val="single"/>
        </w:rPr>
        <w:t>Situation in the administrative field</w:t>
      </w:r>
    </w:p>
    <w:p w:rsidR="00F43FBA" w:rsidRPr="00A67586" w:rsidRDefault="00F43FBA" w:rsidP="00F43FBA"/>
    <w:p w:rsidR="00F43FBA" w:rsidRDefault="00F43FBA" w:rsidP="00F43FBA">
      <w:r>
        <w:t xml:space="preserve">There has been a reduction in admin fees per application from £741 to £450. Combined national listing and plant breeders’ rights applications now also attract only a single admin fee of £450 rather than two fees, but only if applied for at the same time. </w:t>
      </w:r>
    </w:p>
    <w:p w:rsidR="00F43FBA" w:rsidRDefault="00F43FBA" w:rsidP="00F43FBA"/>
    <w:p w:rsidR="00F43FBA" w:rsidRPr="00A67586" w:rsidRDefault="00F43FBA" w:rsidP="00F43FBA"/>
    <w:p w:rsidR="00F43FBA" w:rsidRDefault="00F43FBA" w:rsidP="00F43FBA">
      <w:r w:rsidRPr="00A67586">
        <w:t>4.</w:t>
      </w:r>
      <w:r w:rsidRPr="00A67586">
        <w:tab/>
      </w:r>
      <w:r w:rsidRPr="00F94325">
        <w:rPr>
          <w:u w:val="single"/>
        </w:rPr>
        <w:t>Situation in the technical field</w:t>
      </w:r>
      <w:r>
        <w:t>:  Nothing to report.</w:t>
      </w:r>
    </w:p>
    <w:p w:rsidR="00F43FBA" w:rsidRDefault="00F43FBA" w:rsidP="00F43FBA"/>
    <w:p w:rsidR="00F43FBA" w:rsidRPr="00A67586" w:rsidRDefault="00F43FBA" w:rsidP="00F43FBA"/>
    <w:p w:rsidR="00F43FBA" w:rsidRPr="00C308A9" w:rsidRDefault="00F43FBA" w:rsidP="00F43FBA">
      <w:r w:rsidRPr="00A67586">
        <w:t>5.</w:t>
      </w:r>
      <w:r w:rsidRPr="00A67586">
        <w:tab/>
      </w:r>
      <w:r w:rsidRPr="00F94325">
        <w:rPr>
          <w:u w:val="single"/>
        </w:rPr>
        <w:t>Activities for the promotion of plant variety protection</w:t>
      </w:r>
      <w:r>
        <w:t>:  Nothing to report.</w:t>
      </w:r>
    </w:p>
    <w:p w:rsidR="00F43FBA" w:rsidRPr="00A67586" w:rsidRDefault="00F43FBA" w:rsidP="00F43FBA"/>
    <w:p w:rsidR="000362AD" w:rsidRDefault="000362AD" w:rsidP="000362AD">
      <w:pPr>
        <w:jc w:val="left"/>
      </w:pPr>
    </w:p>
    <w:p w:rsidR="000362AD" w:rsidRDefault="000362AD" w:rsidP="000362AD">
      <w:pPr>
        <w:jc w:val="left"/>
      </w:pPr>
    </w:p>
    <w:p w:rsidR="000362AD" w:rsidRDefault="000362AD" w:rsidP="000362AD">
      <w:pPr>
        <w:jc w:val="right"/>
      </w:pPr>
      <w:r>
        <w:t>[Annex XIII follows]</w:t>
      </w:r>
    </w:p>
    <w:p w:rsidR="000362AD" w:rsidRDefault="000362AD" w:rsidP="000362AD"/>
    <w:p w:rsidR="000362AD" w:rsidRDefault="000362AD" w:rsidP="000362AD">
      <w:pPr>
        <w:jc w:val="left"/>
        <w:sectPr w:rsidR="000362AD" w:rsidSect="0049108C">
          <w:headerReference w:type="default" r:id="rId39"/>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rsidRPr="0075031D">
        <w:t xml:space="preserve">ANNEX </w:t>
      </w:r>
      <w:r>
        <w:t>XII</w:t>
      </w:r>
      <w:r w:rsidRPr="0075031D">
        <w:t>I</w:t>
      </w:r>
    </w:p>
    <w:p w:rsidR="000362AD" w:rsidRPr="0075031D" w:rsidRDefault="000362AD" w:rsidP="000362AD">
      <w:pPr>
        <w:jc w:val="center"/>
      </w:pPr>
    </w:p>
    <w:p w:rsidR="000362AD" w:rsidRDefault="000362AD" w:rsidP="000362AD">
      <w:pPr>
        <w:jc w:val="center"/>
      </w:pPr>
    </w:p>
    <w:p w:rsidR="00242EA4" w:rsidRPr="00E32A15" w:rsidRDefault="00242EA4" w:rsidP="00242EA4">
      <w:pPr>
        <w:jc w:val="center"/>
      </w:pPr>
      <w:r w:rsidRPr="00E32A15">
        <w:t>SERBIA</w:t>
      </w:r>
    </w:p>
    <w:p w:rsidR="00242EA4" w:rsidRPr="00E32A15" w:rsidRDefault="00242EA4" w:rsidP="00242EA4">
      <w:pPr>
        <w:jc w:val="center"/>
      </w:pPr>
    </w:p>
    <w:p w:rsidR="00242EA4" w:rsidRPr="00E32A15" w:rsidRDefault="00242EA4" w:rsidP="00242EA4">
      <w:pPr>
        <w:jc w:val="center"/>
      </w:pPr>
    </w:p>
    <w:p w:rsidR="00242EA4" w:rsidRPr="00E32A15" w:rsidRDefault="00242EA4" w:rsidP="00242EA4">
      <w:r w:rsidRPr="00E32A15">
        <w:t>I.</w:t>
      </w:r>
      <w:r w:rsidRPr="00E32A15">
        <w:tab/>
        <w:t>PLANT VARIETY PROTECTION</w:t>
      </w:r>
    </w:p>
    <w:p w:rsidR="00242EA4" w:rsidRPr="00E32A15" w:rsidRDefault="00242EA4" w:rsidP="00242EA4"/>
    <w:p w:rsidR="00242EA4" w:rsidRPr="00E32A15" w:rsidRDefault="00242EA4" w:rsidP="00242EA4">
      <w:pPr>
        <w:rPr>
          <w:u w:val="single"/>
        </w:rPr>
      </w:pPr>
      <w:r w:rsidRPr="00E32A15">
        <w:t xml:space="preserve">1. </w:t>
      </w:r>
      <w:r w:rsidRPr="00E32A15">
        <w:tab/>
      </w:r>
      <w:r w:rsidRPr="00E32A15">
        <w:rPr>
          <w:u w:val="single"/>
        </w:rPr>
        <w:t>Situation in the legislative field</w:t>
      </w:r>
    </w:p>
    <w:p w:rsidR="00242EA4" w:rsidRPr="00E32A15" w:rsidRDefault="00242EA4" w:rsidP="00242EA4"/>
    <w:p w:rsidR="00242EA4" w:rsidRPr="00E32A15" w:rsidRDefault="00242EA4" w:rsidP="00242EA4">
      <w:pPr>
        <w:ind w:left="567"/>
        <w:rPr>
          <w:rFonts w:cs="Arial"/>
        </w:rPr>
      </w:pPr>
      <w:r w:rsidRPr="00E32A15">
        <w:t>1.1</w:t>
      </w:r>
      <w:r w:rsidRPr="00E32A15">
        <w:tab/>
        <w:t>Amendments of the law and the implementing regulations:  T</w:t>
      </w:r>
      <w:r w:rsidRPr="00E32A15">
        <w:rPr>
          <w:rFonts w:cs="Arial"/>
        </w:rPr>
        <w:t>here were no changes.</w:t>
      </w:r>
    </w:p>
    <w:p w:rsidR="00242EA4" w:rsidRPr="00E32A15" w:rsidRDefault="00242EA4" w:rsidP="00242EA4">
      <w:pPr>
        <w:ind w:left="567"/>
      </w:pPr>
    </w:p>
    <w:p w:rsidR="00242EA4" w:rsidRPr="00E32A15" w:rsidRDefault="00242EA4" w:rsidP="00242EA4">
      <w:pPr>
        <w:ind w:left="567"/>
      </w:pPr>
      <w:r w:rsidRPr="00E32A15">
        <w:t>-</w:t>
      </w:r>
      <w:r w:rsidRPr="00E32A15">
        <w:tab/>
        <w:t>Other amendments, including in respect of fees</w:t>
      </w:r>
    </w:p>
    <w:p w:rsidR="00242EA4" w:rsidRPr="00E32A15" w:rsidRDefault="00242EA4" w:rsidP="00242EA4">
      <w:pPr>
        <w:ind w:left="567"/>
      </w:pPr>
    </w:p>
    <w:p w:rsidR="00242EA4" w:rsidRPr="00E32A15" w:rsidRDefault="00242EA4" w:rsidP="00242EA4">
      <w:pPr>
        <w:ind w:left="567"/>
      </w:pPr>
      <w:r w:rsidRPr="00E32A15">
        <w:t>New fees related to plant breeders rights are published in the Law On Administrative Fees (Official Gazette of RS No. 62/21, consolidated text), which have been in force since July 1, 2021.</w:t>
      </w:r>
    </w:p>
    <w:p w:rsidR="00242EA4" w:rsidRPr="00E32A15" w:rsidRDefault="00242EA4" w:rsidP="00242EA4"/>
    <w:p w:rsidR="00242EA4" w:rsidRPr="00E32A15" w:rsidRDefault="00242EA4" w:rsidP="00242EA4">
      <w:pPr>
        <w:ind w:left="567"/>
      </w:pPr>
      <w:r w:rsidRPr="00E32A15">
        <w:t>1.2</w:t>
      </w:r>
      <w:r w:rsidRPr="00E32A15">
        <w:tab/>
        <w:t>Extension of protection to further genera and species</w:t>
      </w:r>
    </w:p>
    <w:p w:rsidR="00242EA4" w:rsidRPr="00E32A15" w:rsidRDefault="00242EA4" w:rsidP="00242EA4">
      <w:pPr>
        <w:ind w:left="567"/>
      </w:pPr>
    </w:p>
    <w:p w:rsidR="00242EA4" w:rsidRPr="00E32A15" w:rsidRDefault="00242EA4" w:rsidP="00242EA4">
      <w:pPr>
        <w:ind w:left="567"/>
        <w:rPr>
          <w:rFonts w:cs="Arial"/>
        </w:rPr>
      </w:pPr>
      <w:r w:rsidRPr="00E32A15">
        <w:rPr>
          <w:rFonts w:cs="Arial"/>
        </w:rPr>
        <w:t>All plant genera and species are subject to protection under the Law on the Protection of Plant Breeders Rights (</w:t>
      </w:r>
      <w:r>
        <w:rPr>
          <w:rFonts w:cs="Arial"/>
        </w:rPr>
        <w:t>“</w:t>
      </w:r>
      <w:r w:rsidRPr="00E32A15">
        <w:rPr>
          <w:rFonts w:cs="Arial"/>
        </w:rPr>
        <w:t>Official Gazette of RS</w:t>
      </w:r>
      <w:r>
        <w:rPr>
          <w:rFonts w:cs="Arial"/>
        </w:rPr>
        <w:t>”</w:t>
      </w:r>
      <w:r w:rsidRPr="00E32A15">
        <w:rPr>
          <w:rFonts w:cs="Arial"/>
        </w:rPr>
        <w:t>, No. 41/2009 and 88/2011).</w:t>
      </w:r>
    </w:p>
    <w:p w:rsidR="00242EA4" w:rsidRDefault="00242EA4" w:rsidP="00242EA4"/>
    <w:p w:rsidR="00242EA4" w:rsidRPr="00E32A15" w:rsidRDefault="00242EA4" w:rsidP="00242EA4"/>
    <w:p w:rsidR="00242EA4" w:rsidRPr="00E32A15" w:rsidRDefault="00242EA4" w:rsidP="00242EA4">
      <w:r w:rsidRPr="00E32A15">
        <w:t>2.</w:t>
      </w:r>
      <w:r w:rsidRPr="00E32A15">
        <w:tab/>
      </w:r>
      <w:r w:rsidRPr="00E32A15">
        <w:rPr>
          <w:u w:val="single"/>
        </w:rPr>
        <w:t>Cooperation in examination</w:t>
      </w:r>
      <w:r>
        <w:t>:  No changes.</w:t>
      </w:r>
    </w:p>
    <w:p w:rsidR="00242EA4" w:rsidRPr="00E32A15" w:rsidRDefault="00242EA4" w:rsidP="00242EA4"/>
    <w:p w:rsidR="00242EA4" w:rsidRPr="00E32A15" w:rsidRDefault="00242EA4" w:rsidP="00242EA4"/>
    <w:p w:rsidR="00242EA4" w:rsidRPr="00E32A15" w:rsidRDefault="00242EA4" w:rsidP="00242EA4">
      <w:pPr>
        <w:rPr>
          <w:u w:val="single"/>
        </w:rPr>
      </w:pPr>
      <w:r w:rsidRPr="00E32A15">
        <w:t>3.</w:t>
      </w:r>
      <w:r w:rsidRPr="00E32A15">
        <w:tab/>
      </w:r>
      <w:r w:rsidRPr="00E32A15">
        <w:rPr>
          <w:u w:val="single"/>
        </w:rPr>
        <w:t>Situation in the administrative field</w:t>
      </w:r>
    </w:p>
    <w:p w:rsidR="00242EA4" w:rsidRPr="00E32A15" w:rsidRDefault="00242EA4" w:rsidP="00242EA4"/>
    <w:p w:rsidR="00242EA4" w:rsidRPr="00E32A15" w:rsidRDefault="00242EA4" w:rsidP="00242EA4">
      <w:pPr>
        <w:ind w:left="567"/>
        <w:rPr>
          <w:rFonts w:cs="Arial"/>
        </w:rPr>
      </w:pPr>
      <w:r w:rsidRPr="00E32A15">
        <w:t>-</w:t>
      </w:r>
      <w:r w:rsidRPr="00E32A15">
        <w:tab/>
        <w:t>Changes in the administrative structure</w:t>
      </w:r>
      <w:r>
        <w:t xml:space="preserve">:  </w:t>
      </w:r>
      <w:r w:rsidRPr="00E32A15">
        <w:rPr>
          <w:rFonts w:cs="Arial"/>
        </w:rPr>
        <w:t>There were no changes.</w:t>
      </w:r>
    </w:p>
    <w:p w:rsidR="00242EA4" w:rsidRPr="00E32A15" w:rsidRDefault="00242EA4" w:rsidP="00242EA4">
      <w:pPr>
        <w:rPr>
          <w:rFonts w:cs="Arial"/>
        </w:rPr>
      </w:pPr>
    </w:p>
    <w:p w:rsidR="00242EA4" w:rsidRPr="00E32A15" w:rsidRDefault="00242EA4" w:rsidP="00242EA4">
      <w:pPr>
        <w:ind w:left="567"/>
        <w:rPr>
          <w:rFonts w:cs="Arial"/>
        </w:rPr>
      </w:pPr>
      <w:r w:rsidRPr="00E32A15">
        <w:rPr>
          <w:rFonts w:cs="Arial"/>
        </w:rPr>
        <w:t xml:space="preserve">Ministry of Agriculture, Forestry and Water Management - Plant Protection Directorate is designated authority for the protection of the plant breeders’ rights in the Republic of Serbia. </w:t>
      </w:r>
      <w:r>
        <w:rPr>
          <w:rFonts w:cs="Arial"/>
        </w:rPr>
        <w:t xml:space="preserve"> </w:t>
      </w:r>
      <w:r w:rsidRPr="00E32A15">
        <w:rPr>
          <w:rFonts w:cs="Arial"/>
        </w:rPr>
        <w:t>Plant Protection Directorate performs also tasks related to: protection of plants against harmful organisms; authorization and control of plant protection and plant nutrition products; plant variety registration for National List; biological safety (GMO); phytosanitary inspections. Within Plant Protection Directorate, Group for Plant Variety Protection and Biosafety exercises administrative procedures related to provisions of the Law on Protection of Plant Breeders Rights and to granting of plant breeders rights, also as tasks related to biological safety (GMO).</w:t>
      </w:r>
    </w:p>
    <w:p w:rsidR="00242EA4" w:rsidRPr="00E32A15" w:rsidRDefault="00242EA4" w:rsidP="00242EA4"/>
    <w:p w:rsidR="00242EA4" w:rsidRPr="00E32A15" w:rsidRDefault="00242EA4" w:rsidP="00242EA4">
      <w:pPr>
        <w:ind w:left="567"/>
        <w:rPr>
          <w:rFonts w:cs="Arial"/>
        </w:rPr>
      </w:pPr>
      <w:r w:rsidRPr="00E32A15">
        <w:t>-</w:t>
      </w:r>
      <w:r w:rsidRPr="00E32A15">
        <w:tab/>
        <w:t>Changes in office procedures and systems</w:t>
      </w:r>
      <w:r>
        <w:t xml:space="preserve">:  </w:t>
      </w:r>
      <w:r w:rsidRPr="00E32A15">
        <w:rPr>
          <w:rFonts w:cs="Arial"/>
        </w:rPr>
        <w:t>There were no changes.</w:t>
      </w:r>
    </w:p>
    <w:p w:rsidR="00242EA4" w:rsidRDefault="00242EA4" w:rsidP="00242EA4"/>
    <w:p w:rsidR="00242EA4" w:rsidRPr="00E32A15" w:rsidRDefault="00242EA4" w:rsidP="00242EA4"/>
    <w:p w:rsidR="00242EA4" w:rsidRDefault="00242EA4" w:rsidP="00242EA4">
      <w:r w:rsidRPr="00E32A15">
        <w:t>4.</w:t>
      </w:r>
      <w:r w:rsidRPr="00E32A15">
        <w:tab/>
      </w:r>
      <w:r w:rsidRPr="00E32A15">
        <w:rPr>
          <w:u w:val="single"/>
        </w:rPr>
        <w:t>Situation in the technical field</w:t>
      </w:r>
    </w:p>
    <w:p w:rsidR="00242EA4" w:rsidRPr="00E32A15" w:rsidRDefault="00242EA4" w:rsidP="00242EA4"/>
    <w:p w:rsidR="00242EA4" w:rsidRPr="00E32A15" w:rsidRDefault="00242EA4" w:rsidP="00242EA4">
      <w:pPr>
        <w:rPr>
          <w:rFonts w:cs="Arial"/>
          <w:color w:val="000000"/>
          <w:spacing w:val="-2"/>
        </w:rPr>
      </w:pPr>
      <w:r w:rsidRPr="00E32A15">
        <w:rPr>
          <w:rFonts w:cs="Arial"/>
          <w:color w:val="000000"/>
          <w:spacing w:val="-2"/>
        </w:rPr>
        <w:t>Serbia participate in the UPOV PRISMA PBR Application Tool.</w:t>
      </w:r>
    </w:p>
    <w:p w:rsidR="00242EA4" w:rsidRPr="00E32A15" w:rsidRDefault="00242EA4" w:rsidP="00242EA4">
      <w:pPr>
        <w:rPr>
          <w:rFonts w:cs="Arial"/>
          <w:color w:val="000000"/>
          <w:spacing w:val="-2"/>
        </w:rPr>
      </w:pPr>
    </w:p>
    <w:p w:rsidR="00242EA4" w:rsidRPr="00E32A15" w:rsidRDefault="00242EA4" w:rsidP="00242EA4">
      <w:pPr>
        <w:rPr>
          <w:rFonts w:cs="Arial"/>
          <w:kern w:val="28"/>
        </w:rPr>
      </w:pPr>
      <w:r w:rsidRPr="00E32A15">
        <w:rPr>
          <w:rFonts w:cs="Arial"/>
          <w:lang w:bidi="ne-NP"/>
        </w:rPr>
        <w:t>Since September 2020 to September 2021, plant breeders</w:t>
      </w:r>
      <w:r>
        <w:rPr>
          <w:rFonts w:cs="Arial"/>
          <w:lang w:bidi="ne-NP"/>
        </w:rPr>
        <w:t>’</w:t>
      </w:r>
      <w:r w:rsidRPr="00E32A15">
        <w:rPr>
          <w:rFonts w:cs="Arial"/>
          <w:lang w:bidi="ne-NP"/>
        </w:rPr>
        <w:t xml:space="preserve"> rights have been granted for 54 plant varieties, based on the results of the examination of plant varieties and proposals of the Expert Council for Protection of Plant Breeders’ Rights, as a special expert body of </w:t>
      </w:r>
      <w:r w:rsidRPr="00E32A15">
        <w:rPr>
          <w:rFonts w:cs="Arial"/>
        </w:rPr>
        <w:t>the Ministry of Agriculture, Forestry and Water Management - Plant Protection Directorate</w:t>
      </w:r>
      <w:r w:rsidRPr="00E32A15">
        <w:rPr>
          <w:rFonts w:cs="Arial"/>
          <w:lang w:bidi="ne-NP"/>
        </w:rPr>
        <w:t>.</w:t>
      </w:r>
    </w:p>
    <w:p w:rsidR="00242EA4" w:rsidRPr="00E32A15" w:rsidRDefault="00242EA4" w:rsidP="00242EA4">
      <w:pPr>
        <w:rPr>
          <w:rFonts w:cs="Arial"/>
        </w:rPr>
      </w:pPr>
    </w:p>
    <w:p w:rsidR="00242EA4" w:rsidRPr="00E32A15" w:rsidRDefault="00242EA4" w:rsidP="00242EA4">
      <w:pPr>
        <w:rPr>
          <w:rFonts w:cs="Arial"/>
        </w:rPr>
      </w:pPr>
      <w:r w:rsidRPr="00E32A15">
        <w:rPr>
          <w:rFonts w:cs="Arial"/>
        </w:rPr>
        <w:t>PVP registers, also as other information related to plant breeders’ rights are available on the web page:</w:t>
      </w:r>
      <w:r w:rsidRPr="00E32A15">
        <w:t xml:space="preserve"> </w:t>
      </w:r>
      <w:hyperlink r:id="rId40" w:history="1">
        <w:r w:rsidRPr="00E32A15">
          <w:rPr>
            <w:rStyle w:val="Hyperlink"/>
            <w:rFonts w:cs="Arial"/>
          </w:rPr>
          <w:t>https://www.uzb.minpolj.gov.rs/index.php?option=com_content&amp;view=article&amp;id=61&amp;Itemid=14&amp;lang=en</w:t>
        </w:r>
      </w:hyperlink>
    </w:p>
    <w:p w:rsidR="00242EA4" w:rsidRPr="00E32A15" w:rsidRDefault="00242EA4" w:rsidP="00242EA4"/>
    <w:p w:rsidR="000362AD" w:rsidRDefault="000362AD" w:rsidP="000362AD">
      <w:pPr>
        <w:jc w:val="left"/>
      </w:pPr>
    </w:p>
    <w:p w:rsidR="000362AD" w:rsidRDefault="000362AD" w:rsidP="000362AD">
      <w:pPr>
        <w:jc w:val="left"/>
      </w:pPr>
    </w:p>
    <w:p w:rsidR="000362AD" w:rsidRDefault="000362AD" w:rsidP="000362AD">
      <w:pPr>
        <w:jc w:val="right"/>
      </w:pPr>
      <w:r>
        <w:t>[Annex XIV follows]</w:t>
      </w:r>
    </w:p>
    <w:p w:rsidR="000362AD" w:rsidRDefault="000362AD" w:rsidP="000362AD"/>
    <w:p w:rsidR="000362AD" w:rsidRDefault="000362AD" w:rsidP="000362AD">
      <w:pPr>
        <w:jc w:val="left"/>
        <w:sectPr w:rsidR="000362AD" w:rsidSect="0049108C">
          <w:headerReference w:type="default" r:id="rId41"/>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t>ANNEX XIV</w:t>
      </w:r>
    </w:p>
    <w:p w:rsidR="000362AD" w:rsidRPr="0075031D" w:rsidRDefault="000362AD" w:rsidP="000362AD">
      <w:pPr>
        <w:jc w:val="center"/>
      </w:pPr>
    </w:p>
    <w:p w:rsidR="000362AD" w:rsidRDefault="000362AD" w:rsidP="000362AD">
      <w:pPr>
        <w:jc w:val="center"/>
      </w:pPr>
    </w:p>
    <w:p w:rsidR="00242EA4" w:rsidRDefault="00242EA4" w:rsidP="00242EA4">
      <w:pPr>
        <w:jc w:val="center"/>
      </w:pPr>
      <w:r>
        <w:t>SINGAPORE</w:t>
      </w:r>
    </w:p>
    <w:p w:rsidR="00242EA4" w:rsidRDefault="00242EA4" w:rsidP="00242EA4">
      <w:pPr>
        <w:jc w:val="center"/>
      </w:pPr>
    </w:p>
    <w:p w:rsidR="00242EA4" w:rsidRDefault="00242EA4" w:rsidP="00242EA4">
      <w:pPr>
        <w:jc w:val="center"/>
      </w:pPr>
    </w:p>
    <w:p w:rsidR="00242EA4" w:rsidRPr="00CB386A" w:rsidRDefault="00242EA4" w:rsidP="00242EA4">
      <w:r>
        <w:t>I.</w:t>
      </w:r>
      <w:r>
        <w:tab/>
        <w:t>PLANT VARIETY PROTECTION</w:t>
      </w:r>
    </w:p>
    <w:p w:rsidR="00242EA4" w:rsidRPr="00CB386A" w:rsidRDefault="00242EA4" w:rsidP="00242EA4"/>
    <w:p w:rsidR="00242EA4" w:rsidRPr="0087061B" w:rsidRDefault="00242EA4" w:rsidP="00242EA4">
      <w:r w:rsidRPr="0087061B">
        <w:t xml:space="preserve">1. </w:t>
      </w:r>
      <w:r w:rsidRPr="0087061B">
        <w:tab/>
      </w:r>
      <w:r w:rsidRPr="0087061B">
        <w:rPr>
          <w:u w:val="single"/>
        </w:rPr>
        <w:t>Situation in the legislative field</w:t>
      </w:r>
    </w:p>
    <w:p w:rsidR="00242EA4" w:rsidRPr="0087061B" w:rsidRDefault="00242EA4" w:rsidP="00242EA4"/>
    <w:p w:rsidR="00242EA4" w:rsidRPr="00A67586" w:rsidRDefault="00242EA4" w:rsidP="00242EA4">
      <w:pPr>
        <w:ind w:left="567"/>
      </w:pPr>
      <w:r w:rsidRPr="00A67586">
        <w:t>1.1</w:t>
      </w:r>
      <w:r w:rsidRPr="00A67586">
        <w:tab/>
        <w:t>Amendments of the law and the implementing regulations</w:t>
      </w:r>
    </w:p>
    <w:p w:rsidR="00242EA4" w:rsidRDefault="00242EA4" w:rsidP="00242EA4">
      <w:pPr>
        <w:ind w:left="567"/>
      </w:pPr>
    </w:p>
    <w:p w:rsidR="00242EA4" w:rsidRPr="0087061B" w:rsidRDefault="00242EA4" w:rsidP="00242EA4">
      <w:pPr>
        <w:ind w:left="567"/>
      </w:pPr>
      <w:r w:rsidRPr="0087061B">
        <w:t>There has been no amendment made to the Singapore plant variety protection (PVP) legislation after the report to the Council in 2020.</w:t>
      </w:r>
    </w:p>
    <w:p w:rsidR="00242EA4" w:rsidRPr="0087061B" w:rsidRDefault="00242EA4" w:rsidP="00242EA4">
      <w:pPr>
        <w:ind w:left="567"/>
      </w:pPr>
    </w:p>
    <w:p w:rsidR="00242EA4" w:rsidRPr="0087061B" w:rsidRDefault="00242EA4" w:rsidP="00242EA4">
      <w:pPr>
        <w:ind w:left="567"/>
      </w:pPr>
      <w:r w:rsidRPr="0087061B">
        <w:t>The latest Singapore PVP legislation is as follows:</w:t>
      </w:r>
    </w:p>
    <w:p w:rsidR="00242EA4" w:rsidRPr="0087061B" w:rsidRDefault="00242EA4" w:rsidP="00242EA4">
      <w:pPr>
        <w:ind w:left="567"/>
      </w:pPr>
    </w:p>
    <w:p w:rsidR="00242EA4" w:rsidRPr="0087061B" w:rsidRDefault="00242EA4" w:rsidP="00242EA4">
      <w:pPr>
        <w:numPr>
          <w:ilvl w:val="0"/>
          <w:numId w:val="10"/>
        </w:numPr>
        <w:ind w:left="1287"/>
        <w:jc w:val="left"/>
      </w:pPr>
      <w:r w:rsidRPr="0087061B">
        <w:t xml:space="preserve">Singapore </w:t>
      </w:r>
      <w:r>
        <w:t>PVP</w:t>
      </w:r>
      <w:r w:rsidRPr="0087061B">
        <w:t xml:space="preserve"> Act </w:t>
      </w:r>
    </w:p>
    <w:p w:rsidR="00242EA4" w:rsidRPr="0087061B" w:rsidRDefault="00242EA4" w:rsidP="00242EA4">
      <w:pPr>
        <w:numPr>
          <w:ilvl w:val="0"/>
          <w:numId w:val="10"/>
        </w:numPr>
        <w:ind w:left="1287"/>
        <w:jc w:val="left"/>
      </w:pPr>
      <w:r w:rsidRPr="0087061B">
        <w:t>Singapore PVP Rules</w:t>
      </w:r>
    </w:p>
    <w:p w:rsidR="00242EA4" w:rsidRPr="0087061B" w:rsidRDefault="00242EA4" w:rsidP="00242EA4">
      <w:pPr>
        <w:ind w:left="567"/>
      </w:pPr>
    </w:p>
    <w:p w:rsidR="00242EA4" w:rsidRPr="0087061B" w:rsidRDefault="00242EA4" w:rsidP="00242EA4">
      <w:pPr>
        <w:ind w:left="567"/>
      </w:pPr>
      <w:r w:rsidRPr="0087061B">
        <w:t>1.2</w:t>
      </w:r>
      <w:r w:rsidRPr="0087061B">
        <w:tab/>
        <w:t>Extension of protectio</w:t>
      </w:r>
      <w:r>
        <w:t>n to further genera and species</w:t>
      </w:r>
    </w:p>
    <w:p w:rsidR="00242EA4" w:rsidRPr="0087061B" w:rsidRDefault="00242EA4" w:rsidP="00242EA4">
      <w:pPr>
        <w:ind w:left="567"/>
      </w:pPr>
    </w:p>
    <w:p w:rsidR="00242EA4" w:rsidRPr="0087061B" w:rsidRDefault="00242EA4" w:rsidP="00242EA4">
      <w:pPr>
        <w:ind w:left="567"/>
      </w:pPr>
      <w:r w:rsidRPr="0087061B">
        <w:t>Singapore has allowed the protection of all plant genera and species since 30 July 2014.</w:t>
      </w:r>
    </w:p>
    <w:p w:rsidR="00242EA4" w:rsidRPr="0087061B" w:rsidRDefault="00242EA4" w:rsidP="00242EA4">
      <w:pPr>
        <w:ind w:left="567"/>
      </w:pPr>
    </w:p>
    <w:p w:rsidR="00242EA4" w:rsidRPr="0087061B" w:rsidRDefault="00242EA4" w:rsidP="00242EA4">
      <w:pPr>
        <w:ind w:left="567"/>
      </w:pPr>
      <w:r w:rsidRPr="0087061B">
        <w:t>1.3</w:t>
      </w:r>
      <w:r w:rsidRPr="0087061B">
        <w:tab/>
        <w:t>Case law</w:t>
      </w:r>
      <w:r>
        <w:t>:</w:t>
      </w:r>
      <w:r w:rsidRPr="0087061B">
        <w:t xml:space="preserve">  </w:t>
      </w:r>
      <w:r>
        <w:t>No updates</w:t>
      </w:r>
      <w:r w:rsidRPr="0087061B">
        <w:t>.</w:t>
      </w:r>
    </w:p>
    <w:p w:rsidR="00242EA4" w:rsidRDefault="00242EA4" w:rsidP="00242EA4"/>
    <w:p w:rsidR="00242EA4" w:rsidRPr="0087061B" w:rsidRDefault="00242EA4" w:rsidP="00242EA4"/>
    <w:p w:rsidR="00242EA4" w:rsidRPr="0087061B" w:rsidRDefault="00242EA4" w:rsidP="00242EA4">
      <w:r w:rsidRPr="0087061B">
        <w:t>2.</w:t>
      </w:r>
      <w:r w:rsidRPr="0087061B">
        <w:tab/>
      </w:r>
      <w:r w:rsidRPr="0087061B">
        <w:rPr>
          <w:u w:val="single"/>
        </w:rPr>
        <w:t>Cooperation in examination</w:t>
      </w:r>
      <w:r>
        <w:t>:  No updates</w:t>
      </w:r>
      <w:r w:rsidRPr="0087061B">
        <w:t>.</w:t>
      </w:r>
    </w:p>
    <w:p w:rsidR="00242EA4" w:rsidRDefault="00242EA4" w:rsidP="00242EA4"/>
    <w:p w:rsidR="00242EA4" w:rsidRPr="0087061B" w:rsidRDefault="00242EA4" w:rsidP="00242EA4"/>
    <w:p w:rsidR="00242EA4" w:rsidRPr="0087061B" w:rsidRDefault="00242EA4" w:rsidP="00242EA4">
      <w:r w:rsidRPr="0087061B">
        <w:t>3.</w:t>
      </w:r>
      <w:r w:rsidRPr="0087061B">
        <w:tab/>
      </w:r>
      <w:r w:rsidRPr="0087061B">
        <w:rPr>
          <w:u w:val="single"/>
        </w:rPr>
        <w:t>Situation in the administrative field</w:t>
      </w:r>
      <w:r>
        <w:t>:  No updates</w:t>
      </w:r>
      <w:r w:rsidRPr="0087061B">
        <w:t>.</w:t>
      </w:r>
    </w:p>
    <w:p w:rsidR="00242EA4" w:rsidRDefault="00242EA4" w:rsidP="00242EA4"/>
    <w:p w:rsidR="00242EA4" w:rsidRDefault="00242EA4" w:rsidP="00242EA4"/>
    <w:p w:rsidR="00242EA4" w:rsidRPr="00A67586" w:rsidRDefault="00242EA4" w:rsidP="00242EA4">
      <w:r>
        <w:t>4.</w:t>
      </w:r>
      <w:r>
        <w:tab/>
      </w:r>
      <w:r w:rsidRPr="0087061B">
        <w:rPr>
          <w:u w:val="single"/>
        </w:rPr>
        <w:t>Situation in the technical field</w:t>
      </w:r>
      <w:r>
        <w:t>:  No updates.</w:t>
      </w:r>
    </w:p>
    <w:p w:rsidR="00242EA4" w:rsidRDefault="00242EA4" w:rsidP="00242EA4"/>
    <w:p w:rsidR="00242EA4" w:rsidRDefault="00242EA4" w:rsidP="00242EA4"/>
    <w:p w:rsidR="00242EA4" w:rsidRPr="0087061B" w:rsidRDefault="00242EA4" w:rsidP="00242EA4">
      <w:r w:rsidRPr="00A67586">
        <w:t>5.</w:t>
      </w:r>
      <w:r w:rsidRPr="00A67586">
        <w:tab/>
      </w:r>
      <w:r w:rsidRPr="00A67586">
        <w:rPr>
          <w:u w:val="single"/>
        </w:rPr>
        <w:t>Activities for the promotion of plant variety protection</w:t>
      </w:r>
      <w:r>
        <w:t xml:space="preserve">:  </w:t>
      </w:r>
      <w:r w:rsidRPr="0087061B">
        <w:t>No updates.</w:t>
      </w:r>
    </w:p>
    <w:p w:rsidR="00242EA4" w:rsidRDefault="00242EA4" w:rsidP="00242EA4"/>
    <w:p w:rsidR="00242EA4" w:rsidRPr="0087061B" w:rsidRDefault="00242EA4" w:rsidP="00242EA4"/>
    <w:p w:rsidR="00242EA4" w:rsidRPr="0087061B" w:rsidRDefault="00242EA4" w:rsidP="00242EA4">
      <w:r w:rsidRPr="0087061B">
        <w:t>II.</w:t>
      </w:r>
      <w:r w:rsidRPr="0087061B">
        <w:tab/>
        <w:t>OTHER DEVELOPMENTS OF RELEVANCE TO UPOV</w:t>
      </w:r>
    </w:p>
    <w:p w:rsidR="00242EA4" w:rsidRPr="0087061B" w:rsidRDefault="00242EA4" w:rsidP="00242EA4"/>
    <w:p w:rsidR="00242EA4" w:rsidRPr="0087061B" w:rsidRDefault="00242EA4" w:rsidP="00242EA4">
      <w:r>
        <w:tab/>
      </w:r>
      <w:r w:rsidRPr="0087061B">
        <w:t>No updates.</w:t>
      </w:r>
    </w:p>
    <w:p w:rsidR="00242EA4" w:rsidRDefault="00242EA4" w:rsidP="00242EA4">
      <w:pPr>
        <w:jc w:val="left"/>
      </w:pPr>
    </w:p>
    <w:p w:rsidR="000362AD" w:rsidRDefault="000362AD" w:rsidP="000362AD">
      <w:pPr>
        <w:jc w:val="left"/>
      </w:pPr>
    </w:p>
    <w:p w:rsidR="000362AD" w:rsidRDefault="000362AD" w:rsidP="000362AD">
      <w:pPr>
        <w:jc w:val="left"/>
      </w:pPr>
    </w:p>
    <w:p w:rsidR="000362AD" w:rsidRDefault="000362AD" w:rsidP="000362AD">
      <w:pPr>
        <w:jc w:val="right"/>
      </w:pPr>
      <w:r>
        <w:t>[Annex XV follows]</w:t>
      </w:r>
    </w:p>
    <w:p w:rsidR="000362AD" w:rsidRDefault="000362AD" w:rsidP="000362AD"/>
    <w:p w:rsidR="000362AD" w:rsidRDefault="000362AD" w:rsidP="000362AD">
      <w:pPr>
        <w:jc w:val="left"/>
        <w:sectPr w:rsidR="000362AD" w:rsidSect="0049108C">
          <w:headerReference w:type="default" r:id="rId42"/>
          <w:pgSz w:w="11907" w:h="16840" w:code="9"/>
          <w:pgMar w:top="510" w:right="1134" w:bottom="1134" w:left="1134" w:header="510" w:footer="680" w:gutter="0"/>
          <w:pgNumType w:start="1"/>
          <w:cols w:space="720"/>
          <w:titlePg/>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0362AD" w:rsidP="000362AD">
      <w:pPr>
        <w:jc w:val="center"/>
      </w:pPr>
      <w:r>
        <w:t>ANNEX XV</w:t>
      </w:r>
    </w:p>
    <w:p w:rsidR="000362AD" w:rsidRPr="0075031D" w:rsidRDefault="000362AD" w:rsidP="000362AD">
      <w:pPr>
        <w:jc w:val="center"/>
      </w:pPr>
    </w:p>
    <w:p w:rsidR="000362AD" w:rsidRDefault="000362AD" w:rsidP="000362AD">
      <w:pPr>
        <w:jc w:val="center"/>
      </w:pPr>
    </w:p>
    <w:p w:rsidR="00242EA4" w:rsidRDefault="00242EA4" w:rsidP="00242EA4">
      <w:pPr>
        <w:jc w:val="center"/>
      </w:pPr>
      <w:r>
        <w:t>UKRAINE</w:t>
      </w:r>
    </w:p>
    <w:p w:rsidR="00242EA4" w:rsidRDefault="00242EA4" w:rsidP="00242EA4">
      <w:pPr>
        <w:jc w:val="center"/>
      </w:pPr>
    </w:p>
    <w:p w:rsidR="00242EA4" w:rsidRDefault="00242EA4" w:rsidP="00242EA4">
      <w:pPr>
        <w:jc w:val="center"/>
      </w:pPr>
    </w:p>
    <w:p w:rsidR="00242EA4" w:rsidRPr="007A184F" w:rsidRDefault="00242EA4" w:rsidP="00242EA4">
      <w:r w:rsidRPr="007A184F">
        <w:t>I.</w:t>
      </w:r>
      <w:r w:rsidRPr="007A184F">
        <w:tab/>
        <w:t>PLANT VARIETY PROTECTION</w:t>
      </w:r>
    </w:p>
    <w:p w:rsidR="00242EA4" w:rsidRPr="007A184F" w:rsidRDefault="00242EA4" w:rsidP="00242EA4"/>
    <w:p w:rsidR="00242EA4" w:rsidRPr="007A184F" w:rsidRDefault="00242EA4" w:rsidP="00242EA4">
      <w:r w:rsidRPr="007A184F">
        <w:t xml:space="preserve">1. </w:t>
      </w:r>
      <w:r w:rsidRPr="007A184F">
        <w:tab/>
      </w:r>
      <w:r w:rsidRPr="007A184F">
        <w:rPr>
          <w:u w:val="single"/>
        </w:rPr>
        <w:t>Situation in the legislative field</w:t>
      </w:r>
    </w:p>
    <w:p w:rsidR="00242EA4" w:rsidRPr="007A184F" w:rsidRDefault="00242EA4" w:rsidP="00242EA4"/>
    <w:p w:rsidR="00242EA4" w:rsidRDefault="00242EA4" w:rsidP="00242EA4">
      <w:r w:rsidRPr="007A184F">
        <w:t>1.1</w:t>
      </w:r>
      <w:r w:rsidRPr="007A184F">
        <w:tab/>
        <w:t>Changes in the legislation and appli</w:t>
      </w:r>
      <w:r>
        <w:t>cation of legal norms</w:t>
      </w:r>
    </w:p>
    <w:p w:rsidR="00242EA4" w:rsidRPr="007A184F" w:rsidRDefault="00242EA4" w:rsidP="00242EA4"/>
    <w:p w:rsidR="00242EA4" w:rsidRPr="007A184F" w:rsidRDefault="00242EA4" w:rsidP="00242EA4">
      <w:r w:rsidRPr="007A184F">
        <w:t xml:space="preserve">The Resolution of the Cabinet of Ministers of Ukraine </w:t>
      </w:r>
      <w:r>
        <w:t>No 1</w:t>
      </w:r>
      <w:r w:rsidRPr="007A184F">
        <w:t xml:space="preserve">344 dated 28.12.2020 </w:t>
      </w:r>
      <w:r>
        <w:t>“</w:t>
      </w:r>
      <w:r w:rsidRPr="007A184F">
        <w:t>Some Issues of Optimization of the System of Central Executive Bodies</w:t>
      </w:r>
      <w:r>
        <w:t>”</w:t>
      </w:r>
      <w:r w:rsidRPr="007A184F">
        <w:t xml:space="preserve"> canceled the decision on the reorganization of the Ministry of Agrarian Policy and Food of Ukraine.</w:t>
      </w:r>
    </w:p>
    <w:p w:rsidR="00242EA4" w:rsidRDefault="00242EA4" w:rsidP="00242EA4"/>
    <w:p w:rsidR="00242EA4" w:rsidRPr="007A184F" w:rsidRDefault="00242EA4" w:rsidP="00242EA4">
      <w:r w:rsidRPr="007A184F">
        <w:t xml:space="preserve">In accordance with the points 1, 3 of the Regulation on the Ministry of Agrarian Policy and Food of Ukraine, approved by the Resolution of the Cabinet of Ministers of Ukraine </w:t>
      </w:r>
      <w:r>
        <w:t xml:space="preserve">No </w:t>
      </w:r>
      <w:r w:rsidRPr="007A184F">
        <w:t xml:space="preserve">124 dated 17.02.2021 </w:t>
      </w:r>
      <w:r>
        <w:t>“</w:t>
      </w:r>
      <w:r w:rsidRPr="007A184F">
        <w:t>Some Issues of Activities of the Central Executive Bodies</w:t>
      </w:r>
      <w:r>
        <w:t>”</w:t>
      </w:r>
      <w:r w:rsidRPr="007A184F">
        <w:t>, the Ministry of Agrarian Policy and Food of Ukraine is entrusted with the powers of the central executive body, which ensures the formation and implementation of the state agrarian policy in the field of plant variety protection.</w:t>
      </w:r>
    </w:p>
    <w:p w:rsidR="00242EA4" w:rsidRDefault="00242EA4" w:rsidP="00242EA4"/>
    <w:p w:rsidR="00242EA4" w:rsidRPr="007A184F" w:rsidRDefault="00242EA4" w:rsidP="00242EA4">
      <w:r w:rsidRPr="007A184F">
        <w:t>Therefore, the corresponding changes to the regulations in the field of plant variety protection in regard to the part of the change of the Competent body are planned to be introduced in 2021.</w:t>
      </w:r>
    </w:p>
    <w:p w:rsidR="00242EA4" w:rsidRPr="007A184F" w:rsidRDefault="00242EA4" w:rsidP="00242EA4"/>
    <w:p w:rsidR="00242EA4" w:rsidRPr="007A184F" w:rsidRDefault="00242EA4" w:rsidP="00242EA4">
      <w:r w:rsidRPr="007A184F">
        <w:t>2.</w:t>
      </w:r>
      <w:r w:rsidRPr="007A184F">
        <w:tab/>
      </w:r>
      <w:r w:rsidRPr="007A184F">
        <w:rPr>
          <w:u w:val="single"/>
        </w:rPr>
        <w:t>Cooperation in examination</w:t>
      </w:r>
    </w:p>
    <w:p w:rsidR="00242EA4" w:rsidRDefault="00242EA4" w:rsidP="00242EA4"/>
    <w:p w:rsidR="00242EA4" w:rsidRDefault="00242EA4" w:rsidP="00242EA4">
      <w:r w:rsidRPr="007A184F">
        <w:t xml:space="preserve">Over the course of 2020, Ukraine exchanged 125 reports on the results of the DUS field trials. Ukraine used the reports on the DUS examination of the following countries: Austria, Czech Republic, Hungary, Italy, Netherlands, Romania, Serbia, Slovakia, Spain, </w:t>
      </w:r>
      <w:r>
        <w:t>United Kingdom</w:t>
      </w:r>
      <w:r w:rsidRPr="007A184F">
        <w:t xml:space="preserve">, United States of America, and provided the reports to the Russian Federation, Serbia </w:t>
      </w:r>
      <w:r>
        <w:t xml:space="preserve">and </w:t>
      </w:r>
      <w:r w:rsidRPr="007A184F">
        <w:t>Turkey.</w:t>
      </w:r>
    </w:p>
    <w:p w:rsidR="00242EA4" w:rsidRPr="007A184F" w:rsidRDefault="00242EA4" w:rsidP="00242EA4"/>
    <w:p w:rsidR="00242EA4" w:rsidRDefault="00242EA4" w:rsidP="00242EA4">
      <w:pPr>
        <w:rPr>
          <w:u w:val="single"/>
        </w:rPr>
      </w:pPr>
      <w:r>
        <w:t>3.</w:t>
      </w:r>
      <w:r>
        <w:tab/>
      </w:r>
      <w:r w:rsidRPr="007A184F">
        <w:rPr>
          <w:u w:val="single"/>
        </w:rPr>
        <w:t>Situation in the administrative field</w:t>
      </w:r>
    </w:p>
    <w:p w:rsidR="00242EA4" w:rsidRDefault="00242EA4" w:rsidP="00242EA4"/>
    <w:p w:rsidR="00242EA4" w:rsidRDefault="00242EA4" w:rsidP="00242EA4">
      <w:r w:rsidRPr="007A184F">
        <w:t>In 2020, the Ministry of Agrarian Policy and Food of Ukraine, the Competent body for the registration of plant variety rights in Ukraine, was restored.</w:t>
      </w:r>
    </w:p>
    <w:p w:rsidR="00242EA4" w:rsidRPr="007A184F" w:rsidRDefault="00242EA4" w:rsidP="00242EA4">
      <w:pPr>
        <w:rPr>
          <w:u w:val="single"/>
        </w:rPr>
      </w:pPr>
    </w:p>
    <w:p w:rsidR="00242EA4" w:rsidRPr="007A184F" w:rsidRDefault="00242EA4" w:rsidP="00242EA4">
      <w:r>
        <w:t>4.</w:t>
      </w:r>
      <w:r>
        <w:tab/>
      </w:r>
      <w:r w:rsidRPr="007A184F">
        <w:rPr>
          <w:u w:val="single"/>
        </w:rPr>
        <w:t>Situation in the technical field</w:t>
      </w:r>
    </w:p>
    <w:p w:rsidR="00242EA4" w:rsidRDefault="00242EA4" w:rsidP="00242EA4"/>
    <w:p w:rsidR="00242EA4" w:rsidRDefault="00242EA4" w:rsidP="009E3085">
      <w:pPr>
        <w:spacing w:after="120"/>
      </w:pPr>
      <w:r w:rsidRPr="007A184F">
        <w:t>The changes were introduced to the Guidelines on conducting examinations of plant varieties for distinctness, uniformity, and stability, for:</w:t>
      </w:r>
    </w:p>
    <w:p w:rsidR="00242EA4" w:rsidRPr="007A184F" w:rsidRDefault="00242EA4" w:rsidP="00242EA4">
      <w:pPr>
        <w:numPr>
          <w:ilvl w:val="0"/>
          <w:numId w:val="11"/>
        </w:numPr>
      </w:pPr>
      <w:r w:rsidRPr="007A184F">
        <w:t>Cereals group;</w:t>
      </w:r>
    </w:p>
    <w:p w:rsidR="00242EA4" w:rsidRPr="007A184F" w:rsidRDefault="00242EA4" w:rsidP="00242EA4">
      <w:pPr>
        <w:numPr>
          <w:ilvl w:val="0"/>
          <w:numId w:val="11"/>
        </w:numPr>
      </w:pPr>
      <w:r w:rsidRPr="007A184F">
        <w:t xml:space="preserve">Buckwheat </w:t>
      </w:r>
      <w:r w:rsidRPr="007A184F">
        <w:rPr>
          <w:i/>
        </w:rPr>
        <w:t xml:space="preserve">(Fagopyrum esculentum </w:t>
      </w:r>
      <w:r w:rsidRPr="007A184F">
        <w:t>Moench);</w:t>
      </w:r>
    </w:p>
    <w:p w:rsidR="00242EA4" w:rsidRPr="007A184F" w:rsidRDefault="00242EA4" w:rsidP="00242EA4">
      <w:pPr>
        <w:numPr>
          <w:ilvl w:val="0"/>
          <w:numId w:val="11"/>
        </w:numPr>
      </w:pPr>
      <w:r w:rsidRPr="007A184F">
        <w:t xml:space="preserve">Flax, linseed </w:t>
      </w:r>
      <w:r w:rsidRPr="007A184F">
        <w:rPr>
          <w:i/>
        </w:rPr>
        <w:t xml:space="preserve">(Linum usitatissimum </w:t>
      </w:r>
      <w:r w:rsidRPr="007A184F">
        <w:t>L.);</w:t>
      </w:r>
    </w:p>
    <w:p w:rsidR="00242EA4" w:rsidRPr="007A184F" w:rsidRDefault="00242EA4" w:rsidP="00242EA4">
      <w:pPr>
        <w:numPr>
          <w:ilvl w:val="0"/>
          <w:numId w:val="11"/>
        </w:numPr>
      </w:pPr>
      <w:r w:rsidRPr="007A184F">
        <w:t xml:space="preserve">Red Fescue, Festuca ovina, festuca bovina, Festuca tenuifolia, Festuca trachyphylla, Festuca heterophylla, Festuca pseudovina, Festuca rupicola </w:t>
      </w:r>
      <w:r w:rsidRPr="007A184F">
        <w:rPr>
          <w:i/>
        </w:rPr>
        <w:t xml:space="preserve">(Festuca rubra </w:t>
      </w:r>
      <w:r w:rsidRPr="007A184F">
        <w:t xml:space="preserve">L., </w:t>
      </w:r>
      <w:r w:rsidRPr="007A184F">
        <w:rPr>
          <w:i/>
        </w:rPr>
        <w:t xml:space="preserve">Festuca ovina </w:t>
      </w:r>
      <w:r w:rsidRPr="007A184F">
        <w:t xml:space="preserve">L., </w:t>
      </w:r>
      <w:r w:rsidRPr="007A184F">
        <w:rPr>
          <w:i/>
        </w:rPr>
        <w:t xml:space="preserve">Festuca filiformis </w:t>
      </w:r>
      <w:r w:rsidRPr="007A184F">
        <w:t xml:space="preserve">Pourr., </w:t>
      </w:r>
      <w:r w:rsidRPr="007A184F">
        <w:rPr>
          <w:i/>
        </w:rPr>
        <w:t xml:space="preserve">Festuca brevipila </w:t>
      </w:r>
      <w:r w:rsidRPr="007A184F">
        <w:t xml:space="preserve">R. Tracey , </w:t>
      </w:r>
      <w:r w:rsidRPr="007A184F">
        <w:rPr>
          <w:i/>
        </w:rPr>
        <w:t xml:space="preserve">Festuca heterophylla </w:t>
      </w:r>
      <w:r w:rsidRPr="007A184F">
        <w:t xml:space="preserve">Lam., </w:t>
      </w:r>
      <w:r w:rsidRPr="007A184F">
        <w:rPr>
          <w:i/>
        </w:rPr>
        <w:t xml:space="preserve">Festuca pseudovina </w:t>
      </w:r>
      <w:r w:rsidRPr="007A184F">
        <w:t xml:space="preserve">Hack. ex Wiesb., </w:t>
      </w:r>
      <w:r w:rsidRPr="007A184F">
        <w:rPr>
          <w:i/>
        </w:rPr>
        <w:t xml:space="preserve">Festuca rupicola </w:t>
      </w:r>
      <w:r w:rsidRPr="007A184F">
        <w:t>Heuff.);</w:t>
      </w:r>
    </w:p>
    <w:p w:rsidR="00242EA4" w:rsidRPr="007A184F" w:rsidRDefault="00242EA4" w:rsidP="00242EA4">
      <w:pPr>
        <w:numPr>
          <w:ilvl w:val="0"/>
          <w:numId w:val="11"/>
        </w:numPr>
      </w:pPr>
      <w:r w:rsidRPr="007A184F">
        <w:t xml:space="preserve">Kentucky bluegrass </w:t>
      </w:r>
      <w:r w:rsidRPr="007A184F">
        <w:rPr>
          <w:i/>
        </w:rPr>
        <w:t xml:space="preserve">(Poa pratensis </w:t>
      </w:r>
      <w:r w:rsidRPr="007A184F">
        <w:t>L.);</w:t>
      </w:r>
    </w:p>
    <w:p w:rsidR="00242EA4" w:rsidRPr="007A184F" w:rsidRDefault="00242EA4" w:rsidP="00242EA4">
      <w:pPr>
        <w:numPr>
          <w:ilvl w:val="0"/>
          <w:numId w:val="11"/>
        </w:numPr>
      </w:pPr>
      <w:r w:rsidRPr="007A184F">
        <w:t xml:space="preserve">Chinese Cabbage </w:t>
      </w:r>
      <w:r w:rsidRPr="007A184F">
        <w:rPr>
          <w:i/>
        </w:rPr>
        <w:t xml:space="preserve">(B rassica rapa </w:t>
      </w:r>
      <w:r w:rsidRPr="007A184F">
        <w:t xml:space="preserve">L. var. </w:t>
      </w:r>
      <w:r w:rsidRPr="007A184F">
        <w:rPr>
          <w:i/>
        </w:rPr>
        <w:t xml:space="preserve">pekinensis </w:t>
      </w:r>
      <w:r w:rsidRPr="007A184F">
        <w:t>(Lo ur.) Kitam.);</w:t>
      </w:r>
    </w:p>
    <w:p w:rsidR="00242EA4" w:rsidRPr="007A184F" w:rsidRDefault="00242EA4" w:rsidP="00242EA4">
      <w:pPr>
        <w:numPr>
          <w:ilvl w:val="0"/>
          <w:numId w:val="11"/>
        </w:numPr>
      </w:pPr>
      <w:r w:rsidRPr="007A184F">
        <w:t xml:space="preserve">Lettuce </w:t>
      </w:r>
      <w:r w:rsidRPr="007A184F">
        <w:rPr>
          <w:i/>
        </w:rPr>
        <w:t xml:space="preserve">(Lactuca sativa </w:t>
      </w:r>
      <w:r w:rsidRPr="007A184F">
        <w:t>L.);</w:t>
      </w:r>
    </w:p>
    <w:p w:rsidR="00242EA4" w:rsidRPr="007A184F" w:rsidRDefault="00242EA4" w:rsidP="00242EA4">
      <w:pPr>
        <w:numPr>
          <w:ilvl w:val="0"/>
          <w:numId w:val="11"/>
        </w:numPr>
      </w:pPr>
      <w:r w:rsidRPr="007A184F">
        <w:t xml:space="preserve">Bilberries and blueberries </w:t>
      </w:r>
      <w:r w:rsidRPr="007A184F">
        <w:rPr>
          <w:i/>
        </w:rPr>
        <w:t xml:space="preserve">(Vaccinium angustifolium </w:t>
      </w:r>
      <w:r w:rsidRPr="007A184F">
        <w:t xml:space="preserve">Aiton; V. </w:t>
      </w:r>
      <w:r w:rsidRPr="007A184F">
        <w:rPr>
          <w:i/>
        </w:rPr>
        <w:t xml:space="preserve">corymbosum </w:t>
      </w:r>
      <w:r w:rsidRPr="007A184F">
        <w:t xml:space="preserve">L.; </w:t>
      </w:r>
      <w:r w:rsidRPr="007A184F">
        <w:rPr>
          <w:i/>
        </w:rPr>
        <w:t xml:space="preserve">V.formosum </w:t>
      </w:r>
      <w:r w:rsidRPr="007A184F">
        <w:t xml:space="preserve">Andrews; V. </w:t>
      </w:r>
      <w:r w:rsidRPr="007A184F">
        <w:rPr>
          <w:i/>
        </w:rPr>
        <w:t xml:space="preserve">myrtilloides </w:t>
      </w:r>
      <w:r w:rsidRPr="007A184F">
        <w:t xml:space="preserve">Michx.; V. </w:t>
      </w:r>
      <w:r w:rsidRPr="007A184F">
        <w:rPr>
          <w:i/>
        </w:rPr>
        <w:t xml:space="preserve">myrtillus </w:t>
      </w:r>
      <w:r w:rsidRPr="007A184F">
        <w:t xml:space="preserve">L.; V. </w:t>
      </w:r>
      <w:r w:rsidRPr="007A184F">
        <w:rPr>
          <w:i/>
        </w:rPr>
        <w:t xml:space="preserve">virgatum </w:t>
      </w:r>
      <w:r w:rsidRPr="007A184F">
        <w:t xml:space="preserve">Aiton; V. </w:t>
      </w:r>
      <w:r w:rsidRPr="007A184F">
        <w:rPr>
          <w:i/>
        </w:rPr>
        <w:t xml:space="preserve">simulatum </w:t>
      </w:r>
      <w:r w:rsidRPr="007A184F">
        <w:t>Small);</w:t>
      </w:r>
    </w:p>
    <w:p w:rsidR="00242EA4" w:rsidRPr="007A184F" w:rsidRDefault="00242EA4" w:rsidP="00242EA4">
      <w:pPr>
        <w:numPr>
          <w:ilvl w:val="0"/>
          <w:numId w:val="11"/>
        </w:numPr>
      </w:pPr>
      <w:r w:rsidRPr="007A184F">
        <w:t>Chrysanthemum genus (</w:t>
      </w:r>
      <w:r w:rsidRPr="007A184F">
        <w:rPr>
          <w:i/>
        </w:rPr>
        <w:t xml:space="preserve">Chrysanthemum </w:t>
      </w:r>
      <w:r w:rsidRPr="007A184F">
        <w:t>L.);</w:t>
      </w:r>
    </w:p>
    <w:p w:rsidR="00242EA4" w:rsidRPr="007A184F" w:rsidRDefault="00242EA4" w:rsidP="00242EA4">
      <w:pPr>
        <w:numPr>
          <w:ilvl w:val="0"/>
          <w:numId w:val="11"/>
        </w:numPr>
      </w:pPr>
      <w:r w:rsidRPr="007A184F">
        <w:t xml:space="preserve">Black Cumin </w:t>
      </w:r>
      <w:r w:rsidRPr="007A184F">
        <w:rPr>
          <w:i/>
        </w:rPr>
        <w:t xml:space="preserve">(Nigella sativa </w:t>
      </w:r>
      <w:r w:rsidRPr="007A184F">
        <w:t>L.);</w:t>
      </w:r>
    </w:p>
    <w:p w:rsidR="00242EA4" w:rsidRPr="007A184F" w:rsidRDefault="00242EA4" w:rsidP="00242EA4">
      <w:pPr>
        <w:numPr>
          <w:ilvl w:val="0"/>
          <w:numId w:val="11"/>
        </w:numPr>
      </w:pPr>
      <w:r w:rsidRPr="007A184F">
        <w:t xml:space="preserve">Gentian sage </w:t>
      </w:r>
      <w:r w:rsidRPr="007A184F">
        <w:rPr>
          <w:i/>
        </w:rPr>
        <w:t xml:space="preserve">(Salvia patens </w:t>
      </w:r>
      <w:r w:rsidRPr="007A184F">
        <w:t>Cav.).</w:t>
      </w:r>
    </w:p>
    <w:p w:rsidR="00242EA4" w:rsidRPr="007A184F" w:rsidRDefault="00242EA4" w:rsidP="009E3085">
      <w:pPr>
        <w:spacing w:before="120" w:after="120"/>
        <w:ind w:left="357"/>
      </w:pPr>
      <w:r w:rsidRPr="007A184F">
        <w:t>The Guidelines on conducting examinations of plant varieties for distinctness, uniformity, and stability were developed for :</w:t>
      </w:r>
    </w:p>
    <w:p w:rsidR="00242EA4" w:rsidRPr="007A184F" w:rsidRDefault="00242EA4" w:rsidP="00242EA4">
      <w:pPr>
        <w:numPr>
          <w:ilvl w:val="0"/>
          <w:numId w:val="11"/>
        </w:numPr>
      </w:pPr>
      <w:r w:rsidRPr="007A184F">
        <w:t xml:space="preserve">Quinoa </w:t>
      </w:r>
      <w:r w:rsidRPr="007A184F">
        <w:rPr>
          <w:i/>
        </w:rPr>
        <w:t xml:space="preserve">(Chenopodium quinoa </w:t>
      </w:r>
      <w:r w:rsidRPr="007A184F">
        <w:t>Willd.);</w:t>
      </w:r>
    </w:p>
    <w:p w:rsidR="00242EA4" w:rsidRPr="007A184F" w:rsidRDefault="00242EA4" w:rsidP="00242EA4">
      <w:pPr>
        <w:numPr>
          <w:ilvl w:val="0"/>
          <w:numId w:val="11"/>
        </w:numPr>
      </w:pPr>
      <w:r w:rsidRPr="007A184F">
        <w:t xml:space="preserve">Sweetpotato </w:t>
      </w:r>
      <w:r w:rsidRPr="007A184F">
        <w:rPr>
          <w:i/>
        </w:rPr>
        <w:t xml:space="preserve">(Ipomoea batatas </w:t>
      </w:r>
      <w:r w:rsidRPr="007A184F">
        <w:t>(L.) Lam.);</w:t>
      </w:r>
    </w:p>
    <w:p w:rsidR="000362AD" w:rsidRDefault="00242EA4" w:rsidP="00660B53">
      <w:pPr>
        <w:numPr>
          <w:ilvl w:val="0"/>
          <w:numId w:val="11"/>
        </w:numPr>
      </w:pPr>
      <w:r w:rsidRPr="007A184F">
        <w:t xml:space="preserve">Common ginger </w:t>
      </w:r>
      <w:r w:rsidRPr="009E3085">
        <w:rPr>
          <w:i/>
        </w:rPr>
        <w:t xml:space="preserve">(Zingiber officinale </w:t>
      </w:r>
      <w:r w:rsidRPr="007A184F">
        <w:t>Rose.).</w:t>
      </w:r>
    </w:p>
    <w:p w:rsidR="000362AD" w:rsidRDefault="000362AD" w:rsidP="000362AD">
      <w:pPr>
        <w:jc w:val="left"/>
        <w:sectPr w:rsidR="000362AD" w:rsidSect="0049108C">
          <w:headerReference w:type="default" r:id="rId43"/>
          <w:pgSz w:w="11907" w:h="16840" w:code="9"/>
          <w:pgMar w:top="510" w:right="1134" w:bottom="1134" w:left="1134" w:header="510" w:footer="680" w:gutter="0"/>
          <w:pgNumType w:start="1"/>
          <w:cols w:space="720"/>
          <w:titlePg/>
        </w:sectPr>
      </w:pPr>
    </w:p>
    <w:p w:rsidR="000362AD" w:rsidRPr="00F12FD8" w:rsidRDefault="000362AD" w:rsidP="000362AD">
      <w:pPr>
        <w:rPr>
          <w:u w:val="single"/>
        </w:rPr>
      </w:pPr>
      <w:r>
        <w:lastRenderedPageBreak/>
        <w:t>5.</w:t>
      </w:r>
      <w:r>
        <w:tab/>
      </w:r>
      <w:r w:rsidRPr="00F12FD8">
        <w:rPr>
          <w:u w:val="single"/>
        </w:rPr>
        <w:t>Activities for the promotion of plant varieties protection</w:t>
      </w:r>
    </w:p>
    <w:p w:rsidR="00F40742" w:rsidRDefault="00F40742" w:rsidP="00F40742"/>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1"/>
        <w:gridCol w:w="1276"/>
        <w:gridCol w:w="969"/>
        <w:gridCol w:w="2858"/>
        <w:gridCol w:w="3520"/>
        <w:gridCol w:w="1843"/>
        <w:gridCol w:w="1418"/>
      </w:tblGrid>
      <w:tr w:rsidR="00F40742" w:rsidRPr="008C7730" w:rsidTr="009C3DD3">
        <w:tc>
          <w:tcPr>
            <w:tcW w:w="3001"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Title of activity</w:t>
            </w:r>
          </w:p>
        </w:tc>
        <w:tc>
          <w:tcPr>
            <w:tcW w:w="1276"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Date</w:t>
            </w:r>
          </w:p>
        </w:tc>
        <w:tc>
          <w:tcPr>
            <w:tcW w:w="969"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Location</w:t>
            </w:r>
          </w:p>
        </w:tc>
        <w:tc>
          <w:tcPr>
            <w:tcW w:w="2858"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Organizer(s)</w:t>
            </w:r>
          </w:p>
        </w:tc>
        <w:tc>
          <w:tcPr>
            <w:tcW w:w="3520"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Purpose of activity</w:t>
            </w:r>
          </w:p>
        </w:tc>
        <w:tc>
          <w:tcPr>
            <w:tcW w:w="1843"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Participating countries/ organizations (number of participants from each)</w:t>
            </w:r>
          </w:p>
        </w:tc>
        <w:tc>
          <w:tcPr>
            <w:tcW w:w="1418" w:type="dxa"/>
            <w:shd w:val="clear" w:color="auto" w:fill="auto"/>
            <w:tcMar>
              <w:top w:w="28" w:type="dxa"/>
              <w:left w:w="57" w:type="dxa"/>
              <w:bottom w:w="28" w:type="dxa"/>
              <w:right w:w="57" w:type="dxa"/>
            </w:tcMar>
            <w:vAlign w:val="center"/>
            <w:hideMark/>
          </w:tcPr>
          <w:p w:rsidR="00F40742" w:rsidRPr="008C7730" w:rsidRDefault="00F40742" w:rsidP="009C3DD3">
            <w:pPr>
              <w:jc w:val="left"/>
              <w:rPr>
                <w:rFonts w:cs="Arial"/>
                <w:sz w:val="16"/>
                <w:szCs w:val="18"/>
                <w:lang w:val="en-GB"/>
              </w:rPr>
            </w:pPr>
            <w:r w:rsidRPr="008C7730">
              <w:rPr>
                <w:rFonts w:cs="Arial"/>
                <w:sz w:val="16"/>
                <w:szCs w:val="18"/>
                <w:lang w:val="en-GB"/>
              </w:rPr>
              <w:t>Comments</w:t>
            </w:r>
          </w:p>
        </w:tc>
      </w:tr>
      <w:tr w:rsidR="00F40742" w:rsidRPr="008C7730" w:rsidTr="009C3DD3">
        <w:tc>
          <w:tcPr>
            <w:tcW w:w="3001"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Pr>
                <w:rFonts w:cs="Arial"/>
                <w:sz w:val="16"/>
                <w:szCs w:val="18"/>
              </w:rPr>
              <w:t>“</w:t>
            </w:r>
            <w:r w:rsidRPr="008C7730">
              <w:rPr>
                <w:rFonts w:cs="Arial"/>
                <w:sz w:val="16"/>
                <w:szCs w:val="18"/>
                <w:lang w:val="en-GB"/>
              </w:rPr>
              <w:t>Plant Va</w:t>
            </w:r>
            <w:r>
              <w:rPr>
                <w:rFonts w:cs="Arial"/>
                <w:sz w:val="16"/>
                <w:szCs w:val="18"/>
                <w:lang w:val="en-GB"/>
              </w:rPr>
              <w:t>rieties Studying and Protection”</w:t>
            </w:r>
          </w:p>
          <w:p w:rsidR="00F40742" w:rsidRPr="008C7730" w:rsidRDefault="00F40742" w:rsidP="009C3DD3">
            <w:pPr>
              <w:jc w:val="left"/>
              <w:rPr>
                <w:rFonts w:cs="Arial"/>
                <w:sz w:val="16"/>
                <w:szCs w:val="18"/>
                <w:lang w:val="en-GB"/>
              </w:rPr>
            </w:pPr>
            <w:r w:rsidRPr="008C7730">
              <w:rPr>
                <w:rFonts w:cs="Arial"/>
                <w:sz w:val="16"/>
                <w:szCs w:val="18"/>
                <w:lang w:val="en-GB"/>
              </w:rPr>
              <w:t>Print ISSN 2518-1017</w:t>
            </w:r>
          </w:p>
          <w:p w:rsidR="00F40742" w:rsidRPr="008C7730" w:rsidRDefault="00F40742" w:rsidP="009C3DD3">
            <w:pPr>
              <w:jc w:val="left"/>
              <w:rPr>
                <w:rFonts w:cs="Arial"/>
                <w:sz w:val="16"/>
                <w:szCs w:val="18"/>
                <w:lang w:val="en-GB"/>
              </w:rPr>
            </w:pPr>
            <w:r w:rsidRPr="008C7730">
              <w:rPr>
                <w:rFonts w:cs="Arial"/>
                <w:sz w:val="16"/>
                <w:szCs w:val="18"/>
                <w:lang w:val="en-GB"/>
              </w:rPr>
              <w:t>Online ISSN 2518-7457</w:t>
            </w:r>
          </w:p>
          <w:p w:rsidR="00F40742" w:rsidRPr="008C7730" w:rsidRDefault="00F40742" w:rsidP="009C3DD3">
            <w:pPr>
              <w:jc w:val="left"/>
              <w:rPr>
                <w:rFonts w:cs="Arial"/>
                <w:sz w:val="16"/>
                <w:szCs w:val="18"/>
              </w:rPr>
            </w:pPr>
            <w:r w:rsidRPr="008C7730">
              <w:rPr>
                <w:rFonts w:cs="Arial"/>
                <w:sz w:val="16"/>
                <w:szCs w:val="18"/>
                <w:lang w:val="en-GB"/>
              </w:rPr>
              <w:t>№ 1, 2, 3, 4, volume 16 2020</w:t>
            </w:r>
          </w:p>
          <w:p w:rsidR="00F40742" w:rsidRPr="008C7730" w:rsidRDefault="000656A5" w:rsidP="009C3DD3">
            <w:pPr>
              <w:jc w:val="left"/>
              <w:rPr>
                <w:rFonts w:cs="Arial"/>
                <w:sz w:val="16"/>
                <w:szCs w:val="18"/>
                <w:lang w:val="en-GB"/>
              </w:rPr>
            </w:pPr>
            <w:hyperlink r:id="rId44" w:history="1">
              <w:r w:rsidR="00F40742" w:rsidRPr="008C7730">
                <w:rPr>
                  <w:rStyle w:val="Hyperlink"/>
                  <w:rFonts w:cs="Arial"/>
                  <w:sz w:val="16"/>
                  <w:szCs w:val="18"/>
                  <w:lang w:val="en-GB"/>
                </w:rPr>
                <w:t>http</w:t>
              </w:r>
              <w:r w:rsidR="00F40742" w:rsidRPr="008C7730">
                <w:rPr>
                  <w:rStyle w:val="Hyperlink"/>
                  <w:rFonts w:cs="Arial"/>
                  <w:sz w:val="16"/>
                  <w:szCs w:val="18"/>
                </w:rPr>
                <w:t>://</w:t>
              </w:r>
              <w:r w:rsidR="00F40742" w:rsidRPr="008C7730">
                <w:rPr>
                  <w:rStyle w:val="Hyperlink"/>
                  <w:rFonts w:cs="Arial"/>
                  <w:sz w:val="16"/>
                  <w:szCs w:val="18"/>
                  <w:lang w:val="en-GB"/>
                </w:rPr>
                <w:t>journal</w:t>
              </w:r>
              <w:r w:rsidR="00F40742" w:rsidRPr="008C7730">
                <w:rPr>
                  <w:rStyle w:val="Hyperlink"/>
                  <w:rFonts w:cs="Arial"/>
                  <w:sz w:val="16"/>
                  <w:szCs w:val="18"/>
                </w:rPr>
                <w:t>.</w:t>
              </w:r>
              <w:r w:rsidR="00F40742" w:rsidRPr="008C7730">
                <w:rPr>
                  <w:rStyle w:val="Hyperlink"/>
                  <w:rFonts w:cs="Arial"/>
                  <w:sz w:val="16"/>
                  <w:szCs w:val="18"/>
                  <w:lang w:val="en-GB"/>
                </w:rPr>
                <w:t>sops</w:t>
              </w:r>
              <w:r w:rsidR="00F40742" w:rsidRPr="008C7730">
                <w:rPr>
                  <w:rStyle w:val="Hyperlink"/>
                  <w:rFonts w:cs="Arial"/>
                  <w:sz w:val="16"/>
                  <w:szCs w:val="18"/>
                </w:rPr>
                <w:t>.</w:t>
              </w:r>
              <w:r w:rsidR="00F40742" w:rsidRPr="008C7730">
                <w:rPr>
                  <w:rStyle w:val="Hyperlink"/>
                  <w:rFonts w:cs="Arial"/>
                  <w:sz w:val="16"/>
                  <w:szCs w:val="18"/>
                  <w:lang w:val="en-GB"/>
                </w:rPr>
                <w:t>gov</w:t>
              </w:r>
              <w:r w:rsidR="00F40742" w:rsidRPr="008C7730">
                <w:rPr>
                  <w:rStyle w:val="Hyperlink"/>
                  <w:rFonts w:cs="Arial"/>
                  <w:sz w:val="16"/>
                  <w:szCs w:val="18"/>
                </w:rPr>
                <w:t>.</w:t>
              </w:r>
              <w:r w:rsidR="00F40742" w:rsidRPr="008C7730">
                <w:rPr>
                  <w:rStyle w:val="Hyperlink"/>
                  <w:rFonts w:cs="Arial"/>
                  <w:sz w:val="16"/>
                  <w:szCs w:val="18"/>
                  <w:lang w:val="en-GB"/>
                </w:rPr>
                <w:t>ua</w:t>
              </w:r>
              <w:r w:rsidR="00F40742" w:rsidRPr="008C7730">
                <w:rPr>
                  <w:rStyle w:val="Hyperlink"/>
                  <w:rFonts w:cs="Arial"/>
                  <w:sz w:val="16"/>
                  <w:szCs w:val="18"/>
                </w:rPr>
                <w:t>/</w:t>
              </w:r>
            </w:hyperlink>
          </w:p>
          <w:p w:rsidR="00F40742" w:rsidRPr="008C7730" w:rsidRDefault="00F40742" w:rsidP="009C3DD3">
            <w:pPr>
              <w:jc w:val="left"/>
              <w:rPr>
                <w:rFonts w:cs="Arial"/>
                <w:sz w:val="16"/>
                <w:szCs w:val="18"/>
              </w:rPr>
            </w:pPr>
          </w:p>
        </w:tc>
        <w:tc>
          <w:tcPr>
            <w:tcW w:w="1276"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quarterly</w:t>
            </w:r>
          </w:p>
        </w:tc>
        <w:tc>
          <w:tcPr>
            <w:tcW w:w="969"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Kiev,</w:t>
            </w:r>
          </w:p>
          <w:p w:rsidR="00F40742" w:rsidRPr="008C7730" w:rsidRDefault="00F40742" w:rsidP="009C3DD3">
            <w:pPr>
              <w:jc w:val="left"/>
              <w:rPr>
                <w:rFonts w:cs="Arial"/>
                <w:sz w:val="16"/>
                <w:szCs w:val="18"/>
                <w:lang w:val="en-GB"/>
              </w:rPr>
            </w:pPr>
            <w:r w:rsidRPr="008C7730">
              <w:rPr>
                <w:rFonts w:cs="Arial"/>
                <w:sz w:val="16"/>
                <w:szCs w:val="18"/>
                <w:lang w:val="en-GB"/>
              </w:rPr>
              <w:t>Ukraine</w:t>
            </w:r>
          </w:p>
        </w:tc>
        <w:tc>
          <w:tcPr>
            <w:tcW w:w="2858"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 xml:space="preserve">Ukrainian Institute for Plant Variety Examination, </w:t>
            </w:r>
          </w:p>
          <w:p w:rsidR="00F40742" w:rsidRPr="008C7730" w:rsidRDefault="00F40742" w:rsidP="009C3DD3">
            <w:pPr>
              <w:jc w:val="left"/>
              <w:rPr>
                <w:rFonts w:cs="Arial"/>
                <w:sz w:val="16"/>
                <w:szCs w:val="18"/>
                <w:lang w:val="en-GB"/>
              </w:rPr>
            </w:pPr>
            <w:r w:rsidRPr="008C7730">
              <w:rPr>
                <w:rFonts w:cs="Arial"/>
                <w:sz w:val="16"/>
                <w:szCs w:val="18"/>
                <w:lang w:val="en-GB"/>
              </w:rPr>
              <w:t xml:space="preserve">Plant Breeding &amp; Genetics Institute – National Center of Seeds and Cultivar Investigation of NAAS, </w:t>
            </w:r>
          </w:p>
          <w:p w:rsidR="00F40742" w:rsidRPr="008C7730" w:rsidRDefault="00F40742" w:rsidP="009C3DD3">
            <w:pPr>
              <w:jc w:val="left"/>
              <w:rPr>
                <w:rFonts w:cs="Arial"/>
                <w:sz w:val="16"/>
                <w:szCs w:val="18"/>
                <w:lang w:val="en-GB"/>
              </w:rPr>
            </w:pPr>
            <w:r w:rsidRPr="008C7730">
              <w:rPr>
                <w:rFonts w:cs="Arial"/>
                <w:sz w:val="16"/>
                <w:szCs w:val="18"/>
                <w:lang w:val="en-GB"/>
              </w:rPr>
              <w:t>Institute of Plant Physiology and Genetics, National Academy of Sciences of Ukraine</w:t>
            </w:r>
          </w:p>
        </w:tc>
        <w:tc>
          <w:tcPr>
            <w:tcW w:w="3520"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Pr>
                <w:rFonts w:cs="Arial"/>
                <w:sz w:val="16"/>
                <w:szCs w:val="18"/>
                <w:lang w:val="en-GB"/>
              </w:rPr>
              <w:t>P</w:t>
            </w:r>
            <w:r w:rsidRPr="008C7730">
              <w:rPr>
                <w:rFonts w:cs="Arial"/>
                <w:sz w:val="16"/>
                <w:szCs w:val="18"/>
                <w:lang w:val="en-GB"/>
              </w:rPr>
              <w:t>ublications on plant variety studying and science, genetics, breeding and seed production, plant physiology, biotechnology and biosafety, plant production, plant variety market, plant varieties protection, international cooperation, information systems and technologies, young scientist's view, history of science, anniversaries</w:t>
            </w:r>
          </w:p>
        </w:tc>
        <w:tc>
          <w:tcPr>
            <w:tcW w:w="1843"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Ukraine</w:t>
            </w:r>
          </w:p>
        </w:tc>
        <w:tc>
          <w:tcPr>
            <w:tcW w:w="1418"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p>
        </w:tc>
      </w:tr>
      <w:tr w:rsidR="00F40742" w:rsidRPr="008C7730" w:rsidTr="009C3DD3">
        <w:tc>
          <w:tcPr>
            <w:tcW w:w="3001"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 xml:space="preserve">Bulletin </w:t>
            </w:r>
            <w:r>
              <w:rPr>
                <w:rFonts w:cs="Arial"/>
                <w:sz w:val="16"/>
                <w:szCs w:val="18"/>
                <w:lang w:val="en-GB"/>
              </w:rPr>
              <w:t>“</w:t>
            </w:r>
            <w:r w:rsidRPr="008C7730">
              <w:rPr>
                <w:rFonts w:cs="Arial"/>
                <w:sz w:val="16"/>
                <w:szCs w:val="18"/>
                <w:lang w:val="en-GB"/>
              </w:rPr>
              <w:t>Plant Varieties Protection</w:t>
            </w:r>
            <w:r>
              <w:rPr>
                <w:rFonts w:cs="Arial"/>
                <w:sz w:val="16"/>
                <w:szCs w:val="18"/>
                <w:lang w:val="en-GB"/>
              </w:rPr>
              <w:t>”, № </w:t>
            </w:r>
            <w:r w:rsidRPr="008C7730">
              <w:rPr>
                <w:rFonts w:cs="Arial"/>
                <w:sz w:val="16"/>
                <w:szCs w:val="18"/>
                <w:lang w:val="en-GB"/>
              </w:rPr>
              <w:t>1, № 2, № 3, № 4,</w:t>
            </w:r>
            <w:r w:rsidRPr="008C7730">
              <w:rPr>
                <w:rFonts w:cs="Arial"/>
                <w:sz w:val="16"/>
                <w:szCs w:val="18"/>
              </w:rPr>
              <w:t xml:space="preserve"> № 5, № 6</w:t>
            </w:r>
            <w:r w:rsidRPr="008C7730">
              <w:rPr>
                <w:rFonts w:cs="Arial"/>
                <w:sz w:val="16"/>
                <w:szCs w:val="18"/>
                <w:lang w:val="en-GB"/>
              </w:rPr>
              <w:t xml:space="preserve"> 2020.</w:t>
            </w:r>
          </w:p>
          <w:p w:rsidR="00F40742" w:rsidRPr="008C7730" w:rsidRDefault="000656A5" w:rsidP="009C3DD3">
            <w:pPr>
              <w:jc w:val="left"/>
              <w:rPr>
                <w:rFonts w:cs="Arial"/>
                <w:sz w:val="16"/>
                <w:szCs w:val="18"/>
                <w:lang w:val="en-GB"/>
              </w:rPr>
            </w:pPr>
            <w:hyperlink r:id="rId45" w:history="1">
              <w:r w:rsidR="00F40742" w:rsidRPr="008C7730">
                <w:rPr>
                  <w:rStyle w:val="Hyperlink"/>
                  <w:rFonts w:cs="Arial"/>
                  <w:sz w:val="16"/>
                  <w:szCs w:val="18"/>
                  <w:lang w:val="en-GB"/>
                </w:rPr>
                <w:t>https://sops.gov.ua/uploads/page/buleten/B_3_2020.pdf</w:t>
              </w:r>
            </w:hyperlink>
          </w:p>
        </w:tc>
        <w:tc>
          <w:tcPr>
            <w:tcW w:w="1276"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quarterly</w:t>
            </w:r>
          </w:p>
        </w:tc>
        <w:tc>
          <w:tcPr>
            <w:tcW w:w="969"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Kiev,</w:t>
            </w:r>
          </w:p>
          <w:p w:rsidR="00F40742" w:rsidRPr="008C7730" w:rsidRDefault="00F40742" w:rsidP="009C3DD3">
            <w:pPr>
              <w:jc w:val="left"/>
              <w:rPr>
                <w:rFonts w:cs="Arial"/>
                <w:sz w:val="16"/>
                <w:szCs w:val="18"/>
                <w:lang w:val="en-GB"/>
              </w:rPr>
            </w:pPr>
            <w:r w:rsidRPr="008C7730">
              <w:rPr>
                <w:rFonts w:cs="Arial"/>
                <w:sz w:val="16"/>
                <w:szCs w:val="18"/>
                <w:lang w:val="en-GB"/>
              </w:rPr>
              <w:t>Ukraine</w:t>
            </w:r>
          </w:p>
        </w:tc>
        <w:tc>
          <w:tcPr>
            <w:tcW w:w="2858"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Ukrainian Institute for Plant Variety Examination</w:t>
            </w:r>
          </w:p>
        </w:tc>
        <w:tc>
          <w:tcPr>
            <w:tcW w:w="3520"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Bulletin issued pursuant to the Law of Ukraine "Plant Varieties Protection" for the purpose of official information activity in the field of plant variety rights and implementation of Ukraine's international obligations arising from its membership in the International Union for the Protection of New Varieties of Plants (UPOV)</w:t>
            </w:r>
          </w:p>
        </w:tc>
        <w:tc>
          <w:tcPr>
            <w:tcW w:w="1843"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r w:rsidRPr="008C7730">
              <w:rPr>
                <w:rFonts w:cs="Arial"/>
                <w:sz w:val="16"/>
                <w:szCs w:val="18"/>
                <w:lang w:val="en-GB"/>
              </w:rPr>
              <w:t xml:space="preserve">Ukraine </w:t>
            </w:r>
          </w:p>
        </w:tc>
        <w:tc>
          <w:tcPr>
            <w:tcW w:w="1418" w:type="dxa"/>
            <w:shd w:val="clear" w:color="auto" w:fill="auto"/>
            <w:tcMar>
              <w:top w:w="28" w:type="dxa"/>
              <w:left w:w="57" w:type="dxa"/>
              <w:bottom w:w="28" w:type="dxa"/>
              <w:right w:w="57" w:type="dxa"/>
            </w:tcMar>
            <w:hideMark/>
          </w:tcPr>
          <w:p w:rsidR="00F40742" w:rsidRPr="008C7730" w:rsidRDefault="00F40742" w:rsidP="009C3DD3">
            <w:pPr>
              <w:jc w:val="left"/>
              <w:rPr>
                <w:rFonts w:cs="Arial"/>
                <w:sz w:val="16"/>
                <w:szCs w:val="18"/>
                <w:lang w:val="en-GB"/>
              </w:rPr>
            </w:pPr>
          </w:p>
        </w:tc>
      </w:tr>
      <w:tr w:rsidR="00F40742" w:rsidRPr="008C7730" w:rsidTr="009C3DD3">
        <w:tc>
          <w:tcPr>
            <w:tcW w:w="3001"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rPr>
            </w:pPr>
            <w:r w:rsidRPr="008C7730">
              <w:rPr>
                <w:rFonts w:cs="Arial"/>
                <w:sz w:val="16"/>
                <w:szCs w:val="18"/>
                <w:lang w:val="en-GB"/>
              </w:rPr>
              <w:t>VIII International Applied Research Conference of Yo</w:t>
            </w:r>
            <w:r>
              <w:rPr>
                <w:rFonts w:cs="Arial"/>
                <w:sz w:val="16"/>
                <w:szCs w:val="18"/>
                <w:lang w:val="en-GB"/>
              </w:rPr>
              <w:t>ung Scientists and Specialists “</w:t>
            </w:r>
            <w:r w:rsidRPr="008C7730">
              <w:rPr>
                <w:rFonts w:cs="Arial"/>
                <w:sz w:val="16"/>
                <w:szCs w:val="18"/>
                <w:lang w:val="en-GB"/>
              </w:rPr>
              <w:t>Breeding, Genetics and Technologies for Growing Crops</w:t>
            </w:r>
            <w:r>
              <w:rPr>
                <w:rFonts w:cs="Arial"/>
                <w:sz w:val="16"/>
                <w:szCs w:val="18"/>
                <w:lang w:val="en-GB"/>
              </w:rPr>
              <w:t>”</w:t>
            </w:r>
            <w:r w:rsidRPr="008C7730">
              <w:rPr>
                <w:rFonts w:cs="Arial"/>
                <w:sz w:val="16"/>
                <w:szCs w:val="18"/>
                <w:lang w:val="en-GB"/>
              </w:rPr>
              <w:t xml:space="preserve"> </w:t>
            </w:r>
            <w:hyperlink r:id="rId46" w:history="1">
              <w:r w:rsidRPr="008C7730">
                <w:rPr>
                  <w:rStyle w:val="Hyperlink"/>
                  <w:rFonts w:cs="Arial"/>
                  <w:sz w:val="16"/>
                  <w:szCs w:val="18"/>
                </w:rPr>
                <w:t>https://sops.gov.ua/uploads/page/5ea14c5ce8a3e.pdf</w:t>
              </w:r>
            </w:hyperlink>
          </w:p>
        </w:tc>
        <w:tc>
          <w:tcPr>
            <w:tcW w:w="1276"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24.04.2020</w:t>
            </w:r>
          </w:p>
        </w:tc>
        <w:tc>
          <w:tcPr>
            <w:tcW w:w="969"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village Centralne, Kyiv region</w:t>
            </w:r>
          </w:p>
        </w:tc>
        <w:tc>
          <w:tcPr>
            <w:tcW w:w="2858"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V.M. Remeslo Myronivka Institute of Wheat,</w:t>
            </w:r>
          </w:p>
          <w:p w:rsidR="00F40742" w:rsidRPr="008C7730" w:rsidRDefault="00F40742" w:rsidP="009C3DD3">
            <w:pPr>
              <w:jc w:val="left"/>
              <w:rPr>
                <w:rFonts w:cs="Arial"/>
                <w:sz w:val="16"/>
                <w:szCs w:val="18"/>
                <w:lang w:val="en-GB"/>
              </w:rPr>
            </w:pPr>
            <w:r w:rsidRPr="008C7730">
              <w:rPr>
                <w:rFonts w:cs="Arial"/>
                <w:sz w:val="16"/>
                <w:szCs w:val="18"/>
                <w:lang w:val="en-GB"/>
              </w:rPr>
              <w:t>National Academy of Agrarian Sciences of Ukraine;</w:t>
            </w:r>
          </w:p>
          <w:p w:rsidR="00F40742" w:rsidRPr="008C7730" w:rsidRDefault="00F40742" w:rsidP="009C3DD3">
            <w:pPr>
              <w:jc w:val="left"/>
              <w:rPr>
                <w:rFonts w:cs="Arial"/>
                <w:sz w:val="16"/>
                <w:szCs w:val="18"/>
                <w:lang w:val="en-GB"/>
              </w:rPr>
            </w:pPr>
            <w:r w:rsidRPr="008C7730">
              <w:rPr>
                <w:rFonts w:cs="Arial"/>
                <w:sz w:val="16"/>
                <w:szCs w:val="18"/>
                <w:lang w:val="en-GB"/>
              </w:rPr>
              <w:t>Ukrainian Institute for Plant Variety Examination</w:t>
            </w:r>
          </w:p>
        </w:tc>
        <w:tc>
          <w:tcPr>
            <w:tcW w:w="3520"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Definition of modern trends in agricultural research and evaluation of plant varieties</w:t>
            </w:r>
          </w:p>
        </w:tc>
        <w:tc>
          <w:tcPr>
            <w:tcW w:w="1843"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Ukraine, Belarus, Moldova, Azerbaijan (162 participants)</w:t>
            </w:r>
          </w:p>
        </w:tc>
        <w:tc>
          <w:tcPr>
            <w:tcW w:w="1418"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published a collection of conference materials</w:t>
            </w:r>
          </w:p>
        </w:tc>
      </w:tr>
      <w:tr w:rsidR="00F40742" w:rsidRPr="008C7730" w:rsidTr="009C3DD3">
        <w:tc>
          <w:tcPr>
            <w:tcW w:w="3001"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I International Applied Science conference “The Newest Agrotechnologies”</w:t>
            </w:r>
          </w:p>
          <w:p w:rsidR="00F40742" w:rsidRPr="008C7730" w:rsidRDefault="00F40742" w:rsidP="009C3DD3">
            <w:pPr>
              <w:jc w:val="left"/>
              <w:rPr>
                <w:rFonts w:cs="Arial"/>
                <w:sz w:val="16"/>
                <w:szCs w:val="18"/>
                <w:lang w:val="en-GB"/>
              </w:rPr>
            </w:pPr>
          </w:p>
          <w:p w:rsidR="00F40742" w:rsidRPr="008C7730" w:rsidRDefault="000656A5" w:rsidP="009C3DD3">
            <w:pPr>
              <w:jc w:val="left"/>
              <w:rPr>
                <w:rFonts w:cs="Arial"/>
                <w:sz w:val="16"/>
                <w:szCs w:val="18"/>
                <w:lang w:val="en-GB"/>
              </w:rPr>
            </w:pPr>
            <w:hyperlink r:id="rId47" w:history="1">
              <w:r w:rsidR="00F40742" w:rsidRPr="00CA0A5C">
                <w:rPr>
                  <w:rStyle w:val="Hyperlink"/>
                  <w:rFonts w:cs="Arial"/>
                  <w:sz w:val="16"/>
                  <w:szCs w:val="18"/>
                  <w:lang w:val="en-GB"/>
                </w:rPr>
                <w:t>https://conference.ukragroexpert.com.ua</w:t>
              </w:r>
            </w:hyperlink>
          </w:p>
          <w:p w:rsidR="00F40742" w:rsidRPr="008C7730" w:rsidRDefault="00F40742" w:rsidP="009C3DD3">
            <w:pPr>
              <w:jc w:val="left"/>
              <w:rPr>
                <w:rFonts w:cs="Arial"/>
                <w:sz w:val="16"/>
                <w:szCs w:val="18"/>
                <w:lang w:val="en-GB"/>
              </w:rPr>
            </w:pPr>
          </w:p>
          <w:p w:rsidR="00F40742" w:rsidRPr="008C7730" w:rsidRDefault="000656A5" w:rsidP="009C3DD3">
            <w:pPr>
              <w:jc w:val="left"/>
              <w:rPr>
                <w:rFonts w:cs="Arial"/>
                <w:sz w:val="16"/>
                <w:szCs w:val="18"/>
                <w:lang w:val="en-GB"/>
              </w:rPr>
            </w:pPr>
            <w:hyperlink r:id="rId48" w:history="1">
              <w:r w:rsidR="00F40742" w:rsidRPr="008C7730">
                <w:rPr>
                  <w:rStyle w:val="Hyperlink"/>
                  <w:rFonts w:cs="Arial"/>
                  <w:sz w:val="16"/>
                  <w:szCs w:val="18"/>
                  <w:lang w:val="en-GB"/>
                </w:rPr>
                <w:t>https://conference-ua.ukragroexpert.com.ua/wp-content/uploads/2020/09/%D0%97%D0%B1%D1%96%D1%80%D0%BD%D0%B8%D0%BA.pdf</w:t>
              </w:r>
            </w:hyperlink>
          </w:p>
        </w:tc>
        <w:tc>
          <w:tcPr>
            <w:tcW w:w="1276"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10.09.2020</w:t>
            </w:r>
          </w:p>
        </w:tc>
        <w:tc>
          <w:tcPr>
            <w:tcW w:w="969"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Kyiv</w:t>
            </w:r>
          </w:p>
        </w:tc>
        <w:tc>
          <w:tcPr>
            <w:tcW w:w="2858"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rPr>
            </w:pPr>
            <w:r w:rsidRPr="008C7730">
              <w:rPr>
                <w:rFonts w:cs="Arial"/>
                <w:sz w:val="16"/>
                <w:szCs w:val="18"/>
                <w:lang w:val="en-GB"/>
              </w:rPr>
              <w:t xml:space="preserve">Ukrainian Institute for Plant Variety Examination </w:t>
            </w:r>
            <w:r w:rsidRPr="008C7730">
              <w:rPr>
                <w:rFonts w:cs="Arial"/>
                <w:sz w:val="16"/>
                <w:szCs w:val="18"/>
              </w:rPr>
              <w:t>(Ukraine)</w:t>
            </w:r>
            <w:r w:rsidRPr="008C7730">
              <w:rPr>
                <w:rFonts w:cs="Arial"/>
                <w:sz w:val="16"/>
                <w:szCs w:val="18"/>
                <w:lang w:val="en-GB"/>
              </w:rPr>
              <w:t>;</w:t>
            </w:r>
            <w:r w:rsidRPr="008C7730">
              <w:rPr>
                <w:rFonts w:cs="Arial"/>
                <w:sz w:val="16"/>
                <w:szCs w:val="18"/>
              </w:rPr>
              <w:t xml:space="preserve"> National University of Life and Environmental sciences of Ukraine (Ukraine);</w:t>
            </w:r>
          </w:p>
          <w:p w:rsidR="00F40742" w:rsidRPr="008C7730" w:rsidRDefault="00F40742" w:rsidP="009C3DD3">
            <w:pPr>
              <w:jc w:val="left"/>
              <w:rPr>
                <w:rFonts w:cs="Arial"/>
                <w:sz w:val="16"/>
                <w:szCs w:val="18"/>
              </w:rPr>
            </w:pPr>
            <w:r w:rsidRPr="008C7730">
              <w:rPr>
                <w:rFonts w:cs="Arial"/>
                <w:sz w:val="16"/>
                <w:szCs w:val="18"/>
              </w:rPr>
              <w:t>The Institute of Bioenergy Crops and Sugar Beet NAAS (Ukraine); Bila Tserkva National Agrarian University (Ukraine);</w:t>
            </w:r>
          </w:p>
          <w:p w:rsidR="00F40742" w:rsidRPr="008C7730" w:rsidRDefault="00F40742" w:rsidP="009C3DD3">
            <w:pPr>
              <w:jc w:val="left"/>
              <w:rPr>
                <w:rFonts w:cs="Arial"/>
                <w:sz w:val="16"/>
                <w:szCs w:val="18"/>
              </w:rPr>
            </w:pPr>
            <w:r w:rsidRPr="008C7730">
              <w:rPr>
                <w:rFonts w:cs="Arial"/>
                <w:sz w:val="16"/>
                <w:szCs w:val="18"/>
              </w:rPr>
              <w:t>Institute of Plant Physiology and Genetics NAS (Ukraine); Ltd Research Institute of Agrarian Business (Ukraine); University of East Sarajevo (Bosnia and Herzegovina)</w:t>
            </w:r>
          </w:p>
        </w:tc>
        <w:tc>
          <w:tcPr>
            <w:tcW w:w="3520"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The establishment and deepening of scientific connections, the exchange of experience and the dissemination of knowledge about the importance of the scientific approach in agriculture, and the search for solutions to applied and theoretical tasks in the agricultural sector and plant varieties testing</w:t>
            </w:r>
          </w:p>
        </w:tc>
        <w:tc>
          <w:tcPr>
            <w:tcW w:w="1843"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Ukraine</w:t>
            </w:r>
            <w:r>
              <w:rPr>
                <w:rFonts w:cs="Arial"/>
                <w:sz w:val="16"/>
                <w:szCs w:val="18"/>
                <w:lang w:val="en-GB"/>
              </w:rPr>
              <w:t>, Hungary (32 </w:t>
            </w:r>
            <w:r w:rsidRPr="008C7730">
              <w:rPr>
                <w:rFonts w:cs="Arial"/>
                <w:sz w:val="16"/>
                <w:szCs w:val="18"/>
                <w:lang w:val="en-GB"/>
              </w:rPr>
              <w:t>participants)</w:t>
            </w:r>
          </w:p>
        </w:tc>
        <w:tc>
          <w:tcPr>
            <w:tcW w:w="1418"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published a collection of conference materials</w:t>
            </w:r>
          </w:p>
        </w:tc>
      </w:tr>
      <w:tr w:rsidR="00F40742" w:rsidRPr="008C7730" w:rsidTr="009C3DD3">
        <w:tc>
          <w:tcPr>
            <w:tcW w:w="3001"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IV Internet conference of young scientists "Genetics and Breeding of Agricultural Plants - from Molecule to Variety"</w:t>
            </w:r>
          </w:p>
          <w:p w:rsidR="00F40742" w:rsidRPr="008C7730" w:rsidRDefault="000656A5" w:rsidP="009C3DD3">
            <w:pPr>
              <w:jc w:val="left"/>
              <w:rPr>
                <w:rFonts w:cs="Arial"/>
                <w:sz w:val="16"/>
                <w:szCs w:val="18"/>
                <w:lang w:val="en-GB"/>
              </w:rPr>
            </w:pPr>
            <w:hyperlink r:id="rId49" w:history="1">
              <w:r w:rsidR="00F40742" w:rsidRPr="008C7730">
                <w:rPr>
                  <w:rStyle w:val="Hyperlink"/>
                  <w:rFonts w:cs="Arial"/>
                  <w:sz w:val="16"/>
                  <w:szCs w:val="18"/>
                  <w:lang w:val="en-GB"/>
                </w:rPr>
                <w:t>https://sops.gov.ua/uploads/page/5f634fd4031cc.pdf</w:t>
              </w:r>
            </w:hyperlink>
          </w:p>
        </w:tc>
        <w:tc>
          <w:tcPr>
            <w:tcW w:w="1276"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18.09.2020</w:t>
            </w:r>
          </w:p>
        </w:tc>
        <w:tc>
          <w:tcPr>
            <w:tcW w:w="969"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Kyiv, Odesa</w:t>
            </w:r>
          </w:p>
        </w:tc>
        <w:tc>
          <w:tcPr>
            <w:tcW w:w="2858"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Ukrainian Institute for Plant Variety Examination;</w:t>
            </w:r>
          </w:p>
          <w:p w:rsidR="00F40742" w:rsidRPr="008C7730" w:rsidRDefault="00F40742" w:rsidP="009C3DD3">
            <w:pPr>
              <w:jc w:val="left"/>
              <w:rPr>
                <w:rFonts w:cs="Arial"/>
                <w:sz w:val="16"/>
                <w:szCs w:val="18"/>
                <w:lang w:val="en-GB"/>
              </w:rPr>
            </w:pPr>
            <w:r w:rsidRPr="008C7730">
              <w:rPr>
                <w:rFonts w:cs="Arial"/>
                <w:sz w:val="16"/>
                <w:szCs w:val="18"/>
                <w:lang w:val="en-GB"/>
              </w:rPr>
              <w:t xml:space="preserve">Plant Breeding &amp; Genetics Institute – National Center of Seeds and Cultivar Investigation of NAAS, </w:t>
            </w:r>
          </w:p>
          <w:p w:rsidR="00F40742" w:rsidRPr="008C7730" w:rsidRDefault="00F40742" w:rsidP="009C3DD3">
            <w:pPr>
              <w:jc w:val="left"/>
              <w:rPr>
                <w:rFonts w:cs="Arial"/>
                <w:sz w:val="16"/>
                <w:szCs w:val="18"/>
                <w:lang w:val="en-GB"/>
              </w:rPr>
            </w:pPr>
          </w:p>
        </w:tc>
        <w:tc>
          <w:tcPr>
            <w:tcW w:w="3520"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Application of modern methods of biotechnology and genetics in agriculture and variety testing</w:t>
            </w:r>
          </w:p>
        </w:tc>
        <w:tc>
          <w:tcPr>
            <w:tcW w:w="1843"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Ukraine,</w:t>
            </w:r>
          </w:p>
          <w:p w:rsidR="00F40742" w:rsidRPr="008C7730" w:rsidRDefault="00F40742" w:rsidP="009C3DD3">
            <w:pPr>
              <w:jc w:val="left"/>
              <w:rPr>
                <w:rFonts w:cs="Arial"/>
                <w:sz w:val="16"/>
                <w:szCs w:val="18"/>
                <w:lang w:val="en-GB"/>
              </w:rPr>
            </w:pPr>
            <w:r w:rsidRPr="008C7730">
              <w:rPr>
                <w:rFonts w:cs="Arial"/>
                <w:sz w:val="16"/>
                <w:szCs w:val="18"/>
                <w:lang w:val="en-GB"/>
              </w:rPr>
              <w:t>(34 participants)</w:t>
            </w:r>
          </w:p>
        </w:tc>
        <w:tc>
          <w:tcPr>
            <w:tcW w:w="1418" w:type="dxa"/>
            <w:shd w:val="clear" w:color="auto" w:fill="auto"/>
            <w:tcMar>
              <w:top w:w="28" w:type="dxa"/>
              <w:left w:w="57" w:type="dxa"/>
              <w:bottom w:w="28" w:type="dxa"/>
              <w:right w:w="57" w:type="dxa"/>
            </w:tcMar>
          </w:tcPr>
          <w:p w:rsidR="00F40742" w:rsidRPr="008C7730" w:rsidRDefault="00F40742" w:rsidP="009C3DD3">
            <w:pPr>
              <w:jc w:val="left"/>
              <w:rPr>
                <w:rFonts w:cs="Arial"/>
                <w:sz w:val="16"/>
                <w:szCs w:val="18"/>
                <w:lang w:val="en-GB"/>
              </w:rPr>
            </w:pPr>
            <w:r w:rsidRPr="008C7730">
              <w:rPr>
                <w:rFonts w:cs="Arial"/>
                <w:sz w:val="16"/>
                <w:szCs w:val="18"/>
                <w:lang w:val="en-GB"/>
              </w:rPr>
              <w:t>published a collection of conference materials</w:t>
            </w:r>
          </w:p>
        </w:tc>
      </w:tr>
    </w:tbl>
    <w:p w:rsidR="000362AD" w:rsidRDefault="000362AD" w:rsidP="000362AD"/>
    <w:p w:rsidR="000362AD" w:rsidRDefault="000362AD" w:rsidP="000362AD">
      <w:pPr>
        <w:sectPr w:rsidR="000362AD" w:rsidSect="00B0628B">
          <w:headerReference w:type="default" r:id="rId50"/>
          <w:pgSz w:w="16840" w:h="11907" w:orient="landscape" w:code="9"/>
          <w:pgMar w:top="510" w:right="1134" w:bottom="709" w:left="1134" w:header="510" w:footer="680" w:gutter="0"/>
          <w:cols w:space="720"/>
          <w:docGrid w:linePitch="272"/>
        </w:sectPr>
      </w:pPr>
    </w:p>
    <w:p w:rsidR="007D504F" w:rsidRPr="007A184F" w:rsidRDefault="007D504F" w:rsidP="007D504F">
      <w:r>
        <w:lastRenderedPageBreak/>
        <w:t>II.</w:t>
      </w:r>
      <w:r>
        <w:tab/>
      </w:r>
      <w:r w:rsidRPr="007A184F">
        <w:t>OTHER DEVELOPMENTS OF RELEVANCE TO UPOV</w:t>
      </w:r>
    </w:p>
    <w:p w:rsidR="007D504F" w:rsidRDefault="007D504F" w:rsidP="007D504F"/>
    <w:p w:rsidR="007D504F" w:rsidRPr="007A184F" w:rsidRDefault="007D504F" w:rsidP="007D504F">
      <w:r w:rsidRPr="007A184F">
        <w:t xml:space="preserve">The statistical information on plant variety protection in Ukraine for the years 2001-2020 is sent by email to </w:t>
      </w:r>
      <w:hyperlink r:id="rId51">
        <w:r w:rsidRPr="007A184F">
          <w:rPr>
            <w:rStyle w:val="Hyperlink"/>
          </w:rPr>
          <w:t>upov.mail@upov.int.</w:t>
        </w:r>
      </w:hyperlink>
    </w:p>
    <w:p w:rsidR="007D504F" w:rsidRPr="007A184F" w:rsidRDefault="007D504F" w:rsidP="007D504F"/>
    <w:p w:rsidR="007D504F" w:rsidRDefault="007D504F" w:rsidP="007D504F"/>
    <w:p w:rsidR="007D504F" w:rsidRDefault="007D504F" w:rsidP="007D504F">
      <w:pPr>
        <w:jc w:val="left"/>
      </w:pPr>
    </w:p>
    <w:p w:rsidR="007D504F" w:rsidRDefault="007D504F" w:rsidP="007D504F">
      <w:pPr>
        <w:jc w:val="left"/>
      </w:pPr>
    </w:p>
    <w:p w:rsidR="007D504F" w:rsidRDefault="007D504F" w:rsidP="007D504F">
      <w:pPr>
        <w:jc w:val="right"/>
      </w:pPr>
      <w:r>
        <w:t>[Annex XVI follows]</w:t>
      </w:r>
    </w:p>
    <w:p w:rsidR="000362AD" w:rsidRDefault="000362AD" w:rsidP="000362AD"/>
    <w:p w:rsidR="000362AD" w:rsidRDefault="000362AD" w:rsidP="000362AD">
      <w:pPr>
        <w:jc w:val="left"/>
        <w:sectPr w:rsidR="000362AD" w:rsidSect="00E8762F">
          <w:pgSz w:w="11907" w:h="16840" w:code="9"/>
          <w:pgMar w:top="510" w:right="1134" w:bottom="1134" w:left="1134" w:header="510" w:footer="680" w:gutter="0"/>
          <w:cols w:space="720"/>
        </w:sectPr>
      </w:pPr>
    </w:p>
    <w:p w:rsidR="000362AD" w:rsidRPr="0075031D" w:rsidRDefault="000362AD" w:rsidP="000362AD">
      <w:pPr>
        <w:jc w:val="center"/>
      </w:pPr>
      <w:r>
        <w:lastRenderedPageBreak/>
        <w:t>C/55/INF/4</w:t>
      </w:r>
    </w:p>
    <w:p w:rsidR="000362AD" w:rsidRPr="0075031D" w:rsidRDefault="000362AD" w:rsidP="000362AD">
      <w:pPr>
        <w:jc w:val="center"/>
      </w:pPr>
    </w:p>
    <w:p w:rsidR="000362AD" w:rsidRPr="0075031D" w:rsidRDefault="005F3EE3" w:rsidP="000362AD">
      <w:pPr>
        <w:jc w:val="center"/>
      </w:pPr>
      <w:r>
        <w:t>ANNEX XVI</w:t>
      </w:r>
    </w:p>
    <w:p w:rsidR="000362AD" w:rsidRPr="0075031D" w:rsidRDefault="000362AD" w:rsidP="000362AD">
      <w:pPr>
        <w:jc w:val="center"/>
      </w:pPr>
    </w:p>
    <w:p w:rsidR="000362AD" w:rsidRDefault="000362AD" w:rsidP="000362AD">
      <w:pPr>
        <w:jc w:val="center"/>
      </w:pPr>
    </w:p>
    <w:p w:rsidR="000362AD" w:rsidRDefault="000362AD" w:rsidP="000362AD">
      <w:pPr>
        <w:jc w:val="center"/>
      </w:pPr>
      <w:r>
        <w:t>EUROPEAN UNION</w:t>
      </w:r>
      <w:r>
        <w:rPr>
          <w:rStyle w:val="EndnoteReference"/>
        </w:rPr>
        <w:endnoteReference w:id="2"/>
      </w:r>
    </w:p>
    <w:p w:rsidR="00384530" w:rsidRPr="00AE3E24" w:rsidRDefault="00384530" w:rsidP="00384530">
      <w:pPr>
        <w:shd w:val="clear" w:color="auto" w:fill="FFFFFF"/>
        <w:ind w:left="1134" w:right="1134"/>
        <w:contextualSpacing/>
        <w:jc w:val="center"/>
        <w:rPr>
          <w:rFonts w:cs="Arial"/>
        </w:rPr>
      </w:pPr>
      <w:r w:rsidRPr="00AE3E24">
        <w:rPr>
          <w:rFonts w:cs="Arial"/>
        </w:rPr>
        <w:t>Period: July 2020 - July 2021</w:t>
      </w:r>
    </w:p>
    <w:p w:rsidR="00384530" w:rsidRPr="00AE3E24" w:rsidRDefault="00384530" w:rsidP="00384530">
      <w:pPr>
        <w:shd w:val="clear" w:color="auto" w:fill="FFFFFF"/>
        <w:contextualSpacing/>
        <w:jc w:val="center"/>
        <w:rPr>
          <w:rFonts w:cs="Arial"/>
        </w:rPr>
      </w:pPr>
    </w:p>
    <w:p w:rsidR="00384530" w:rsidRPr="00AE3E24" w:rsidRDefault="00384530" w:rsidP="00384530">
      <w:pPr>
        <w:shd w:val="clear" w:color="auto" w:fill="FFFFFF"/>
        <w:contextualSpacing/>
        <w:jc w:val="center"/>
        <w:rPr>
          <w:rFonts w:cs="Arial"/>
        </w:rPr>
      </w:pPr>
      <w:r w:rsidRPr="00AE3E24">
        <w:rPr>
          <w:rFonts w:cs="Arial"/>
        </w:rPr>
        <w:t>(Report prepared by the European Commission in close relation with the Community Plant Variety Office)</w:t>
      </w:r>
    </w:p>
    <w:p w:rsidR="00384530" w:rsidRPr="00AE3E24" w:rsidRDefault="00384530" w:rsidP="00384530">
      <w:pPr>
        <w:shd w:val="clear" w:color="auto" w:fill="FFFFFF"/>
        <w:contextualSpacing/>
        <w:jc w:val="center"/>
        <w:rPr>
          <w:rFonts w:cs="Arial"/>
        </w:rPr>
      </w:pPr>
    </w:p>
    <w:p w:rsidR="00384530" w:rsidRPr="00AE3E24" w:rsidRDefault="00384530" w:rsidP="00384530">
      <w:pPr>
        <w:shd w:val="clear" w:color="auto" w:fill="FFFFFF"/>
        <w:contextualSpacing/>
        <w:jc w:val="center"/>
        <w:rPr>
          <w:rFonts w:cs="Arial"/>
        </w:rPr>
      </w:pPr>
    </w:p>
    <w:p w:rsidR="00384530" w:rsidRPr="00AE3E24" w:rsidRDefault="00384530" w:rsidP="00384530">
      <w:pPr>
        <w:pStyle w:val="ListBullet"/>
        <w:numPr>
          <w:ilvl w:val="0"/>
          <w:numId w:val="0"/>
        </w:numPr>
        <w:tabs>
          <w:tab w:val="left" w:pos="720"/>
        </w:tabs>
        <w:spacing w:after="0"/>
        <w:ind w:left="283" w:hanging="283"/>
        <w:contextualSpacing/>
        <w:rPr>
          <w:rFonts w:cs="Arial"/>
          <w:lang w:val="en-US"/>
        </w:rPr>
      </w:pPr>
      <w:r w:rsidRPr="00AE3E24">
        <w:rPr>
          <w:rFonts w:cs="Arial"/>
          <w:lang w:val="en-US"/>
        </w:rPr>
        <w:t>PLANT VARIETY PROTECTION</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1)</w:t>
      </w:r>
      <w:r w:rsidRPr="00AE3E24">
        <w:rPr>
          <w:rFonts w:cs="Arial"/>
        </w:rPr>
        <w:tab/>
      </w:r>
      <w:r w:rsidRPr="00AE3E24">
        <w:rPr>
          <w:rFonts w:cs="Arial"/>
          <w:u w:val="single"/>
        </w:rPr>
        <w:t>Legislation</w:t>
      </w:r>
    </w:p>
    <w:p w:rsidR="00384530" w:rsidRPr="00AE3E24" w:rsidRDefault="00384530" w:rsidP="00384530">
      <w:pPr>
        <w:pStyle w:val="ListBullet"/>
        <w:numPr>
          <w:ilvl w:val="0"/>
          <w:numId w:val="0"/>
        </w:numPr>
        <w:tabs>
          <w:tab w:val="left" w:pos="720"/>
        </w:tabs>
        <w:spacing w:after="0"/>
        <w:ind w:left="283" w:hanging="283"/>
        <w:contextualSpacing/>
        <w:rPr>
          <w:rFonts w:cs="Arial"/>
          <w:lang w:val="en-US"/>
        </w:rPr>
      </w:pPr>
    </w:p>
    <w:p w:rsidR="00384530" w:rsidRPr="00AE3E24" w:rsidRDefault="00384530" w:rsidP="00384530">
      <w:pPr>
        <w:pStyle w:val="ListBullet"/>
        <w:numPr>
          <w:ilvl w:val="0"/>
          <w:numId w:val="0"/>
        </w:numPr>
        <w:tabs>
          <w:tab w:val="left" w:pos="720"/>
        </w:tabs>
        <w:spacing w:after="0"/>
        <w:ind w:left="283" w:hanging="283"/>
        <w:contextualSpacing/>
        <w:rPr>
          <w:rFonts w:cs="Arial"/>
          <w:b/>
          <w:u w:val="single"/>
          <w:lang w:val="en-US"/>
        </w:rPr>
      </w:pPr>
      <w:r w:rsidRPr="00AE3E24">
        <w:rPr>
          <w:rFonts w:cs="Arial"/>
          <w:u w:val="single"/>
          <w:lang w:val="en-US"/>
        </w:rPr>
        <w:t>1.0 General</w:t>
      </w:r>
      <w:r w:rsidRPr="00AE3E24">
        <w:rPr>
          <w:rFonts w:cs="Arial"/>
          <w:b/>
          <w:u w:val="single"/>
          <w:lang w:val="en-US"/>
        </w:rPr>
        <w:t xml:space="preserve">: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United Kingdom left the European Union with a transition period running until 31 December 2021. Consequently it is no longer participating in the Community Plant Variety Rights System. All Community Plant Variety Rights in force in the EU until 31 December 2021 have been transferred into national plant variety rights of the United Kingdom.</w:t>
      </w:r>
    </w:p>
    <w:p w:rsidR="00384530" w:rsidRPr="00AE3E24" w:rsidRDefault="00384530" w:rsidP="00384530">
      <w:pPr>
        <w:contextualSpacing/>
        <w:rPr>
          <w:rFonts w:cs="Arial"/>
        </w:rPr>
      </w:pPr>
    </w:p>
    <w:p w:rsidR="00384530" w:rsidRPr="00AE3E24" w:rsidRDefault="00384530" w:rsidP="00384530">
      <w:pPr>
        <w:contextualSpacing/>
        <w:rPr>
          <w:rFonts w:cs="Arial"/>
          <w:u w:val="single"/>
        </w:rPr>
      </w:pPr>
      <w:r w:rsidRPr="00AE3E24">
        <w:rPr>
          <w:rFonts w:cs="Arial"/>
          <w:u w:val="single"/>
        </w:rPr>
        <w:t>1.1 Amendment of the law and the implementing Regulations:</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European Commission adopted a proposal for a Regulation of the European Parliament and of the Council on the extension of the term of Community plant variety rights for the species asparagus and the species groups flower bulbs, woody small fruits and woody from 25 to 30 years. An agreement has been found between the institutions and the Regulation should be adopted before the end of 2021.</w:t>
      </w:r>
    </w:p>
    <w:p w:rsidR="00384530" w:rsidRPr="00AE3E24" w:rsidRDefault="00384530" w:rsidP="00384530">
      <w:pPr>
        <w:contextualSpacing/>
        <w:rPr>
          <w:rFonts w:cs="Arial"/>
          <w:u w:val="single"/>
        </w:rPr>
      </w:pPr>
    </w:p>
    <w:p w:rsidR="00384530" w:rsidRPr="00AE3E24" w:rsidRDefault="00384530" w:rsidP="00384530">
      <w:pPr>
        <w:contextualSpacing/>
        <w:rPr>
          <w:rFonts w:cs="Arial"/>
          <w:u w:val="single"/>
        </w:rPr>
      </w:pPr>
      <w:r w:rsidRPr="00AE3E24">
        <w:rPr>
          <w:rFonts w:cs="Arial"/>
          <w:u w:val="single"/>
        </w:rPr>
        <w:t xml:space="preserve">1.2 Case law: </w:t>
      </w:r>
    </w:p>
    <w:p w:rsidR="00384530" w:rsidRPr="00AE3E24" w:rsidRDefault="00384530" w:rsidP="00384530">
      <w:pPr>
        <w:pStyle w:val="Default"/>
        <w:ind w:right="141"/>
        <w:contextualSpacing/>
        <w:jc w:val="both"/>
        <w:rPr>
          <w:i/>
          <w:color w:val="auto"/>
          <w:sz w:val="20"/>
          <w:szCs w:val="20"/>
          <w:lang w:eastAsia="fr-FR"/>
        </w:rPr>
      </w:pPr>
    </w:p>
    <w:p w:rsidR="00384530" w:rsidRPr="00AE3E24" w:rsidRDefault="00384530" w:rsidP="00384530">
      <w:pPr>
        <w:pStyle w:val="Default"/>
        <w:ind w:right="141"/>
        <w:contextualSpacing/>
        <w:jc w:val="both"/>
        <w:rPr>
          <w:i/>
          <w:color w:val="auto"/>
          <w:sz w:val="20"/>
          <w:szCs w:val="20"/>
          <w:lang w:eastAsia="fr-FR"/>
        </w:rPr>
      </w:pPr>
      <w:r w:rsidRPr="00AE3E24">
        <w:rPr>
          <w:i/>
          <w:color w:val="auto"/>
          <w:sz w:val="20"/>
          <w:szCs w:val="20"/>
          <w:lang w:eastAsia="fr-FR"/>
        </w:rPr>
        <w:t xml:space="preserve">Judgment of the General Court of 14 July 2021 in Case T-181/20 </w:t>
      </w:r>
      <w:r>
        <w:rPr>
          <w:i/>
          <w:color w:val="auto"/>
          <w:sz w:val="20"/>
          <w:szCs w:val="20"/>
          <w:lang w:eastAsia="fr-FR"/>
        </w:rPr>
        <w:t>‘</w:t>
      </w:r>
      <w:r w:rsidRPr="00AE3E24">
        <w:rPr>
          <w:i/>
          <w:color w:val="auto"/>
          <w:sz w:val="20"/>
          <w:szCs w:val="20"/>
          <w:lang w:eastAsia="fr-FR"/>
        </w:rPr>
        <w:t>Stark Gugger</w:t>
      </w:r>
      <w:r>
        <w:rPr>
          <w:i/>
          <w:color w:val="auto"/>
          <w:sz w:val="20"/>
          <w:szCs w:val="20"/>
          <w:lang w:eastAsia="fr-FR"/>
        </w:rPr>
        <w:t>’</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By judgment of 14 July 2021, the General Court dismissed the action lodged by the appellant in its entirety, and ordered it to pay the costs. </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The Court upheld the Board of Appeal (BoA) findings on the determination of the testing location for the candidate variety of </w:t>
      </w:r>
      <w:r w:rsidRPr="00AE3E24">
        <w:rPr>
          <w:i/>
          <w:color w:val="auto"/>
          <w:sz w:val="20"/>
          <w:szCs w:val="20"/>
          <w:lang w:eastAsia="fr-FR"/>
        </w:rPr>
        <w:t>Malus domestica</w:t>
      </w:r>
      <w:r w:rsidRPr="00AE3E24">
        <w:rPr>
          <w:color w:val="auto"/>
          <w:sz w:val="20"/>
          <w:szCs w:val="20"/>
          <w:lang w:eastAsia="fr-FR"/>
        </w:rPr>
        <w:t xml:space="preserve"> Borkh </w:t>
      </w:r>
      <w:r>
        <w:rPr>
          <w:color w:val="auto"/>
          <w:sz w:val="20"/>
          <w:szCs w:val="20"/>
          <w:lang w:eastAsia="fr-FR"/>
        </w:rPr>
        <w:t>‘</w:t>
      </w:r>
      <w:r w:rsidRPr="00AE3E24">
        <w:rPr>
          <w:color w:val="auto"/>
          <w:sz w:val="20"/>
          <w:szCs w:val="20"/>
          <w:lang w:eastAsia="fr-FR"/>
        </w:rPr>
        <w:t>Stark Gugger</w:t>
      </w:r>
      <w:r>
        <w:rPr>
          <w:color w:val="auto"/>
          <w:sz w:val="20"/>
          <w:szCs w:val="20"/>
          <w:lang w:eastAsia="fr-FR"/>
        </w:rPr>
        <w:t>’</w:t>
      </w:r>
      <w:r w:rsidRPr="00AE3E24">
        <w:rPr>
          <w:color w:val="auto"/>
          <w:sz w:val="20"/>
          <w:szCs w:val="20"/>
          <w:lang w:eastAsia="fr-FR"/>
        </w:rPr>
        <w:t xml:space="preserve">. The appellant contested, since the rejection of the application, that the pruning method used by the Examination Office (EO) and the testing location at Geves-Angers was not appropriate for the assessment of the distinctness pursuant to Article 7 of the Regulation on Community Plant Variety Rights, also due to the differences in the climatic conditions present at the EO and the ones where the variety was developed. </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The General Court came to the same conclusion as the Community Plant Variety Office (CPVO) BoA that the Office had no obligation nor to apply the pruning method suggested by the appellant, nor to change the testing centre. To this end, the Court argued that it is for the Administrative Council of the CPVO to entrust competent offices for the technical examination of candidate varieties, according to Article 55(1) of the Regulation on Community Plant Variety Rights and Article 13(1) of the Commission Regulation (EC) No 874/2009. The selection of the testing site was unambiguous and preliminary to the specific application under discussion. Furthermore, the CPVO would have had no say in the changing of the testing facility, which was designated for all species or varieties belonging to the same mutation group as resulting from the Announcement of the Administrative Council. </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Moreover, the Court held that the data regarding the genetic proximity held no bearing in the assessment of distinctness and rejected in their entirety the pleas regarding an alleged failure of the BoA in the obligation to state reasons and the right to be heard. </w:t>
      </w:r>
    </w:p>
    <w:p w:rsidR="00384530" w:rsidRPr="00AE3E24" w:rsidRDefault="00384530" w:rsidP="00384530">
      <w:pPr>
        <w:pStyle w:val="Default"/>
        <w:ind w:right="141"/>
        <w:contextualSpacing/>
        <w:jc w:val="both"/>
        <w:rPr>
          <w:i/>
          <w:color w:val="auto"/>
          <w:sz w:val="20"/>
          <w:szCs w:val="20"/>
          <w:lang w:eastAsia="fr-FR"/>
        </w:rPr>
      </w:pPr>
    </w:p>
    <w:p w:rsidR="00384530" w:rsidRPr="00AE3E24" w:rsidRDefault="00384530" w:rsidP="00384530">
      <w:pPr>
        <w:pStyle w:val="Default"/>
        <w:ind w:right="141"/>
        <w:contextualSpacing/>
        <w:jc w:val="both"/>
        <w:rPr>
          <w:i/>
          <w:color w:val="auto"/>
          <w:sz w:val="20"/>
          <w:szCs w:val="20"/>
          <w:lang w:eastAsia="fr-FR"/>
        </w:rPr>
      </w:pPr>
      <w:r w:rsidRPr="00AE3E24">
        <w:rPr>
          <w:i/>
          <w:color w:val="auto"/>
          <w:sz w:val="20"/>
          <w:szCs w:val="20"/>
          <w:lang w:eastAsia="fr-FR"/>
        </w:rPr>
        <w:t xml:space="preserve">Judgment of the General Court of 14 July 2021 in Case T-182/20 </w:t>
      </w:r>
      <w:r>
        <w:rPr>
          <w:i/>
          <w:color w:val="auto"/>
          <w:sz w:val="20"/>
          <w:szCs w:val="20"/>
          <w:lang w:eastAsia="fr-FR"/>
        </w:rPr>
        <w:t>‘</w:t>
      </w:r>
      <w:r w:rsidRPr="00AE3E24">
        <w:rPr>
          <w:i/>
          <w:color w:val="auto"/>
          <w:sz w:val="20"/>
          <w:szCs w:val="20"/>
          <w:lang w:eastAsia="fr-FR"/>
        </w:rPr>
        <w:t>Gala Perathoner</w:t>
      </w:r>
      <w:r>
        <w:rPr>
          <w:i/>
          <w:color w:val="auto"/>
          <w:sz w:val="20"/>
          <w:szCs w:val="20"/>
          <w:lang w:eastAsia="fr-FR"/>
        </w:rPr>
        <w:t>’</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By judgment of 14 July 2021, the General Court dismissed the action lodged by the appellant in its entirety, and ordered it to pay the costs. </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The Court upheld the Board of Appeal (BoA) findings on the determination of the testing location for the candidate variety of </w:t>
      </w:r>
      <w:r w:rsidRPr="00AE3E24">
        <w:rPr>
          <w:i/>
          <w:color w:val="auto"/>
          <w:sz w:val="20"/>
          <w:szCs w:val="20"/>
          <w:lang w:eastAsia="fr-FR"/>
        </w:rPr>
        <w:t>Malus domestica</w:t>
      </w:r>
      <w:r w:rsidRPr="00AE3E24">
        <w:rPr>
          <w:color w:val="auto"/>
          <w:sz w:val="20"/>
          <w:szCs w:val="20"/>
          <w:lang w:eastAsia="fr-FR"/>
        </w:rPr>
        <w:t xml:space="preserve"> Borkh </w:t>
      </w:r>
      <w:r>
        <w:rPr>
          <w:color w:val="auto"/>
          <w:sz w:val="20"/>
          <w:szCs w:val="20"/>
          <w:lang w:eastAsia="fr-FR"/>
        </w:rPr>
        <w:t>‘</w:t>
      </w:r>
      <w:r w:rsidRPr="00AE3E24">
        <w:rPr>
          <w:color w:val="auto"/>
          <w:sz w:val="20"/>
          <w:szCs w:val="20"/>
          <w:lang w:eastAsia="fr-FR"/>
        </w:rPr>
        <w:t>Gala Perathoner</w:t>
      </w:r>
      <w:r>
        <w:rPr>
          <w:color w:val="auto"/>
          <w:sz w:val="20"/>
          <w:szCs w:val="20"/>
          <w:lang w:eastAsia="fr-FR"/>
        </w:rPr>
        <w:t>’</w:t>
      </w:r>
      <w:r w:rsidRPr="00AE3E24">
        <w:rPr>
          <w:color w:val="auto"/>
          <w:sz w:val="20"/>
          <w:szCs w:val="20"/>
          <w:lang w:eastAsia="fr-FR"/>
        </w:rPr>
        <w:t xml:space="preserve">. The appellant contested, since the rejection of the application, that the Examination Office (EO) incorrectly determined the picking time of the fruits of the </w:t>
      </w:r>
      <w:r w:rsidRPr="00AE3E24">
        <w:rPr>
          <w:color w:val="auto"/>
          <w:sz w:val="20"/>
          <w:szCs w:val="20"/>
          <w:lang w:eastAsia="fr-FR"/>
        </w:rPr>
        <w:lastRenderedPageBreak/>
        <w:t>candidate variety. In the appellant</w:t>
      </w:r>
      <w:r>
        <w:rPr>
          <w:color w:val="auto"/>
          <w:sz w:val="20"/>
          <w:szCs w:val="20"/>
          <w:lang w:eastAsia="fr-FR"/>
        </w:rPr>
        <w:t>’</w:t>
      </w:r>
      <w:r w:rsidRPr="00AE3E24">
        <w:rPr>
          <w:color w:val="auto"/>
          <w:sz w:val="20"/>
          <w:szCs w:val="20"/>
          <w:lang w:eastAsia="fr-FR"/>
        </w:rPr>
        <w:t xml:space="preserve">s opinion the optimum time for harvesting the candidate variety was to be determined by means of the starch regression index. </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 xml:space="preserve">Moreover, the appellant argued that the testing location at Geves-Angers was not appropriate for the assessment of the distinctness pursuant Article 7 of the Regulation on Community Plant Variety Rights, also due to the differences in the climatic conditions present at the EO and the ones where its variety was developed. </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The General Court came to the conclusion that the EO correctly applied the relevant technical protocol to the DUS examination of the candidate variety (CPVO Protocol TP/14/2), which did not foresee the use of starch regression as the only mean to determine the optimum time to harvest the material. Relating to this plea, the Court also confirmed that the BoA correctly founded its argumentations on the applicable technical protocol to reject the appeal and, therefore, did not infringe the appellant</w:t>
      </w:r>
      <w:r>
        <w:rPr>
          <w:color w:val="auto"/>
          <w:sz w:val="20"/>
          <w:szCs w:val="20"/>
          <w:lang w:eastAsia="fr-FR"/>
        </w:rPr>
        <w:t>’</w:t>
      </w:r>
      <w:r w:rsidRPr="00AE3E24">
        <w:rPr>
          <w:color w:val="auto"/>
          <w:sz w:val="20"/>
          <w:szCs w:val="20"/>
          <w:lang w:eastAsia="fr-FR"/>
        </w:rPr>
        <w:t>s right to be heard nor its obligation to state reasons.</w:t>
      </w:r>
    </w:p>
    <w:p w:rsidR="00384530" w:rsidRPr="00AE3E24" w:rsidRDefault="00384530" w:rsidP="00384530">
      <w:pPr>
        <w:pStyle w:val="Default"/>
        <w:ind w:right="141"/>
        <w:contextualSpacing/>
        <w:jc w:val="both"/>
        <w:rPr>
          <w:color w:val="auto"/>
          <w:sz w:val="20"/>
          <w:szCs w:val="20"/>
          <w:lang w:eastAsia="fr-FR"/>
        </w:rPr>
      </w:pPr>
    </w:p>
    <w:p w:rsidR="00384530" w:rsidRPr="00AE3E24" w:rsidRDefault="00384530" w:rsidP="00384530">
      <w:pPr>
        <w:pStyle w:val="Default"/>
        <w:ind w:right="141"/>
        <w:contextualSpacing/>
        <w:jc w:val="both"/>
        <w:rPr>
          <w:color w:val="auto"/>
          <w:sz w:val="20"/>
          <w:szCs w:val="20"/>
          <w:lang w:eastAsia="fr-FR"/>
        </w:rPr>
      </w:pPr>
      <w:r w:rsidRPr="00AE3E24">
        <w:rPr>
          <w:color w:val="auto"/>
          <w:sz w:val="20"/>
          <w:szCs w:val="20"/>
          <w:lang w:eastAsia="fr-FR"/>
        </w:rPr>
        <w:t>The Court, following the CPVO</w:t>
      </w:r>
      <w:r>
        <w:rPr>
          <w:color w:val="auto"/>
          <w:sz w:val="20"/>
          <w:szCs w:val="20"/>
          <w:lang w:eastAsia="fr-FR"/>
        </w:rPr>
        <w:t>’</w:t>
      </w:r>
      <w:r w:rsidRPr="00AE3E24">
        <w:rPr>
          <w:color w:val="auto"/>
          <w:sz w:val="20"/>
          <w:szCs w:val="20"/>
          <w:lang w:eastAsia="fr-FR"/>
        </w:rPr>
        <w:t>s reasoning, stated that it is for the Administrative Council of the CPVO to entrust competent offices for the technical examination of candidate varieties, according to Article 55(1) of the Regulation on Community Plant Variety Rights and Article 13(1) of the Commission Regulation (EC) No 874/2009. The selection of the testing site was unambiguous and preliminary to the specific application under discussion. Furthermore, the CPVO would have had no say in the changing of the testing facility, which was designated for all species or varieties belonging to the same mutation group as resulting from the Announcement of the Administrative Council.</w:t>
      </w:r>
    </w:p>
    <w:p w:rsidR="00384530" w:rsidRPr="00AE3E24" w:rsidRDefault="00384530" w:rsidP="00384530">
      <w:pPr>
        <w:contextualSpacing/>
        <w:rPr>
          <w:rFonts w:cs="Arial"/>
        </w:rPr>
      </w:pP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2)</w:t>
      </w:r>
      <w:r w:rsidRPr="00AE3E24">
        <w:rPr>
          <w:rFonts w:cs="Arial"/>
        </w:rPr>
        <w:tab/>
      </w:r>
      <w:r w:rsidRPr="00AE3E24">
        <w:rPr>
          <w:rFonts w:cs="Arial"/>
          <w:u w:val="single"/>
        </w:rPr>
        <w:t>Cooperation in examination</w:t>
      </w:r>
      <w:r w:rsidRPr="00AE3E24">
        <w:rPr>
          <w:rFonts w:cs="Arial"/>
        </w:rPr>
        <w:t xml:space="preserve">  </w:t>
      </w:r>
    </w:p>
    <w:p w:rsidR="00384530" w:rsidRPr="00AE3E24" w:rsidRDefault="00384530" w:rsidP="00384530">
      <w:pPr>
        <w:contextualSpacing/>
        <w:rPr>
          <w:rFonts w:cs="Arial"/>
          <w:u w:val="single"/>
        </w:rPr>
      </w:pPr>
    </w:p>
    <w:p w:rsidR="00384530" w:rsidRPr="00AE3E24" w:rsidRDefault="00384530" w:rsidP="00384530">
      <w:pPr>
        <w:contextualSpacing/>
        <w:rPr>
          <w:rFonts w:cs="Arial"/>
        </w:rPr>
      </w:pPr>
      <w:r w:rsidRPr="00AE3E24">
        <w:rPr>
          <w:rFonts w:cs="Arial"/>
          <w:u w:val="single"/>
        </w:rPr>
        <w:t>2.1 Conclusion of new agreements:</w:t>
      </w:r>
      <w:r w:rsidRPr="00AE3E24">
        <w:rPr>
          <w:rFonts w:cs="Arial"/>
        </w:rPr>
        <w:t xml:space="preserve">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 xml:space="preserve">The Administrative Council of CPVO agreed in April 2021 that the CPVO conclude an agreement with </w:t>
      </w:r>
      <w:r>
        <w:rPr>
          <w:rFonts w:cs="Arial"/>
        </w:rPr>
        <w:t xml:space="preserve">the </w:t>
      </w:r>
      <w:r w:rsidRPr="00AE3E24">
        <w:rPr>
          <w:rFonts w:cs="Arial"/>
        </w:rPr>
        <w:t xml:space="preserve">Ministry of Agriculture, Forestry and Fisheries of Japan (MAFF), to take over DUS reports and to carry out technical examination on behalf of CPVO for the species </w:t>
      </w:r>
      <w:r w:rsidRPr="00AE3E24">
        <w:rPr>
          <w:rFonts w:cs="Arial"/>
          <w:i/>
          <w:iCs/>
        </w:rPr>
        <w:t xml:space="preserve">Eutrema japonicum </w:t>
      </w:r>
      <w:r w:rsidRPr="00AE3E24">
        <w:rPr>
          <w:rFonts w:cs="Arial"/>
        </w:rPr>
        <w:t xml:space="preserve">(Miq.) Koidz. (syn. </w:t>
      </w:r>
      <w:r w:rsidRPr="00AE3E24">
        <w:rPr>
          <w:rFonts w:cs="Arial"/>
          <w:i/>
          <w:iCs/>
        </w:rPr>
        <w:t xml:space="preserve">Wasabia japonica </w:t>
      </w:r>
      <w:r w:rsidRPr="00AE3E24">
        <w:rPr>
          <w:rFonts w:cs="Arial"/>
        </w:rPr>
        <w:t>(Miq.) Matsum.)</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u w:val="single"/>
        </w:rPr>
        <w:t>2.2 Amendment of existing agreements:</w:t>
      </w:r>
      <w:r w:rsidRPr="00AE3E24">
        <w:rPr>
          <w:rFonts w:cs="Arial"/>
        </w:rPr>
        <w:t xml:space="preserve">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Extension of the agreement with SNICS Mexico – Servicio Nacional de Inspeccion y Certificacion de Semillas to carry out DUS examinations for the species Psidium gujava.</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u w:val="single"/>
        </w:rPr>
        <w:t>2.3 Memorandum of Understanding with third countries:</w:t>
      </w:r>
      <w:r w:rsidRPr="00AE3E24">
        <w:rPr>
          <w:rFonts w:cs="Arial"/>
        </w:rPr>
        <w:t xml:space="preserve">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See under 2.1, in addition nothing to report.</w:t>
      </w:r>
    </w:p>
    <w:p w:rsidR="00384530" w:rsidRPr="00AE3E24" w:rsidRDefault="00384530" w:rsidP="00384530">
      <w:pPr>
        <w:contextualSpacing/>
        <w:rPr>
          <w:rFonts w:cs="Arial"/>
          <w:u w:val="single"/>
        </w:rPr>
      </w:pPr>
    </w:p>
    <w:p w:rsidR="00384530" w:rsidRPr="00AE3E24" w:rsidRDefault="00384530" w:rsidP="00384530">
      <w:pPr>
        <w:contextualSpacing/>
        <w:rPr>
          <w:rFonts w:cs="Arial"/>
          <w:u w:val="single"/>
        </w:rPr>
      </w:pPr>
    </w:p>
    <w:p w:rsidR="00384530" w:rsidRPr="00AE3E24" w:rsidRDefault="00384530" w:rsidP="00384530">
      <w:pPr>
        <w:contextualSpacing/>
        <w:rPr>
          <w:rFonts w:cs="Arial"/>
        </w:rPr>
      </w:pPr>
      <w:r w:rsidRPr="00AE3E24">
        <w:rPr>
          <w:rFonts w:cs="Arial"/>
        </w:rPr>
        <w:t>3)</w:t>
      </w:r>
      <w:r w:rsidRPr="00AE3E24">
        <w:rPr>
          <w:rFonts w:cs="Arial"/>
        </w:rPr>
        <w:tab/>
      </w:r>
      <w:r w:rsidRPr="00AE3E24">
        <w:rPr>
          <w:rFonts w:cs="Arial"/>
          <w:u w:val="single"/>
        </w:rPr>
        <w:t xml:space="preserve">Situation in the administrative field </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Nothing to report.</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p>
    <w:p w:rsidR="00384530" w:rsidRPr="00AE3E24" w:rsidRDefault="00384530" w:rsidP="00384530">
      <w:pPr>
        <w:contextualSpacing/>
        <w:rPr>
          <w:rFonts w:cs="Arial"/>
        </w:rPr>
      </w:pPr>
      <w:r w:rsidRPr="00AE3E24">
        <w:rPr>
          <w:rFonts w:cs="Arial"/>
        </w:rPr>
        <w:t>4)</w:t>
      </w:r>
      <w:r w:rsidRPr="00AE3E24">
        <w:rPr>
          <w:rFonts w:cs="Arial"/>
        </w:rPr>
        <w:tab/>
      </w:r>
      <w:r w:rsidRPr="00AE3E24">
        <w:rPr>
          <w:rFonts w:cs="Arial"/>
          <w:u w:val="single"/>
        </w:rPr>
        <w:t>Situation in the technical field</w:t>
      </w:r>
    </w:p>
    <w:p w:rsidR="00384530" w:rsidRPr="00AE3E24" w:rsidRDefault="00384530" w:rsidP="00384530">
      <w:pPr>
        <w:contextualSpacing/>
        <w:rPr>
          <w:rFonts w:cs="Arial"/>
        </w:rPr>
      </w:pPr>
    </w:p>
    <w:p w:rsidR="00384530" w:rsidRPr="00AE3E24" w:rsidRDefault="00384530" w:rsidP="00384530">
      <w:pPr>
        <w:contextualSpacing/>
        <w:rPr>
          <w:rFonts w:cs="Arial"/>
          <w:u w:val="single"/>
        </w:rPr>
      </w:pPr>
      <w:r w:rsidRPr="00AE3E24">
        <w:rPr>
          <w:rFonts w:cs="Arial"/>
          <w:u w:val="single"/>
        </w:rPr>
        <w:t xml:space="preserve">4.1 Information concerning the functioning of the EU Plant Variety Protection </w:t>
      </w:r>
    </w:p>
    <w:p w:rsidR="00384530" w:rsidRPr="00AE3E24" w:rsidRDefault="00384530" w:rsidP="00384530">
      <w:pPr>
        <w:contextualSpacing/>
        <w:rPr>
          <w:rFonts w:cs="Arial"/>
          <w:bCs/>
          <w:u w:val="single"/>
        </w:rPr>
      </w:pPr>
    </w:p>
    <w:p w:rsidR="00384530" w:rsidRPr="00AE3E24" w:rsidRDefault="00384530" w:rsidP="00384530">
      <w:pPr>
        <w:contextualSpacing/>
        <w:rPr>
          <w:rFonts w:cs="Arial"/>
          <w:bCs/>
          <w:u w:val="single"/>
        </w:rPr>
      </w:pPr>
      <w:r w:rsidRPr="00AE3E24">
        <w:rPr>
          <w:rFonts w:cs="Arial"/>
          <w:bCs/>
          <w:u w:val="single"/>
        </w:rPr>
        <w:t>a. Relation with Examination Offices</w:t>
      </w:r>
    </w:p>
    <w:p w:rsidR="00384530" w:rsidRPr="00AE3E24" w:rsidRDefault="00384530" w:rsidP="00384530"/>
    <w:p w:rsidR="00384530" w:rsidRPr="00AE3E24" w:rsidRDefault="00384530" w:rsidP="00384530">
      <w:r w:rsidRPr="00AE3E24">
        <w:t>In December 2020 the CPVO held its 24</w:t>
      </w:r>
      <w:r w:rsidRPr="00423FDE">
        <w:rPr>
          <w:vertAlign w:val="superscript"/>
        </w:rPr>
        <w:t>th</w:t>
      </w:r>
      <w:r>
        <w:t xml:space="preserve"> </w:t>
      </w:r>
      <w:r w:rsidRPr="00AE3E24">
        <w:t xml:space="preserve">annual meeting with its </w:t>
      </w:r>
      <w:r w:rsidRPr="00AE3E24">
        <w:rPr>
          <w:bCs/>
        </w:rPr>
        <w:t>Examination Offices</w:t>
      </w:r>
      <w:r w:rsidRPr="00AE3E24">
        <w:t xml:space="preserve"> (EO), which was also attended by representatives from the European Commission, the UPOV office, the European Patent Office and the breeders</w:t>
      </w:r>
      <w:r>
        <w:t>’</w:t>
      </w:r>
      <w:r w:rsidRPr="00AE3E24">
        <w:t xml:space="preserve"> organisations (CIOPORA, Euroseeds, Plantum and ECO-PB), as well as by representatives from Switzerland and Norway as non-EU PVR authorities. The meeting was held as a video conference. The main subjects of discussion were the following:</w:t>
      </w:r>
    </w:p>
    <w:p w:rsidR="00384530" w:rsidRPr="00AE3E24" w:rsidRDefault="00384530" w:rsidP="00384530"/>
    <w:p w:rsidR="00384530" w:rsidRPr="00AE3E24" w:rsidRDefault="00384530" w:rsidP="00384530">
      <w:pPr>
        <w:widowControl w:val="0"/>
        <w:numPr>
          <w:ilvl w:val="0"/>
          <w:numId w:val="19"/>
        </w:numPr>
        <w:shd w:val="clear" w:color="auto" w:fill="FFFFFF"/>
        <w:autoSpaceDE w:val="0"/>
        <w:autoSpaceDN w:val="0"/>
        <w:adjustRightInd w:val="0"/>
        <w:contextualSpacing/>
        <w:textAlignment w:val="center"/>
        <w:rPr>
          <w:rFonts w:cs="Arial"/>
          <w:color w:val="000000"/>
        </w:rPr>
      </w:pPr>
      <w:r w:rsidRPr="00AE3E24">
        <w:rPr>
          <w:rFonts w:cs="Arial"/>
          <w:color w:val="000000"/>
        </w:rPr>
        <w:t>Use of national protocols for Community Plant Variety Rights applications;</w:t>
      </w:r>
    </w:p>
    <w:p w:rsidR="00384530" w:rsidRPr="00AE3E24" w:rsidRDefault="00384530" w:rsidP="00384530">
      <w:pPr>
        <w:widowControl w:val="0"/>
        <w:numPr>
          <w:ilvl w:val="0"/>
          <w:numId w:val="19"/>
        </w:numPr>
        <w:shd w:val="clear" w:color="auto" w:fill="FFFFFF"/>
        <w:autoSpaceDE w:val="0"/>
        <w:autoSpaceDN w:val="0"/>
        <w:adjustRightInd w:val="0"/>
        <w:contextualSpacing/>
        <w:textAlignment w:val="center"/>
        <w:rPr>
          <w:rFonts w:cs="Arial"/>
          <w:color w:val="000000"/>
        </w:rPr>
      </w:pPr>
      <w:r w:rsidRPr="00AE3E24">
        <w:rPr>
          <w:rFonts w:cs="Arial"/>
          <w:color w:val="000000"/>
        </w:rPr>
        <w:t>Time schedule for adoption of CPVO technical protocols;</w:t>
      </w:r>
    </w:p>
    <w:p w:rsidR="00384530" w:rsidRPr="00AE3E24" w:rsidRDefault="00384530" w:rsidP="00384530">
      <w:pPr>
        <w:widowControl w:val="0"/>
        <w:numPr>
          <w:ilvl w:val="0"/>
          <w:numId w:val="19"/>
        </w:numPr>
        <w:shd w:val="clear" w:color="auto" w:fill="FFFFFF"/>
        <w:autoSpaceDE w:val="0"/>
        <w:autoSpaceDN w:val="0"/>
        <w:adjustRightInd w:val="0"/>
        <w:contextualSpacing/>
        <w:textAlignment w:val="center"/>
        <w:rPr>
          <w:rFonts w:cs="Arial"/>
          <w:color w:val="000000"/>
        </w:rPr>
      </w:pPr>
      <w:r w:rsidRPr="00AE3E24">
        <w:rPr>
          <w:rFonts w:cs="Arial"/>
        </w:rPr>
        <w:t>Characteristics and observed only once in multi-annual testing;</w:t>
      </w:r>
    </w:p>
    <w:p w:rsidR="00384530" w:rsidRPr="00AE3E24" w:rsidRDefault="00384530" w:rsidP="00384530">
      <w:pPr>
        <w:keepNext/>
        <w:widowControl w:val="0"/>
        <w:numPr>
          <w:ilvl w:val="0"/>
          <w:numId w:val="19"/>
        </w:numPr>
        <w:shd w:val="clear" w:color="auto" w:fill="FFFFFF"/>
        <w:autoSpaceDE w:val="0"/>
        <w:autoSpaceDN w:val="0"/>
        <w:adjustRightInd w:val="0"/>
        <w:contextualSpacing/>
        <w:textAlignment w:val="center"/>
        <w:rPr>
          <w:rFonts w:cs="Arial"/>
          <w:color w:val="000000"/>
        </w:rPr>
      </w:pPr>
      <w:r w:rsidRPr="00AE3E24">
        <w:rPr>
          <w:rFonts w:cs="Arial"/>
        </w:rPr>
        <w:lastRenderedPageBreak/>
        <w:t>Taking over reports from national DUS procedures;</w:t>
      </w:r>
    </w:p>
    <w:p w:rsidR="00384530" w:rsidRPr="00AE3E24" w:rsidRDefault="00384530" w:rsidP="00384530">
      <w:pPr>
        <w:widowControl w:val="0"/>
        <w:numPr>
          <w:ilvl w:val="0"/>
          <w:numId w:val="19"/>
        </w:numPr>
        <w:shd w:val="clear" w:color="auto" w:fill="FFFFFF"/>
        <w:autoSpaceDE w:val="0"/>
        <w:autoSpaceDN w:val="0"/>
        <w:adjustRightInd w:val="0"/>
        <w:contextualSpacing/>
        <w:textAlignment w:val="center"/>
        <w:rPr>
          <w:rFonts w:cs="Arial"/>
          <w:color w:val="000000"/>
        </w:rPr>
      </w:pPr>
      <w:r w:rsidRPr="00AE3E24">
        <w:rPr>
          <w:rFonts w:cs="Arial"/>
        </w:rPr>
        <w:t>Developing guidance for the contracts between EOs and technically qualified bodies.</w:t>
      </w:r>
    </w:p>
    <w:p w:rsidR="00384530" w:rsidRPr="00AE3E24" w:rsidRDefault="00384530" w:rsidP="00384530">
      <w:pPr>
        <w:shd w:val="clear" w:color="auto" w:fill="FFFFFF"/>
        <w:tabs>
          <w:tab w:val="left" w:pos="567"/>
          <w:tab w:val="left" w:pos="9072"/>
          <w:tab w:val="left" w:pos="9214"/>
        </w:tabs>
        <w:contextualSpacing/>
        <w:rPr>
          <w:rFonts w:cs="Arial"/>
        </w:rPr>
      </w:pPr>
    </w:p>
    <w:p w:rsidR="00384530" w:rsidRPr="00AE3E24" w:rsidRDefault="00384530" w:rsidP="00384530">
      <w:pPr>
        <w:shd w:val="clear" w:color="auto" w:fill="FFFFFF"/>
        <w:tabs>
          <w:tab w:val="left" w:pos="567"/>
          <w:tab w:val="left" w:pos="9072"/>
          <w:tab w:val="left" w:pos="9214"/>
        </w:tabs>
        <w:contextualSpacing/>
        <w:rPr>
          <w:rFonts w:cs="Arial"/>
        </w:rPr>
      </w:pPr>
      <w:r w:rsidRPr="00AE3E24">
        <w:rPr>
          <w:rFonts w:cs="Arial"/>
        </w:rPr>
        <w:t>Furthermore, the participants were informed of the state of play of R &amp; D projects, IT projects and the calculation of costs by the EOs.</w:t>
      </w:r>
    </w:p>
    <w:p w:rsidR="00384530" w:rsidRPr="00AE3E24" w:rsidRDefault="00384530" w:rsidP="00384530">
      <w:pPr>
        <w:contextualSpacing/>
        <w:rPr>
          <w:rFonts w:cs="Arial"/>
          <w:u w:val="single"/>
        </w:rPr>
      </w:pPr>
    </w:p>
    <w:p w:rsidR="00384530" w:rsidRPr="00AE3E24" w:rsidRDefault="00384530" w:rsidP="00384530">
      <w:pPr>
        <w:contextualSpacing/>
        <w:rPr>
          <w:rFonts w:cs="Arial"/>
          <w:u w:val="single"/>
        </w:rPr>
      </w:pPr>
      <w:r w:rsidRPr="00AE3E24">
        <w:rPr>
          <w:rFonts w:cs="Arial"/>
          <w:u w:val="single"/>
        </w:rPr>
        <w:t xml:space="preserve">b. Preparation of CPVO protocols  </w:t>
      </w:r>
    </w:p>
    <w:p w:rsidR="00384530" w:rsidRPr="00AE3E24" w:rsidRDefault="00384530" w:rsidP="00384530">
      <w:pPr>
        <w:ind w:right="43"/>
        <w:contextualSpacing/>
        <w:rPr>
          <w:rFonts w:cs="Arial"/>
        </w:rPr>
      </w:pPr>
    </w:p>
    <w:p w:rsidR="00384530" w:rsidRPr="00AE3E24" w:rsidRDefault="00384530" w:rsidP="00384530">
      <w:pPr>
        <w:ind w:right="43"/>
        <w:contextualSpacing/>
        <w:rPr>
          <w:rFonts w:cs="Arial"/>
        </w:rPr>
      </w:pPr>
      <w:r w:rsidRPr="00AE3E24">
        <w:rPr>
          <w:rFonts w:cs="Arial"/>
        </w:rPr>
        <w:t>In 2020, experts from the EU Member States</w:t>
      </w:r>
      <w:r>
        <w:rPr>
          <w:rFonts w:cs="Arial"/>
        </w:rPr>
        <w:t>’</w:t>
      </w:r>
      <w:r w:rsidRPr="00AE3E24">
        <w:rPr>
          <w:rFonts w:cs="Arial"/>
        </w:rPr>
        <w:t xml:space="preserve"> examination offices were invited to participate in elaborating or revising technical protocols for DUS testing which either were subsequently approved by the Administrative Council or can be expected to be approved in 2021. Experts</w:t>
      </w:r>
      <w:r>
        <w:rPr>
          <w:rFonts w:cs="Arial"/>
        </w:rPr>
        <w:t>’</w:t>
      </w:r>
      <w:r w:rsidRPr="00AE3E24">
        <w:rPr>
          <w:rFonts w:cs="Arial"/>
        </w:rPr>
        <w:t xml:space="preserve"> meetings were held to discuss the technical protocols of:</w:t>
      </w:r>
    </w:p>
    <w:p w:rsidR="00384530" w:rsidRPr="00AE3E24" w:rsidRDefault="00384530" w:rsidP="00384530">
      <w:pPr>
        <w:ind w:right="43"/>
        <w:contextualSpacing/>
        <w:rPr>
          <w:rFonts w:cs="Arial"/>
        </w:rPr>
      </w:pPr>
    </w:p>
    <w:p w:rsidR="00384530" w:rsidRPr="00AE3E24" w:rsidRDefault="00384530" w:rsidP="00384530">
      <w:pPr>
        <w:numPr>
          <w:ilvl w:val="0"/>
          <w:numId w:val="20"/>
        </w:numPr>
        <w:ind w:right="43"/>
        <w:contextualSpacing/>
        <w:rPr>
          <w:rFonts w:cs="Arial"/>
        </w:rPr>
      </w:pPr>
      <w:r w:rsidRPr="00AE3E24">
        <w:rPr>
          <w:rFonts w:cs="Arial"/>
        </w:rPr>
        <w:t xml:space="preserve">Agricultural crops: </w:t>
      </w:r>
      <w:r w:rsidRPr="00AE3E24">
        <w:rPr>
          <w:rFonts w:cs="Arial"/>
          <w:color w:val="000000"/>
        </w:rPr>
        <w:t>cocksfoot, cotton and quinoa.</w:t>
      </w:r>
    </w:p>
    <w:p w:rsidR="00384530" w:rsidRPr="00AE3E24" w:rsidRDefault="00384530" w:rsidP="00384530">
      <w:pPr>
        <w:numPr>
          <w:ilvl w:val="0"/>
          <w:numId w:val="20"/>
        </w:numPr>
        <w:ind w:right="4"/>
        <w:contextualSpacing/>
        <w:rPr>
          <w:rFonts w:cs="Arial"/>
        </w:rPr>
      </w:pPr>
      <w:r w:rsidRPr="00AE3E24">
        <w:rPr>
          <w:rFonts w:cs="Arial"/>
        </w:rPr>
        <w:t xml:space="preserve">Vegetable crops: </w:t>
      </w:r>
      <w:r w:rsidRPr="00AE3E24">
        <w:rPr>
          <w:rFonts w:cs="Arial"/>
          <w:color w:val="000000"/>
        </w:rPr>
        <w:t>fennel, leaf beet, melon, water melon, tomato, tomato rootstock, cabbage, leaf chicory and lettuce</w:t>
      </w:r>
      <w:r w:rsidRPr="00AE3E24">
        <w:rPr>
          <w:rFonts w:cs="Arial"/>
        </w:rPr>
        <w:t>.</w:t>
      </w:r>
    </w:p>
    <w:p w:rsidR="00384530" w:rsidRPr="00AE3E24" w:rsidRDefault="00384530" w:rsidP="00384530">
      <w:pPr>
        <w:numPr>
          <w:ilvl w:val="0"/>
          <w:numId w:val="20"/>
        </w:numPr>
        <w:ind w:right="4"/>
        <w:contextualSpacing/>
        <w:rPr>
          <w:rFonts w:cs="Arial"/>
          <w:u w:val="single"/>
        </w:rPr>
      </w:pPr>
      <w:r w:rsidRPr="00AE3E24">
        <w:rPr>
          <w:rFonts w:cs="Arial"/>
        </w:rPr>
        <w:t xml:space="preserve">Ornamental crops: </w:t>
      </w:r>
      <w:bookmarkStart w:id="1" w:name="_Toc25329854"/>
      <w:r w:rsidRPr="00AE3E24">
        <w:rPr>
          <w:rFonts w:cs="Arial"/>
          <w:i/>
          <w:color w:val="000000"/>
        </w:rPr>
        <w:t>Alstroemeria</w:t>
      </w:r>
      <w:r w:rsidRPr="00AE3E24">
        <w:rPr>
          <w:rFonts w:cs="Arial"/>
          <w:color w:val="000000"/>
        </w:rPr>
        <w:t xml:space="preserve"> L., </w:t>
      </w:r>
      <w:r w:rsidRPr="00AE3E24">
        <w:rPr>
          <w:rFonts w:cs="Arial"/>
          <w:i/>
          <w:color w:val="000000"/>
        </w:rPr>
        <w:t>Phalaenpsis</w:t>
      </w:r>
      <w:r w:rsidRPr="00AE3E24">
        <w:rPr>
          <w:rFonts w:cs="Arial"/>
          <w:color w:val="000000"/>
        </w:rPr>
        <w:t xml:space="preserve"> Blume and </w:t>
      </w:r>
      <w:r w:rsidRPr="00AE3E24">
        <w:rPr>
          <w:rFonts w:cs="Arial"/>
          <w:bCs/>
          <w:i/>
        </w:rPr>
        <w:t>Anigozanthos</w:t>
      </w:r>
      <w:r w:rsidRPr="00AE3E24">
        <w:rPr>
          <w:rFonts w:cs="Arial"/>
          <w:bCs/>
        </w:rPr>
        <w:t xml:space="preserve"> Labill. and </w:t>
      </w:r>
      <w:r w:rsidRPr="00AE3E24">
        <w:rPr>
          <w:rFonts w:cs="Arial"/>
          <w:bCs/>
          <w:i/>
        </w:rPr>
        <w:t>Macropidia fuliginosa</w:t>
      </w:r>
      <w:r w:rsidRPr="00AE3E24">
        <w:rPr>
          <w:rFonts w:cs="Arial"/>
          <w:bCs/>
        </w:rPr>
        <w:t xml:space="preserve"> (Hook.) Druce</w:t>
      </w:r>
      <w:bookmarkEnd w:id="1"/>
      <w:r w:rsidRPr="00AE3E24">
        <w:rPr>
          <w:rFonts w:cs="Arial"/>
          <w:bCs/>
        </w:rPr>
        <w:t>.</w:t>
      </w:r>
    </w:p>
    <w:p w:rsidR="00384530" w:rsidRPr="00AE3E24" w:rsidRDefault="00384530" w:rsidP="00384530">
      <w:pPr>
        <w:numPr>
          <w:ilvl w:val="0"/>
          <w:numId w:val="20"/>
        </w:numPr>
        <w:contextualSpacing/>
        <w:rPr>
          <w:rFonts w:cs="Arial"/>
        </w:rPr>
      </w:pPr>
      <w:r w:rsidRPr="00AE3E24">
        <w:rPr>
          <w:rFonts w:cs="Arial"/>
        </w:rPr>
        <w:t xml:space="preserve">Fruit crops: </w:t>
      </w:r>
      <w:r w:rsidRPr="00AE3E24">
        <w:rPr>
          <w:rFonts w:cs="Arial"/>
          <w:color w:val="000000"/>
        </w:rPr>
        <w:t>blueberry, walnut, and kiwifruit</w:t>
      </w:r>
      <w:r w:rsidRPr="00AE3E24">
        <w:rPr>
          <w:rFonts w:cs="Arial"/>
        </w:rPr>
        <w:t>.</w:t>
      </w:r>
    </w:p>
    <w:p w:rsidR="00384530" w:rsidRPr="00AE3E24" w:rsidRDefault="00384530" w:rsidP="00384530">
      <w:pPr>
        <w:contextualSpacing/>
        <w:rPr>
          <w:rFonts w:cs="Arial"/>
          <w:u w:val="single"/>
        </w:rPr>
      </w:pPr>
    </w:p>
    <w:p w:rsidR="00384530" w:rsidRPr="00AE3E24" w:rsidRDefault="00384530" w:rsidP="00384530">
      <w:pPr>
        <w:contextualSpacing/>
        <w:rPr>
          <w:rFonts w:cs="Arial"/>
          <w:u w:val="single"/>
        </w:rPr>
      </w:pPr>
      <w:r w:rsidRPr="00AE3E24">
        <w:rPr>
          <w:rFonts w:cs="Arial"/>
          <w:u w:val="single"/>
        </w:rPr>
        <w:t xml:space="preserve">c. Further development of the CPVO Variety Finder </w:t>
      </w:r>
    </w:p>
    <w:p w:rsidR="00384530" w:rsidRPr="00AE3E24" w:rsidRDefault="00384530" w:rsidP="00384530">
      <w:pPr>
        <w:widowControl w:val="0"/>
        <w:autoSpaceDE w:val="0"/>
        <w:autoSpaceDN w:val="0"/>
        <w:adjustRightInd w:val="0"/>
        <w:contextualSpacing/>
        <w:textAlignment w:val="center"/>
        <w:rPr>
          <w:rFonts w:cs="Arial"/>
        </w:rPr>
      </w:pPr>
    </w:p>
    <w:p w:rsidR="00384530" w:rsidRPr="00AE3E24" w:rsidRDefault="00384530" w:rsidP="00384530">
      <w:pPr>
        <w:widowControl w:val="0"/>
        <w:autoSpaceDE w:val="0"/>
        <w:autoSpaceDN w:val="0"/>
        <w:adjustRightInd w:val="0"/>
        <w:contextualSpacing/>
        <w:textAlignment w:val="center"/>
        <w:rPr>
          <w:rFonts w:cs="Arial"/>
          <w:lang w:eastAsia="zh-CN"/>
        </w:rPr>
      </w:pPr>
      <w:r w:rsidRPr="00AE3E24">
        <w:rPr>
          <w:rFonts w:cs="Arial"/>
        </w:rPr>
        <w:t xml:space="preserve">Maintained and developed by the CPVO since 2005, the web-based </w:t>
      </w:r>
      <w:r w:rsidRPr="00AE3E24">
        <w:rPr>
          <w:rFonts w:cs="Arial"/>
          <w:color w:val="222222"/>
        </w:rPr>
        <w:t xml:space="preserve">CPVO Variety Finder database contains information on registers of more than 70 countries with a general search tool. It also includes a similarity search tool to test the suitability of denominations. </w:t>
      </w:r>
      <w:r w:rsidRPr="00AE3E24">
        <w:rPr>
          <w:rFonts w:cs="Arial"/>
        </w:rPr>
        <w:t xml:space="preserve">The general principle is to update the database as soon as data are officially published. </w:t>
      </w:r>
      <w:r w:rsidRPr="00AE3E24">
        <w:rPr>
          <w:rFonts w:cs="Arial"/>
          <w:lang w:eastAsia="zh-CN"/>
        </w:rPr>
        <w:t>A memorandum of understanding has been signed with UPOV to share the task of collecting data from EU Member States and non-EU countries and ensure a regular data exchange.</w:t>
      </w:r>
    </w:p>
    <w:p w:rsidR="00384530" w:rsidRPr="00AE3E24" w:rsidRDefault="00384530" w:rsidP="00384530">
      <w:pPr>
        <w:widowControl w:val="0"/>
        <w:autoSpaceDE w:val="0"/>
        <w:autoSpaceDN w:val="0"/>
        <w:adjustRightInd w:val="0"/>
        <w:contextualSpacing/>
        <w:textAlignment w:val="center"/>
        <w:rPr>
          <w:rFonts w:cs="Arial"/>
          <w:color w:val="000000"/>
        </w:rPr>
      </w:pPr>
    </w:p>
    <w:p w:rsidR="00384530" w:rsidRPr="00AE3E24" w:rsidRDefault="00384530" w:rsidP="00384530">
      <w:pPr>
        <w:widowControl w:val="0"/>
        <w:autoSpaceDE w:val="0"/>
        <w:autoSpaceDN w:val="0"/>
        <w:adjustRightInd w:val="0"/>
        <w:contextualSpacing/>
        <w:textAlignment w:val="center"/>
        <w:rPr>
          <w:rFonts w:cs="Arial"/>
        </w:rPr>
      </w:pPr>
      <w:r w:rsidRPr="00AE3E24">
        <w:rPr>
          <w:rFonts w:cs="Arial"/>
          <w:color w:val="000000"/>
        </w:rPr>
        <w:t xml:space="preserve">In total, more than 1 million </w:t>
      </w:r>
      <w:r w:rsidRPr="00AE3E24">
        <w:rPr>
          <w:rFonts w:eastAsia="Tahoma" w:cs="Arial"/>
        </w:rPr>
        <w:t>records originating from EU and UPOV members have been included in the Variety Finder.</w:t>
      </w:r>
      <w:r w:rsidRPr="00AE3E24">
        <w:rPr>
          <w:rFonts w:cs="Arial"/>
        </w:rPr>
        <w:t xml:space="preserve"> </w:t>
      </w:r>
      <w:r w:rsidRPr="00AE3E24">
        <w:rPr>
          <w:rFonts w:cs="Arial"/>
          <w:lang w:eastAsia="zh-CN"/>
        </w:rPr>
        <w:t>The use of the Variety Finder has constantly increased over recent years. CPVO clients represent the biggest group of users with more than 50 % of the tests of similarity launched. Around 80 000 denomination similarity tests are launched every year.</w:t>
      </w:r>
    </w:p>
    <w:p w:rsidR="00384530" w:rsidRPr="00AE3E24" w:rsidRDefault="00384530" w:rsidP="00384530">
      <w:pPr>
        <w:widowControl w:val="0"/>
        <w:autoSpaceDE w:val="0"/>
        <w:autoSpaceDN w:val="0"/>
        <w:adjustRightInd w:val="0"/>
        <w:contextualSpacing/>
        <w:textAlignment w:val="center"/>
        <w:rPr>
          <w:rFonts w:cs="Arial"/>
        </w:rPr>
      </w:pPr>
    </w:p>
    <w:p w:rsidR="00384530" w:rsidRPr="00AE3E24" w:rsidRDefault="00384530" w:rsidP="00384530">
      <w:pPr>
        <w:widowControl w:val="0"/>
        <w:autoSpaceDE w:val="0"/>
        <w:autoSpaceDN w:val="0"/>
        <w:adjustRightInd w:val="0"/>
        <w:contextualSpacing/>
        <w:textAlignment w:val="center"/>
        <w:rPr>
          <w:rFonts w:cs="Arial"/>
        </w:rPr>
      </w:pPr>
      <w:r w:rsidRPr="00AE3E24">
        <w:rPr>
          <w:rFonts w:cs="Arial"/>
        </w:rPr>
        <w:t>The graph below gives an overview of the content of the database with the number of records per type of register.</w:t>
      </w:r>
    </w:p>
    <w:p w:rsidR="00384530" w:rsidRPr="00AE3E24" w:rsidRDefault="00384530" w:rsidP="00384530">
      <w:pPr>
        <w:widowControl w:val="0"/>
        <w:autoSpaceDE w:val="0"/>
        <w:autoSpaceDN w:val="0"/>
        <w:adjustRightInd w:val="0"/>
        <w:contextualSpacing/>
        <w:textAlignment w:val="center"/>
        <w:rPr>
          <w:rFonts w:cs="Arial"/>
        </w:rPr>
      </w:pPr>
    </w:p>
    <w:p w:rsidR="00384530" w:rsidRPr="00AE3E24" w:rsidRDefault="00384530" w:rsidP="00384530">
      <w:pPr>
        <w:widowControl w:val="0"/>
        <w:autoSpaceDE w:val="0"/>
        <w:autoSpaceDN w:val="0"/>
        <w:adjustRightInd w:val="0"/>
        <w:contextualSpacing/>
        <w:jc w:val="center"/>
        <w:textAlignment w:val="center"/>
        <w:rPr>
          <w:rFonts w:cs="Arial"/>
        </w:rPr>
      </w:pPr>
      <w:r w:rsidRPr="00AE3E24">
        <w:rPr>
          <w:rFonts w:cs="Arial"/>
          <w:noProof/>
        </w:rPr>
        <w:drawing>
          <wp:inline distT="0" distB="0" distL="0" distR="0" wp14:anchorId="56997C71" wp14:editId="5947D351">
            <wp:extent cx="5477510" cy="31642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77510" cy="3164205"/>
                    </a:xfrm>
                    <a:prstGeom prst="rect">
                      <a:avLst/>
                    </a:prstGeom>
                    <a:noFill/>
                    <a:ln>
                      <a:noFill/>
                    </a:ln>
                  </pic:spPr>
                </pic:pic>
              </a:graphicData>
            </a:graphic>
          </wp:inline>
        </w:drawing>
      </w:r>
    </w:p>
    <w:p w:rsidR="00384530" w:rsidRPr="00AE3E24" w:rsidRDefault="00384530" w:rsidP="00384530">
      <w:pPr>
        <w:contextualSpacing/>
        <w:rPr>
          <w:rFonts w:cs="Arial"/>
        </w:rPr>
      </w:pPr>
    </w:p>
    <w:p w:rsidR="00384530" w:rsidRPr="00AE3E24" w:rsidRDefault="00384530" w:rsidP="00384530">
      <w:pPr>
        <w:keepNext/>
        <w:tabs>
          <w:tab w:val="left" w:pos="142"/>
        </w:tabs>
        <w:autoSpaceDE w:val="0"/>
        <w:autoSpaceDN w:val="0"/>
        <w:adjustRightInd w:val="0"/>
        <w:contextualSpacing/>
        <w:rPr>
          <w:rFonts w:cs="Arial"/>
          <w:u w:val="single"/>
        </w:rPr>
      </w:pPr>
      <w:r w:rsidRPr="00AE3E24">
        <w:rPr>
          <w:rFonts w:cs="Arial"/>
          <w:u w:val="single"/>
        </w:rPr>
        <w:lastRenderedPageBreak/>
        <w:t xml:space="preserve">d. Cooperation in denomination testing with EU Member States </w:t>
      </w:r>
    </w:p>
    <w:p w:rsidR="00384530" w:rsidRPr="00AE3E24" w:rsidRDefault="00384530" w:rsidP="00384530">
      <w:pPr>
        <w:keepNext/>
        <w:tabs>
          <w:tab w:val="left" w:pos="142"/>
        </w:tabs>
        <w:autoSpaceDE w:val="0"/>
        <w:autoSpaceDN w:val="0"/>
        <w:adjustRightInd w:val="0"/>
        <w:contextualSpacing/>
        <w:rPr>
          <w:rFonts w:cs="Arial"/>
        </w:rPr>
      </w:pPr>
    </w:p>
    <w:p w:rsidR="00384530" w:rsidRPr="00AE3E24" w:rsidRDefault="00384530" w:rsidP="00384530">
      <w:pPr>
        <w:keepNext/>
        <w:tabs>
          <w:tab w:val="left" w:pos="142"/>
        </w:tabs>
        <w:autoSpaceDE w:val="0"/>
        <w:autoSpaceDN w:val="0"/>
        <w:adjustRightInd w:val="0"/>
        <w:contextualSpacing/>
        <w:jc w:val="left"/>
        <w:rPr>
          <w:rFonts w:cs="Arial"/>
        </w:rPr>
      </w:pPr>
      <w:r w:rsidRPr="00AE3E24">
        <w:rPr>
          <w:rFonts w:cs="Arial"/>
        </w:rPr>
        <w:t>Number of requests for advice received and contributing national authorities by 31 December 2019</w:t>
      </w:r>
      <w:r w:rsidRPr="00AE3E24">
        <w:rPr>
          <w:rFonts w:cs="Arial"/>
        </w:rPr>
        <w:br/>
        <w:t>(2012-2019)</w:t>
      </w:r>
    </w:p>
    <w:p w:rsidR="00384530" w:rsidRPr="00AE3E24" w:rsidRDefault="00384530" w:rsidP="00384530">
      <w:pPr>
        <w:tabs>
          <w:tab w:val="left" w:pos="142"/>
        </w:tabs>
        <w:autoSpaceDE w:val="0"/>
        <w:autoSpaceDN w:val="0"/>
        <w:adjustRightInd w:val="0"/>
        <w:contextualSpacing/>
        <w:rPr>
          <w:rFonts w:cs="Arial"/>
        </w:rPr>
      </w:pPr>
      <w:r w:rsidRPr="00AE3E24">
        <w:rPr>
          <w:rFonts w:cs="Arial"/>
          <w:noProof/>
        </w:rPr>
        <w:drawing>
          <wp:inline distT="0" distB="0" distL="0" distR="0" wp14:anchorId="3382A338" wp14:editId="35BC5830">
            <wp:extent cx="5896320" cy="307090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18318" cy="3082361"/>
                    </a:xfrm>
                    <a:prstGeom prst="rect">
                      <a:avLst/>
                    </a:prstGeom>
                    <a:noFill/>
                    <a:ln>
                      <a:noFill/>
                    </a:ln>
                  </pic:spPr>
                </pic:pic>
              </a:graphicData>
            </a:graphic>
          </wp:inline>
        </w:drawing>
      </w:r>
    </w:p>
    <w:p w:rsidR="00384530" w:rsidRPr="00AE3E24" w:rsidRDefault="00384530" w:rsidP="00384530">
      <w:pPr>
        <w:tabs>
          <w:tab w:val="left" w:pos="142"/>
        </w:tabs>
        <w:autoSpaceDE w:val="0"/>
        <w:autoSpaceDN w:val="0"/>
        <w:adjustRightInd w:val="0"/>
        <w:contextualSpacing/>
        <w:rPr>
          <w:rFonts w:eastAsia="MyriadPro-Light" w:cs="Arial"/>
        </w:rPr>
      </w:pPr>
    </w:p>
    <w:p w:rsidR="00384530" w:rsidRPr="00AE3E24" w:rsidRDefault="00384530" w:rsidP="00384530">
      <w:pPr>
        <w:tabs>
          <w:tab w:val="left" w:pos="142"/>
        </w:tabs>
        <w:autoSpaceDE w:val="0"/>
        <w:autoSpaceDN w:val="0"/>
        <w:adjustRightInd w:val="0"/>
        <w:contextualSpacing/>
        <w:rPr>
          <w:rFonts w:eastAsia="MyriadPro-Light" w:cs="Arial"/>
        </w:rPr>
      </w:pPr>
      <w:r w:rsidRPr="00AE3E24">
        <w:rPr>
          <w:rFonts w:eastAsia="MyriadPro-Light" w:cs="Arial"/>
        </w:rPr>
        <w:t xml:space="preserve">Although there was a slight fall in the number of requests for opinion in 2019, the cooperation in denomination testing has demonstrated a great vitality over time. This service ensures harmonisation of approaches and a greater convergence in the application and implementation of the denomination rules, for the benefit of the plant variety protection system and the parties concerned. The service on cooperation is based on a dynamic and collaborative process that allows to remain responsive as regards to the interpretation of the rules and needs for evolution. </w:t>
      </w:r>
    </w:p>
    <w:p w:rsidR="00384530" w:rsidRPr="00AE3E24" w:rsidRDefault="00384530" w:rsidP="00384530">
      <w:pPr>
        <w:contextualSpacing/>
        <w:rPr>
          <w:rFonts w:cs="Arial"/>
          <w:u w:val="single"/>
        </w:rPr>
      </w:pPr>
    </w:p>
    <w:p w:rsidR="00384530" w:rsidRPr="00AE3E24" w:rsidRDefault="00384530" w:rsidP="00384530">
      <w:pPr>
        <w:contextualSpacing/>
        <w:rPr>
          <w:rFonts w:cs="Arial"/>
          <w:u w:val="single"/>
        </w:rPr>
      </w:pPr>
      <w:r w:rsidRPr="00AE3E24">
        <w:rPr>
          <w:rFonts w:cs="Arial"/>
          <w:u w:val="single"/>
        </w:rPr>
        <w:t>4.2 Crop experts meeting</w:t>
      </w:r>
    </w:p>
    <w:p w:rsidR="00384530" w:rsidRPr="00AE3E24" w:rsidRDefault="00384530" w:rsidP="00384530">
      <w:pPr>
        <w:autoSpaceDE w:val="0"/>
        <w:autoSpaceDN w:val="0"/>
        <w:adjustRightInd w:val="0"/>
        <w:contextualSpacing/>
        <w:rPr>
          <w:rFonts w:cs="Arial"/>
          <w:color w:val="000000"/>
          <w:lang w:eastAsia="en-GB"/>
        </w:rPr>
      </w:pPr>
    </w:p>
    <w:p w:rsidR="00384530" w:rsidRPr="00AE3E24" w:rsidRDefault="00384530" w:rsidP="00384530">
      <w:pPr>
        <w:autoSpaceDE w:val="0"/>
        <w:autoSpaceDN w:val="0"/>
        <w:adjustRightInd w:val="0"/>
        <w:contextualSpacing/>
        <w:rPr>
          <w:rFonts w:cs="Arial"/>
          <w:color w:val="000000"/>
          <w:lang w:eastAsia="en-GB"/>
        </w:rPr>
      </w:pPr>
      <w:r w:rsidRPr="00AE3E24">
        <w:rPr>
          <w:rFonts w:cs="Arial"/>
          <w:color w:val="000000"/>
          <w:lang w:eastAsia="en-GB"/>
        </w:rPr>
        <w:t xml:space="preserve">A meeting of agricultural experts was held in October </w:t>
      </w:r>
      <w:r w:rsidR="00BB2F69">
        <w:rPr>
          <w:rFonts w:cs="Arial"/>
          <w:color w:val="000000"/>
          <w:lang w:eastAsia="en-GB"/>
        </w:rPr>
        <w:t>2020</w:t>
      </w:r>
      <w:r w:rsidRPr="00AE3E24">
        <w:rPr>
          <w:rFonts w:cs="Arial"/>
          <w:color w:val="000000"/>
          <w:lang w:eastAsia="en-GB"/>
        </w:rPr>
        <w:t xml:space="preserve"> to discuss:</w:t>
      </w:r>
    </w:p>
    <w:p w:rsidR="00384530" w:rsidRPr="00AE3E24" w:rsidRDefault="00384530" w:rsidP="00384530">
      <w:pPr>
        <w:autoSpaceDE w:val="0"/>
        <w:autoSpaceDN w:val="0"/>
        <w:adjustRightInd w:val="0"/>
        <w:contextualSpacing/>
        <w:rPr>
          <w:rFonts w:cs="Arial"/>
          <w:color w:val="000000"/>
          <w:lang w:eastAsia="en-GB"/>
        </w:rPr>
      </w:pPr>
    </w:p>
    <w:p w:rsidR="00384530" w:rsidRPr="00522972" w:rsidRDefault="00384530" w:rsidP="00522972">
      <w:pPr>
        <w:numPr>
          <w:ilvl w:val="0"/>
          <w:numId w:val="13"/>
        </w:numPr>
        <w:autoSpaceDE w:val="0"/>
        <w:autoSpaceDN w:val="0"/>
        <w:adjustRightInd w:val="0"/>
        <w:contextualSpacing/>
        <w:rPr>
          <w:rFonts w:cs="Arial"/>
        </w:rPr>
      </w:pPr>
      <w:r w:rsidRPr="00AE3E24">
        <w:rPr>
          <w:rFonts w:cs="Arial"/>
          <w:color w:val="000000"/>
          <w:lang w:eastAsia="en-GB"/>
        </w:rPr>
        <w:t>h</w:t>
      </w:r>
      <w:r w:rsidRPr="00522972">
        <w:rPr>
          <w:rFonts w:cs="Arial"/>
        </w:rPr>
        <w:t xml:space="preserve">ybrid wheat testing and the consideration of elongated plants as a new form of off-types in wheat, </w:t>
      </w:r>
    </w:p>
    <w:p w:rsidR="00384530" w:rsidRPr="00522972" w:rsidRDefault="00384530" w:rsidP="00522972">
      <w:pPr>
        <w:numPr>
          <w:ilvl w:val="0"/>
          <w:numId w:val="13"/>
        </w:numPr>
        <w:autoSpaceDE w:val="0"/>
        <w:autoSpaceDN w:val="0"/>
        <w:adjustRightInd w:val="0"/>
        <w:contextualSpacing/>
        <w:rPr>
          <w:rFonts w:cs="Arial"/>
        </w:rPr>
      </w:pPr>
      <w:r w:rsidRPr="00522972">
        <w:rPr>
          <w:rFonts w:cs="Arial"/>
        </w:rPr>
        <w:t xml:space="preserve">observing in multi-annual tests certain characteristics only once, </w:t>
      </w:r>
    </w:p>
    <w:p w:rsidR="00384530" w:rsidRPr="00522972" w:rsidRDefault="00384530" w:rsidP="00522972">
      <w:pPr>
        <w:numPr>
          <w:ilvl w:val="0"/>
          <w:numId w:val="13"/>
        </w:numPr>
        <w:autoSpaceDE w:val="0"/>
        <w:autoSpaceDN w:val="0"/>
        <w:adjustRightInd w:val="0"/>
        <w:contextualSpacing/>
        <w:rPr>
          <w:rFonts w:cs="Arial"/>
        </w:rPr>
      </w:pPr>
      <w:r w:rsidRPr="00522972">
        <w:rPr>
          <w:rFonts w:cs="Arial"/>
        </w:rPr>
        <w:t>replacing the FAO numbers by flowering time in maize,</w:t>
      </w:r>
    </w:p>
    <w:p w:rsidR="00384530" w:rsidRPr="00522972" w:rsidRDefault="00384530" w:rsidP="00522972">
      <w:pPr>
        <w:numPr>
          <w:ilvl w:val="0"/>
          <w:numId w:val="13"/>
        </w:numPr>
        <w:autoSpaceDE w:val="0"/>
        <w:autoSpaceDN w:val="0"/>
        <w:adjustRightInd w:val="0"/>
        <w:contextualSpacing/>
        <w:rPr>
          <w:rFonts w:cs="Arial"/>
        </w:rPr>
      </w:pPr>
      <w:r w:rsidRPr="00522972">
        <w:rPr>
          <w:rFonts w:cs="Arial"/>
        </w:rPr>
        <w:t xml:space="preserve">methods for cyclic planting in grass testing, </w:t>
      </w:r>
    </w:p>
    <w:p w:rsidR="00384530" w:rsidRPr="00522972" w:rsidRDefault="00384530" w:rsidP="00522972">
      <w:pPr>
        <w:numPr>
          <w:ilvl w:val="0"/>
          <w:numId w:val="13"/>
        </w:numPr>
        <w:autoSpaceDE w:val="0"/>
        <w:autoSpaceDN w:val="0"/>
        <w:adjustRightInd w:val="0"/>
        <w:contextualSpacing/>
        <w:rPr>
          <w:rFonts w:cs="Arial"/>
        </w:rPr>
      </w:pPr>
      <w:r w:rsidRPr="00522972">
        <w:rPr>
          <w:rFonts w:cs="Arial"/>
        </w:rPr>
        <w:t>update on the Office’s R&amp;D strategy was provided,</w:t>
      </w:r>
    </w:p>
    <w:p w:rsidR="00384530" w:rsidRPr="00AE3E24" w:rsidRDefault="00384530" w:rsidP="00522972">
      <w:pPr>
        <w:numPr>
          <w:ilvl w:val="0"/>
          <w:numId w:val="13"/>
        </w:numPr>
        <w:autoSpaceDE w:val="0"/>
        <w:autoSpaceDN w:val="0"/>
        <w:adjustRightInd w:val="0"/>
        <w:contextualSpacing/>
        <w:rPr>
          <w:rFonts w:cs="Arial"/>
          <w:color w:val="000000"/>
          <w:lang w:eastAsia="en-GB"/>
        </w:rPr>
      </w:pPr>
      <w:r w:rsidRPr="00522972">
        <w:rPr>
          <w:rFonts w:cs="Arial"/>
        </w:rPr>
        <w:t>Revision</w:t>
      </w:r>
      <w:r w:rsidRPr="00AE3E24">
        <w:rPr>
          <w:rFonts w:cs="Arial"/>
          <w:color w:val="000000"/>
          <w:lang w:eastAsia="en-GB"/>
        </w:rPr>
        <w:t xml:space="preserve">s to several technical protocols and new technical protocols. </w:t>
      </w:r>
    </w:p>
    <w:p w:rsidR="00384530" w:rsidRPr="00AE3E24" w:rsidRDefault="00384530" w:rsidP="00384530">
      <w:pPr>
        <w:autoSpaceDE w:val="0"/>
        <w:autoSpaceDN w:val="0"/>
        <w:adjustRightInd w:val="0"/>
        <w:contextualSpacing/>
        <w:rPr>
          <w:rFonts w:cs="Arial"/>
          <w:color w:val="000000"/>
          <w:lang w:eastAsia="en-GB"/>
        </w:rPr>
      </w:pPr>
    </w:p>
    <w:p w:rsidR="00384530" w:rsidRPr="00AE3E24" w:rsidRDefault="00384530" w:rsidP="00384530">
      <w:pPr>
        <w:autoSpaceDE w:val="0"/>
        <w:autoSpaceDN w:val="0"/>
        <w:adjustRightInd w:val="0"/>
        <w:contextualSpacing/>
        <w:rPr>
          <w:rFonts w:cs="Arial"/>
          <w:color w:val="000000"/>
          <w:lang w:eastAsia="en-GB"/>
        </w:rPr>
      </w:pPr>
      <w:r w:rsidRPr="00AE3E24">
        <w:rPr>
          <w:rFonts w:cs="Arial"/>
          <w:color w:val="000000"/>
          <w:lang w:eastAsia="en-GB"/>
        </w:rPr>
        <w:t xml:space="preserve">A meeting of vegetable experts was held on 2-3 December </w:t>
      </w:r>
      <w:r w:rsidR="00BB2F69">
        <w:rPr>
          <w:rFonts w:cs="Arial"/>
          <w:color w:val="000000"/>
          <w:lang w:eastAsia="en-GB"/>
        </w:rPr>
        <w:t>2020</w:t>
      </w:r>
      <w:r w:rsidRPr="00AE3E24">
        <w:rPr>
          <w:rFonts w:cs="Arial"/>
          <w:color w:val="000000"/>
          <w:lang w:eastAsia="en-GB"/>
        </w:rPr>
        <w:t xml:space="preserve"> to discuss:</w:t>
      </w:r>
    </w:p>
    <w:p w:rsidR="00384530" w:rsidRPr="00AE3E24" w:rsidRDefault="00384530" w:rsidP="00384530">
      <w:pPr>
        <w:autoSpaceDE w:val="0"/>
        <w:autoSpaceDN w:val="0"/>
        <w:adjustRightInd w:val="0"/>
        <w:contextualSpacing/>
        <w:rPr>
          <w:rFonts w:cs="Arial"/>
          <w:color w:val="000000"/>
          <w:lang w:eastAsia="en-GB"/>
        </w:rPr>
      </w:pPr>
    </w:p>
    <w:p w:rsidR="00384530" w:rsidRPr="00AE3E24" w:rsidRDefault="00384530" w:rsidP="00384530">
      <w:pPr>
        <w:numPr>
          <w:ilvl w:val="0"/>
          <w:numId w:val="13"/>
        </w:numPr>
        <w:autoSpaceDE w:val="0"/>
        <w:autoSpaceDN w:val="0"/>
        <w:adjustRightInd w:val="0"/>
        <w:contextualSpacing/>
        <w:rPr>
          <w:rFonts w:cs="Arial"/>
          <w:color w:val="000000"/>
          <w:lang w:eastAsia="en-GB"/>
        </w:rPr>
      </w:pPr>
      <w:r w:rsidRPr="00AE3E24">
        <w:rPr>
          <w:rFonts w:cs="Arial"/>
        </w:rPr>
        <w:t xml:space="preserve">the merge of the S2 and S3 Gazette of the Office and its consequences for the entrustment and cultivation types, </w:t>
      </w:r>
    </w:p>
    <w:p w:rsidR="00384530" w:rsidRPr="00AE3E24" w:rsidRDefault="00384530" w:rsidP="00384530">
      <w:pPr>
        <w:numPr>
          <w:ilvl w:val="0"/>
          <w:numId w:val="13"/>
        </w:numPr>
        <w:autoSpaceDE w:val="0"/>
        <w:autoSpaceDN w:val="0"/>
        <w:adjustRightInd w:val="0"/>
        <w:contextualSpacing/>
        <w:rPr>
          <w:rFonts w:cs="Arial"/>
          <w:color w:val="000000"/>
          <w:lang w:eastAsia="en-GB"/>
        </w:rPr>
      </w:pPr>
      <w:r w:rsidRPr="00AE3E24">
        <w:rPr>
          <w:rFonts w:cs="Arial"/>
        </w:rPr>
        <w:t xml:space="preserve">the EU Plant Passport and phytosanitary certificates, </w:t>
      </w:r>
    </w:p>
    <w:p w:rsidR="00384530" w:rsidRPr="00AE3E24" w:rsidRDefault="00384530" w:rsidP="00384530">
      <w:pPr>
        <w:numPr>
          <w:ilvl w:val="0"/>
          <w:numId w:val="13"/>
        </w:numPr>
        <w:autoSpaceDE w:val="0"/>
        <w:autoSpaceDN w:val="0"/>
        <w:adjustRightInd w:val="0"/>
        <w:contextualSpacing/>
        <w:rPr>
          <w:rFonts w:cs="Arial"/>
          <w:color w:val="000000"/>
          <w:lang w:eastAsia="en-GB"/>
        </w:rPr>
      </w:pPr>
      <w:r w:rsidRPr="00AE3E24">
        <w:rPr>
          <w:rFonts w:cs="Arial"/>
        </w:rPr>
        <w:t xml:space="preserve">adoption and publication of national technical protocols by the CPVO, </w:t>
      </w:r>
    </w:p>
    <w:p w:rsidR="00384530" w:rsidRPr="00AE3E24" w:rsidRDefault="00384530" w:rsidP="00384530">
      <w:pPr>
        <w:numPr>
          <w:ilvl w:val="0"/>
          <w:numId w:val="13"/>
        </w:numPr>
        <w:autoSpaceDE w:val="0"/>
        <w:autoSpaceDN w:val="0"/>
        <w:adjustRightInd w:val="0"/>
        <w:contextualSpacing/>
        <w:rPr>
          <w:rFonts w:cs="Arial"/>
          <w:color w:val="000000"/>
          <w:lang w:eastAsia="en-GB"/>
        </w:rPr>
      </w:pPr>
      <w:r w:rsidRPr="00AE3E24">
        <w:rPr>
          <w:rFonts w:cs="Arial"/>
        </w:rPr>
        <w:t>a new template letter for obtaining reference varieties or the organisation of field expert meetings</w:t>
      </w:r>
      <w:r w:rsidRPr="00AE3E24">
        <w:rPr>
          <w:rFonts w:cs="Arial"/>
          <w:color w:val="000000"/>
          <w:lang w:eastAsia="en-GB"/>
        </w:rPr>
        <w:t>,</w:t>
      </w:r>
    </w:p>
    <w:p w:rsidR="00384530" w:rsidRPr="00AE3E24" w:rsidRDefault="00384530" w:rsidP="00384530">
      <w:pPr>
        <w:numPr>
          <w:ilvl w:val="0"/>
          <w:numId w:val="13"/>
        </w:numPr>
        <w:autoSpaceDE w:val="0"/>
        <w:autoSpaceDN w:val="0"/>
        <w:adjustRightInd w:val="0"/>
        <w:contextualSpacing/>
        <w:rPr>
          <w:rFonts w:cs="Arial"/>
          <w:color w:val="000000"/>
          <w:lang w:eastAsia="en-GB"/>
        </w:rPr>
      </w:pPr>
      <w:r w:rsidRPr="00AE3E24">
        <w:rPr>
          <w:rFonts w:cs="Arial"/>
          <w:color w:val="000000"/>
          <w:lang w:eastAsia="en-GB"/>
        </w:rPr>
        <w:t>Revisions of several vegetable technical protocols.</w:t>
      </w:r>
    </w:p>
    <w:p w:rsidR="00384530" w:rsidRPr="00AE3E24" w:rsidRDefault="00384530" w:rsidP="00384530">
      <w:pPr>
        <w:autoSpaceDE w:val="0"/>
        <w:autoSpaceDN w:val="0"/>
        <w:adjustRightInd w:val="0"/>
        <w:contextualSpacing/>
        <w:rPr>
          <w:rFonts w:cs="Arial"/>
          <w:color w:val="000000"/>
          <w:lang w:eastAsia="en-GB"/>
        </w:rPr>
      </w:pPr>
    </w:p>
    <w:p w:rsidR="00384530" w:rsidRPr="00AE3E24" w:rsidRDefault="00384530" w:rsidP="00384530">
      <w:pPr>
        <w:autoSpaceDE w:val="0"/>
        <w:autoSpaceDN w:val="0"/>
        <w:adjustRightInd w:val="0"/>
        <w:contextualSpacing/>
        <w:rPr>
          <w:rFonts w:cs="Arial"/>
          <w:color w:val="000000"/>
          <w:lang w:eastAsia="en-GB"/>
        </w:rPr>
      </w:pPr>
      <w:r w:rsidRPr="00AE3E24">
        <w:rPr>
          <w:rFonts w:cs="Arial"/>
          <w:color w:val="000000"/>
          <w:lang w:eastAsia="en-GB"/>
        </w:rPr>
        <w:t xml:space="preserve">A meeting of fruit experts was held in November </w:t>
      </w:r>
      <w:r w:rsidR="00BB2F69">
        <w:rPr>
          <w:rFonts w:cs="Arial"/>
          <w:color w:val="000000"/>
          <w:lang w:eastAsia="en-GB"/>
        </w:rPr>
        <w:t>2020</w:t>
      </w:r>
      <w:r w:rsidRPr="00AE3E24">
        <w:rPr>
          <w:rFonts w:cs="Arial"/>
          <w:color w:val="000000"/>
          <w:lang w:eastAsia="en-GB"/>
        </w:rPr>
        <w:t xml:space="preserve"> to discuss among others:</w:t>
      </w:r>
    </w:p>
    <w:p w:rsidR="00384530" w:rsidRPr="00AE3E24" w:rsidRDefault="00384530" w:rsidP="00384530">
      <w:pPr>
        <w:autoSpaceDE w:val="0"/>
        <w:autoSpaceDN w:val="0"/>
        <w:adjustRightInd w:val="0"/>
        <w:contextualSpacing/>
        <w:rPr>
          <w:rFonts w:cs="Arial"/>
          <w:color w:val="000000"/>
          <w:lang w:eastAsia="en-GB"/>
        </w:rPr>
      </w:pPr>
    </w:p>
    <w:p w:rsidR="00384530" w:rsidRPr="00522972" w:rsidRDefault="00384530" w:rsidP="00522972">
      <w:pPr>
        <w:numPr>
          <w:ilvl w:val="0"/>
          <w:numId w:val="13"/>
        </w:numPr>
        <w:autoSpaceDE w:val="0"/>
        <w:autoSpaceDN w:val="0"/>
        <w:adjustRightInd w:val="0"/>
        <w:contextualSpacing/>
        <w:rPr>
          <w:rFonts w:cs="Arial"/>
        </w:rPr>
      </w:pPr>
      <w:r w:rsidRPr="00AE3E24">
        <w:rPr>
          <w:rFonts w:cs="Arial"/>
        </w:rPr>
        <w:t xml:space="preserve">testing of apple mutation groups, </w:t>
      </w:r>
    </w:p>
    <w:p w:rsidR="00384530" w:rsidRPr="00522972" w:rsidRDefault="00384530" w:rsidP="00522972">
      <w:pPr>
        <w:numPr>
          <w:ilvl w:val="0"/>
          <w:numId w:val="13"/>
        </w:numPr>
        <w:autoSpaceDE w:val="0"/>
        <w:autoSpaceDN w:val="0"/>
        <w:adjustRightInd w:val="0"/>
        <w:contextualSpacing/>
        <w:rPr>
          <w:rFonts w:cs="Arial"/>
        </w:rPr>
      </w:pPr>
      <w:r w:rsidRPr="00AE3E24">
        <w:rPr>
          <w:rFonts w:cs="Arial"/>
        </w:rPr>
        <w:t xml:space="preserve">technical verifications, </w:t>
      </w:r>
    </w:p>
    <w:p w:rsidR="00384530" w:rsidRPr="00522972" w:rsidRDefault="00384530" w:rsidP="00522972">
      <w:pPr>
        <w:numPr>
          <w:ilvl w:val="0"/>
          <w:numId w:val="13"/>
        </w:numPr>
        <w:autoSpaceDE w:val="0"/>
        <w:autoSpaceDN w:val="0"/>
        <w:adjustRightInd w:val="0"/>
        <w:contextualSpacing/>
        <w:rPr>
          <w:rFonts w:cs="Arial"/>
        </w:rPr>
      </w:pPr>
      <w:r w:rsidRPr="00AE3E24">
        <w:rPr>
          <w:rFonts w:cs="Arial"/>
        </w:rPr>
        <w:t xml:space="preserve">confirming applicants the receipt of plant material, </w:t>
      </w:r>
    </w:p>
    <w:p w:rsidR="00384530" w:rsidRPr="00522972" w:rsidRDefault="00384530" w:rsidP="00522972">
      <w:pPr>
        <w:numPr>
          <w:ilvl w:val="0"/>
          <w:numId w:val="13"/>
        </w:numPr>
        <w:autoSpaceDE w:val="0"/>
        <w:autoSpaceDN w:val="0"/>
        <w:adjustRightInd w:val="0"/>
        <w:contextualSpacing/>
        <w:rPr>
          <w:rFonts w:cs="Arial"/>
        </w:rPr>
      </w:pPr>
      <w:r w:rsidRPr="00AE3E24">
        <w:rPr>
          <w:rFonts w:cs="Arial"/>
        </w:rPr>
        <w:t xml:space="preserve">obtaining reference varieties for DUS testing, </w:t>
      </w:r>
    </w:p>
    <w:p w:rsidR="00384530" w:rsidRPr="00AE3E24" w:rsidRDefault="00384530" w:rsidP="00522972">
      <w:pPr>
        <w:numPr>
          <w:ilvl w:val="0"/>
          <w:numId w:val="13"/>
        </w:numPr>
        <w:autoSpaceDE w:val="0"/>
        <w:autoSpaceDN w:val="0"/>
        <w:adjustRightInd w:val="0"/>
        <w:contextualSpacing/>
        <w:rPr>
          <w:rFonts w:cs="Arial"/>
          <w:color w:val="000000"/>
          <w:lang w:eastAsia="en-GB"/>
        </w:rPr>
      </w:pPr>
      <w:r w:rsidRPr="00AE3E24">
        <w:rPr>
          <w:rFonts w:cs="Arial"/>
        </w:rPr>
        <w:t xml:space="preserve">observing in multi-annual tests certain characteristics only once, </w:t>
      </w:r>
    </w:p>
    <w:p w:rsidR="00384530" w:rsidRPr="00AE3E24" w:rsidRDefault="00384530" w:rsidP="00522972">
      <w:pPr>
        <w:numPr>
          <w:ilvl w:val="0"/>
          <w:numId w:val="13"/>
        </w:numPr>
        <w:autoSpaceDE w:val="0"/>
        <w:autoSpaceDN w:val="0"/>
        <w:adjustRightInd w:val="0"/>
        <w:contextualSpacing/>
        <w:rPr>
          <w:rFonts w:cs="Arial"/>
          <w:color w:val="000000"/>
          <w:lang w:eastAsia="en-GB"/>
        </w:rPr>
      </w:pPr>
      <w:r w:rsidRPr="00AE3E24">
        <w:rPr>
          <w:rFonts w:cs="Arial"/>
        </w:rPr>
        <w:t xml:space="preserve">the number of plants of reference varieties to be assessed), </w:t>
      </w:r>
    </w:p>
    <w:p w:rsidR="00384530" w:rsidRPr="00AE3E24" w:rsidRDefault="00384530" w:rsidP="00522972">
      <w:pPr>
        <w:numPr>
          <w:ilvl w:val="0"/>
          <w:numId w:val="13"/>
        </w:numPr>
        <w:autoSpaceDE w:val="0"/>
        <w:autoSpaceDN w:val="0"/>
        <w:adjustRightInd w:val="0"/>
        <w:contextualSpacing/>
        <w:rPr>
          <w:rFonts w:cs="Arial"/>
          <w:color w:val="000000"/>
          <w:lang w:eastAsia="en-GB"/>
        </w:rPr>
      </w:pPr>
      <w:r w:rsidRPr="00AE3E24">
        <w:rPr>
          <w:rFonts w:cs="Arial"/>
        </w:rPr>
        <w:t>plant health issues and R &amp; D projects.</w:t>
      </w:r>
    </w:p>
    <w:p w:rsidR="00384530" w:rsidRPr="00AE3E24" w:rsidRDefault="00384530" w:rsidP="00384530">
      <w:pPr>
        <w:autoSpaceDE w:val="0"/>
        <w:autoSpaceDN w:val="0"/>
        <w:adjustRightInd w:val="0"/>
        <w:contextualSpacing/>
        <w:rPr>
          <w:rFonts w:cs="Arial"/>
          <w:color w:val="000000"/>
          <w:lang w:eastAsia="en-GB"/>
        </w:rPr>
      </w:pPr>
    </w:p>
    <w:p w:rsidR="00384530" w:rsidRPr="00AE3E24" w:rsidRDefault="00384530" w:rsidP="00384530">
      <w:pPr>
        <w:autoSpaceDE w:val="0"/>
        <w:autoSpaceDN w:val="0"/>
        <w:adjustRightInd w:val="0"/>
        <w:contextualSpacing/>
        <w:rPr>
          <w:rFonts w:cs="Arial"/>
          <w:color w:val="000000"/>
          <w:lang w:eastAsia="en-GB"/>
        </w:rPr>
      </w:pPr>
      <w:r w:rsidRPr="00AE3E24">
        <w:rPr>
          <w:rFonts w:cs="Arial"/>
          <w:color w:val="000000"/>
          <w:lang w:eastAsia="en-GB"/>
        </w:rPr>
        <w:t>A meeting of ornamental experts was held on 08-09 October 2020 to discuss among others:</w:t>
      </w:r>
    </w:p>
    <w:p w:rsidR="00384530" w:rsidRPr="00AE3E24" w:rsidRDefault="00384530" w:rsidP="00384530">
      <w:pPr>
        <w:autoSpaceDE w:val="0"/>
        <w:autoSpaceDN w:val="0"/>
        <w:adjustRightInd w:val="0"/>
        <w:contextualSpacing/>
        <w:rPr>
          <w:rFonts w:cs="Arial"/>
          <w:color w:val="000000"/>
          <w:lang w:eastAsia="en-GB"/>
        </w:rPr>
      </w:pPr>
    </w:p>
    <w:p w:rsidR="00384530" w:rsidRPr="00522972" w:rsidRDefault="00384530" w:rsidP="00522972">
      <w:pPr>
        <w:numPr>
          <w:ilvl w:val="0"/>
          <w:numId w:val="13"/>
        </w:numPr>
        <w:autoSpaceDE w:val="0"/>
        <w:autoSpaceDN w:val="0"/>
        <w:adjustRightInd w:val="0"/>
        <w:contextualSpacing/>
        <w:rPr>
          <w:rFonts w:cs="Arial"/>
        </w:rPr>
      </w:pPr>
      <w:r w:rsidRPr="00AE3E24">
        <w:rPr>
          <w:rFonts w:cs="Arial"/>
        </w:rPr>
        <w:t>Number of plants of reference varieties,</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Characteristics observed only once during multi-annual testing,</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Adoption and publication of national protocols – procedure under discussion,</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Interpretation of the MS/MG methods and potential consequences on the distinctness decision,</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Potential consideration of disease resistances in ornamental CPVO protocols,</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Obtaining reference varieties for DUS testing – new template,</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Additional propagation step for some crops - exchange of experience,</w:t>
      </w:r>
    </w:p>
    <w:p w:rsidR="00384530" w:rsidRPr="00AE3E24" w:rsidRDefault="00384530" w:rsidP="00522972">
      <w:pPr>
        <w:numPr>
          <w:ilvl w:val="0"/>
          <w:numId w:val="13"/>
        </w:numPr>
        <w:autoSpaceDE w:val="0"/>
        <w:autoSpaceDN w:val="0"/>
        <w:adjustRightInd w:val="0"/>
        <w:contextualSpacing/>
        <w:rPr>
          <w:rFonts w:cs="Arial"/>
        </w:rPr>
      </w:pPr>
      <w:r w:rsidRPr="00AE3E24">
        <w:rPr>
          <w:rFonts w:cs="Arial"/>
        </w:rPr>
        <w:t>Feedback from EOs in relation to the Plant Passport/Phytosanitary certificate.</w:t>
      </w:r>
    </w:p>
    <w:p w:rsidR="00384530" w:rsidRPr="00AE3E24" w:rsidRDefault="00384530" w:rsidP="00384530">
      <w:pPr>
        <w:contextualSpacing/>
        <w:rPr>
          <w:rFonts w:cs="Arial"/>
          <w:u w:val="single"/>
        </w:rPr>
      </w:pPr>
    </w:p>
    <w:p w:rsidR="00384530" w:rsidRPr="00AE3E24" w:rsidRDefault="00384530" w:rsidP="00384530">
      <w:pPr>
        <w:contextualSpacing/>
        <w:rPr>
          <w:rFonts w:cs="Arial"/>
          <w:u w:val="single"/>
        </w:rPr>
      </w:pPr>
      <w:r w:rsidRPr="00AE3E24">
        <w:rPr>
          <w:rFonts w:cs="Arial"/>
          <w:u w:val="single"/>
        </w:rPr>
        <w:t xml:space="preserve">4.3 Quality Audit Service </w:t>
      </w:r>
    </w:p>
    <w:p w:rsidR="00384530" w:rsidRPr="00AE3E24" w:rsidRDefault="00384530" w:rsidP="00384530">
      <w:pPr>
        <w:contextualSpacing/>
        <w:rPr>
          <w:rFonts w:cs="Arial"/>
          <w:u w:val="single"/>
        </w:rPr>
      </w:pPr>
    </w:p>
    <w:p w:rsidR="00384530" w:rsidRPr="00AE3E24" w:rsidRDefault="00384530" w:rsidP="00384530">
      <w:pPr>
        <w:contextualSpacing/>
        <w:rPr>
          <w:rFonts w:cs="Arial"/>
        </w:rPr>
      </w:pPr>
      <w:r w:rsidRPr="00AE3E24">
        <w:rPr>
          <w:rFonts w:cs="Arial"/>
        </w:rPr>
        <w:t xml:space="preserve">The Quality Audit Service </w:t>
      </w:r>
      <w:r w:rsidRPr="00AE3E24">
        <w:rPr>
          <w:rFonts w:cs="Arial"/>
          <w:u w:val="single"/>
        </w:rPr>
        <w:t>(QAS)</w:t>
      </w:r>
      <w:r w:rsidRPr="00AE3E24">
        <w:rPr>
          <w:rFonts w:cs="Arial"/>
        </w:rPr>
        <w:t xml:space="preserve"> was heavily impacted by the Covid-19 pandemic and had to adjust its working methodology and schedule of assessment to entrusted EU examination offices accordingly. Whereas nine assessment exercises had been programmed for the whole of 2020, only two of these were able to be carried out in September 2020. Taking into account the circumstances, the Administrative Council of the CPVO agreed in September 2020 to prolong the current QAS assessment cycle by one year until the end of 2022. Since the Covid-19 pandemic continued into 2021 together with travel restrictions, QAS developed a “Plan B” for undertaking virtual assessment exercises to examination offices via teleconferencing facilities. During the first half of 2021, QAS carried out four virtual assessment exercises, and once t</w:t>
      </w:r>
      <w:r>
        <w:rPr>
          <w:rFonts w:cs="Arial"/>
        </w:rPr>
        <w:t>he vaccination programme in the </w:t>
      </w:r>
      <w:r w:rsidRPr="00AE3E24">
        <w:rPr>
          <w:rFonts w:cs="Arial"/>
        </w:rPr>
        <w:t>EU was implemented together with the EU Digital Covid Certificate, QAS was able to complete three on-site assessments to examination offices. The implementation of the plan B for virtual assessments together with the regular on-site assessments, means that QAS is on track to complete all its scheduled assessment for 2021.</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During the first half of 2021 the revision process of the CPVO</w:t>
      </w:r>
      <w:r>
        <w:rPr>
          <w:rFonts w:cs="Arial"/>
        </w:rPr>
        <w:t>’</w:t>
      </w:r>
      <w:r w:rsidRPr="00AE3E24">
        <w:rPr>
          <w:rFonts w:cs="Arial"/>
        </w:rPr>
        <w:t>s Entrustment requirements for examination offices concerning e.g. organisation and the procedure for DUS tests started. It is undertaken in consultation with the stakeholders (entrusted examination offices, breeders</w:t>
      </w:r>
      <w:r>
        <w:rPr>
          <w:rFonts w:cs="Arial"/>
        </w:rPr>
        <w:t>’</w:t>
      </w:r>
      <w:r w:rsidRPr="00AE3E24">
        <w:rPr>
          <w:rFonts w:cs="Arial"/>
        </w:rPr>
        <w:t xml:space="preserve"> organisations and QAS technical experts) to take into account developments and improvements in DUS testing. The revision process is expected to be finalised at the end of 2021 for approval of the Administrative Council in March/April 2022. </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 xml:space="preserve">Ongoing evaluation activities were undertaken by QAS in the second half of 2020 and first half of 2021 in relation to the OAPI project by teleconferencing means and their designated examination offices in Cameroon, Senegal, </w:t>
      </w:r>
      <w:r>
        <w:rPr>
          <w:rFonts w:cs="Arial"/>
        </w:rPr>
        <w:t>Côte d’Ivoire</w:t>
      </w:r>
      <w:r w:rsidRPr="00AE3E24">
        <w:rPr>
          <w:rFonts w:cs="Arial"/>
        </w:rPr>
        <w:t xml:space="preserve"> and Burkina Faso. During this period QAS also provided training through virtual seminars in the context of the IPKey Latin America and CarIPI projects to numerous countries in central and South America on the organisation on DUS testing in order to ensure the independence and impartiality of the technical examinations.</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p>
    <w:p w:rsidR="00384530" w:rsidRPr="00AE3E24" w:rsidRDefault="00384530" w:rsidP="00384530">
      <w:pPr>
        <w:contextualSpacing/>
        <w:rPr>
          <w:rFonts w:cs="Arial"/>
          <w:u w:val="single"/>
        </w:rPr>
      </w:pPr>
      <w:r w:rsidRPr="00AE3E24">
        <w:rPr>
          <w:rFonts w:cs="Arial"/>
        </w:rPr>
        <w:t>5)</w:t>
      </w:r>
      <w:r w:rsidRPr="00AE3E24">
        <w:rPr>
          <w:rFonts w:cs="Arial"/>
        </w:rPr>
        <w:tab/>
      </w:r>
      <w:r w:rsidRPr="00AE3E24">
        <w:rPr>
          <w:rFonts w:cs="Arial"/>
          <w:u w:val="single"/>
        </w:rPr>
        <w:t xml:space="preserve">Activities for the Promotion of Plant Variety Protection </w:t>
      </w:r>
    </w:p>
    <w:p w:rsidR="00384530" w:rsidRPr="00AE3E24" w:rsidRDefault="00384530" w:rsidP="00384530">
      <w:pPr>
        <w:pStyle w:val="NormalWeb"/>
        <w:spacing w:before="0" w:beforeAutospacing="0" w:after="0" w:afterAutospacing="0"/>
        <w:contextualSpacing/>
        <w:jc w:val="both"/>
        <w:rPr>
          <w:rFonts w:ascii="Arial" w:hAnsi="Arial" w:cs="Arial"/>
          <w:sz w:val="20"/>
          <w:szCs w:val="20"/>
          <w:u w:val="single"/>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u w:val="single"/>
        </w:rPr>
      </w:pPr>
      <w:r w:rsidRPr="00AE3E24">
        <w:rPr>
          <w:rFonts w:ascii="Arial" w:hAnsi="Arial" w:cs="Arial"/>
          <w:sz w:val="20"/>
          <w:szCs w:val="20"/>
          <w:u w:val="single"/>
        </w:rPr>
        <w:t>5.1 International cooperation</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On 4 October 2017, the CPVO adopted its international cooperation strategy in harmony with the EU trade policy in the field of intellectual property rights in order to support the external dimension of EU policies. In the framework of said strategy, the CPVO became stakeholder of the IP Key international cooperation projects.</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The IP Key international coo</w:t>
      </w:r>
      <w:r>
        <w:rPr>
          <w:rFonts w:ascii="Arial" w:hAnsi="Arial" w:cs="Arial"/>
          <w:sz w:val="20"/>
          <w:szCs w:val="20"/>
        </w:rPr>
        <w:t xml:space="preserve">peration projects are directed </w:t>
      </w:r>
      <w:r w:rsidRPr="00AE3E24">
        <w:rPr>
          <w:rFonts w:ascii="Arial" w:hAnsi="Arial" w:cs="Arial"/>
          <w:sz w:val="20"/>
          <w:szCs w:val="20"/>
        </w:rPr>
        <w:t xml:space="preserve">by the European Commission and implemented in collaboration with the European Union Intellectual Property Office (EUIPO) to strengthen IP protection in China, Latin America and ASEAN countries. In addition to IP Key projects, the European Commission has started the implementation of CarIPI in the Caribbean region and AfrIPI in Africa. The activities carried out in the framework of these projects include the organisation of seminars and mutual trainings as well as the provision of studies and legal support to the beneficiary countries.  </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 xml:space="preserve">Due to the breakout of the Covid-19 pandemic all international cooperation projects were affected in the implementation of activities in presence. Most of the activities were transformed in online events. </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keepLines/>
        <w:spacing w:before="0" w:beforeAutospacing="0" w:after="0" w:afterAutospacing="0"/>
        <w:contextualSpacing/>
        <w:jc w:val="both"/>
        <w:rPr>
          <w:rFonts w:ascii="Arial" w:hAnsi="Arial" w:cs="Arial"/>
          <w:sz w:val="20"/>
          <w:szCs w:val="20"/>
        </w:rPr>
      </w:pPr>
      <w:r w:rsidRPr="00AE3E24">
        <w:rPr>
          <w:rFonts w:ascii="Arial" w:hAnsi="Arial" w:cs="Arial"/>
          <w:sz w:val="20"/>
          <w:szCs w:val="20"/>
        </w:rPr>
        <w:lastRenderedPageBreak/>
        <w:t xml:space="preserve">Under </w:t>
      </w:r>
      <w:r w:rsidRPr="00AE3E24">
        <w:rPr>
          <w:rFonts w:ascii="Arial" w:hAnsi="Arial" w:cs="Arial"/>
          <w:b/>
          <w:sz w:val="20"/>
          <w:szCs w:val="20"/>
        </w:rPr>
        <w:t>IPKey China</w:t>
      </w:r>
      <w:r w:rsidRPr="00AE3E24">
        <w:rPr>
          <w:rFonts w:ascii="Arial" w:hAnsi="Arial" w:cs="Arial"/>
          <w:sz w:val="20"/>
          <w:szCs w:val="20"/>
        </w:rPr>
        <w:t>, in the past years, Chinese experts had the opportunity to attend a two-week training session on DUS examination, held in presence at EU Examination Offices</w:t>
      </w:r>
      <w:r>
        <w:rPr>
          <w:rFonts w:ascii="Arial" w:hAnsi="Arial" w:cs="Arial"/>
          <w:sz w:val="20"/>
          <w:szCs w:val="20"/>
        </w:rPr>
        <w:t>’</w:t>
      </w:r>
      <w:r w:rsidRPr="00AE3E24">
        <w:rPr>
          <w:rFonts w:ascii="Arial" w:hAnsi="Arial" w:cs="Arial"/>
          <w:sz w:val="20"/>
          <w:szCs w:val="20"/>
        </w:rPr>
        <w:t xml:space="preserve"> premises. In October 2020, with a combined effort of six EU Member States</w:t>
      </w:r>
      <w:r>
        <w:rPr>
          <w:rFonts w:ascii="Arial" w:hAnsi="Arial" w:cs="Arial"/>
          <w:sz w:val="20"/>
          <w:szCs w:val="20"/>
        </w:rPr>
        <w:t>’</w:t>
      </w:r>
      <w:r w:rsidRPr="00AE3E24">
        <w:rPr>
          <w:rFonts w:ascii="Arial" w:hAnsi="Arial" w:cs="Arial"/>
          <w:sz w:val="20"/>
          <w:szCs w:val="20"/>
        </w:rPr>
        <w:t xml:space="preserve"> examination offices (Czech Republic, France, Germany, Hungary, Netherlands and Spain) and the CPVO, the event was transformed into an online seminar. M</w:t>
      </w:r>
      <w:r>
        <w:rPr>
          <w:rFonts w:ascii="Arial" w:hAnsi="Arial" w:cs="Arial"/>
          <w:sz w:val="20"/>
          <w:szCs w:val="20"/>
        </w:rPr>
        <w:t>ore than 60 </w:t>
      </w:r>
      <w:r w:rsidRPr="00AE3E24">
        <w:rPr>
          <w:rFonts w:ascii="Arial" w:hAnsi="Arial" w:cs="Arial"/>
          <w:sz w:val="20"/>
          <w:szCs w:val="20"/>
        </w:rPr>
        <w:t>experts from MARA (Ministry of Agriculture and Rural Affairs) and NFGA (National Forestry and Grassland Administration) attended the training. In November 2020, over 150 participants and speakers from the EU and China, took part to a webinar on PVR Enforcement. The activity allowed both parties to share experiences, thanks to the participation of all stakeholders involved in enforcement activities, and discussed the latest developments in terms of plant variety protection legislation.</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 xml:space="preserve">Under </w:t>
      </w:r>
      <w:r w:rsidRPr="00AE3E24">
        <w:rPr>
          <w:rFonts w:ascii="Arial" w:hAnsi="Arial" w:cs="Arial"/>
          <w:b/>
          <w:sz w:val="20"/>
          <w:szCs w:val="20"/>
        </w:rPr>
        <w:t>IPKey South-East Asia</w:t>
      </w:r>
      <w:r w:rsidRPr="00AE3E24">
        <w:rPr>
          <w:rFonts w:ascii="Arial" w:hAnsi="Arial" w:cs="Arial"/>
          <w:sz w:val="20"/>
          <w:szCs w:val="20"/>
        </w:rPr>
        <w:t>, the CPVO contributed to the implementation of several technical webinars and trainings for IPO officials, concerning mainly the UPOV 1991 Act and the benefits of the UPOV system. Two series of webinars, one in November 2020 and one in June 2021 focused on the benefits of PVR systems for sustainable farming and global food security. These series of webinars were a fruitful occasion to share views on the benefits of UPOV 1991 membership for farmers and breeders, as well as the most compelling issues concerning PVP in South-East Asia. The second activity carried out in 2021 consisted in a legal training for Thai officials, carried out jointly with UPOV, focusing on different aspects of the UPOV Convention.</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 xml:space="preserve">Under </w:t>
      </w:r>
      <w:r w:rsidRPr="00AE3E24">
        <w:rPr>
          <w:rFonts w:ascii="Arial" w:hAnsi="Arial" w:cs="Arial"/>
          <w:b/>
          <w:sz w:val="20"/>
          <w:szCs w:val="20"/>
        </w:rPr>
        <w:t>IPKey Latin America</w:t>
      </w:r>
      <w:r w:rsidRPr="00AE3E24">
        <w:rPr>
          <w:rFonts w:ascii="Arial" w:hAnsi="Arial" w:cs="Arial"/>
          <w:sz w:val="20"/>
          <w:szCs w:val="20"/>
        </w:rPr>
        <w:t>, in November 2020, a Regional Workshop on Cooperation in the examination of PVP applications, focusing on independence in the carrying out of DUS examination and on identifying and avoiding conflicts of interest, involved the CPVO, UPOV and the Spanish Plant Variety Office (OEVV). The regional workshop was a valuable occasion for beneficiaries to share their experience with each other, the EU and international partners. During the event several countries expressed interest in further discussing quality schemes in the management of DUS tests.</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 xml:space="preserve">As regards the </w:t>
      </w:r>
      <w:r w:rsidRPr="00AE3E24">
        <w:rPr>
          <w:rFonts w:ascii="Arial" w:hAnsi="Arial" w:cs="Arial"/>
          <w:b/>
          <w:sz w:val="20"/>
          <w:szCs w:val="20"/>
        </w:rPr>
        <w:t>CarIPI</w:t>
      </w:r>
      <w:r w:rsidRPr="00AE3E24">
        <w:rPr>
          <w:rFonts w:ascii="Arial" w:hAnsi="Arial" w:cs="Arial"/>
          <w:sz w:val="20"/>
          <w:szCs w:val="20"/>
        </w:rPr>
        <w:t xml:space="preserve"> project, the CPVO contributed to the implementation of two activities in April 2021. The first webinar focused on the independence in the conduct of DUS examination and the management of conflict of interest in Examination Offices. The main target audience were IP and PVP Offices and the technical bodies involved in R&amp;D and DUS examination of the Dominican Republic, Saint Vincent and the Grenadines and Trinidad and Tobago. Nevertheless, the activity was open to the rest of the CARIFORUM countries. The second activity focused on the sharing of experience of the Dominican Republic on the implementation of a PVP system, which was a follow up of the activity carried out in May 2020 on the revision of the PVP legislation. The webinar was directed to all CARIFORUM States, and of particular interest for countries that had just acceded the UPOV system, like Saint Vincent and the Grenadines.</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 xml:space="preserve">After Saint Vincent and the Grenadines (SVG) deposited its instrument of accession to UPOV on </w:t>
      </w:r>
      <w:r>
        <w:rPr>
          <w:rFonts w:ascii="Arial" w:hAnsi="Arial" w:cs="Arial"/>
          <w:sz w:val="20"/>
          <w:szCs w:val="20"/>
        </w:rPr>
        <w:t xml:space="preserve">the </w:t>
      </w:r>
      <w:r w:rsidRPr="00AE3E24">
        <w:rPr>
          <w:rFonts w:ascii="Arial" w:hAnsi="Arial" w:cs="Arial"/>
          <w:sz w:val="20"/>
          <w:szCs w:val="20"/>
        </w:rPr>
        <w:t>22</w:t>
      </w:r>
      <w:r w:rsidRPr="00B53F3D">
        <w:rPr>
          <w:rFonts w:ascii="Arial" w:hAnsi="Arial" w:cs="Arial"/>
          <w:sz w:val="20"/>
          <w:szCs w:val="20"/>
          <w:vertAlign w:val="superscript"/>
        </w:rPr>
        <w:t>nd</w:t>
      </w:r>
      <w:r>
        <w:rPr>
          <w:rFonts w:ascii="Arial" w:hAnsi="Arial" w:cs="Arial"/>
          <w:sz w:val="20"/>
          <w:szCs w:val="20"/>
        </w:rPr>
        <w:t> </w:t>
      </w:r>
      <w:r w:rsidRPr="00AE3E24">
        <w:rPr>
          <w:rFonts w:ascii="Arial" w:hAnsi="Arial" w:cs="Arial"/>
          <w:sz w:val="20"/>
          <w:szCs w:val="20"/>
        </w:rPr>
        <w:t xml:space="preserve">February 2021, on </w:t>
      </w:r>
      <w:r>
        <w:rPr>
          <w:rFonts w:ascii="Arial" w:hAnsi="Arial" w:cs="Arial"/>
          <w:sz w:val="20"/>
          <w:szCs w:val="20"/>
        </w:rPr>
        <w:t>22</w:t>
      </w:r>
      <w:r w:rsidRPr="00B53F3D">
        <w:rPr>
          <w:rFonts w:ascii="Arial" w:hAnsi="Arial" w:cs="Arial"/>
          <w:sz w:val="20"/>
          <w:szCs w:val="20"/>
          <w:vertAlign w:val="superscript"/>
        </w:rPr>
        <w:t>nd</w:t>
      </w:r>
      <w:r>
        <w:rPr>
          <w:rFonts w:ascii="Arial" w:hAnsi="Arial" w:cs="Arial"/>
          <w:sz w:val="20"/>
          <w:szCs w:val="20"/>
        </w:rPr>
        <w:t xml:space="preserve"> </w:t>
      </w:r>
      <w:r w:rsidRPr="00AE3E24">
        <w:rPr>
          <w:rFonts w:ascii="Arial" w:hAnsi="Arial" w:cs="Arial"/>
          <w:sz w:val="20"/>
          <w:szCs w:val="20"/>
        </w:rPr>
        <w:t>March 2021 SVG has become the seventy-</w:t>
      </w:r>
      <w:r>
        <w:rPr>
          <w:rFonts w:ascii="Arial" w:hAnsi="Arial" w:cs="Arial"/>
          <w:sz w:val="20"/>
          <w:szCs w:val="20"/>
        </w:rPr>
        <w:t>seventh member of UPOV. In June </w:t>
      </w:r>
      <w:r w:rsidRPr="00AE3E24">
        <w:rPr>
          <w:rFonts w:ascii="Arial" w:hAnsi="Arial" w:cs="Arial"/>
          <w:sz w:val="20"/>
          <w:szCs w:val="20"/>
        </w:rPr>
        <w:t>2021, an activity has been launched to provide support to SVG to adapt the legislation and assistance in the implementation of the relevant administrative provisions.</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The 1</w:t>
      </w:r>
      <w:r w:rsidRPr="00AE3E24">
        <w:rPr>
          <w:rFonts w:ascii="Arial" w:hAnsi="Arial" w:cs="Arial"/>
          <w:sz w:val="20"/>
          <w:szCs w:val="20"/>
          <w:vertAlign w:val="superscript"/>
        </w:rPr>
        <w:t>st</w:t>
      </w:r>
      <w:r w:rsidRPr="00AE3E24">
        <w:rPr>
          <w:rFonts w:ascii="Arial" w:hAnsi="Arial" w:cs="Arial"/>
          <w:sz w:val="20"/>
          <w:szCs w:val="20"/>
        </w:rPr>
        <w:t xml:space="preserve"> February 2020 the </w:t>
      </w:r>
      <w:r w:rsidRPr="00AE3E24">
        <w:rPr>
          <w:rFonts w:ascii="Arial" w:hAnsi="Arial" w:cs="Arial"/>
          <w:b/>
          <w:sz w:val="20"/>
          <w:szCs w:val="20"/>
        </w:rPr>
        <w:t>AfrIPI</w:t>
      </w:r>
      <w:r w:rsidRPr="00AE3E24">
        <w:rPr>
          <w:rFonts w:ascii="Arial" w:hAnsi="Arial" w:cs="Arial"/>
          <w:sz w:val="20"/>
          <w:szCs w:val="20"/>
        </w:rPr>
        <w:t xml:space="preserve"> project (Intellectual Property Rights Action for Africa) started with 7 months inception phase, and will last for a period of four years. The project is funded under the Pan-African programme and implemented by the EUIPO. The starting phase of the project was severely affected by the Covid-19 pandemic, rendering quite challenging the collection of information from beneficiary countries. In the first Annual Working Plan </w:t>
      </w:r>
      <w:r>
        <w:rPr>
          <w:rFonts w:ascii="Arial" w:hAnsi="Arial" w:cs="Arial"/>
          <w:sz w:val="20"/>
          <w:szCs w:val="20"/>
        </w:rPr>
        <w:t xml:space="preserve">(AWP) </w:t>
      </w:r>
      <w:r w:rsidRPr="00AE3E24">
        <w:rPr>
          <w:rFonts w:ascii="Arial" w:hAnsi="Arial" w:cs="Arial"/>
          <w:sz w:val="20"/>
          <w:szCs w:val="20"/>
        </w:rPr>
        <w:t>of the project, it was foreseen the involvement of the CPVO in implementing an activity on the promotion of the Arusha Protocol. The workshop was initially planned in October 2020, but it has been postponed to the third quarter of 2021. In July 2021 the CPVO in cooperation with UPOV proposed three activities to be included in the second AWP of the AfrIPI project.</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Aside from IPKey projects on 22 July 2021 the CPVO was invited as speaker to the International Symposium on New Plant Variety Conservation, hosted by the Chinese Academy of Forestry (NFGA). The seminar concentrated on different key concepts under UPOV 1991, such as EDVs, novelty and varieties of common knowledge, as well as the protection of harvested material. The event involved also representatives from China explaining famers</w:t>
      </w:r>
      <w:r>
        <w:rPr>
          <w:rFonts w:ascii="Arial" w:hAnsi="Arial" w:cs="Arial"/>
          <w:sz w:val="20"/>
          <w:szCs w:val="20"/>
        </w:rPr>
        <w:t>’</w:t>
      </w:r>
      <w:r w:rsidRPr="00AE3E24">
        <w:rPr>
          <w:rFonts w:ascii="Arial" w:hAnsi="Arial" w:cs="Arial"/>
          <w:sz w:val="20"/>
          <w:szCs w:val="20"/>
        </w:rPr>
        <w:t xml:space="preserve"> rights under the Chinese PVP system and the different scenarios for the use of molecular techniques under the PVP system.</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u w:val="single"/>
        </w:rPr>
      </w:pPr>
      <w:r w:rsidRPr="00AE3E24">
        <w:rPr>
          <w:rFonts w:cs="Arial"/>
          <w:u w:val="single"/>
        </w:rPr>
        <w:t>UPOV meetings</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The European Commission and CPVO representatives attended the UPOV Council, the Consultative Committee, the Legal and Administrative Committee as well as working groups on international cooperation, the electronic application form, on variety denominations as well as the TWGs meetings.</w:t>
      </w:r>
    </w:p>
    <w:p w:rsidR="00384530" w:rsidRPr="00AE3E24" w:rsidRDefault="00384530" w:rsidP="00384530">
      <w:pPr>
        <w:autoSpaceDE w:val="0"/>
        <w:autoSpaceDN w:val="0"/>
        <w:adjustRightInd w:val="0"/>
        <w:contextualSpacing/>
        <w:rPr>
          <w:rFonts w:cs="Arial"/>
        </w:rPr>
      </w:pPr>
    </w:p>
    <w:p w:rsidR="00384530" w:rsidRPr="00AE3E24" w:rsidRDefault="00384530" w:rsidP="00384530">
      <w:pPr>
        <w:keepNext/>
        <w:autoSpaceDE w:val="0"/>
        <w:autoSpaceDN w:val="0"/>
        <w:adjustRightInd w:val="0"/>
        <w:contextualSpacing/>
        <w:rPr>
          <w:rFonts w:cs="Arial"/>
          <w:u w:val="single"/>
        </w:rPr>
      </w:pPr>
      <w:r w:rsidRPr="00AE3E24">
        <w:rPr>
          <w:rFonts w:cs="Arial"/>
          <w:u w:val="single"/>
        </w:rPr>
        <w:lastRenderedPageBreak/>
        <w:t>EAPVP</w:t>
      </w:r>
    </w:p>
    <w:p w:rsidR="00384530" w:rsidRPr="00AE3E24" w:rsidRDefault="00384530" w:rsidP="00384530">
      <w:pPr>
        <w:keepNext/>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Due to the Covid-19 pandemic, the 13</w:t>
      </w:r>
      <w:r w:rsidRPr="00AE3E24">
        <w:rPr>
          <w:rFonts w:cs="Arial"/>
          <w:vertAlign w:val="superscript"/>
        </w:rPr>
        <w:t>th</w:t>
      </w:r>
      <w:r w:rsidRPr="00AE3E24">
        <w:rPr>
          <w:rFonts w:cs="Arial"/>
        </w:rPr>
        <w:t xml:space="preserve"> East Asia Plant Variety Protection (EAPVP) Forum meeting was postponed and took place in November 2020. The 14</w:t>
      </w:r>
      <w:r w:rsidRPr="00B53F3D">
        <w:rPr>
          <w:rFonts w:cs="Arial"/>
          <w:vertAlign w:val="superscript"/>
        </w:rPr>
        <w:t>th</w:t>
      </w:r>
      <w:r>
        <w:rPr>
          <w:rFonts w:cs="Arial"/>
        </w:rPr>
        <w:t xml:space="preserve"> </w:t>
      </w:r>
      <w:r w:rsidRPr="00AE3E24">
        <w:rPr>
          <w:rFonts w:cs="Arial"/>
        </w:rPr>
        <w:t>annual forum is foreseen in August – September 2021 and will be hosted by Japan. The EAPVP Forum annual meeting serves the purpose of reporting on the previous year</w:t>
      </w:r>
      <w:r>
        <w:rPr>
          <w:rFonts w:cs="Arial"/>
        </w:rPr>
        <w:t>’</w:t>
      </w:r>
      <w:r w:rsidRPr="00AE3E24">
        <w:rPr>
          <w:rFonts w:cs="Arial"/>
        </w:rPr>
        <w:t xml:space="preserve">s activities and to plan future cooperation initiatives, including updates on the EAPVP Pilot project on establishing an e-PVP platform.  </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u w:val="single"/>
        </w:rPr>
      </w:pPr>
      <w:r w:rsidRPr="00AE3E24">
        <w:rPr>
          <w:rFonts w:cs="Arial"/>
          <w:u w:val="single"/>
        </w:rPr>
        <w:t xml:space="preserve">CPVO – European Patent Office </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 xml:space="preserve">The CPVO and the European Patent Office (EPO) constantly cooperate with each other, under the umbrella of two agreements, the Administrative Arrangement (AA) No 2016/0009 signed on 11 February 2016, on Bilateral Cooperation to exchange information and best practices in the area of plant-related patents and plant variety rights, and the Agreement 2018/0264 on practical aspects on the implementation of the AA. Both agreements will come to an end in February 2022 and discussions for renewal are currently ongoing. </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As implementation for the agreement, in January 2021 the two organisations held a joint workshop on the results of the G3/19 Opinion of the Enlarged Board of Appeal of EPO. The main issue at stake concerned the patentability of mutagenesis process and the products obtained thereof. The meeting was also an occasion to further explore the legal set-up for hearings held via videoconference, to face unprecedented situations like the Covid-19 pandemic and exploit the possibilities granted by new technologies.</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u w:val="single"/>
        </w:rPr>
      </w:pPr>
      <w:r w:rsidRPr="00AE3E24">
        <w:rPr>
          <w:rFonts w:cs="Arial"/>
          <w:u w:val="single"/>
        </w:rPr>
        <w:t>OAPI</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 xml:space="preserve">In the beginning of July 2019, the EU Commission signed a contract with the African Intellectual Property Office (OAPI) in Geneva providing funds for a so-called Road Map aiming at the promotion of intellectual property to foster the creation of new varieties adapted to the African market and to provide an incentive to make superior varieties existing elsewhere available to OAPI area. The project is managed by OAPI, the CPVO is - together with UPOV, GEVES, GNIS, and Naktuinbouw - a partner. </w:t>
      </w: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p>
    <w:p w:rsidR="00384530" w:rsidRPr="00AE3E24" w:rsidRDefault="00384530" w:rsidP="00384530">
      <w:pPr>
        <w:pStyle w:val="NormalWeb"/>
        <w:spacing w:before="0" w:beforeAutospacing="0" w:after="0" w:afterAutospacing="0"/>
        <w:contextualSpacing/>
        <w:jc w:val="both"/>
        <w:rPr>
          <w:rFonts w:ascii="Arial" w:hAnsi="Arial" w:cs="Arial"/>
          <w:sz w:val="20"/>
          <w:szCs w:val="20"/>
        </w:rPr>
      </w:pPr>
      <w:r w:rsidRPr="00AE3E24">
        <w:rPr>
          <w:rFonts w:ascii="Arial" w:hAnsi="Arial" w:cs="Arial"/>
          <w:sz w:val="20"/>
          <w:szCs w:val="20"/>
        </w:rPr>
        <w:t>Due to sanitary restrictions li</w:t>
      </w:r>
      <w:r>
        <w:rPr>
          <w:rFonts w:ascii="Arial" w:hAnsi="Arial" w:cs="Arial"/>
          <w:sz w:val="20"/>
          <w:szCs w:val="20"/>
        </w:rPr>
        <w:t xml:space="preserve">nked to the Covid-19 pandemic, </w:t>
      </w:r>
      <w:r w:rsidRPr="00AE3E24">
        <w:rPr>
          <w:rFonts w:ascii="Arial" w:hAnsi="Arial" w:cs="Arial"/>
          <w:sz w:val="20"/>
          <w:szCs w:val="20"/>
        </w:rPr>
        <w:t xml:space="preserve">the activities with an involvement of CPVO experts requiring a physical presence (assessing testing facilities) planned for January and February 2021 had to be postponed. The implementation of the project will continue until the second quarter of 2022. OAPI neverthess conducted seminars dedicated to breeders and seed producers in May in Brazzaville and in June 2021 in Libreville to which the CPVO contributed by electronic means. </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u w:val="single"/>
        </w:rPr>
      </w:pPr>
      <w:r w:rsidRPr="00AE3E24">
        <w:rPr>
          <w:rFonts w:cs="Arial"/>
          <w:u w:val="single"/>
        </w:rPr>
        <w:t>5.2 Training</w:t>
      </w:r>
    </w:p>
    <w:p w:rsidR="00384530" w:rsidRPr="00AE3E24" w:rsidRDefault="00384530" w:rsidP="00384530">
      <w:pPr>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 xml:space="preserve">During the year 2020-2021 , the CPVO was involved in the preparation of several trainings, mainly carried out online, due to the outbreak of the Covid-19 pandemic including: </w:t>
      </w:r>
    </w:p>
    <w:p w:rsidR="00384530" w:rsidRPr="00AE3E24" w:rsidRDefault="00384530" w:rsidP="00384530">
      <w:pPr>
        <w:autoSpaceDE w:val="0"/>
        <w:autoSpaceDN w:val="0"/>
        <w:adjustRightInd w:val="0"/>
        <w:contextualSpacing/>
        <w:rPr>
          <w:rFonts w:cs="Arial"/>
        </w:rPr>
      </w:pP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Presentation of the CPVO to Master Students in Plant Breeding from the Beauvais</w:t>
      </w:r>
      <w:r>
        <w:rPr>
          <w:rFonts w:cs="Arial"/>
        </w:rPr>
        <w:t>’</w:t>
      </w:r>
      <w:r w:rsidRPr="00AE3E24">
        <w:rPr>
          <w:rFonts w:cs="Arial"/>
        </w:rPr>
        <w:t xml:space="preserve"> Institut Polytechnique UniLaSalle on 28 September 2020</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Webinar on EDVs in cooperation with Vegepolys on 9 October 2020</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Presentation of the CPVO to ESA students on 5 November 2020</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Presentation of the CPVR system within the LLM in Intellectual Property of the University of Maastricht on 12 January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Seminar to the CEIPI and the Paris BAR Association on the Opinion G3/19 of the EPO BoA</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Seminar on Harmonisation of IP practices in EU at CEIPI on 13 April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 xml:space="preserve">Training to EUIPO examiners on Variety Finder </w:t>
      </w:r>
      <w:r>
        <w:rPr>
          <w:rFonts w:cs="Arial"/>
        </w:rPr>
        <w:t xml:space="preserve">on </w:t>
      </w:r>
      <w:r w:rsidRPr="00AE3E24">
        <w:rPr>
          <w:rFonts w:cs="Arial"/>
        </w:rPr>
        <w:t>19 April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Presentation of the CPVR system within the LLM in Intellectual Property of the Trinity College, Dublin on 23 April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World IP Day presentation on PVR (Luxembourg IP Office) on 26 April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Seminar to Université Claude Bernard Lyon 1 on 6 May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Presentation of the CPVR system within the Magister Lvcentinvs (IP LLM) of the University of Alicante on 10 May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3 Webinars recorded for Wageningen University course on PBR</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 xml:space="preserve">Participation to Webinar </w:t>
      </w:r>
      <w:r>
        <w:rPr>
          <w:rFonts w:cs="Arial"/>
        </w:rPr>
        <w:t>‘</w:t>
      </w:r>
      <w:r w:rsidRPr="00AE3E24">
        <w:rPr>
          <w:rFonts w:cs="Arial"/>
        </w:rPr>
        <w:t>How innovation in plant breeding boosts sustainable farming in the EU</w:t>
      </w:r>
      <w:r>
        <w:rPr>
          <w:rFonts w:cs="Arial"/>
        </w:rPr>
        <w:t>’</w:t>
      </w:r>
      <w:r w:rsidRPr="00AE3E24">
        <w:rPr>
          <w:rFonts w:cs="Arial"/>
        </w:rPr>
        <w:t xml:space="preserve"> (Euroseeds/HFFA) on 17 May 2021</w:t>
      </w:r>
    </w:p>
    <w:p w:rsidR="00384530" w:rsidRPr="00AE3E24" w:rsidRDefault="00384530" w:rsidP="00384530">
      <w:pPr>
        <w:numPr>
          <w:ilvl w:val="0"/>
          <w:numId w:val="21"/>
        </w:numPr>
        <w:autoSpaceDE w:val="0"/>
        <w:autoSpaceDN w:val="0"/>
        <w:adjustRightInd w:val="0"/>
        <w:contextualSpacing/>
        <w:rPr>
          <w:rFonts w:cs="Arial"/>
        </w:rPr>
      </w:pPr>
      <w:r w:rsidRPr="00AE3E24">
        <w:rPr>
          <w:rFonts w:cs="Arial"/>
        </w:rPr>
        <w:t>IP HELPDESK webinars:</w:t>
      </w:r>
    </w:p>
    <w:p w:rsidR="00384530" w:rsidRPr="00AE3E24" w:rsidRDefault="00384530" w:rsidP="00384530">
      <w:pPr>
        <w:numPr>
          <w:ilvl w:val="1"/>
          <w:numId w:val="17"/>
        </w:numPr>
        <w:autoSpaceDE w:val="0"/>
        <w:autoSpaceDN w:val="0"/>
        <w:adjustRightInd w:val="0"/>
        <w:contextualSpacing/>
        <w:rPr>
          <w:rFonts w:cs="Arial"/>
        </w:rPr>
      </w:pPr>
      <w:r w:rsidRPr="00AE3E24">
        <w:rPr>
          <w:rFonts w:cs="Arial"/>
        </w:rPr>
        <w:t>Introduction to PVP in the EU 9 March 2021</w:t>
      </w:r>
    </w:p>
    <w:p w:rsidR="00384530" w:rsidRPr="00AE3E24" w:rsidRDefault="00384530" w:rsidP="00384530">
      <w:pPr>
        <w:numPr>
          <w:ilvl w:val="1"/>
          <w:numId w:val="17"/>
        </w:numPr>
        <w:autoSpaceDE w:val="0"/>
        <w:autoSpaceDN w:val="0"/>
        <w:adjustRightInd w:val="0"/>
        <w:contextualSpacing/>
        <w:rPr>
          <w:rFonts w:cs="Arial"/>
        </w:rPr>
      </w:pPr>
      <w:r w:rsidRPr="00AE3E24">
        <w:rPr>
          <w:rFonts w:cs="Arial"/>
        </w:rPr>
        <w:t>IP in the Agrifood sector 29 April 2021</w:t>
      </w:r>
    </w:p>
    <w:p w:rsidR="00384530" w:rsidRPr="00AE3E24" w:rsidRDefault="00384530" w:rsidP="00384530">
      <w:pPr>
        <w:numPr>
          <w:ilvl w:val="1"/>
          <w:numId w:val="17"/>
        </w:numPr>
        <w:autoSpaceDE w:val="0"/>
        <w:autoSpaceDN w:val="0"/>
        <w:adjustRightInd w:val="0"/>
        <w:contextualSpacing/>
        <w:rPr>
          <w:rFonts w:cs="Arial"/>
        </w:rPr>
      </w:pPr>
      <w:r w:rsidRPr="00AE3E24">
        <w:rPr>
          <w:rFonts w:cs="Arial"/>
        </w:rPr>
        <w:t>NBTs 8 June 2021</w:t>
      </w:r>
    </w:p>
    <w:p w:rsidR="00384530" w:rsidRPr="00AE3E24" w:rsidRDefault="00384530" w:rsidP="00384530">
      <w:pPr>
        <w:keepNext/>
        <w:numPr>
          <w:ilvl w:val="0"/>
          <w:numId w:val="22"/>
        </w:numPr>
        <w:autoSpaceDE w:val="0"/>
        <w:autoSpaceDN w:val="0"/>
        <w:adjustRightInd w:val="0"/>
        <w:contextualSpacing/>
        <w:rPr>
          <w:rFonts w:cs="Arial"/>
        </w:rPr>
      </w:pPr>
      <w:r w:rsidRPr="00AE3E24">
        <w:rPr>
          <w:rFonts w:cs="Arial"/>
        </w:rPr>
        <w:lastRenderedPageBreak/>
        <w:t>Virtual Training Center – Webinar on enforcement of PVRs on 25 May 2021</w:t>
      </w:r>
    </w:p>
    <w:p w:rsidR="00384530" w:rsidRPr="00AE3E24" w:rsidRDefault="00384530" w:rsidP="00384530">
      <w:pPr>
        <w:numPr>
          <w:ilvl w:val="0"/>
          <w:numId w:val="22"/>
        </w:numPr>
        <w:autoSpaceDE w:val="0"/>
        <w:autoSpaceDN w:val="0"/>
        <w:adjustRightInd w:val="0"/>
        <w:contextualSpacing/>
        <w:rPr>
          <w:rFonts w:cs="Arial"/>
        </w:rPr>
      </w:pPr>
      <w:r w:rsidRPr="00AE3E24">
        <w:rPr>
          <w:rFonts w:cs="Arial"/>
        </w:rPr>
        <w:t>Workshop on the Cooperation service in Denominations testing and Variety Finder on 3 June 2021 (Permanent WG on Variety Denominations).</w:t>
      </w:r>
    </w:p>
    <w:p w:rsidR="00384530" w:rsidRPr="00AE3E24" w:rsidRDefault="00384530" w:rsidP="00384530">
      <w:pPr>
        <w:autoSpaceDE w:val="0"/>
        <w:autoSpaceDN w:val="0"/>
        <w:adjustRightInd w:val="0"/>
        <w:contextualSpacing/>
        <w:rPr>
          <w:rFonts w:cs="Arial"/>
        </w:rPr>
      </w:pPr>
    </w:p>
    <w:p w:rsidR="00384530" w:rsidRPr="00AE3E24" w:rsidRDefault="00384530" w:rsidP="00384530">
      <w:pPr>
        <w:keepNext/>
        <w:autoSpaceDE w:val="0"/>
        <w:autoSpaceDN w:val="0"/>
        <w:adjustRightInd w:val="0"/>
        <w:contextualSpacing/>
        <w:rPr>
          <w:rFonts w:cs="Arial"/>
          <w:u w:val="single"/>
        </w:rPr>
      </w:pPr>
      <w:r w:rsidRPr="00AE3E24">
        <w:rPr>
          <w:rFonts w:cs="Arial"/>
          <w:u w:val="single"/>
        </w:rPr>
        <w:t>5.3 Meetings with Stakeholder organisations</w:t>
      </w:r>
    </w:p>
    <w:p w:rsidR="00384530" w:rsidRPr="00AE3E24" w:rsidRDefault="00384530" w:rsidP="00384530">
      <w:pPr>
        <w:keepNext/>
        <w:autoSpaceDE w:val="0"/>
        <w:autoSpaceDN w:val="0"/>
        <w:adjustRightInd w:val="0"/>
        <w:contextualSpacing/>
        <w:rPr>
          <w:rFonts w:cs="Arial"/>
        </w:rPr>
      </w:pPr>
    </w:p>
    <w:p w:rsidR="00384530" w:rsidRPr="00AE3E24" w:rsidRDefault="00384530" w:rsidP="00384530">
      <w:pPr>
        <w:autoSpaceDE w:val="0"/>
        <w:autoSpaceDN w:val="0"/>
        <w:adjustRightInd w:val="0"/>
        <w:contextualSpacing/>
        <w:rPr>
          <w:rFonts w:cs="Arial"/>
        </w:rPr>
      </w:pPr>
      <w:r w:rsidRPr="00AE3E24">
        <w:rPr>
          <w:rFonts w:cs="Arial"/>
        </w:rPr>
        <w:t>The European Commission and the CPVO attended the virtual Euroseeds Annual meeting on 11-13 October 2020 and the virtual annual meeting of CIOPORA Deutschland on 24</w:t>
      </w:r>
      <w:r w:rsidRPr="00AE3E24">
        <w:rPr>
          <w:rFonts w:cs="Arial"/>
          <w:vertAlign w:val="superscript"/>
        </w:rPr>
        <w:t>th</w:t>
      </w:r>
      <w:r w:rsidRPr="00AE3E24">
        <w:rPr>
          <w:rFonts w:cs="Arial"/>
        </w:rPr>
        <w:t xml:space="preserve"> February 2021. The European Commission and CPVO also met the breeders organisations on a bilateral basis: e.g. CIOPORA 17/03/2021 and Euroseeds &amp; Plantum 03/03/2021. The CPVO also organized a formal annual bilateral meetings with AIPH.</w:t>
      </w:r>
    </w:p>
    <w:p w:rsidR="00384530" w:rsidRPr="00AE3E24" w:rsidRDefault="00384530" w:rsidP="00384530">
      <w:pPr>
        <w:autoSpaceDE w:val="0"/>
        <w:autoSpaceDN w:val="0"/>
        <w:adjustRightInd w:val="0"/>
        <w:contextualSpacing/>
        <w:rPr>
          <w:rFonts w:cs="Arial"/>
        </w:rPr>
      </w:pPr>
    </w:p>
    <w:p w:rsidR="00384530" w:rsidRPr="00AE3E24" w:rsidRDefault="00384530" w:rsidP="00384530">
      <w:pPr>
        <w:ind w:left="720" w:hanging="720"/>
        <w:contextualSpacing/>
        <w:rPr>
          <w:rFonts w:cs="Arial"/>
          <w:u w:val="single"/>
        </w:rPr>
      </w:pPr>
      <w:r w:rsidRPr="00AE3E24">
        <w:rPr>
          <w:rFonts w:cs="Arial"/>
          <w:u w:val="single"/>
        </w:rPr>
        <w:t>5.4 Participation in international fairs and open days</w:t>
      </w:r>
    </w:p>
    <w:p w:rsidR="00384530" w:rsidRPr="00AE3E24" w:rsidRDefault="00384530" w:rsidP="00384530"/>
    <w:p w:rsidR="00384530" w:rsidRPr="00AE3E24" w:rsidRDefault="00384530" w:rsidP="00384530">
      <w:r w:rsidRPr="00AE3E24">
        <w:t>The CPVO considers its participation in international fairs and open days at examination offices as a useful tool to promote the Community Plant Variety Rights system, to have direct contact with applicants and to provide information to growers. However, due to sanitary restrictions linked to the Covid-19 pandemic the fairs the Office usually attends (</w:t>
      </w:r>
      <w:r>
        <w:t>‘</w:t>
      </w:r>
      <w:r w:rsidRPr="00AE3E24">
        <w:t>IPM</w:t>
      </w:r>
      <w:r>
        <w:t>’</w:t>
      </w:r>
      <w:r w:rsidRPr="00AE3E24">
        <w:t xml:space="preserve"> in Essen and </w:t>
      </w:r>
      <w:r>
        <w:t>‘</w:t>
      </w:r>
      <w:r w:rsidRPr="00AE3E24">
        <w:t>Salon Sival</w:t>
      </w:r>
      <w:r>
        <w:t>’</w:t>
      </w:r>
      <w:r w:rsidRPr="00AE3E24">
        <w:t xml:space="preserve"> in Angers) together with its partners from the examination offices were cancelled.</w:t>
      </w:r>
    </w:p>
    <w:p w:rsidR="00384530" w:rsidRPr="00AE3E24" w:rsidRDefault="00384530" w:rsidP="00384530"/>
    <w:p w:rsidR="00384530" w:rsidRPr="00AE3E24" w:rsidRDefault="00384530" w:rsidP="00384530">
      <w:pPr>
        <w:contextualSpacing/>
        <w:rPr>
          <w:rFonts w:cs="Arial"/>
          <w:u w:val="single"/>
        </w:rPr>
      </w:pPr>
      <w:r w:rsidRPr="00AE3E24">
        <w:rPr>
          <w:rFonts w:cs="Arial"/>
          <w:u w:val="single"/>
        </w:rPr>
        <w:t xml:space="preserve">5.5 IT developments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C</w:t>
      </w:r>
      <w:r>
        <w:rPr>
          <w:rFonts w:cs="Arial"/>
        </w:rPr>
        <w:t xml:space="preserve">PVO online application tool is </w:t>
      </w:r>
      <w:r w:rsidRPr="00AE3E24">
        <w:rPr>
          <w:rFonts w:cs="Arial"/>
        </w:rPr>
        <w:t xml:space="preserve">designed to be used by EU Member States in order to receive national applications and it has been fully operational for Dutch National Listing and Plant Variety Right applications since the end of 2019. Further integration of additional EU Member States is possible and will be more facilitated as the work on harmonisation of technical questionnaires within the EU progresses.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After several years of allowing PRISMA applications to be electronically transferred to the CPVO Online Applications system, the CPVO is continuing its cooperation with UPOV PRISMA, and has co-jointly decided on four projects in order to address several shortcomings from the initial project:</w:t>
      </w:r>
    </w:p>
    <w:p w:rsidR="00384530" w:rsidRPr="00AE3E24" w:rsidRDefault="00384530" w:rsidP="00384530">
      <w:pPr>
        <w:contextualSpacing/>
        <w:rPr>
          <w:rFonts w:cs="Arial"/>
        </w:rPr>
      </w:pPr>
    </w:p>
    <w:p w:rsidR="00384530" w:rsidRPr="00AE3E24" w:rsidRDefault="00384530" w:rsidP="00384530">
      <w:pPr>
        <w:numPr>
          <w:ilvl w:val="0"/>
          <w:numId w:val="23"/>
        </w:numPr>
        <w:contextualSpacing/>
        <w:rPr>
          <w:rFonts w:cs="Arial"/>
        </w:rPr>
      </w:pPr>
      <w:r w:rsidRPr="00AE3E24">
        <w:rPr>
          <w:rFonts w:cs="Arial"/>
        </w:rPr>
        <w:t>an audit of the current state of the project</w:t>
      </w:r>
    </w:p>
    <w:p w:rsidR="00384530" w:rsidRPr="00AE3E24" w:rsidRDefault="00384530" w:rsidP="00384530">
      <w:pPr>
        <w:numPr>
          <w:ilvl w:val="0"/>
          <w:numId w:val="23"/>
        </w:numPr>
        <w:contextualSpacing/>
        <w:rPr>
          <w:rFonts w:cs="Arial"/>
        </w:rPr>
      </w:pPr>
      <w:r w:rsidRPr="00AE3E24">
        <w:rPr>
          <w:rFonts w:cs="Arial"/>
        </w:rPr>
        <w:t>a study and implementation of procedures to better organize and automate the implementation of changes in forms in both systems</w:t>
      </w:r>
    </w:p>
    <w:p w:rsidR="00384530" w:rsidRPr="00AE3E24" w:rsidRDefault="00384530" w:rsidP="00384530">
      <w:pPr>
        <w:numPr>
          <w:ilvl w:val="0"/>
          <w:numId w:val="23"/>
        </w:numPr>
        <w:contextualSpacing/>
        <w:rPr>
          <w:rFonts w:cs="Arial"/>
        </w:rPr>
      </w:pPr>
      <w:r w:rsidRPr="00AE3E24">
        <w:rPr>
          <w:rFonts w:cs="Arial"/>
        </w:rPr>
        <w:t xml:space="preserve">the support of a so-called “bulk-upload” of applications from </w:t>
      </w:r>
      <w:r>
        <w:rPr>
          <w:rFonts w:cs="Arial"/>
        </w:rPr>
        <w:t xml:space="preserve">PRISMA to CPVO (for a limited </w:t>
      </w:r>
      <w:r w:rsidRPr="00AE3E24">
        <w:rPr>
          <w:rFonts w:cs="Arial"/>
        </w:rPr>
        <w:t>list of species and clients)</w:t>
      </w:r>
    </w:p>
    <w:p w:rsidR="00384530" w:rsidRPr="00AE3E24" w:rsidRDefault="00384530" w:rsidP="00384530">
      <w:pPr>
        <w:numPr>
          <w:ilvl w:val="0"/>
          <w:numId w:val="23"/>
        </w:numPr>
        <w:contextualSpacing/>
        <w:rPr>
          <w:rFonts w:cs="Arial"/>
        </w:rPr>
      </w:pPr>
      <w:r w:rsidRPr="00AE3E24">
        <w:rPr>
          <w:rFonts w:cs="Arial"/>
        </w:rPr>
        <w:t>the bi-directional transfer of application data (i.e. to also support sending of application data from CPVO Online Applications system to UPOV</w:t>
      </w:r>
      <w:r>
        <w:rPr>
          <w:rFonts w:cs="Arial"/>
        </w:rPr>
        <w:t>’</w:t>
      </w:r>
      <w:r w:rsidRPr="00AE3E24">
        <w:rPr>
          <w:rFonts w:cs="Arial"/>
        </w:rPr>
        <w:t>s PRISMA).</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third project will be dealt with in priority for Maize as a pilot species.</w:t>
      </w:r>
    </w:p>
    <w:p w:rsidR="00384530" w:rsidRPr="00AE3E24" w:rsidRDefault="00384530" w:rsidP="00384530">
      <w:pPr>
        <w:contextualSpacing/>
        <w:rPr>
          <w:rFonts w:cs="Arial"/>
        </w:rPr>
      </w:pPr>
    </w:p>
    <w:p w:rsidR="00384530" w:rsidRPr="00AE3E24" w:rsidRDefault="00384530" w:rsidP="00384530">
      <w:r w:rsidRPr="00AE3E24">
        <w:t>6.</w:t>
      </w:r>
      <w:r w:rsidRPr="00AE3E24">
        <w:tab/>
      </w:r>
      <w:r w:rsidRPr="00AE3E24">
        <w:rPr>
          <w:u w:val="single"/>
        </w:rPr>
        <w:t>R &amp; D</w:t>
      </w:r>
      <w:r w:rsidRPr="00AE3E24">
        <w:t xml:space="preserve"> </w:t>
      </w:r>
    </w:p>
    <w:p w:rsidR="00384530" w:rsidRPr="00AE3E24" w:rsidRDefault="00384530" w:rsidP="00384530">
      <w:pPr>
        <w:pStyle w:val="ListBullet"/>
        <w:numPr>
          <w:ilvl w:val="0"/>
          <w:numId w:val="0"/>
        </w:numPr>
        <w:tabs>
          <w:tab w:val="left" w:pos="720"/>
        </w:tabs>
        <w:spacing w:after="0"/>
        <w:ind w:left="283" w:hanging="283"/>
        <w:contextualSpacing/>
        <w:rPr>
          <w:rFonts w:cs="Arial"/>
          <w:u w:val="single"/>
          <w:lang w:val="en-US"/>
        </w:rPr>
      </w:pPr>
    </w:p>
    <w:p w:rsidR="00384530" w:rsidRPr="00AE3E24" w:rsidRDefault="00384530" w:rsidP="00384530">
      <w:pPr>
        <w:pStyle w:val="ListBullet"/>
        <w:numPr>
          <w:ilvl w:val="0"/>
          <w:numId w:val="0"/>
        </w:numPr>
        <w:tabs>
          <w:tab w:val="left" w:pos="720"/>
        </w:tabs>
        <w:spacing w:after="0"/>
        <w:ind w:left="283" w:hanging="283"/>
        <w:contextualSpacing/>
        <w:rPr>
          <w:rFonts w:cs="Arial"/>
          <w:u w:val="single"/>
          <w:lang w:val="en-US"/>
        </w:rPr>
      </w:pPr>
      <w:r w:rsidRPr="00AE3E24">
        <w:rPr>
          <w:rFonts w:cs="Arial"/>
          <w:u w:val="single"/>
          <w:lang w:val="en-US"/>
        </w:rPr>
        <w:t>6.1 IMODDUS ad hoc working group</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As one of the three objectives of the previous R&amp;D strategy of the CPVO adopted by the Administrative Council (AC) in March 2015, the AC has voted for the creation of a CPVO ad hoc working group on biomolecular techniques. This working group is named IMODDUS which stands for Integration of Molecular Data into DUS testing. The aim of the group is to work on projects in the different crop sectors which would allow for the application of biomolecular techniques in DUS tests where these techniques can contribute to efficiency and quality.</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 xml:space="preserve">The group is composed of BMT experts from interested examination offices and breeders organisations. Experts from laboratories universities, the industry, etc. can also be invited by the chairperson of the group.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In February 2021, a videoconference was organized. The agenda covered presentations and discussions on the following items:</w:t>
      </w:r>
    </w:p>
    <w:p w:rsidR="00384530" w:rsidRPr="00AE3E24" w:rsidRDefault="00384530" w:rsidP="00384530">
      <w:pPr>
        <w:contextualSpacing/>
        <w:rPr>
          <w:rFonts w:cs="Arial"/>
        </w:rPr>
      </w:pPr>
    </w:p>
    <w:p w:rsidR="00384530" w:rsidRPr="00AE3E24" w:rsidRDefault="00384530" w:rsidP="00384530">
      <w:pPr>
        <w:ind w:left="567" w:hanging="283"/>
        <w:contextualSpacing/>
        <w:rPr>
          <w:rFonts w:cs="Arial"/>
        </w:rPr>
      </w:pPr>
      <w:r w:rsidRPr="00AE3E24">
        <w:rPr>
          <w:rFonts w:cs="Arial"/>
        </w:rPr>
        <w:t>-</w:t>
      </w:r>
      <w:r w:rsidRPr="00AE3E24">
        <w:rPr>
          <w:rFonts w:cs="Arial"/>
        </w:rPr>
        <w:tab/>
        <w:t>The draft CPVO R&amp;D strategy for 2021-2025,</w:t>
      </w:r>
    </w:p>
    <w:p w:rsidR="00384530" w:rsidRPr="00AE3E24" w:rsidRDefault="00384530" w:rsidP="00384530">
      <w:pPr>
        <w:ind w:left="567" w:hanging="283"/>
        <w:contextualSpacing/>
        <w:rPr>
          <w:rFonts w:cs="Arial"/>
        </w:rPr>
      </w:pPr>
      <w:r w:rsidRPr="00AE3E24">
        <w:rPr>
          <w:rFonts w:cs="Arial"/>
        </w:rPr>
        <w:t>-</w:t>
      </w:r>
      <w:r w:rsidRPr="00AE3E24">
        <w:rPr>
          <w:rFonts w:cs="Arial"/>
        </w:rPr>
        <w:tab/>
        <w:t>R&amp;D in the context of the Green Deal: integration of SDGs in breeding programs and their potential use as evaluation criteria for R&amp;D projects supported by CPVO,</w:t>
      </w:r>
    </w:p>
    <w:p w:rsidR="00384530" w:rsidRPr="00AE3E24" w:rsidRDefault="00384530" w:rsidP="00384530">
      <w:pPr>
        <w:ind w:left="567" w:hanging="283"/>
        <w:contextualSpacing/>
        <w:rPr>
          <w:rFonts w:cs="Arial"/>
        </w:rPr>
      </w:pPr>
      <w:r w:rsidRPr="00AE3E24">
        <w:rPr>
          <w:rFonts w:cs="Arial"/>
        </w:rPr>
        <w:t>-</w:t>
      </w:r>
      <w:r w:rsidRPr="00AE3E24">
        <w:rPr>
          <w:rFonts w:cs="Arial"/>
        </w:rPr>
        <w:tab/>
        <w:t>UPO</w:t>
      </w:r>
      <w:r>
        <w:rPr>
          <w:rFonts w:cs="Arial"/>
        </w:rPr>
        <w:t>V</w:t>
      </w:r>
      <w:r w:rsidRPr="00AE3E24">
        <w:rPr>
          <w:rFonts w:cs="Arial"/>
        </w:rPr>
        <w:t xml:space="preserve"> latest molecular developments,</w:t>
      </w:r>
    </w:p>
    <w:p w:rsidR="00384530" w:rsidRPr="00AE3E24" w:rsidRDefault="00384530" w:rsidP="00384530">
      <w:pPr>
        <w:ind w:left="567" w:hanging="283"/>
        <w:contextualSpacing/>
        <w:rPr>
          <w:rFonts w:cs="Arial"/>
        </w:rPr>
      </w:pPr>
      <w:r w:rsidRPr="00AE3E24">
        <w:rPr>
          <w:rFonts w:cs="Arial"/>
        </w:rPr>
        <w:t>-</w:t>
      </w:r>
      <w:r w:rsidRPr="00AE3E24">
        <w:rPr>
          <w:rFonts w:cs="Arial"/>
        </w:rPr>
        <w:tab/>
        <w:t>Update on the US PVP system and use of molecular techniques in decision making procedures,</w:t>
      </w:r>
    </w:p>
    <w:p w:rsidR="00384530" w:rsidRPr="00AE3E24" w:rsidRDefault="00384530" w:rsidP="00384530">
      <w:pPr>
        <w:ind w:left="567" w:hanging="283"/>
        <w:contextualSpacing/>
        <w:rPr>
          <w:rFonts w:cs="Arial"/>
        </w:rPr>
      </w:pPr>
      <w:r w:rsidRPr="00AE3E24">
        <w:rPr>
          <w:rFonts w:cs="Arial"/>
        </w:rPr>
        <w:lastRenderedPageBreak/>
        <w:t>-</w:t>
      </w:r>
      <w:r w:rsidRPr="00AE3E24">
        <w:rPr>
          <w:rFonts w:cs="Arial"/>
        </w:rPr>
        <w:tab/>
        <w:t>Ongoing IMODDUS R&amp;D projects;</w:t>
      </w:r>
    </w:p>
    <w:p w:rsidR="00384530" w:rsidRPr="00AE3E24" w:rsidRDefault="00384530" w:rsidP="00384530">
      <w:pPr>
        <w:ind w:left="567" w:hanging="283"/>
        <w:contextualSpacing/>
        <w:rPr>
          <w:rFonts w:cs="Arial"/>
        </w:rPr>
      </w:pPr>
      <w:r w:rsidRPr="00AE3E24">
        <w:rPr>
          <w:rFonts w:cs="Arial"/>
        </w:rPr>
        <w:t>-</w:t>
      </w:r>
      <w:r w:rsidRPr="00AE3E24">
        <w:rPr>
          <w:rFonts w:cs="Arial"/>
        </w:rPr>
        <w:tab/>
        <w:t>Molecular tasks of INVITE EU project,</w:t>
      </w:r>
    </w:p>
    <w:p w:rsidR="00384530" w:rsidRPr="00AE3E24" w:rsidRDefault="00384530" w:rsidP="00384530">
      <w:pPr>
        <w:ind w:left="567" w:hanging="283"/>
        <w:contextualSpacing/>
        <w:rPr>
          <w:rFonts w:cs="Arial"/>
        </w:rPr>
      </w:pPr>
      <w:r w:rsidRPr="00AE3E24">
        <w:rPr>
          <w:rFonts w:cs="Arial"/>
        </w:rPr>
        <w:t>-</w:t>
      </w:r>
      <w:r w:rsidRPr="00AE3E24">
        <w:rPr>
          <w:rFonts w:cs="Arial"/>
        </w:rPr>
        <w:tab/>
        <w:t>Molecular markers to support the assessment of Distinctness in cross-pollinated species: allelic frequencies and concept of vmD (value molecular Distinctness),</w:t>
      </w:r>
    </w:p>
    <w:p w:rsidR="00384530" w:rsidRPr="00AE3E24" w:rsidRDefault="00384530" w:rsidP="00384530">
      <w:pPr>
        <w:ind w:left="567" w:hanging="283"/>
        <w:contextualSpacing/>
        <w:rPr>
          <w:rFonts w:cs="Arial"/>
        </w:rPr>
      </w:pPr>
      <w:r w:rsidRPr="00AE3E24">
        <w:rPr>
          <w:rFonts w:cs="Arial"/>
        </w:rPr>
        <w:t>-</w:t>
      </w:r>
      <w:r w:rsidRPr="00AE3E24">
        <w:rPr>
          <w:rFonts w:cs="Arial"/>
        </w:rPr>
        <w:tab/>
        <w:t>Access to databases, confidentiality and cost sharing: e.g. INVITE model agreement, CPVO Potato database partnership agreement.</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In 2021, IMODDUS contributed to the evaluation of two new R&amp;D project proposals whose assessment procedure should be concluded before the end of the year. In 2021, one project positively considered by IMODDUS in 2020 started on durum wheat (DurdusTools): “Integration of molecular data into DUS testing in Durum wheat - development of a common online molecular database and a genetic distance calculation tool”. It is a follow-up of the Durdus project which allowed the development of a genotyping protocol using a commercial chip, and the definition of a preliminary genetic threshold for the management of the reference collection.</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Meanwhile, four other projects previously validated by IMODDUS continued to make progress:</w:t>
      </w:r>
    </w:p>
    <w:p w:rsidR="00384530" w:rsidRPr="00AE3E24" w:rsidRDefault="00384530" w:rsidP="00384530">
      <w:pPr>
        <w:contextualSpacing/>
        <w:rPr>
          <w:rFonts w:cs="Arial"/>
          <w:i/>
        </w:rPr>
      </w:pPr>
    </w:p>
    <w:p w:rsidR="00384530" w:rsidRPr="00AE3E24" w:rsidRDefault="00384530" w:rsidP="00384530">
      <w:pPr>
        <w:contextualSpacing/>
        <w:rPr>
          <w:rFonts w:cs="Arial"/>
          <w:i/>
        </w:rPr>
      </w:pPr>
      <w:r w:rsidRPr="00AE3E24">
        <w:rPr>
          <w:rFonts w:cs="Arial"/>
          <w:i/>
        </w:rPr>
        <w:t>Hemp</w:t>
      </w:r>
    </w:p>
    <w:p w:rsidR="00384530" w:rsidRPr="00AE3E24" w:rsidRDefault="00384530" w:rsidP="00384530">
      <w:pPr>
        <w:contextualSpacing/>
        <w:rPr>
          <w:rFonts w:cs="Arial"/>
        </w:rPr>
      </w:pPr>
      <w:r w:rsidRPr="00AE3E24">
        <w:rPr>
          <w:rFonts w:cs="Arial"/>
        </w:rPr>
        <w:t>“Development of a SNP marker set in Cannabis to support DUS testing”.</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other R&amp;D projects previously evaluated positively by IMODDUS and granted co-financing made steady progress during the period:</w:t>
      </w:r>
    </w:p>
    <w:p w:rsidR="00384530" w:rsidRPr="00AE3E24" w:rsidRDefault="00384530" w:rsidP="00384530">
      <w:pPr>
        <w:contextualSpacing/>
        <w:rPr>
          <w:rFonts w:cs="Arial"/>
          <w:i/>
        </w:rPr>
      </w:pPr>
    </w:p>
    <w:p w:rsidR="00384530" w:rsidRPr="00AE3E24" w:rsidRDefault="00384530" w:rsidP="00384530">
      <w:pPr>
        <w:contextualSpacing/>
        <w:rPr>
          <w:rFonts w:cs="Arial"/>
          <w:i/>
        </w:rPr>
      </w:pPr>
      <w:r w:rsidRPr="00AE3E24">
        <w:rPr>
          <w:rFonts w:cs="Arial"/>
          <w:i/>
        </w:rPr>
        <w:t>Tomato</w:t>
      </w:r>
    </w:p>
    <w:p w:rsidR="00384530" w:rsidRPr="00AE3E24" w:rsidRDefault="00384530" w:rsidP="00384530">
      <w:pPr>
        <w:contextualSpacing/>
        <w:rPr>
          <w:rFonts w:cs="Arial"/>
        </w:rPr>
      </w:pPr>
      <w:r w:rsidRPr="00AE3E24">
        <w:rPr>
          <w:rFonts w:cs="Arial"/>
        </w:rPr>
        <w:t>“International validation of a SNP set to determine genetic distances for the management of tomato reference collection”</w:t>
      </w:r>
    </w:p>
    <w:p w:rsidR="00384530" w:rsidRPr="00AE3E24" w:rsidRDefault="00384530" w:rsidP="00384530">
      <w:pPr>
        <w:contextualSpacing/>
        <w:rPr>
          <w:rFonts w:cs="Arial"/>
        </w:rPr>
      </w:pPr>
    </w:p>
    <w:p w:rsidR="00384530" w:rsidRPr="00AE3E24" w:rsidRDefault="00384530" w:rsidP="00384530">
      <w:pPr>
        <w:contextualSpacing/>
        <w:rPr>
          <w:rFonts w:cs="Arial"/>
          <w:i/>
        </w:rPr>
      </w:pPr>
      <w:r w:rsidRPr="00AE3E24">
        <w:rPr>
          <w:rFonts w:cs="Arial"/>
          <w:bCs/>
          <w:i/>
        </w:rPr>
        <w:t xml:space="preserve">Oilseed rape </w:t>
      </w:r>
    </w:p>
    <w:p w:rsidR="00384530" w:rsidRPr="00AE3E24" w:rsidRDefault="00384530" w:rsidP="00384530">
      <w:pPr>
        <w:contextualSpacing/>
        <w:rPr>
          <w:rFonts w:cs="Arial"/>
        </w:rPr>
      </w:pPr>
      <w:r w:rsidRPr="00AE3E24">
        <w:rPr>
          <w:rFonts w:cs="Arial"/>
        </w:rPr>
        <w:t>“</w:t>
      </w:r>
      <w:r w:rsidRPr="00AE3E24">
        <w:rPr>
          <w:rFonts w:cs="Arial"/>
          <w:iCs/>
        </w:rPr>
        <w:t>Developing a strategy to apply SNP molecular markers in the framework of winter oilseed rape DUS testing</w:t>
      </w:r>
      <w:r w:rsidRPr="00AE3E24">
        <w:rPr>
          <w:rFonts w:cs="Arial"/>
        </w:rPr>
        <w:t xml:space="preserve">.” </w:t>
      </w:r>
    </w:p>
    <w:p w:rsidR="00384530" w:rsidRPr="00AE3E24" w:rsidRDefault="00384530" w:rsidP="00384530">
      <w:pPr>
        <w:contextualSpacing/>
        <w:rPr>
          <w:rFonts w:cs="Arial"/>
        </w:rPr>
      </w:pPr>
    </w:p>
    <w:p w:rsidR="00384530" w:rsidRPr="00AE3E24" w:rsidRDefault="00384530" w:rsidP="00384530">
      <w:pPr>
        <w:contextualSpacing/>
        <w:rPr>
          <w:rFonts w:cs="Arial"/>
          <w:i/>
        </w:rPr>
      </w:pPr>
      <w:r w:rsidRPr="00AE3E24">
        <w:rPr>
          <w:rFonts w:cs="Arial"/>
          <w:i/>
        </w:rPr>
        <w:t>Apple</w:t>
      </w:r>
    </w:p>
    <w:p w:rsidR="00384530" w:rsidRPr="00AE3E24" w:rsidRDefault="00384530" w:rsidP="00384530">
      <w:pPr>
        <w:contextualSpacing/>
        <w:rPr>
          <w:rFonts w:cs="Arial"/>
        </w:rPr>
      </w:pPr>
      <w:r w:rsidRPr="00AE3E24">
        <w:rPr>
          <w:rFonts w:cs="Arial"/>
        </w:rPr>
        <w:t>“Developing molecular markers allowing the distinction of apple mutants (sports)” (by associating sequencing, transcriptomics and epigenetics data).</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u w:val="single"/>
        </w:rPr>
        <w:t>6.2 INVITE</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 xml:space="preserve">INVITE stands for “INnovations in plant VarIety Testing in Europe to foster the introduction of new varieties better adapted to varying biotic and abiotic conditions and to more sustainable crop management practices”. It aims at improving efficiency of variety testing and availability of information to stakeholders on variety performances under diversified production conditions and on biotic and abiotic stresses for 10 crops. </w:t>
      </w:r>
      <w:r>
        <w:rPr>
          <w:rFonts w:cs="Arial"/>
        </w:rPr>
        <w:t>It </w:t>
      </w:r>
      <w:r w:rsidRPr="00AE3E24">
        <w:rPr>
          <w:rFonts w:cs="Arial"/>
        </w:rPr>
        <w:t xml:space="preserve">addresses DUS and performance testing in a balanced way and intends to maximize synergies between them through related activities based on phenotyping, genotyping, modelling and database management.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In addition to its participation to the tasks of the project, CPVO is in charge of managing all issues related to the access to historical data and reference materials held by the examination offices (EOs).  In collaboration with Euroseeds, the workpackage leaders and the participating examination offices, CPVO designed an agreement to frame the access to these data and materials by the partners of INVITE</w:t>
      </w:r>
      <w:r>
        <w:rPr>
          <w:rFonts w:cs="Arial"/>
        </w:rPr>
        <w:t>’</w:t>
      </w:r>
      <w:r w:rsidRPr="00AE3E24">
        <w:rPr>
          <w:rFonts w:cs="Arial"/>
        </w:rPr>
        <w:t>s consortium. In 2021, based on the individual consents obtained from the breeders by the participating EOs, CPVO supported the definition of encoding keys for the authorized varieties (~6800) and the coordination of the data extraction.</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first review of the project by external experts missioned by the Commission took place in June 2021. The progress described in the periodic technical report (covering the first 18 months of the project from 01/07/2019 (M1) to 31/12/2020 (M18)) was considered very positively by the reviewers. Despite the delay due to the Covid19 pandemics and the negotiations with breeders for access to historical data and reference material, INVITE has produced 17 Deliverables of the 19 expected during this p</w:t>
      </w:r>
      <w:r>
        <w:rPr>
          <w:rFonts w:cs="Arial"/>
        </w:rPr>
        <w:t>eriod and achieved 23 on the 32 </w:t>
      </w:r>
      <w:r w:rsidRPr="00AE3E24">
        <w:rPr>
          <w:rFonts w:cs="Arial"/>
        </w:rPr>
        <w:t>Milestones planned. An extension of 6 months of the end of the project is proposed by the coordinator to complete all planned tasks. The collaboration with INNOVAR (the second</w:t>
      </w:r>
      <w:r w:rsidR="001D17AA">
        <w:rPr>
          <w:rFonts w:cs="Arial"/>
        </w:rPr>
        <w:t xml:space="preserve"> laureate consortium of the SFS</w:t>
      </w:r>
      <w:r w:rsidR="001D17AA">
        <w:rPr>
          <w:rFonts w:cs="Arial"/>
        </w:rPr>
        <w:noBreakHyphen/>
      </w:r>
      <w:r w:rsidRPr="00AE3E24">
        <w:rPr>
          <w:rFonts w:cs="Arial"/>
        </w:rPr>
        <w:t>29</w:t>
      </w:r>
      <w:r w:rsidR="001D17AA">
        <w:rPr>
          <w:rFonts w:cs="Arial"/>
        </w:rPr>
        <w:noBreakHyphen/>
      </w:r>
      <w:r w:rsidRPr="00AE3E24">
        <w:rPr>
          <w:rFonts w:cs="Arial"/>
        </w:rPr>
        <w:t>2018 call, which focuses on the development of a machine learning approach for the optimization of variety testing in wheat) continued with a focus on the setting of common trials for wheat.</w:t>
      </w:r>
    </w:p>
    <w:p w:rsidR="00384530" w:rsidRPr="00AE3E24" w:rsidRDefault="00384530" w:rsidP="00384530">
      <w:pPr>
        <w:contextualSpacing/>
        <w:rPr>
          <w:rFonts w:cs="Arial"/>
        </w:rPr>
      </w:pPr>
    </w:p>
    <w:p w:rsidR="00384530" w:rsidRPr="00AE3E24" w:rsidRDefault="00384530" w:rsidP="00384530">
      <w:pPr>
        <w:pStyle w:val="ListBullet"/>
        <w:keepNext/>
        <w:numPr>
          <w:ilvl w:val="0"/>
          <w:numId w:val="0"/>
        </w:numPr>
        <w:tabs>
          <w:tab w:val="left" w:pos="720"/>
        </w:tabs>
        <w:spacing w:after="0"/>
        <w:ind w:left="283" w:hanging="283"/>
        <w:contextualSpacing/>
        <w:rPr>
          <w:rFonts w:cs="Arial"/>
          <w:u w:val="single"/>
          <w:lang w:val="en-US"/>
        </w:rPr>
      </w:pPr>
      <w:r w:rsidRPr="00AE3E24">
        <w:rPr>
          <w:rFonts w:cs="Arial"/>
          <w:u w:val="single"/>
          <w:lang w:val="en-US"/>
        </w:rPr>
        <w:lastRenderedPageBreak/>
        <w:t xml:space="preserve">6.3 Other R&amp;D projects </w:t>
      </w:r>
    </w:p>
    <w:p w:rsidR="00384530" w:rsidRPr="00AE3E24" w:rsidRDefault="00384530" w:rsidP="00384530">
      <w:pPr>
        <w:keepNext/>
        <w:contextualSpacing/>
        <w:rPr>
          <w:rFonts w:cs="Arial"/>
          <w:i/>
        </w:rPr>
      </w:pPr>
    </w:p>
    <w:p w:rsidR="00384530" w:rsidRPr="00AE3E24" w:rsidRDefault="00384530" w:rsidP="00384530">
      <w:pPr>
        <w:keepNext/>
        <w:contextualSpacing/>
        <w:rPr>
          <w:rFonts w:cs="Arial"/>
          <w:i/>
        </w:rPr>
      </w:pPr>
      <w:r w:rsidRPr="00AE3E24">
        <w:rPr>
          <w:rFonts w:cs="Arial"/>
          <w:i/>
        </w:rPr>
        <w:t>Harmorescoll</w:t>
      </w:r>
    </w:p>
    <w:p w:rsidR="00384530" w:rsidRPr="00AE3E24" w:rsidRDefault="00384530" w:rsidP="00384530">
      <w:pPr>
        <w:keepLines/>
        <w:contextualSpacing/>
        <w:rPr>
          <w:rFonts w:cs="Arial"/>
        </w:rPr>
      </w:pPr>
      <w:r w:rsidRPr="00AE3E24">
        <w:rPr>
          <w:rFonts w:cs="Arial"/>
        </w:rPr>
        <w:t>HARMORESCOLL is aimed at setting up, at the European level, a coordinated system to give access to reference material for performing disease tests for DUS according to CPVO protocols and UPOV guidelines. It involves examination offices and seed companies with Euroseeds membership. The project is coordinated by GEVES and N</w:t>
      </w:r>
      <w:r>
        <w:rPr>
          <w:rFonts w:cs="Arial"/>
        </w:rPr>
        <w:t xml:space="preserve">aktuinbouw. It started in 2020 </w:t>
      </w:r>
      <w:r w:rsidRPr="00AE3E24">
        <w:rPr>
          <w:rFonts w:cs="Arial"/>
        </w:rPr>
        <w:t>and is scheduled for 3 years.</w:t>
      </w:r>
    </w:p>
    <w:p w:rsidR="00384530" w:rsidRPr="00AE3E24" w:rsidRDefault="00384530" w:rsidP="00384530">
      <w:pPr>
        <w:contextualSpacing/>
        <w:rPr>
          <w:rFonts w:cs="Arial"/>
          <w:i/>
        </w:rPr>
      </w:pPr>
    </w:p>
    <w:p w:rsidR="00384530" w:rsidRPr="00AE3E24" w:rsidRDefault="00384530" w:rsidP="00384530">
      <w:pPr>
        <w:keepNext/>
        <w:contextualSpacing/>
        <w:rPr>
          <w:rFonts w:cs="Arial"/>
          <w:i/>
        </w:rPr>
      </w:pPr>
      <w:r w:rsidRPr="00AE3E24">
        <w:rPr>
          <w:rFonts w:cs="Arial"/>
          <w:i/>
        </w:rPr>
        <w:t xml:space="preserve">Melon </w:t>
      </w:r>
    </w:p>
    <w:p w:rsidR="00384530" w:rsidRPr="00AE3E24" w:rsidRDefault="00384530" w:rsidP="00384530">
      <w:pPr>
        <w:contextualSpacing/>
        <w:rPr>
          <w:rFonts w:cs="Arial"/>
        </w:rPr>
      </w:pPr>
      <w:r w:rsidRPr="00AE3E24">
        <w:rPr>
          <w:rFonts w:cs="Arial"/>
        </w:rPr>
        <w:t>The objective was to set up a common database containing variety descriptions and photos stored within all of the CPVO</w:t>
      </w:r>
      <w:r>
        <w:rPr>
          <w:rFonts w:cs="Arial"/>
        </w:rPr>
        <w:t>’</w:t>
      </w:r>
      <w:r w:rsidRPr="00AE3E24">
        <w:rPr>
          <w:rFonts w:cs="Arial"/>
        </w:rPr>
        <w:t xml:space="preserve">s entrusted examination offices for melon. As the data will not be harmonised between countries, the database will not directly be used to select the reference varieties to compare to the candidates but will facilitate the identification of the available reference materials and their maintainers. The database is now operational and was used by Naktuinbouw (NL), GEVES (FR), INIA/OEVV (ES), UKSUP (SK) and DGAV (PT) this year. </w:t>
      </w:r>
    </w:p>
    <w:p w:rsidR="00384530" w:rsidRPr="00AE3E24" w:rsidRDefault="00384530" w:rsidP="00384530">
      <w:pPr>
        <w:contextualSpacing/>
        <w:rPr>
          <w:rFonts w:cs="Arial"/>
        </w:rPr>
      </w:pPr>
    </w:p>
    <w:p w:rsidR="00384530" w:rsidRPr="00AE3E24" w:rsidRDefault="00384530" w:rsidP="00384530">
      <w:pPr>
        <w:contextualSpacing/>
        <w:rPr>
          <w:rFonts w:cs="Arial"/>
        </w:rPr>
      </w:pPr>
      <w:r w:rsidRPr="00AE3E24">
        <w:rPr>
          <w:rFonts w:cs="Arial"/>
        </w:rPr>
        <w:t>The following 2 projects will start in 2022 subject to adoption of the CPVO budget in October 2021:</w:t>
      </w:r>
    </w:p>
    <w:p w:rsidR="00384530" w:rsidRPr="00AE3E24" w:rsidRDefault="00384530" w:rsidP="00384530">
      <w:pPr>
        <w:contextualSpacing/>
        <w:rPr>
          <w:rFonts w:cs="Arial"/>
          <w:i/>
        </w:rPr>
      </w:pPr>
    </w:p>
    <w:p w:rsidR="00384530" w:rsidRPr="00AE3E24" w:rsidRDefault="00384530" w:rsidP="00384530">
      <w:pPr>
        <w:contextualSpacing/>
        <w:rPr>
          <w:rFonts w:cs="Arial"/>
          <w:i/>
        </w:rPr>
      </w:pPr>
      <w:r w:rsidRPr="00AE3E24">
        <w:rPr>
          <w:rFonts w:cs="Arial"/>
          <w:i/>
        </w:rPr>
        <w:t>Hydrangea</w:t>
      </w:r>
    </w:p>
    <w:p w:rsidR="00384530" w:rsidRPr="00AE3E24" w:rsidRDefault="00384530" w:rsidP="00384530">
      <w:pPr>
        <w:contextualSpacing/>
        <w:rPr>
          <w:rFonts w:cs="Arial"/>
        </w:rPr>
      </w:pPr>
      <w:r w:rsidRPr="00AE3E24">
        <w:rPr>
          <w:rFonts w:cs="Arial"/>
        </w:rPr>
        <w:t xml:space="preserve">Harnessing molecular data to support DUS testing in ornamentals: a case study on Hydrangea. </w:t>
      </w:r>
    </w:p>
    <w:p w:rsidR="00384530" w:rsidRPr="00AE3E24" w:rsidRDefault="00384530" w:rsidP="00384530">
      <w:pPr>
        <w:contextualSpacing/>
        <w:rPr>
          <w:rFonts w:cs="Arial"/>
          <w:i/>
        </w:rPr>
      </w:pPr>
    </w:p>
    <w:p w:rsidR="00384530" w:rsidRPr="00AE3E24" w:rsidRDefault="00384530" w:rsidP="00384530">
      <w:pPr>
        <w:contextualSpacing/>
        <w:rPr>
          <w:rFonts w:cs="Arial"/>
          <w:i/>
        </w:rPr>
      </w:pPr>
      <w:r w:rsidRPr="00AE3E24">
        <w:rPr>
          <w:rFonts w:cs="Arial"/>
          <w:i/>
        </w:rPr>
        <w:t>Tomato – Pepper –Melon</w:t>
      </w:r>
    </w:p>
    <w:p w:rsidR="00384530" w:rsidRPr="00AE3E24" w:rsidRDefault="00384530" w:rsidP="00384530">
      <w:pPr>
        <w:contextualSpacing/>
        <w:rPr>
          <w:rFonts w:cs="Arial"/>
        </w:rPr>
      </w:pPr>
      <w:r w:rsidRPr="00AE3E24">
        <w:rPr>
          <w:rFonts w:cs="Arial"/>
        </w:rPr>
        <w:t>Updating DUS resistance tests according to pests</w:t>
      </w:r>
      <w:r>
        <w:rPr>
          <w:rFonts w:cs="Arial"/>
        </w:rPr>
        <w:t>’</w:t>
      </w:r>
      <w:r w:rsidRPr="00AE3E24">
        <w:rPr>
          <w:rFonts w:cs="Arial"/>
        </w:rPr>
        <w:t xml:space="preserve"> evolution:</w:t>
      </w:r>
    </w:p>
    <w:p w:rsidR="00384530" w:rsidRPr="00AE3E24" w:rsidRDefault="00384530" w:rsidP="00384530">
      <w:pPr>
        <w:contextualSpacing/>
        <w:rPr>
          <w:rFonts w:cs="Arial"/>
        </w:rPr>
      </w:pPr>
      <w:r w:rsidRPr="00AE3E24">
        <w:rPr>
          <w:rFonts w:cs="Arial"/>
        </w:rPr>
        <w:t xml:space="preserve">- Setting up resistance tests to ToBRFV for tomato and pepper </w:t>
      </w:r>
    </w:p>
    <w:p w:rsidR="00384530" w:rsidRPr="00AE3E24" w:rsidRDefault="00384530" w:rsidP="00384530">
      <w:pPr>
        <w:contextualSpacing/>
        <w:rPr>
          <w:rFonts w:cs="Arial"/>
        </w:rPr>
      </w:pPr>
      <w:r w:rsidRPr="00AE3E24">
        <w:rPr>
          <w:rFonts w:cs="Arial"/>
        </w:rPr>
        <w:t>- Improvement of resistance test melon/Aphis gossypii.</w:t>
      </w:r>
    </w:p>
    <w:p w:rsidR="00384530" w:rsidRPr="00AE3E24" w:rsidRDefault="00384530" w:rsidP="00384530">
      <w:pPr>
        <w:contextualSpacing/>
        <w:rPr>
          <w:rFonts w:cs="Arial"/>
        </w:rPr>
      </w:pPr>
    </w:p>
    <w:p w:rsidR="00384530" w:rsidRPr="00AE3E24" w:rsidRDefault="00384530" w:rsidP="00384530">
      <w:pPr>
        <w:contextualSpacing/>
        <w:jc w:val="left"/>
        <w:rPr>
          <w:rFonts w:cs="Arial"/>
        </w:rPr>
      </w:pPr>
    </w:p>
    <w:p w:rsidR="00384530" w:rsidRPr="00AE3E24" w:rsidRDefault="00384530" w:rsidP="00384530">
      <w:pPr>
        <w:contextualSpacing/>
        <w:rPr>
          <w:rFonts w:cs="Arial"/>
        </w:rPr>
      </w:pPr>
    </w:p>
    <w:p w:rsidR="000362AD" w:rsidRDefault="000362AD" w:rsidP="000362AD">
      <w:pPr>
        <w:jc w:val="right"/>
      </w:pPr>
      <w:r>
        <w:t>[End of Annex XVI and of document]</w:t>
      </w:r>
    </w:p>
    <w:p w:rsidR="005F3EE3" w:rsidRDefault="005F3EE3">
      <w:pPr>
        <w:jc w:val="left"/>
      </w:pPr>
    </w:p>
    <w:p w:rsidR="000362AD" w:rsidRDefault="000362AD" w:rsidP="000362AD"/>
    <w:p w:rsidR="00050E16" w:rsidRPr="00384530" w:rsidRDefault="00050E16" w:rsidP="00384530"/>
    <w:sectPr w:rsidR="00050E16" w:rsidRPr="00384530" w:rsidSect="00522972">
      <w:headerReference w:type="default" r:id="rId54"/>
      <w:headerReference w:type="first" r:id="rId5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DF" w:rsidRDefault="00351ADF" w:rsidP="006655D3">
      <w:r>
        <w:separator/>
      </w:r>
    </w:p>
  </w:endnote>
  <w:endnote w:type="continuationSeparator" w:id="0">
    <w:p w:rsidR="00351ADF" w:rsidRDefault="00351ADF" w:rsidP="006655D3">
      <w:r>
        <w:separator/>
      </w:r>
    </w:p>
    <w:p w:rsidR="00351ADF" w:rsidRPr="00294751" w:rsidRDefault="00351ADF">
      <w:pPr>
        <w:pStyle w:val="Footer"/>
        <w:spacing w:after="60"/>
        <w:rPr>
          <w:sz w:val="18"/>
          <w:lang w:val="fr-FR"/>
        </w:rPr>
      </w:pPr>
      <w:r w:rsidRPr="00294751">
        <w:rPr>
          <w:sz w:val="18"/>
          <w:lang w:val="fr-FR"/>
        </w:rPr>
        <w:t>[Suite de la note de la page précédente]</w:t>
      </w:r>
    </w:p>
    <w:p w:rsidR="00351ADF" w:rsidRPr="00294751" w:rsidRDefault="00351ADF" w:rsidP="006655D3">
      <w:pPr>
        <w:rPr>
          <w:lang w:val="fr-FR"/>
        </w:rPr>
      </w:pPr>
    </w:p>
    <w:p w:rsidR="00351ADF" w:rsidRPr="00294751" w:rsidRDefault="00351ADF" w:rsidP="006655D3">
      <w:pPr>
        <w:rPr>
          <w:lang w:val="fr-FR"/>
        </w:rPr>
      </w:pPr>
    </w:p>
  </w:endnote>
  <w:endnote w:type="continuationNotice" w:id="1">
    <w:p w:rsidR="00351ADF" w:rsidRPr="00294751" w:rsidRDefault="00351ADF" w:rsidP="006655D3">
      <w:pPr>
        <w:rPr>
          <w:lang w:val="fr-FR"/>
        </w:rPr>
      </w:pPr>
      <w:r w:rsidRPr="00294751">
        <w:rPr>
          <w:lang w:val="fr-FR"/>
        </w:rPr>
        <w:t>[Suite de la note page suivante]</w:t>
      </w:r>
    </w:p>
    <w:p w:rsidR="00351ADF" w:rsidRPr="00294751" w:rsidRDefault="00351ADF" w:rsidP="006655D3">
      <w:pPr>
        <w:rPr>
          <w:lang w:val="fr-FR"/>
        </w:rPr>
      </w:pPr>
    </w:p>
    <w:p w:rsidR="00351ADF" w:rsidRPr="00294751" w:rsidRDefault="00351ADF" w:rsidP="006655D3">
      <w:pPr>
        <w:rPr>
          <w:lang w:val="fr-FR"/>
        </w:rPr>
      </w:pPr>
    </w:p>
  </w:endnote>
  <w:endnote w:id="2">
    <w:p w:rsidR="000362AD" w:rsidRDefault="000362AD" w:rsidP="00384530">
      <w:pPr>
        <w:pStyle w:val="EndnoteText"/>
        <w:tabs>
          <w:tab w:val="left" w:pos="284"/>
        </w:tabs>
      </w:pPr>
      <w:r>
        <w:rPr>
          <w:rStyle w:val="EndnoteReference"/>
        </w:rPr>
        <w:endnoteRef/>
      </w:r>
      <w:r>
        <w:tab/>
      </w:r>
      <w:r w:rsidRPr="0064631F">
        <w:t>This report uses the terminology of the United Nations.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함초롬바탕">
    <w:altName w:val="Arial Unicode MS"/>
    <w:charset w:val="81"/>
    <w:family w:val="roman"/>
    <w:pitch w:val="variable"/>
    <w:sig w:usb0="00000000" w:usb1="19DFFFFF" w:usb2="001BFDD7" w:usb3="00000000" w:csb0="001F007F" w:csb1="00000000"/>
  </w:font>
  <w:font w:name="Calibri">
    <w:panose1 w:val="020F0502020204030204"/>
    <w:charset w:val="00"/>
    <w:family w:val="swiss"/>
    <w:pitch w:val="variable"/>
    <w:sig w:usb0="E4002EFF" w:usb1="C000247B" w:usb2="00000009" w:usb3="00000000" w:csb0="000001FF"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DF" w:rsidRDefault="00351ADF" w:rsidP="006655D3">
      <w:r>
        <w:separator/>
      </w:r>
    </w:p>
  </w:footnote>
  <w:footnote w:type="continuationSeparator" w:id="0">
    <w:p w:rsidR="00351ADF" w:rsidRDefault="00351ADF" w:rsidP="006655D3">
      <w:r>
        <w:separator/>
      </w:r>
    </w:p>
  </w:footnote>
  <w:footnote w:type="continuationNotice" w:id="1">
    <w:p w:rsidR="00351ADF" w:rsidRPr="00AB530F" w:rsidRDefault="00351AD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C5280D" w:rsidRDefault="000362AD" w:rsidP="00EB048E">
    <w:pPr>
      <w:pStyle w:val="Header"/>
      <w:rPr>
        <w:rStyle w:val="PageNumber"/>
        <w:lang w:val="en-US"/>
      </w:rPr>
    </w:pPr>
    <w:r>
      <w:rPr>
        <w:rStyle w:val="PageNumber"/>
        <w:lang w:val="en-US"/>
      </w:rPr>
      <w:t>C/55/INF/4</w:t>
    </w:r>
  </w:p>
  <w:p w:rsidR="000362AD" w:rsidRPr="00C5280D" w:rsidRDefault="000362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0362AD" w:rsidRPr="00C5280D" w:rsidRDefault="000362A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IX,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3C641A" w:rsidRDefault="000362AD" w:rsidP="00EB048E">
    <w:pPr>
      <w:pStyle w:val="Header"/>
      <w:rPr>
        <w:rStyle w:val="PageNumber"/>
        <w:lang w:val="en-US"/>
      </w:rPr>
    </w:pPr>
    <w:r w:rsidRPr="003C641A">
      <w:rPr>
        <w:rStyle w:val="PageNumber"/>
        <w:lang w:val="en-US"/>
      </w:rPr>
      <w:t>C/55/INF/4</w:t>
    </w:r>
  </w:p>
  <w:p w:rsidR="000362AD" w:rsidRPr="003C641A" w:rsidRDefault="000362AD" w:rsidP="00EB048E">
    <w:pPr>
      <w:pStyle w:val="Header"/>
      <w:rPr>
        <w:lang w:val="en-US"/>
      </w:rPr>
    </w:pPr>
    <w:r w:rsidRPr="003C641A">
      <w:rPr>
        <w:lang w:val="en-US"/>
      </w:rPr>
      <w:t xml:space="preserve">Annex X, page </w:t>
    </w:r>
    <w:r w:rsidRPr="003C641A">
      <w:rPr>
        <w:rStyle w:val="PageNumber"/>
        <w:lang w:val="en-US"/>
      </w:rPr>
      <w:fldChar w:fldCharType="begin"/>
    </w:r>
    <w:r w:rsidRPr="003C641A">
      <w:rPr>
        <w:rStyle w:val="PageNumber"/>
        <w:lang w:val="en-US"/>
      </w:rPr>
      <w:instrText xml:space="preserve"> PAGE </w:instrText>
    </w:r>
    <w:r w:rsidRPr="003C641A">
      <w:rPr>
        <w:rStyle w:val="PageNumber"/>
        <w:lang w:val="en-US"/>
      </w:rPr>
      <w:fldChar w:fldCharType="separate"/>
    </w:r>
    <w:r w:rsidR="00AF6750">
      <w:rPr>
        <w:rStyle w:val="PageNumber"/>
        <w:noProof/>
        <w:lang w:val="en-US"/>
      </w:rPr>
      <w:t>2</w:t>
    </w:r>
    <w:r w:rsidRPr="003C641A">
      <w:rPr>
        <w:rStyle w:val="PageNumber"/>
        <w:lang w:val="en-US"/>
      </w:rPr>
      <w:fldChar w:fldCharType="end"/>
    </w:r>
  </w:p>
  <w:p w:rsidR="000362AD" w:rsidRPr="003C641A" w:rsidRDefault="000362AD"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XI,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4</w:t>
    </w:r>
    <w:r w:rsidRPr="00C5280D">
      <w:rPr>
        <w:rStyle w:val="PageNumber"/>
        <w:lang w:val="en-US"/>
      </w:rPr>
      <w:fldChar w:fldCharType="end"/>
    </w:r>
  </w:p>
  <w:p w:rsidR="000362AD" w:rsidRPr="00B0628B" w:rsidRDefault="000362AD" w:rsidP="006655D3">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XII,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XIII,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XIV,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42EA4" w:rsidRDefault="000362AD" w:rsidP="00EB048E">
    <w:pPr>
      <w:pStyle w:val="Header"/>
      <w:rPr>
        <w:rStyle w:val="PageNumber"/>
        <w:lang w:val="en-US"/>
      </w:rPr>
    </w:pPr>
    <w:r w:rsidRPr="00242EA4">
      <w:rPr>
        <w:rStyle w:val="PageNumber"/>
        <w:lang w:val="en-US"/>
      </w:rPr>
      <w:t>C/55/INF/4</w:t>
    </w:r>
  </w:p>
  <w:p w:rsidR="000362AD" w:rsidRPr="00242EA4" w:rsidRDefault="000362AD" w:rsidP="00EB048E">
    <w:pPr>
      <w:pStyle w:val="Header"/>
      <w:rPr>
        <w:lang w:val="en-US"/>
      </w:rPr>
    </w:pPr>
    <w:r w:rsidRPr="00242EA4">
      <w:rPr>
        <w:lang w:val="en-US"/>
      </w:rPr>
      <w:t xml:space="preserve">Annex XV, page </w:t>
    </w:r>
    <w:r w:rsidRPr="00242EA4">
      <w:rPr>
        <w:rStyle w:val="PageNumber"/>
        <w:lang w:val="en-US"/>
      </w:rPr>
      <w:fldChar w:fldCharType="begin"/>
    </w:r>
    <w:r w:rsidRPr="00242EA4">
      <w:rPr>
        <w:rStyle w:val="PageNumber"/>
        <w:lang w:val="en-US"/>
      </w:rPr>
      <w:instrText xml:space="preserve"> PAGE </w:instrText>
    </w:r>
    <w:r w:rsidRPr="00242EA4">
      <w:rPr>
        <w:rStyle w:val="PageNumber"/>
        <w:lang w:val="en-US"/>
      </w:rPr>
      <w:fldChar w:fldCharType="separate"/>
    </w:r>
    <w:r w:rsidR="009E3085">
      <w:rPr>
        <w:rStyle w:val="PageNumber"/>
        <w:noProof/>
        <w:lang w:val="en-US"/>
      </w:rPr>
      <w:t>2</w:t>
    </w:r>
    <w:r w:rsidRPr="00242EA4">
      <w:rPr>
        <w:rStyle w:val="PageNumber"/>
        <w:lang w:val="en-US"/>
      </w:rPr>
      <w:fldChar w:fldCharType="end"/>
    </w:r>
  </w:p>
  <w:p w:rsidR="000362AD" w:rsidRPr="00242EA4" w:rsidRDefault="000362AD"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7D504F" w:rsidRDefault="000362AD" w:rsidP="00E8762F">
    <w:pPr>
      <w:pStyle w:val="Header"/>
      <w:rPr>
        <w:rStyle w:val="PageNumber"/>
        <w:lang w:val="en-US"/>
      </w:rPr>
    </w:pPr>
    <w:r w:rsidRPr="007D504F">
      <w:rPr>
        <w:rStyle w:val="PageNumber"/>
        <w:lang w:val="en-US"/>
      </w:rPr>
      <w:t>C/55/INF/4</w:t>
    </w:r>
  </w:p>
  <w:p w:rsidR="000362AD" w:rsidRPr="007D504F" w:rsidRDefault="000362AD" w:rsidP="00E8762F">
    <w:pPr>
      <w:pStyle w:val="Header"/>
      <w:rPr>
        <w:lang w:val="en-US"/>
      </w:rPr>
    </w:pPr>
    <w:r w:rsidRPr="007D504F">
      <w:rPr>
        <w:lang w:val="en-US"/>
      </w:rPr>
      <w:t xml:space="preserve">Annex XV, page </w:t>
    </w:r>
    <w:r w:rsidRPr="007D504F">
      <w:rPr>
        <w:rStyle w:val="PageNumber"/>
        <w:lang w:val="en-US"/>
      </w:rPr>
      <w:fldChar w:fldCharType="begin"/>
    </w:r>
    <w:r w:rsidRPr="007D504F">
      <w:rPr>
        <w:rStyle w:val="PageNumber"/>
        <w:lang w:val="en-US"/>
      </w:rPr>
      <w:instrText xml:space="preserve"> PAGE </w:instrText>
    </w:r>
    <w:r w:rsidRPr="007D504F">
      <w:rPr>
        <w:rStyle w:val="PageNumber"/>
        <w:lang w:val="en-US"/>
      </w:rPr>
      <w:fldChar w:fldCharType="separate"/>
    </w:r>
    <w:r w:rsidR="000656A5">
      <w:rPr>
        <w:rStyle w:val="PageNumber"/>
        <w:noProof/>
        <w:lang w:val="en-US"/>
      </w:rPr>
      <w:t>2</w:t>
    </w:r>
    <w:r w:rsidRPr="007D504F">
      <w:rPr>
        <w:rStyle w:val="PageNumber"/>
        <w:lang w:val="en-US"/>
      </w:rPr>
      <w:fldChar w:fldCharType="end"/>
    </w:r>
  </w:p>
  <w:p w:rsidR="000362AD" w:rsidRPr="007D504F" w:rsidRDefault="000362AD" w:rsidP="00B0628B"/>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44B5B" w:rsidP="00EB048E">
    <w:pPr>
      <w:pStyle w:val="Header"/>
      <w:rPr>
        <w:rStyle w:val="PageNumber"/>
        <w:lang w:val="en-US"/>
      </w:rPr>
    </w:pPr>
    <w:r>
      <w:rPr>
        <w:rStyle w:val="PageNumber"/>
        <w:lang w:val="en-US"/>
      </w:rPr>
      <w:t>C/55/INF/4</w:t>
    </w:r>
  </w:p>
  <w:p w:rsidR="0004198B" w:rsidRPr="00C5280D" w:rsidRDefault="005F3EE3" w:rsidP="00EB048E">
    <w:pPr>
      <w:pStyle w:val="Header"/>
      <w:rPr>
        <w:lang w:val="en-US"/>
      </w:rPr>
    </w:pPr>
    <w:r>
      <w:rPr>
        <w:lang w:val="en-US"/>
      </w:rPr>
      <w:t xml:space="preserve">Annex XVI,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AF6750">
      <w:rPr>
        <w:rStyle w:val="PageNumber"/>
        <w:noProof/>
        <w:lang w:val="en-US"/>
      </w:rPr>
      <w:t>10</w:t>
    </w:r>
    <w:r w:rsidR="0004198B" w:rsidRPr="00C5280D">
      <w:rPr>
        <w:rStyle w:val="PageNumber"/>
        <w:lang w:val="en-US"/>
      </w:rPr>
      <w:fldChar w:fldCharType="end"/>
    </w:r>
  </w:p>
  <w:p w:rsidR="0004198B" w:rsidRPr="00C5280D" w:rsidRDefault="0004198B"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C5280D" w:rsidRDefault="000362AD" w:rsidP="00EB048E">
    <w:pPr>
      <w:pStyle w:val="Header"/>
      <w:rPr>
        <w:rStyle w:val="PageNumber"/>
        <w:lang w:val="en-US"/>
      </w:rPr>
    </w:pPr>
    <w:r>
      <w:rPr>
        <w:rStyle w:val="PageNumber"/>
        <w:lang w:val="en-US"/>
      </w:rPr>
      <w:t>C/55/INF/4</w:t>
    </w:r>
  </w:p>
  <w:p w:rsidR="000362AD" w:rsidRPr="00C5280D" w:rsidRDefault="000362A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1027">
      <w:rPr>
        <w:rStyle w:val="PageNumber"/>
        <w:noProof/>
        <w:lang w:val="en-US"/>
      </w:rPr>
      <w:t>2</w:t>
    </w:r>
    <w:r w:rsidRPr="00C5280D">
      <w:rPr>
        <w:rStyle w:val="PageNumber"/>
        <w:lang w:val="en-US"/>
      </w:rPr>
      <w:fldChar w:fldCharType="end"/>
    </w:r>
  </w:p>
  <w:p w:rsidR="000362AD" w:rsidRPr="00C5280D" w:rsidRDefault="000362A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D46C5A" w:rsidRDefault="000362AD" w:rsidP="00EB048E">
    <w:pPr>
      <w:pStyle w:val="Header"/>
      <w:rPr>
        <w:rStyle w:val="PageNumber"/>
        <w:lang w:val="en-US"/>
      </w:rPr>
    </w:pPr>
    <w:r w:rsidRPr="00D46C5A">
      <w:rPr>
        <w:rStyle w:val="PageNumber"/>
        <w:lang w:val="en-US"/>
      </w:rPr>
      <w:t>C/55/INF/4</w:t>
    </w:r>
  </w:p>
  <w:p w:rsidR="000362AD" w:rsidRPr="00D46C5A" w:rsidRDefault="000362AD" w:rsidP="00EB048E">
    <w:pPr>
      <w:pStyle w:val="Header"/>
      <w:rPr>
        <w:lang w:val="en-US"/>
      </w:rPr>
    </w:pPr>
    <w:r w:rsidRPr="00D46C5A">
      <w:rPr>
        <w:lang w:val="en-US"/>
      </w:rPr>
      <w:t xml:space="preserve">Annex II, page </w:t>
    </w:r>
    <w:r w:rsidRPr="00D46C5A">
      <w:rPr>
        <w:rStyle w:val="PageNumber"/>
        <w:lang w:val="en-US"/>
      </w:rPr>
      <w:fldChar w:fldCharType="begin"/>
    </w:r>
    <w:r w:rsidRPr="00D46C5A">
      <w:rPr>
        <w:rStyle w:val="PageNumber"/>
        <w:lang w:val="en-US"/>
      </w:rPr>
      <w:instrText xml:space="preserve"> PAGE </w:instrText>
    </w:r>
    <w:r w:rsidRPr="00D46C5A">
      <w:rPr>
        <w:rStyle w:val="PageNumber"/>
        <w:lang w:val="en-US"/>
      </w:rPr>
      <w:fldChar w:fldCharType="separate"/>
    </w:r>
    <w:r w:rsidR="00AF6750">
      <w:rPr>
        <w:rStyle w:val="PageNumber"/>
        <w:noProof/>
        <w:lang w:val="en-US"/>
      </w:rPr>
      <w:t>2</w:t>
    </w:r>
    <w:r w:rsidRPr="00D46C5A">
      <w:rPr>
        <w:rStyle w:val="PageNumber"/>
        <w:lang w:val="en-US"/>
      </w:rPr>
      <w:fldChar w:fldCharType="end"/>
    </w:r>
  </w:p>
  <w:p w:rsidR="000362AD" w:rsidRPr="00D46C5A" w:rsidRDefault="000362AD"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0362AD" w:rsidP="00EB048E">
    <w:pPr>
      <w:pStyle w:val="Header"/>
      <w:rPr>
        <w:rStyle w:val="PageNumber"/>
        <w:lang w:val="fr-CH"/>
      </w:rPr>
    </w:pPr>
    <w:r>
      <w:rPr>
        <w:rStyle w:val="PageNumber"/>
        <w:lang w:val="fr-CH"/>
      </w:rPr>
      <w:t>C/55</w:t>
    </w:r>
    <w:r w:rsidRPr="00B0628B">
      <w:rPr>
        <w:rStyle w:val="PageNumber"/>
        <w:lang w:val="fr-CH"/>
      </w:rPr>
      <w:t>/INF/4</w:t>
    </w:r>
  </w:p>
  <w:p w:rsidR="000362AD" w:rsidRPr="00B0628B" w:rsidRDefault="000362AD" w:rsidP="00EB048E">
    <w:pPr>
      <w:pStyle w:val="Header"/>
      <w:rPr>
        <w:lang w:val="fr-CH"/>
      </w:rPr>
    </w:pPr>
    <w:r w:rsidRPr="00B0628B">
      <w:rPr>
        <w:lang w:val="fr-CH"/>
      </w:rPr>
      <w:t xml:space="preserve">Annex IV,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D46C5A" w:rsidRDefault="000362AD" w:rsidP="00EB048E">
    <w:pPr>
      <w:pStyle w:val="Header"/>
      <w:rPr>
        <w:rStyle w:val="PageNumber"/>
        <w:lang w:val="en-US"/>
      </w:rPr>
    </w:pPr>
    <w:r w:rsidRPr="00D46C5A">
      <w:rPr>
        <w:rStyle w:val="PageNumber"/>
        <w:lang w:val="en-US"/>
      </w:rPr>
      <w:t>C/55/INF/4</w:t>
    </w:r>
  </w:p>
  <w:p w:rsidR="000362AD" w:rsidRPr="00D46C5A" w:rsidRDefault="000362AD" w:rsidP="00EB048E">
    <w:pPr>
      <w:pStyle w:val="Header"/>
      <w:rPr>
        <w:lang w:val="en-US"/>
      </w:rPr>
    </w:pPr>
    <w:r w:rsidRPr="00D46C5A">
      <w:rPr>
        <w:lang w:val="en-US"/>
      </w:rPr>
      <w:t xml:space="preserve">Annex V, page </w:t>
    </w:r>
    <w:r w:rsidRPr="00D46C5A">
      <w:rPr>
        <w:rStyle w:val="PageNumber"/>
        <w:lang w:val="en-US"/>
      </w:rPr>
      <w:fldChar w:fldCharType="begin"/>
    </w:r>
    <w:r w:rsidRPr="00D46C5A">
      <w:rPr>
        <w:rStyle w:val="PageNumber"/>
        <w:lang w:val="en-US"/>
      </w:rPr>
      <w:instrText xml:space="preserve"> PAGE </w:instrText>
    </w:r>
    <w:r w:rsidRPr="00D46C5A">
      <w:rPr>
        <w:rStyle w:val="PageNumber"/>
        <w:lang w:val="en-US"/>
      </w:rPr>
      <w:fldChar w:fldCharType="separate"/>
    </w:r>
    <w:r w:rsidR="00AF6750">
      <w:rPr>
        <w:rStyle w:val="PageNumber"/>
        <w:noProof/>
        <w:lang w:val="en-US"/>
      </w:rPr>
      <w:t>2</w:t>
    </w:r>
    <w:r w:rsidRPr="00D46C5A">
      <w:rPr>
        <w:rStyle w:val="PageNumber"/>
        <w:lang w:val="en-US"/>
      </w:rPr>
      <w:fldChar w:fldCharType="end"/>
    </w:r>
  </w:p>
  <w:p w:rsidR="000362AD" w:rsidRPr="00D46C5A" w:rsidRDefault="000362AD"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3C641A" w:rsidRDefault="000362AD" w:rsidP="00EB048E">
    <w:pPr>
      <w:pStyle w:val="Header"/>
      <w:rPr>
        <w:rStyle w:val="PageNumber"/>
        <w:lang w:val="en-US"/>
      </w:rPr>
    </w:pPr>
    <w:r w:rsidRPr="003C641A">
      <w:rPr>
        <w:rStyle w:val="PageNumber"/>
        <w:lang w:val="en-US"/>
      </w:rPr>
      <w:t>C/55/INF/4</w:t>
    </w:r>
  </w:p>
  <w:p w:rsidR="000362AD" w:rsidRPr="003C641A" w:rsidRDefault="000362AD" w:rsidP="00EB048E">
    <w:pPr>
      <w:pStyle w:val="Header"/>
      <w:rPr>
        <w:lang w:val="en-US"/>
      </w:rPr>
    </w:pPr>
    <w:r w:rsidRPr="003C641A">
      <w:rPr>
        <w:lang w:val="en-US"/>
      </w:rPr>
      <w:t xml:space="preserve">Annex VI, page </w:t>
    </w:r>
    <w:r w:rsidRPr="003C641A">
      <w:rPr>
        <w:rStyle w:val="PageNumber"/>
        <w:lang w:val="en-US"/>
      </w:rPr>
      <w:fldChar w:fldCharType="begin"/>
    </w:r>
    <w:r w:rsidRPr="003C641A">
      <w:rPr>
        <w:rStyle w:val="PageNumber"/>
        <w:lang w:val="en-US"/>
      </w:rPr>
      <w:instrText xml:space="preserve"> PAGE </w:instrText>
    </w:r>
    <w:r w:rsidRPr="003C641A">
      <w:rPr>
        <w:rStyle w:val="PageNumber"/>
        <w:lang w:val="en-US"/>
      </w:rPr>
      <w:fldChar w:fldCharType="separate"/>
    </w:r>
    <w:r w:rsidR="005F3EE3">
      <w:rPr>
        <w:rStyle w:val="PageNumber"/>
        <w:noProof/>
        <w:lang w:val="en-US"/>
      </w:rPr>
      <w:t>2</w:t>
    </w:r>
    <w:r w:rsidRPr="003C641A">
      <w:rPr>
        <w:rStyle w:val="PageNumber"/>
        <w:lang w:val="en-US"/>
      </w:rPr>
      <w:fldChar w:fldCharType="end"/>
    </w:r>
  </w:p>
  <w:p w:rsidR="000362AD" w:rsidRPr="003C641A" w:rsidRDefault="000362AD"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3C641A" w:rsidRDefault="000362AD" w:rsidP="00EB048E">
    <w:pPr>
      <w:pStyle w:val="Header"/>
      <w:rPr>
        <w:rStyle w:val="PageNumber"/>
        <w:lang w:val="en-US"/>
      </w:rPr>
    </w:pPr>
    <w:r w:rsidRPr="003C641A">
      <w:rPr>
        <w:rStyle w:val="PageNumber"/>
        <w:lang w:val="en-US"/>
      </w:rPr>
      <w:t>C/55/INF/4</w:t>
    </w:r>
  </w:p>
  <w:p w:rsidR="000362AD" w:rsidRPr="003C641A" w:rsidRDefault="000362AD" w:rsidP="00EB048E">
    <w:pPr>
      <w:pStyle w:val="Header"/>
      <w:rPr>
        <w:lang w:val="en-US"/>
      </w:rPr>
    </w:pPr>
    <w:r w:rsidRPr="003C641A">
      <w:rPr>
        <w:lang w:val="en-US"/>
      </w:rPr>
      <w:t xml:space="preserve">Annex VII, page </w:t>
    </w:r>
    <w:r w:rsidRPr="003C641A">
      <w:rPr>
        <w:rStyle w:val="PageNumber"/>
        <w:lang w:val="en-US"/>
      </w:rPr>
      <w:fldChar w:fldCharType="begin"/>
    </w:r>
    <w:r w:rsidRPr="003C641A">
      <w:rPr>
        <w:rStyle w:val="PageNumber"/>
        <w:lang w:val="en-US"/>
      </w:rPr>
      <w:instrText xml:space="preserve"> PAGE </w:instrText>
    </w:r>
    <w:r w:rsidRPr="003C641A">
      <w:rPr>
        <w:rStyle w:val="PageNumber"/>
        <w:lang w:val="en-US"/>
      </w:rPr>
      <w:fldChar w:fldCharType="separate"/>
    </w:r>
    <w:r w:rsidR="00AF6750">
      <w:rPr>
        <w:rStyle w:val="PageNumber"/>
        <w:noProof/>
        <w:lang w:val="en-US"/>
      </w:rPr>
      <w:t>2</w:t>
    </w:r>
    <w:r w:rsidRPr="003C641A">
      <w:rPr>
        <w:rStyle w:val="PageNumber"/>
        <w:lang w:val="en-US"/>
      </w:rPr>
      <w:fldChar w:fldCharType="end"/>
    </w:r>
  </w:p>
  <w:p w:rsidR="000362AD" w:rsidRPr="003C641A" w:rsidRDefault="000362AD"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3C641A" w:rsidRDefault="000362AD" w:rsidP="00EB048E">
    <w:pPr>
      <w:pStyle w:val="Header"/>
      <w:rPr>
        <w:rStyle w:val="PageNumber"/>
        <w:lang w:val="en-US"/>
      </w:rPr>
    </w:pPr>
    <w:r w:rsidRPr="003C641A">
      <w:rPr>
        <w:rStyle w:val="PageNumber"/>
        <w:lang w:val="en-US"/>
      </w:rPr>
      <w:t>C/55/INF/4</w:t>
    </w:r>
  </w:p>
  <w:p w:rsidR="000362AD" w:rsidRPr="003C641A" w:rsidRDefault="000362AD" w:rsidP="00EB048E">
    <w:pPr>
      <w:pStyle w:val="Header"/>
      <w:rPr>
        <w:lang w:val="en-US"/>
      </w:rPr>
    </w:pPr>
    <w:r w:rsidRPr="003C641A">
      <w:rPr>
        <w:lang w:val="en-US"/>
      </w:rPr>
      <w:t xml:space="preserve">Annex VIII, page </w:t>
    </w:r>
    <w:r w:rsidRPr="003C641A">
      <w:rPr>
        <w:rStyle w:val="PageNumber"/>
        <w:lang w:val="en-US"/>
      </w:rPr>
      <w:fldChar w:fldCharType="begin"/>
    </w:r>
    <w:r w:rsidRPr="003C641A">
      <w:rPr>
        <w:rStyle w:val="PageNumber"/>
        <w:lang w:val="en-US"/>
      </w:rPr>
      <w:instrText xml:space="preserve"> PAGE </w:instrText>
    </w:r>
    <w:r w:rsidRPr="003C641A">
      <w:rPr>
        <w:rStyle w:val="PageNumber"/>
        <w:lang w:val="en-US"/>
      </w:rPr>
      <w:fldChar w:fldCharType="separate"/>
    </w:r>
    <w:r w:rsidR="000656A5">
      <w:rPr>
        <w:rStyle w:val="PageNumber"/>
        <w:noProof/>
        <w:lang w:val="en-US"/>
      </w:rPr>
      <w:t>4</w:t>
    </w:r>
    <w:r w:rsidRPr="003C641A">
      <w:rPr>
        <w:rStyle w:val="PageNumber"/>
        <w:lang w:val="en-US"/>
      </w:rPr>
      <w:fldChar w:fldCharType="end"/>
    </w:r>
  </w:p>
  <w:p w:rsidR="000362AD" w:rsidRPr="003C641A" w:rsidRDefault="000362A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4"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0"/>
  </w:num>
  <w:num w:numId="2">
    <w:abstractNumId w:val="14"/>
  </w:num>
  <w:num w:numId="3">
    <w:abstractNumId w:val="21"/>
  </w:num>
  <w:num w:numId="4">
    <w:abstractNumId w:val="9"/>
  </w:num>
  <w:num w:numId="5">
    <w:abstractNumId w:val="7"/>
  </w:num>
  <w:num w:numId="6">
    <w:abstractNumId w:val="6"/>
  </w:num>
  <w:num w:numId="7">
    <w:abstractNumId w:val="12"/>
  </w:num>
  <w:num w:numId="8">
    <w:abstractNumId w:val="8"/>
  </w:num>
  <w:num w:numId="9">
    <w:abstractNumId w:val="2"/>
  </w:num>
  <w:num w:numId="10">
    <w:abstractNumId w:val="15"/>
  </w:num>
  <w:num w:numId="11">
    <w:abstractNumId w:val="19"/>
  </w:num>
  <w:num w:numId="12">
    <w:abstractNumId w:val="16"/>
  </w:num>
  <w:num w:numId="13">
    <w:abstractNumId w:val="11"/>
  </w:num>
  <w:num w:numId="14">
    <w:abstractNumId w:val="5"/>
  </w:num>
  <w:num w:numId="15">
    <w:abstractNumId w:val="1"/>
  </w:num>
  <w:num w:numId="16">
    <w:abstractNumId w:val="3"/>
  </w:num>
  <w:num w:numId="17">
    <w:abstractNumId w:val="22"/>
  </w:num>
  <w:num w:numId="18">
    <w:abstractNumId w:val="20"/>
  </w:num>
  <w:num w:numId="19">
    <w:abstractNumId w:val="0"/>
  </w:num>
  <w:num w:numId="20">
    <w:abstractNumId w:val="18"/>
  </w:num>
  <w:num w:numId="21">
    <w:abstractNumId w:val="13"/>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F"/>
    <w:rsid w:val="00010CF3"/>
    <w:rsid w:val="00011E27"/>
    <w:rsid w:val="000148BC"/>
    <w:rsid w:val="00024AB8"/>
    <w:rsid w:val="00030854"/>
    <w:rsid w:val="00036028"/>
    <w:rsid w:val="000362AD"/>
    <w:rsid w:val="0004198B"/>
    <w:rsid w:val="00044642"/>
    <w:rsid w:val="000446B9"/>
    <w:rsid w:val="00047E21"/>
    <w:rsid w:val="00050E16"/>
    <w:rsid w:val="000656A5"/>
    <w:rsid w:val="00070E67"/>
    <w:rsid w:val="00085505"/>
    <w:rsid w:val="000C4E25"/>
    <w:rsid w:val="000C7021"/>
    <w:rsid w:val="000D6BBC"/>
    <w:rsid w:val="000D7780"/>
    <w:rsid w:val="000E636A"/>
    <w:rsid w:val="000F2F11"/>
    <w:rsid w:val="00100A5F"/>
    <w:rsid w:val="00105929"/>
    <w:rsid w:val="00110BED"/>
    <w:rsid w:val="00110C36"/>
    <w:rsid w:val="001131D5"/>
    <w:rsid w:val="00114547"/>
    <w:rsid w:val="001249C9"/>
    <w:rsid w:val="00141DB8"/>
    <w:rsid w:val="00172084"/>
    <w:rsid w:val="0017474A"/>
    <w:rsid w:val="001758C6"/>
    <w:rsid w:val="00182B99"/>
    <w:rsid w:val="001C1525"/>
    <w:rsid w:val="001D17AA"/>
    <w:rsid w:val="001D736D"/>
    <w:rsid w:val="0021332C"/>
    <w:rsid w:val="00213982"/>
    <w:rsid w:val="002145CE"/>
    <w:rsid w:val="00231512"/>
    <w:rsid w:val="00242EA4"/>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3506"/>
    <w:rsid w:val="00305A7F"/>
    <w:rsid w:val="003152FE"/>
    <w:rsid w:val="00327436"/>
    <w:rsid w:val="00344BD6"/>
    <w:rsid w:val="00351ADF"/>
    <w:rsid w:val="0035528D"/>
    <w:rsid w:val="00361821"/>
    <w:rsid w:val="00361E9E"/>
    <w:rsid w:val="003753EE"/>
    <w:rsid w:val="00384530"/>
    <w:rsid w:val="003A0835"/>
    <w:rsid w:val="003A5AAF"/>
    <w:rsid w:val="003B700A"/>
    <w:rsid w:val="003C641A"/>
    <w:rsid w:val="003C7FBE"/>
    <w:rsid w:val="003D00FA"/>
    <w:rsid w:val="003D227C"/>
    <w:rsid w:val="003D2B4D"/>
    <w:rsid w:val="003F37F5"/>
    <w:rsid w:val="00411EED"/>
    <w:rsid w:val="00444A88"/>
    <w:rsid w:val="00474DA4"/>
    <w:rsid w:val="00476B4D"/>
    <w:rsid w:val="004805FA"/>
    <w:rsid w:val="004935D2"/>
    <w:rsid w:val="004B1215"/>
    <w:rsid w:val="004D047D"/>
    <w:rsid w:val="004D2165"/>
    <w:rsid w:val="004F1E9E"/>
    <w:rsid w:val="004F305A"/>
    <w:rsid w:val="00512164"/>
    <w:rsid w:val="00520297"/>
    <w:rsid w:val="00522972"/>
    <w:rsid w:val="005338F9"/>
    <w:rsid w:val="0054281C"/>
    <w:rsid w:val="00544581"/>
    <w:rsid w:val="00544B5B"/>
    <w:rsid w:val="0055268D"/>
    <w:rsid w:val="00575DE2"/>
    <w:rsid w:val="00576BE4"/>
    <w:rsid w:val="005779DB"/>
    <w:rsid w:val="005A400A"/>
    <w:rsid w:val="005B269D"/>
    <w:rsid w:val="005D2DD1"/>
    <w:rsid w:val="005F3EE3"/>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26CB"/>
    <w:rsid w:val="006D780A"/>
    <w:rsid w:val="0071271E"/>
    <w:rsid w:val="00732DEC"/>
    <w:rsid w:val="00735BD5"/>
    <w:rsid w:val="007451CC"/>
    <w:rsid w:val="007451EC"/>
    <w:rsid w:val="00751613"/>
    <w:rsid w:val="00753EE9"/>
    <w:rsid w:val="007556F6"/>
    <w:rsid w:val="00760EEF"/>
    <w:rsid w:val="00777EE5"/>
    <w:rsid w:val="00784836"/>
    <w:rsid w:val="0079023E"/>
    <w:rsid w:val="007A2854"/>
    <w:rsid w:val="007B1027"/>
    <w:rsid w:val="007C1D92"/>
    <w:rsid w:val="007C4CB9"/>
    <w:rsid w:val="007C55EF"/>
    <w:rsid w:val="007D0B9D"/>
    <w:rsid w:val="007D19B0"/>
    <w:rsid w:val="007D504F"/>
    <w:rsid w:val="007F498F"/>
    <w:rsid w:val="0080679D"/>
    <w:rsid w:val="008108B0"/>
    <w:rsid w:val="00811B20"/>
    <w:rsid w:val="00812609"/>
    <w:rsid w:val="008211B5"/>
    <w:rsid w:val="0082296E"/>
    <w:rsid w:val="00824099"/>
    <w:rsid w:val="00846D7C"/>
    <w:rsid w:val="008604FE"/>
    <w:rsid w:val="00867AC1"/>
    <w:rsid w:val="008751DE"/>
    <w:rsid w:val="00890DF8"/>
    <w:rsid w:val="008A0ADE"/>
    <w:rsid w:val="008A743F"/>
    <w:rsid w:val="008C0970"/>
    <w:rsid w:val="008D0BC5"/>
    <w:rsid w:val="008D2CF7"/>
    <w:rsid w:val="008D4D6D"/>
    <w:rsid w:val="00900C26"/>
    <w:rsid w:val="0090197F"/>
    <w:rsid w:val="00903264"/>
    <w:rsid w:val="00906DDC"/>
    <w:rsid w:val="00934E09"/>
    <w:rsid w:val="00936253"/>
    <w:rsid w:val="00940D46"/>
    <w:rsid w:val="009413F1"/>
    <w:rsid w:val="00952DD4"/>
    <w:rsid w:val="009561F4"/>
    <w:rsid w:val="00965AE7"/>
    <w:rsid w:val="00970FED"/>
    <w:rsid w:val="009859E1"/>
    <w:rsid w:val="00992D82"/>
    <w:rsid w:val="00997029"/>
    <w:rsid w:val="009A7339"/>
    <w:rsid w:val="009B440E"/>
    <w:rsid w:val="009D690D"/>
    <w:rsid w:val="009E3085"/>
    <w:rsid w:val="009E65B6"/>
    <w:rsid w:val="009F0A51"/>
    <w:rsid w:val="009F77CF"/>
    <w:rsid w:val="00A24C10"/>
    <w:rsid w:val="00A42AC3"/>
    <w:rsid w:val="00A430CF"/>
    <w:rsid w:val="00A54309"/>
    <w:rsid w:val="00A610A9"/>
    <w:rsid w:val="00A80F2A"/>
    <w:rsid w:val="00A96C33"/>
    <w:rsid w:val="00AA13A2"/>
    <w:rsid w:val="00AB2B93"/>
    <w:rsid w:val="00AB530F"/>
    <w:rsid w:val="00AB7E5B"/>
    <w:rsid w:val="00AC2883"/>
    <w:rsid w:val="00AE0EF1"/>
    <w:rsid w:val="00AE2937"/>
    <w:rsid w:val="00AF6750"/>
    <w:rsid w:val="00B07301"/>
    <w:rsid w:val="00B11F3E"/>
    <w:rsid w:val="00B224DE"/>
    <w:rsid w:val="00B27A93"/>
    <w:rsid w:val="00B324D4"/>
    <w:rsid w:val="00B46575"/>
    <w:rsid w:val="00B61777"/>
    <w:rsid w:val="00B622E6"/>
    <w:rsid w:val="00B83E82"/>
    <w:rsid w:val="00B84BBD"/>
    <w:rsid w:val="00B947BD"/>
    <w:rsid w:val="00BA43FB"/>
    <w:rsid w:val="00BB2F69"/>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D4DFE"/>
    <w:rsid w:val="00CF1330"/>
    <w:rsid w:val="00CF7E36"/>
    <w:rsid w:val="00D04701"/>
    <w:rsid w:val="00D3708D"/>
    <w:rsid w:val="00D40426"/>
    <w:rsid w:val="00D46C5A"/>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6644B"/>
    <w:rsid w:val="00E72D49"/>
    <w:rsid w:val="00E7593C"/>
    <w:rsid w:val="00E7678A"/>
    <w:rsid w:val="00E85020"/>
    <w:rsid w:val="00E935F1"/>
    <w:rsid w:val="00E94A81"/>
    <w:rsid w:val="00EA1FFB"/>
    <w:rsid w:val="00EB048E"/>
    <w:rsid w:val="00EB4E9C"/>
    <w:rsid w:val="00ED33C5"/>
    <w:rsid w:val="00EE34DF"/>
    <w:rsid w:val="00EF0563"/>
    <w:rsid w:val="00EF2F89"/>
    <w:rsid w:val="00F03E98"/>
    <w:rsid w:val="00F1237A"/>
    <w:rsid w:val="00F22CBD"/>
    <w:rsid w:val="00F272F1"/>
    <w:rsid w:val="00F31412"/>
    <w:rsid w:val="00F40742"/>
    <w:rsid w:val="00F43FBA"/>
    <w:rsid w:val="00F45372"/>
    <w:rsid w:val="00F560F7"/>
    <w:rsid w:val="00F6334D"/>
    <w:rsid w:val="00F63599"/>
    <w:rsid w:val="00F71781"/>
    <w:rsid w:val="00F807C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5:docId w15:val="{9B99C9D8-3B5D-4068-B9FE-AAD3165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30"/>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0362A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384530"/>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0362AD"/>
    <w:rPr>
      <w:rFonts w:ascii="Arial" w:hAnsi="Arial"/>
      <w:u w:val="single"/>
      <w:lang w:val="en-GB" w:eastAsia="pl-PL"/>
    </w:rPr>
  </w:style>
  <w:style w:type="paragraph" w:styleId="ListParagraph">
    <w:name w:val="List Paragraph"/>
    <w:basedOn w:val="Normal"/>
    <w:uiPriority w:val="1"/>
    <w:qFormat/>
    <w:rsid w:val="000362AD"/>
    <w:pPr>
      <w:ind w:left="1134" w:hanging="567"/>
      <w:jc w:val="left"/>
    </w:pPr>
    <w:rPr>
      <w:szCs w:val="22"/>
    </w:rPr>
  </w:style>
  <w:style w:type="table" w:styleId="TableGrid">
    <w:name w:val="Table Grid"/>
    <w:basedOn w:val="TableNormal"/>
    <w:rsid w:val="0003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62AD"/>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0362AD"/>
    <w:rPr>
      <w:sz w:val="28"/>
      <w:lang w:val="pl-PL" w:eastAsia="pl-PL"/>
    </w:rPr>
  </w:style>
  <w:style w:type="character" w:customStyle="1" w:styleId="FooterChar">
    <w:name w:val="Footer Char"/>
    <w:aliases w:val="doc_path_name Char"/>
    <w:basedOn w:val="DefaultParagraphFont"/>
    <w:link w:val="Footer"/>
    <w:rsid w:val="000362AD"/>
    <w:rPr>
      <w:rFonts w:ascii="Arial" w:hAnsi="Arial"/>
      <w:sz w:val="14"/>
    </w:rPr>
  </w:style>
  <w:style w:type="paragraph" w:styleId="BodyTextIndent2">
    <w:name w:val="Body Text Indent 2"/>
    <w:basedOn w:val="Normal"/>
    <w:link w:val="BodyTextIndent2Char"/>
    <w:rsid w:val="000362AD"/>
    <w:pPr>
      <w:spacing w:after="120" w:line="480" w:lineRule="auto"/>
      <w:ind w:left="283"/>
    </w:pPr>
  </w:style>
  <w:style w:type="character" w:customStyle="1" w:styleId="BodyTextIndent2Char">
    <w:name w:val="Body Text Indent 2 Char"/>
    <w:basedOn w:val="DefaultParagraphFont"/>
    <w:link w:val="BodyTextIndent2"/>
    <w:rsid w:val="000362AD"/>
    <w:rPr>
      <w:rFonts w:ascii="Arial" w:hAnsi="Arial"/>
    </w:rPr>
  </w:style>
  <w:style w:type="character" w:styleId="FollowedHyperlink">
    <w:name w:val="FollowedHyperlink"/>
    <w:basedOn w:val="DefaultParagraphFont"/>
    <w:semiHidden/>
    <w:unhideWhenUsed/>
    <w:rsid w:val="000362AD"/>
    <w:rPr>
      <w:color w:val="800080" w:themeColor="followedHyperlink"/>
      <w:u w:val="single"/>
    </w:rPr>
  </w:style>
  <w:style w:type="paragraph" w:customStyle="1" w:styleId="TableParagraph">
    <w:name w:val="Table Paragraph"/>
    <w:basedOn w:val="Normal"/>
    <w:uiPriority w:val="1"/>
    <w:qFormat/>
    <w:rsid w:val="00411EED"/>
    <w:pPr>
      <w:widowControl w:val="0"/>
      <w:autoSpaceDE w:val="0"/>
      <w:autoSpaceDN w:val="0"/>
      <w:ind w:left="56"/>
      <w:jc w:val="left"/>
    </w:pPr>
    <w:rPr>
      <w:rFonts w:eastAsia="Arial" w:cs="Arial"/>
      <w:sz w:val="22"/>
      <w:szCs w:val="22"/>
      <w:lang w:val="de-DE" w:eastAsia="de-DE" w:bidi="de-DE"/>
    </w:rPr>
  </w:style>
  <w:style w:type="character" w:styleId="Emphasis">
    <w:name w:val="Emphasis"/>
    <w:uiPriority w:val="99"/>
    <w:qFormat/>
    <w:rsid w:val="00F43FBA"/>
    <w:rPr>
      <w:rFonts w:cs="Times New Roman"/>
      <w:i/>
      <w:iCs/>
    </w:rPr>
  </w:style>
  <w:style w:type="paragraph" w:styleId="ListBullet">
    <w:name w:val="List Bullet"/>
    <w:basedOn w:val="Normal"/>
    <w:rsid w:val="00384530"/>
    <w:pPr>
      <w:numPr>
        <w:numId w:val="12"/>
      </w:numPr>
      <w:spacing w:after="240"/>
    </w:pPr>
    <w:rPr>
      <w:lang w:val="en-GB"/>
    </w:rPr>
  </w:style>
  <w:style w:type="paragraph" w:customStyle="1" w:styleId="Default">
    <w:name w:val="Default"/>
    <w:rsid w:val="0038453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4530"/>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youtu.be/S9J5atZWZYo" TargetMode="External"/><Relationship Id="rId18" Type="http://schemas.openxmlformats.org/officeDocument/2006/relationships/hyperlink" Target="https://youtu.be/GRMlPeLhLSo"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hyperlink" Target="https://conference.ukragroexpert.com.ua" TargetMode="External"/><Relationship Id="rId50" Type="http://schemas.openxmlformats.org/officeDocument/2006/relationships/header" Target="header17.xml"/><Relationship Id="rId55"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ATgTtFiLAiA" TargetMode="External"/><Relationship Id="rId29" Type="http://schemas.openxmlformats.org/officeDocument/2006/relationships/hyperlink" Target="http://www.coboru.pl/Polska/Podstawy_prawne/D20040567.pdf" TargetMode="External"/><Relationship Id="rId11" Type="http://schemas.openxmlformats.org/officeDocument/2006/relationships/hyperlink" Target="https://www.upov.int/genie/details.xhtml?cropId=3285" TargetMode="External"/><Relationship Id="rId24" Type="http://schemas.openxmlformats.org/officeDocument/2006/relationships/header" Target="header6.xml"/><Relationship Id="rId32" Type="http://schemas.openxmlformats.org/officeDocument/2006/relationships/hyperlink" Target="http://www.coboru.gov.pl" TargetMode="External"/><Relationship Id="rId37" Type="http://schemas.openxmlformats.org/officeDocument/2006/relationships/header" Target="header11.xml"/><Relationship Id="rId40" Type="http://schemas.openxmlformats.org/officeDocument/2006/relationships/hyperlink" Target="https://www.uzb.minpolj.gov.rs/index.php?option=com_content&amp;view=article&amp;id=61&amp;Itemid=14&amp;lang=en" TargetMode="External"/><Relationship Id="rId45" Type="http://schemas.openxmlformats.org/officeDocument/2006/relationships/hyperlink" Target="https://sops.gov.ua/uploads/page/buleten/B_3_2020.pdf" TargetMode="External"/><Relationship Id="rId53" Type="http://schemas.openxmlformats.org/officeDocument/2006/relationships/image" Target="media/image4.png"/><Relationship Id="rId5" Type="http://schemas.openxmlformats.org/officeDocument/2006/relationships/webSettings" Target="webSettings.xml"/><Relationship Id="rId19" Type="http://schemas.openxmlformats.org/officeDocument/2006/relationships/hyperlink" Target="https://youtu.be/GRMlPeLhLS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outu.be/S9J5atZWZYo" TargetMode="External"/><Relationship Id="rId22" Type="http://schemas.openxmlformats.org/officeDocument/2006/relationships/header" Target="header4.xml"/><Relationship Id="rId27" Type="http://schemas.openxmlformats.org/officeDocument/2006/relationships/hyperlink" Target="https://www.mbie.govt.nz/business-and-employment/business/intellectual-property/plant-variety-rights/plant-variety-rights-act-review/" TargetMode="External"/><Relationship Id="rId30" Type="http://schemas.openxmlformats.org/officeDocument/2006/relationships/hyperlink" Target="http://www.coboru.pl/Polska/Podstawy_prawne/DU20152166.pdf" TargetMode="Externa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hyperlink" Target="https://conference-ua.ukragroexpert.com.ua/wp-content/uploads/2020/09/%D0%97%D0%B1%D1%96%D1%80%D0%BD%D0%B8%D0%BA.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upov.mail@upov.int" TargetMode="External"/><Relationship Id="rId3" Type="http://schemas.openxmlformats.org/officeDocument/2006/relationships/styles" Target="styles.xml"/><Relationship Id="rId12" Type="http://schemas.openxmlformats.org/officeDocument/2006/relationships/hyperlink" Target="https://youtu.be/S9J5atZWZYo" TargetMode="External"/><Relationship Id="rId17" Type="http://schemas.openxmlformats.org/officeDocument/2006/relationships/hyperlink" Target="https://youtu.be/ATgTtFiLAiA" TargetMode="External"/><Relationship Id="rId25" Type="http://schemas.openxmlformats.org/officeDocument/2006/relationships/hyperlink" Target="https://www.gob.mx/cms/uploads/attachment/file/606574/Cuotas-Derechos-2021.pdf" TargetMode="External"/><Relationship Id="rId33" Type="http://schemas.openxmlformats.org/officeDocument/2006/relationships/hyperlink" Target="http://www.coboru.gov.pl" TargetMode="External"/><Relationship Id="rId38" Type="http://schemas.openxmlformats.org/officeDocument/2006/relationships/header" Target="header12.xml"/><Relationship Id="rId46" Type="http://schemas.openxmlformats.org/officeDocument/2006/relationships/hyperlink" Target="https://sops.gov.ua/uploads/page/5ea14c5ce8a3e.pdf" TargetMode="External"/><Relationship Id="rId20" Type="http://schemas.openxmlformats.org/officeDocument/2006/relationships/hyperlink" Target="https://youtu.be/GRMlPeLhLSo" TargetMode="External"/><Relationship Id="rId41" Type="http://schemas.openxmlformats.org/officeDocument/2006/relationships/header" Target="header14.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ATgTtFiLAiA"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agepi.gov.md" TargetMode="External"/><Relationship Id="rId49" Type="http://schemas.openxmlformats.org/officeDocument/2006/relationships/hyperlink" Target="https://sops.gov.ua/uploads/page/5f634fd4031cc.pdf"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2.png"/><Relationship Id="rId44" Type="http://schemas.openxmlformats.org/officeDocument/2006/relationships/hyperlink" Target="http://journal.sops.gov.ua/" TargetMode="External"/><Relationship Id="rId5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DE84F-97F8-448E-88F1-0DD079CD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12496</Words>
  <Characters>71547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C/55/INF/4</vt:lpstr>
    </vt:vector>
  </TitlesOfParts>
  <Company>UPOV</Company>
  <LinksUpToDate>false</LinksUpToDate>
  <CharactersWithSpaces>83876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C/55/INF/4</dc:title>
  <dc:creator>SANCHEZ VIZCAINO GOMEZ Rosa Maria</dc:creator>
  <cp:lastModifiedBy>SANCHEZ VIZCAINO GOMEZ Rosa Maria</cp:lastModifiedBy>
  <cp:revision>2</cp:revision>
  <cp:lastPrinted>2016-11-22T15:41:00Z</cp:lastPrinted>
  <dcterms:created xsi:type="dcterms:W3CDTF">2021-10-05T08:15:00Z</dcterms:created>
  <dcterms:modified xsi:type="dcterms:W3CDTF">2021-10-05T08:15:00Z</dcterms:modified>
</cp:coreProperties>
</file>