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3546AD" w:rsidTr="00EB4E9C">
        <w:tc>
          <w:tcPr>
            <w:tcW w:w="6522" w:type="dxa"/>
          </w:tcPr>
          <w:p w:rsidR="00DC3802" w:rsidRPr="003546AD" w:rsidRDefault="00DC3802" w:rsidP="00AC2883">
            <w:r w:rsidRPr="003546AD">
              <w:rPr>
                <w:noProof/>
                <w:lang w:eastAsia="en-US"/>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3546AD" w:rsidRDefault="00DC3802" w:rsidP="00AC2883">
            <w:pPr>
              <w:pStyle w:val="Lettrine"/>
            </w:pPr>
            <w:r w:rsidRPr="003546AD">
              <w:t>E</w:t>
            </w:r>
          </w:p>
        </w:tc>
      </w:tr>
      <w:tr w:rsidR="00DC3802" w:rsidRPr="003546AD" w:rsidTr="00645CA8">
        <w:trPr>
          <w:trHeight w:val="219"/>
        </w:trPr>
        <w:tc>
          <w:tcPr>
            <w:tcW w:w="6522" w:type="dxa"/>
          </w:tcPr>
          <w:p w:rsidR="00DC3802" w:rsidRPr="003546AD" w:rsidRDefault="00DC3802" w:rsidP="00AC2883">
            <w:pPr>
              <w:pStyle w:val="upove"/>
            </w:pPr>
            <w:r w:rsidRPr="003546AD">
              <w:t>International Union for the Protection of New Varieties of Plants</w:t>
            </w:r>
          </w:p>
        </w:tc>
        <w:tc>
          <w:tcPr>
            <w:tcW w:w="3117" w:type="dxa"/>
          </w:tcPr>
          <w:p w:rsidR="00DC3802" w:rsidRPr="003546AD" w:rsidRDefault="00DC3802" w:rsidP="00DA4973"/>
        </w:tc>
      </w:tr>
    </w:tbl>
    <w:p w:rsidR="00DC3802" w:rsidRPr="003546AD" w:rsidRDefault="00DC3802" w:rsidP="00DC3802"/>
    <w:p w:rsidR="001D736D" w:rsidRPr="003546AD" w:rsidRDefault="001D736D" w:rsidP="001D736D"/>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1D736D" w:rsidRPr="003546AD" w:rsidTr="00334C99">
        <w:tc>
          <w:tcPr>
            <w:tcW w:w="6512" w:type="dxa"/>
          </w:tcPr>
          <w:p w:rsidR="001D736D" w:rsidRPr="00B4407C" w:rsidRDefault="001D736D" w:rsidP="00334C99">
            <w:pPr>
              <w:pStyle w:val="Sessiontc"/>
              <w:spacing w:line="240" w:lineRule="auto"/>
            </w:pPr>
            <w:r w:rsidRPr="00B4407C">
              <w:t>Council</w:t>
            </w:r>
          </w:p>
          <w:p w:rsidR="001D736D" w:rsidRPr="00B4407C" w:rsidRDefault="001D736D" w:rsidP="00334C99">
            <w:pPr>
              <w:pStyle w:val="Sessiontcplacedate"/>
              <w:rPr>
                <w:sz w:val="22"/>
              </w:rPr>
            </w:pPr>
            <w:r w:rsidRPr="00B4407C">
              <w:t>Fifty-Fifth Ordinary Session</w:t>
            </w:r>
            <w:r w:rsidRPr="00B4407C">
              <w:br/>
              <w:t>Geneva, October 29, 2021</w:t>
            </w:r>
          </w:p>
        </w:tc>
        <w:tc>
          <w:tcPr>
            <w:tcW w:w="3127" w:type="dxa"/>
          </w:tcPr>
          <w:p w:rsidR="001D736D" w:rsidRPr="00B4407C" w:rsidRDefault="0075459B" w:rsidP="00334C99">
            <w:pPr>
              <w:pStyle w:val="Doccode"/>
            </w:pPr>
            <w:r w:rsidRPr="00B4407C">
              <w:t>C/55/2</w:t>
            </w:r>
          </w:p>
          <w:p w:rsidR="001D736D" w:rsidRPr="00B4407C" w:rsidRDefault="001D736D" w:rsidP="00334C99">
            <w:pPr>
              <w:pStyle w:val="Docoriginal"/>
            </w:pPr>
            <w:r w:rsidRPr="00B4407C">
              <w:t>Original:</w:t>
            </w:r>
            <w:r w:rsidRPr="00B4407C">
              <w:rPr>
                <w:b w:val="0"/>
                <w:spacing w:val="0"/>
              </w:rPr>
              <w:t xml:space="preserve">  English</w:t>
            </w:r>
          </w:p>
          <w:p w:rsidR="001D736D" w:rsidRPr="003546AD" w:rsidRDefault="001D736D" w:rsidP="00FA1726">
            <w:pPr>
              <w:pStyle w:val="Docoriginal"/>
            </w:pPr>
            <w:r w:rsidRPr="00B4407C">
              <w:t>Date:</w:t>
            </w:r>
            <w:r w:rsidRPr="00B4407C">
              <w:rPr>
                <w:b w:val="0"/>
                <w:spacing w:val="0"/>
              </w:rPr>
              <w:t xml:space="preserve">  </w:t>
            </w:r>
            <w:r w:rsidR="00683116" w:rsidRPr="00B4407C">
              <w:rPr>
                <w:b w:val="0"/>
                <w:spacing w:val="0"/>
              </w:rPr>
              <w:t>September</w:t>
            </w:r>
            <w:r w:rsidR="0096040F" w:rsidRPr="00B4407C">
              <w:rPr>
                <w:b w:val="0"/>
                <w:spacing w:val="0"/>
              </w:rPr>
              <w:t xml:space="preserve"> </w:t>
            </w:r>
            <w:r w:rsidR="00FA1726" w:rsidRPr="00B4407C">
              <w:rPr>
                <w:b w:val="0"/>
                <w:spacing w:val="0"/>
              </w:rPr>
              <w:t>30</w:t>
            </w:r>
            <w:r w:rsidRPr="00B4407C">
              <w:rPr>
                <w:b w:val="0"/>
                <w:spacing w:val="0"/>
              </w:rPr>
              <w:t>, 20</w:t>
            </w:r>
            <w:r w:rsidR="00A515E2" w:rsidRPr="00B4407C">
              <w:rPr>
                <w:b w:val="0"/>
                <w:spacing w:val="0"/>
              </w:rPr>
              <w:t>21</w:t>
            </w:r>
          </w:p>
        </w:tc>
      </w:tr>
    </w:tbl>
    <w:p w:rsidR="001D736D" w:rsidRPr="003546AD" w:rsidRDefault="003172EB" w:rsidP="001D736D">
      <w:pPr>
        <w:pStyle w:val="Titleofdoc0"/>
      </w:pPr>
      <w:r w:rsidRPr="003546AD">
        <w:t xml:space="preserve">UPOV </w:t>
      </w:r>
      <w:r w:rsidR="0075459B" w:rsidRPr="003546AD">
        <w:t>Performance Report 2020</w:t>
      </w:r>
    </w:p>
    <w:p w:rsidR="001D736D" w:rsidRPr="003546AD" w:rsidRDefault="001D736D" w:rsidP="001D736D">
      <w:pPr>
        <w:pStyle w:val="preparedby1"/>
        <w:jc w:val="left"/>
      </w:pPr>
      <w:r w:rsidRPr="003546AD">
        <w:t>Document prepared by the Office of the Union</w:t>
      </w:r>
      <w:bookmarkStart w:id="0" w:name="_GoBack"/>
      <w:bookmarkEnd w:id="0"/>
    </w:p>
    <w:p w:rsidR="001D736D" w:rsidRPr="003546AD" w:rsidRDefault="001D736D" w:rsidP="001D736D">
      <w:pPr>
        <w:pStyle w:val="Disclaimer"/>
      </w:pPr>
      <w:r w:rsidRPr="003546AD">
        <w:t>Disclaimer:  this document does not represent UPOV policies or guidance</w:t>
      </w:r>
    </w:p>
    <w:p w:rsidR="00B40A40" w:rsidRPr="003546AD" w:rsidRDefault="00B40A40" w:rsidP="00B40A40">
      <w:r w:rsidRPr="003546AD">
        <w:fldChar w:fldCharType="begin"/>
      </w:r>
      <w:r w:rsidRPr="003546AD">
        <w:instrText xml:space="preserve"> AUTONUM  </w:instrText>
      </w:r>
      <w:r w:rsidRPr="003546AD">
        <w:fldChar w:fldCharType="end"/>
      </w:r>
      <w:r w:rsidRPr="003546AD">
        <w:tab/>
        <w:t>At its fifty-fourth ordinary session, held via electronic means on October 30, 2020, the Council approved the consolidation of existing financial and performance reports into a “UPOV Performance Report” (UPR), to be presented alongside the Financial Statements, on an annual basis, starting with the reports for 2020 (see document C/54/17 “Outcome of the consideration of documents by correspondence”, paragraph 31).</w:t>
      </w:r>
    </w:p>
    <w:p w:rsidR="00B40A40" w:rsidRPr="003546AD" w:rsidRDefault="00B40A40" w:rsidP="00B40A40"/>
    <w:p w:rsidR="00B40A40" w:rsidRPr="003546AD" w:rsidRDefault="00B40A40" w:rsidP="00B40A40">
      <w:pPr>
        <w:autoSpaceDE w:val="0"/>
        <w:autoSpaceDN w:val="0"/>
        <w:adjustRightInd w:val="0"/>
        <w:spacing w:after="254"/>
        <w:rPr>
          <w:rFonts w:eastAsia="Times New Roman"/>
          <w:color w:val="000000"/>
          <w:lang w:eastAsia="en-US"/>
        </w:rPr>
      </w:pPr>
      <w:r w:rsidRPr="003546AD">
        <w:rPr>
          <w:rFonts w:eastAsia="Times New Roman"/>
          <w:color w:val="000000"/>
          <w:lang w:eastAsia="en-US"/>
        </w:rPr>
        <w:fldChar w:fldCharType="begin"/>
      </w:r>
      <w:r w:rsidRPr="003546AD">
        <w:rPr>
          <w:rFonts w:eastAsia="Times New Roman"/>
          <w:color w:val="000000"/>
          <w:lang w:eastAsia="en-US"/>
        </w:rPr>
        <w:instrText xml:space="preserve"> AUTONUM  </w:instrText>
      </w:r>
      <w:r w:rsidRPr="003546AD">
        <w:rPr>
          <w:rFonts w:eastAsia="Times New Roman"/>
          <w:color w:val="000000"/>
          <w:lang w:eastAsia="en-US"/>
        </w:rPr>
        <w:fldChar w:fldCharType="end"/>
      </w:r>
      <w:r w:rsidRPr="003546AD">
        <w:rPr>
          <w:rFonts w:eastAsia="Times New Roman"/>
          <w:color w:val="000000"/>
          <w:lang w:eastAsia="en-US"/>
        </w:rPr>
        <w:tab/>
        <w:t>The UPR 2020 has been prepared in accordance with Regulations 2.14 and 2.14</w:t>
      </w:r>
      <w:r w:rsidRPr="003546AD">
        <w:rPr>
          <w:rFonts w:eastAsia="Times New Roman"/>
          <w:i/>
          <w:iCs/>
          <w:color w:val="000000"/>
          <w:lang w:eastAsia="en-US"/>
        </w:rPr>
        <w:t xml:space="preserve">bis </w:t>
      </w:r>
      <w:r w:rsidRPr="003546AD">
        <w:rPr>
          <w:rFonts w:eastAsia="Times New Roman"/>
          <w:color w:val="000000"/>
          <w:lang w:eastAsia="en-US"/>
        </w:rPr>
        <w:t xml:space="preserve">of the Financial Regulations and Rules and reports performance against criteria established in the draft Program and Budget for the 2020-2021 Biennium (document C/53/4 Rev.). </w:t>
      </w:r>
    </w:p>
    <w:p w:rsidR="00050E16" w:rsidRPr="003546AD" w:rsidRDefault="00B40A40" w:rsidP="00A3575B">
      <w:pPr>
        <w:pStyle w:val="DecisionParagraphs"/>
      </w:pPr>
      <w:r w:rsidRPr="003546AD">
        <w:fldChar w:fldCharType="begin"/>
      </w:r>
      <w:r w:rsidRPr="003546AD">
        <w:instrText xml:space="preserve"> AUTONUM  </w:instrText>
      </w:r>
      <w:r w:rsidRPr="003546AD">
        <w:fldChar w:fldCharType="end"/>
      </w:r>
      <w:r w:rsidRPr="003546AD">
        <w:tab/>
        <w:t xml:space="preserve">The Council is invited to note the </w:t>
      </w:r>
      <w:r w:rsidR="00A3575B">
        <w:t>UPOV </w:t>
      </w:r>
      <w:r w:rsidRPr="003546AD">
        <w:t>Performance Report 2020.</w:t>
      </w:r>
    </w:p>
    <w:p w:rsidR="00544581" w:rsidRPr="003546AD" w:rsidRDefault="00544581">
      <w:pPr>
        <w:jc w:val="left"/>
      </w:pPr>
    </w:p>
    <w:p w:rsidR="003F7FC8" w:rsidRPr="003546AD" w:rsidRDefault="003F7FC8">
      <w:pPr>
        <w:jc w:val="left"/>
      </w:pPr>
    </w:p>
    <w:p w:rsidR="00050E16" w:rsidRPr="003546AD" w:rsidRDefault="00050E16" w:rsidP="00050E16"/>
    <w:p w:rsidR="009B440E" w:rsidRPr="003546AD" w:rsidRDefault="00050E16" w:rsidP="00050E16">
      <w:pPr>
        <w:jc w:val="right"/>
      </w:pPr>
      <w:r w:rsidRPr="003546AD">
        <w:t>[</w:t>
      </w:r>
      <w:r w:rsidR="00B40A40" w:rsidRPr="003546AD">
        <w:t xml:space="preserve">UPOV </w:t>
      </w:r>
      <w:r w:rsidR="003F7FC8" w:rsidRPr="003546AD">
        <w:t xml:space="preserve">Performance Report </w:t>
      </w:r>
      <w:r w:rsidR="00B40A40" w:rsidRPr="003546AD">
        <w:t>(UPR) 2020 follows</w:t>
      </w:r>
      <w:r w:rsidRPr="003546AD">
        <w:t>]</w:t>
      </w:r>
    </w:p>
    <w:p w:rsidR="00D91CC2" w:rsidRPr="003546AD" w:rsidRDefault="00D91CC2" w:rsidP="00050E16">
      <w:pPr>
        <w:jc w:val="right"/>
      </w:pPr>
    </w:p>
    <w:p w:rsidR="00D91CC2" w:rsidRPr="003546AD" w:rsidRDefault="00D91CC2" w:rsidP="00050E16">
      <w:pPr>
        <w:jc w:val="right"/>
      </w:pPr>
    </w:p>
    <w:sdt>
      <w:sdtPr>
        <w:id w:val="895083464"/>
        <w:docPartObj>
          <w:docPartGallery w:val="Cover Pages"/>
          <w:docPartUnique/>
        </w:docPartObj>
      </w:sdtPr>
      <w:sdtEndPr>
        <w:rPr>
          <w:rFonts w:eastAsiaTheme="minorHAnsi" w:cstheme="minorBidi"/>
          <w:b/>
          <w:sz w:val="44"/>
          <w:szCs w:val="22"/>
          <w:lang w:eastAsia="en-US"/>
        </w:rPr>
      </w:sdtEndPr>
      <w:sdtContent>
        <w:p w:rsidR="00D91CC2" w:rsidRPr="003546AD" w:rsidRDefault="00D91CC2">
          <w:pPr>
            <w:sectPr w:rsidR="00D91CC2" w:rsidRPr="003546AD" w:rsidSect="00B017A8">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7" w:h="16840" w:code="9"/>
              <w:pgMar w:top="540" w:right="1134" w:bottom="851" w:left="1134" w:header="425" w:footer="680" w:gutter="0"/>
              <w:cols w:space="720"/>
              <w:titlePg/>
              <w:docGrid w:linePitch="272"/>
            </w:sectPr>
          </w:pPr>
        </w:p>
        <w:p w:rsidR="00A515E2" w:rsidRPr="003546AD" w:rsidRDefault="00A515E2"/>
        <w:p w:rsidR="00A515E2" w:rsidRPr="003546AD" w:rsidRDefault="00A515E2"/>
        <w:p w:rsidR="00A515E2" w:rsidRPr="003546AD" w:rsidRDefault="00A515E2"/>
        <w:p w:rsidR="00A515E2" w:rsidRPr="003546AD" w:rsidRDefault="00A515E2"/>
        <w:p w:rsidR="00D91CC2" w:rsidRPr="003546AD" w:rsidRDefault="00A515E2">
          <w:pPr>
            <w:rPr>
              <w:rFonts w:eastAsiaTheme="minorHAnsi" w:cstheme="minorBidi"/>
              <w:b/>
              <w:sz w:val="44"/>
              <w:szCs w:val="22"/>
              <w:lang w:eastAsia="en-US"/>
            </w:rPr>
          </w:pPr>
          <w:r w:rsidRPr="003546AD">
            <w:rPr>
              <w:noProof/>
              <w:lang w:eastAsia="en-US"/>
            </w:rPr>
            <w:drawing>
              <wp:inline distT="0" distB="0" distL="0" distR="0" wp14:anchorId="744FE967" wp14:editId="141C1322">
                <wp:extent cx="2217320" cy="56841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9838" cy="584438"/>
                        </a:xfrm>
                        <a:prstGeom prst="rect">
                          <a:avLst/>
                        </a:prstGeom>
                      </pic:spPr>
                    </pic:pic>
                  </a:graphicData>
                </a:graphic>
              </wp:inline>
            </w:drawing>
          </w:r>
        </w:p>
        <w:p w:rsidR="00D91CC2" w:rsidRPr="003546AD" w:rsidRDefault="00D91CC2">
          <w:pPr>
            <w:rPr>
              <w:rFonts w:eastAsiaTheme="minorHAnsi" w:cstheme="minorBidi"/>
              <w:b/>
              <w:sz w:val="44"/>
              <w:szCs w:val="22"/>
              <w:lang w:eastAsia="en-US"/>
            </w:rPr>
          </w:pPr>
        </w:p>
        <w:p w:rsidR="00D91CC2" w:rsidRPr="003546AD" w:rsidRDefault="00D91CC2">
          <w:pPr>
            <w:rPr>
              <w:rFonts w:eastAsiaTheme="minorHAnsi" w:cstheme="minorBidi"/>
              <w:b/>
              <w:sz w:val="44"/>
              <w:szCs w:val="22"/>
              <w:lang w:eastAsia="en-US"/>
            </w:rPr>
          </w:pPr>
        </w:p>
        <w:p w:rsidR="00D91CC2" w:rsidRPr="003546AD" w:rsidRDefault="00FA1EDD">
          <w:pPr>
            <w:rPr>
              <w:rFonts w:eastAsiaTheme="minorHAnsi" w:cstheme="minorBidi"/>
              <w:b/>
              <w:sz w:val="44"/>
              <w:szCs w:val="22"/>
              <w:lang w:eastAsia="en-US"/>
            </w:rPr>
          </w:pPr>
          <w:r w:rsidRPr="003546AD">
            <w:rPr>
              <w:noProof/>
              <w:lang w:eastAsia="en-US"/>
            </w:rPr>
            <mc:AlternateContent>
              <mc:Choice Requires="wps">
                <w:drawing>
                  <wp:anchor distT="0" distB="0" distL="114300" distR="114300" simplePos="0" relativeHeight="251659264" behindDoc="0" locked="0" layoutInCell="1" allowOverlap="1" wp14:anchorId="08B9DC11" wp14:editId="5D3C4055">
                    <wp:simplePos x="0" y="0"/>
                    <wp:positionH relativeFrom="page">
                      <wp:align>left</wp:align>
                    </wp:positionH>
                    <wp:positionV relativeFrom="page">
                      <wp:posOffset>3260035</wp:posOffset>
                    </wp:positionV>
                    <wp:extent cx="7561552" cy="1622425"/>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561552" cy="162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27C" w:rsidRPr="008C60C2" w:rsidRDefault="00A4527C" w:rsidP="00D80110">
                                <w:pPr>
                                  <w:ind w:left="-142"/>
                                  <w:jc w:val="center"/>
                                  <w:rPr>
                                    <w:smallCaps/>
                                    <w:color w:val="404040" w:themeColor="text1" w:themeTint="BF"/>
                                    <w:sz w:val="36"/>
                                    <w:szCs w:val="36"/>
                                  </w:rPr>
                                </w:pPr>
                                <w:r>
                                  <w:rPr>
                                    <w:rFonts w:eastAsiaTheme="minorHAnsi" w:cstheme="minorBidi"/>
                                    <w:color w:val="155F1A"/>
                                    <w:sz w:val="52"/>
                                    <w:szCs w:val="22"/>
                                    <w:lang w:val="en-GB" w:eastAsia="en-US"/>
                                  </w:rPr>
                                  <w:t>UPOV Performance Report 2020</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8B9DC11" id="_x0000_t202" coordsize="21600,21600" o:spt="202" path="m,l,21600r21600,l21600,xe">
                    <v:stroke joinstyle="miter"/>
                    <v:path gradientshapeok="t" o:connecttype="rect"/>
                  </v:shapetype>
                  <v:shape id="Text Box 154" o:spid="_x0000_s1026" type="#_x0000_t202" style="position:absolute;left:0;text-align:left;margin-left:0;margin-top:256.7pt;width:595.4pt;height:127.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" filled="f" stroked="f" strokeweight=".5pt">
                    <v:textbox inset="126pt,0,54pt,0">
                      <w:txbxContent>
                        <w:p w:rsidR="00A4527C" w:rsidRPr="008C60C2" w:rsidRDefault="00A4527C" w:rsidP="00D80110">
                          <w:pPr>
                            <w:ind w:left="-142"/>
                            <w:jc w:val="center"/>
                            <w:rPr>
                              <w:smallCaps/>
                              <w:color w:val="404040" w:themeColor="text1" w:themeTint="BF"/>
                              <w:sz w:val="36"/>
                              <w:szCs w:val="36"/>
                            </w:rPr>
                          </w:pPr>
                          <w:r>
                            <w:rPr>
                              <w:rFonts w:eastAsiaTheme="minorHAnsi" w:cstheme="minorBidi"/>
                              <w:color w:val="155F1A"/>
                              <w:sz w:val="52"/>
                              <w:szCs w:val="22"/>
                              <w:lang w:val="en-GB" w:eastAsia="en-US"/>
                            </w:rPr>
                            <w:t>UPOV Performance Report 2020</w:t>
                          </w:r>
                        </w:p>
                      </w:txbxContent>
                    </v:textbox>
                    <w10:wrap type="square" anchorx="page" anchory="page"/>
                  </v:shape>
                </w:pict>
              </mc:Fallback>
            </mc:AlternateContent>
          </w:r>
        </w:p>
        <w:p w:rsidR="00D91CC2" w:rsidRPr="003546AD" w:rsidRDefault="00D91CC2">
          <w:pPr>
            <w:rPr>
              <w:rFonts w:eastAsiaTheme="minorHAnsi" w:cstheme="minorBidi"/>
              <w:b/>
              <w:sz w:val="44"/>
              <w:szCs w:val="22"/>
              <w:lang w:eastAsia="en-US"/>
            </w:rPr>
          </w:pPr>
        </w:p>
        <w:p w:rsidR="00D91CC2" w:rsidRPr="003546AD" w:rsidRDefault="00D91CC2">
          <w:pPr>
            <w:rPr>
              <w:rFonts w:eastAsiaTheme="minorHAnsi" w:cstheme="minorBidi"/>
              <w:b/>
              <w:sz w:val="44"/>
              <w:szCs w:val="22"/>
              <w:lang w:eastAsia="en-US"/>
            </w:rPr>
          </w:pPr>
        </w:p>
        <w:p w:rsidR="00D91CC2" w:rsidRPr="003546AD" w:rsidRDefault="00D91CC2">
          <w:pPr>
            <w:rPr>
              <w:rFonts w:eastAsiaTheme="minorHAnsi" w:cstheme="minorBidi"/>
              <w:b/>
              <w:sz w:val="44"/>
              <w:szCs w:val="22"/>
              <w:lang w:eastAsia="en-US"/>
            </w:rPr>
          </w:pPr>
        </w:p>
        <w:p w:rsidR="00D91CC2" w:rsidRPr="003546AD" w:rsidRDefault="00D91CC2">
          <w:pPr>
            <w:rPr>
              <w:rFonts w:eastAsiaTheme="minorHAnsi" w:cstheme="minorBidi"/>
              <w:b/>
              <w:sz w:val="44"/>
              <w:szCs w:val="22"/>
              <w:lang w:eastAsia="en-US"/>
            </w:rPr>
          </w:pPr>
        </w:p>
        <w:p w:rsidR="00D91CC2" w:rsidRPr="003546AD" w:rsidRDefault="00D91CC2">
          <w:pPr>
            <w:rPr>
              <w:rFonts w:eastAsiaTheme="minorHAnsi" w:cstheme="minorBidi"/>
              <w:b/>
              <w:sz w:val="44"/>
              <w:szCs w:val="22"/>
              <w:lang w:eastAsia="en-US"/>
            </w:rPr>
          </w:pPr>
        </w:p>
        <w:p w:rsidR="00D91CC2" w:rsidRPr="003546AD" w:rsidRDefault="00D91CC2">
          <w:pPr>
            <w:rPr>
              <w:rFonts w:eastAsiaTheme="minorHAnsi" w:cstheme="minorBidi"/>
              <w:b/>
              <w:sz w:val="44"/>
              <w:szCs w:val="22"/>
              <w:lang w:eastAsia="en-US"/>
            </w:rPr>
          </w:pPr>
        </w:p>
        <w:p w:rsidR="00D91CC2" w:rsidRPr="003546AD" w:rsidRDefault="00D91CC2">
          <w:pPr>
            <w:rPr>
              <w:rFonts w:eastAsiaTheme="minorHAnsi" w:cstheme="minorBidi"/>
              <w:b/>
              <w:sz w:val="44"/>
              <w:szCs w:val="22"/>
              <w:lang w:eastAsia="en-US"/>
            </w:rPr>
          </w:pPr>
        </w:p>
        <w:p w:rsidR="00D91CC2" w:rsidRPr="003546AD" w:rsidRDefault="00D91CC2">
          <w:pPr>
            <w:rPr>
              <w:rFonts w:eastAsiaTheme="minorHAnsi" w:cstheme="minorBidi"/>
              <w:b/>
              <w:sz w:val="44"/>
              <w:szCs w:val="22"/>
              <w:lang w:eastAsia="en-US"/>
            </w:rPr>
          </w:pPr>
        </w:p>
        <w:p w:rsidR="00D91CC2" w:rsidRPr="003546AD" w:rsidRDefault="00D91CC2">
          <w:pPr>
            <w:rPr>
              <w:rFonts w:eastAsiaTheme="minorHAnsi" w:cstheme="minorBidi"/>
              <w:b/>
              <w:sz w:val="44"/>
              <w:szCs w:val="22"/>
              <w:lang w:eastAsia="en-US"/>
            </w:rPr>
          </w:pPr>
        </w:p>
        <w:p w:rsidR="00D91CC2" w:rsidRPr="003546AD" w:rsidRDefault="00D91CC2">
          <w:pPr>
            <w:rPr>
              <w:rFonts w:eastAsiaTheme="minorHAnsi" w:cstheme="minorBidi"/>
              <w:b/>
              <w:sz w:val="44"/>
              <w:szCs w:val="22"/>
              <w:lang w:eastAsia="en-US"/>
            </w:rPr>
          </w:pPr>
        </w:p>
        <w:p w:rsidR="00A515E2" w:rsidRPr="003546AD" w:rsidRDefault="00A515E2">
          <w:pPr>
            <w:rPr>
              <w:rFonts w:eastAsiaTheme="minorHAnsi" w:cstheme="minorBidi"/>
              <w:b/>
              <w:sz w:val="44"/>
              <w:szCs w:val="22"/>
              <w:lang w:eastAsia="en-US"/>
            </w:rPr>
          </w:pPr>
          <w:r w:rsidRPr="003546AD">
            <w:rPr>
              <w:rFonts w:eastAsiaTheme="minorHAnsi" w:cstheme="minorBidi"/>
              <w:b/>
              <w:sz w:val="44"/>
              <w:szCs w:val="22"/>
              <w:lang w:eastAsia="en-US"/>
            </w:rPr>
            <w:br w:type="page"/>
          </w:r>
        </w:p>
      </w:sdtContent>
    </w:sdt>
    <w:p w:rsidR="00A515E2" w:rsidRPr="003546AD" w:rsidRDefault="00A515E2" w:rsidP="00A515E2">
      <w:pPr>
        <w:tabs>
          <w:tab w:val="left" w:pos="567"/>
          <w:tab w:val="left" w:pos="5670"/>
        </w:tabs>
        <w:spacing w:after="360"/>
        <w:rPr>
          <w:rFonts w:eastAsiaTheme="minorHAnsi" w:cstheme="minorBidi"/>
          <w:caps/>
          <w:color w:val="155F1A"/>
          <w:sz w:val="44"/>
          <w:szCs w:val="22"/>
          <w:lang w:eastAsia="en-US"/>
        </w:rPr>
      </w:pPr>
      <w:bookmarkStart w:id="1" w:name="_Toc454544456"/>
      <w:bookmarkStart w:id="2" w:name="_Toc482087920"/>
      <w:bookmarkStart w:id="3" w:name="_Toc482087986"/>
      <w:bookmarkStart w:id="4" w:name="_Toc503366678"/>
      <w:bookmarkStart w:id="5" w:name="_Toc382905012"/>
      <w:bookmarkStart w:id="6" w:name="_Toc420582484"/>
      <w:r w:rsidRPr="003546AD">
        <w:rPr>
          <w:rFonts w:eastAsiaTheme="minorHAnsi" w:cstheme="minorBidi"/>
          <w:caps/>
          <w:color w:val="155F1A"/>
          <w:sz w:val="44"/>
          <w:szCs w:val="22"/>
          <w:lang w:eastAsia="en-US"/>
        </w:rPr>
        <w:lastRenderedPageBreak/>
        <w:t>Contents</w:t>
      </w:r>
    </w:p>
    <w:p w:rsidR="007C55BA" w:rsidRDefault="00A515E2">
      <w:pPr>
        <w:pStyle w:val="TOC1"/>
        <w:rPr>
          <w:rFonts w:asciiTheme="minorHAnsi" w:eastAsiaTheme="minorEastAsia" w:hAnsiTheme="minorHAnsi"/>
          <w:b w:val="0"/>
          <w:bCs w:val="0"/>
          <w:caps w:val="0"/>
          <w:color w:val="auto"/>
          <w:sz w:val="22"/>
        </w:rPr>
      </w:pPr>
      <w:r w:rsidRPr="003546AD">
        <w:rPr>
          <w:noProof w:val="0"/>
        </w:rPr>
        <w:fldChar w:fldCharType="begin"/>
      </w:r>
      <w:r w:rsidRPr="003546AD">
        <w:rPr>
          <w:noProof w:val="0"/>
        </w:rPr>
        <w:instrText xml:space="preserve"> TOC \t "Heading 1,1,Heading 2,2,Style Heading 2 + 14 pt Auto,2,SectionTitle,1,ProgramTitle,2,ProgramAnnex,2,AnnexTitle,2" </w:instrText>
      </w:r>
      <w:r w:rsidRPr="003546AD">
        <w:rPr>
          <w:noProof w:val="0"/>
        </w:rPr>
        <w:fldChar w:fldCharType="separate"/>
      </w:r>
      <w:r w:rsidR="007C55BA" w:rsidRPr="002B0A88">
        <w:t>INTRODUCTION</w:t>
      </w:r>
      <w:r w:rsidR="007C55BA">
        <w:tab/>
      </w:r>
      <w:r w:rsidR="007C55BA">
        <w:fldChar w:fldCharType="begin"/>
      </w:r>
      <w:r w:rsidR="007C55BA">
        <w:instrText xml:space="preserve"> PAGEREF _Toc83935261 \h </w:instrText>
      </w:r>
      <w:r w:rsidR="007C55BA">
        <w:fldChar w:fldCharType="separate"/>
      </w:r>
      <w:r w:rsidR="007C55BA">
        <w:t>3</w:t>
      </w:r>
      <w:r w:rsidR="007C55BA">
        <w:fldChar w:fldCharType="end"/>
      </w:r>
    </w:p>
    <w:p w:rsidR="007C55BA" w:rsidRDefault="007C55BA">
      <w:pPr>
        <w:pStyle w:val="TOC1"/>
        <w:rPr>
          <w:rFonts w:asciiTheme="minorHAnsi" w:eastAsiaTheme="minorEastAsia" w:hAnsiTheme="minorHAnsi"/>
          <w:b w:val="0"/>
          <w:bCs w:val="0"/>
          <w:caps w:val="0"/>
          <w:color w:val="auto"/>
          <w:sz w:val="22"/>
        </w:rPr>
      </w:pPr>
      <w:r w:rsidRPr="002B0A88">
        <w:t>executive summary</w:t>
      </w:r>
      <w:r>
        <w:tab/>
      </w:r>
      <w:r>
        <w:fldChar w:fldCharType="begin"/>
      </w:r>
      <w:r>
        <w:instrText xml:space="preserve"> PAGEREF _Toc83935262 \h </w:instrText>
      </w:r>
      <w:r>
        <w:fldChar w:fldCharType="separate"/>
      </w:r>
      <w:r>
        <w:t>4</w:t>
      </w:r>
      <w:r>
        <w:fldChar w:fldCharType="end"/>
      </w:r>
    </w:p>
    <w:p w:rsidR="007C55BA" w:rsidRDefault="007C55BA">
      <w:pPr>
        <w:pStyle w:val="TOC1"/>
        <w:rPr>
          <w:rFonts w:asciiTheme="minorHAnsi" w:eastAsiaTheme="minorEastAsia" w:hAnsiTheme="minorHAnsi"/>
          <w:b w:val="0"/>
          <w:bCs w:val="0"/>
          <w:caps w:val="0"/>
          <w:color w:val="auto"/>
          <w:sz w:val="22"/>
        </w:rPr>
      </w:pPr>
      <w:r w:rsidRPr="002B0A88">
        <w:t>I.</w:t>
      </w:r>
      <w:r>
        <w:rPr>
          <w:rFonts w:asciiTheme="minorHAnsi" w:eastAsiaTheme="minorEastAsia" w:hAnsiTheme="minorHAnsi"/>
          <w:b w:val="0"/>
          <w:bCs w:val="0"/>
          <w:caps w:val="0"/>
          <w:color w:val="auto"/>
          <w:sz w:val="22"/>
        </w:rPr>
        <w:tab/>
      </w:r>
      <w:r w:rsidRPr="002B0A88">
        <w:t>FINANCIAL AND RESULTS OVERVIEW</w:t>
      </w:r>
      <w:r>
        <w:tab/>
      </w:r>
      <w:r>
        <w:fldChar w:fldCharType="begin"/>
      </w:r>
      <w:r>
        <w:instrText xml:space="preserve"> PAGEREF _Toc83935263 \h </w:instrText>
      </w:r>
      <w:r>
        <w:fldChar w:fldCharType="separate"/>
      </w:r>
      <w:r>
        <w:t>1</w:t>
      </w:r>
      <w:r>
        <w:t>0</w:t>
      </w:r>
      <w:r>
        <w:fldChar w:fldCharType="end"/>
      </w:r>
    </w:p>
    <w:p w:rsidR="007C55BA" w:rsidRDefault="007C55BA">
      <w:pPr>
        <w:pStyle w:val="TOC1"/>
        <w:rPr>
          <w:rFonts w:asciiTheme="minorHAnsi" w:eastAsiaTheme="minorEastAsia" w:hAnsiTheme="minorHAnsi"/>
          <w:b w:val="0"/>
          <w:bCs w:val="0"/>
          <w:caps w:val="0"/>
          <w:color w:val="auto"/>
          <w:sz w:val="22"/>
        </w:rPr>
      </w:pPr>
      <w:r w:rsidRPr="002B0A88">
        <w:t>II.</w:t>
      </w:r>
      <w:r>
        <w:rPr>
          <w:rFonts w:asciiTheme="minorHAnsi" w:eastAsiaTheme="minorEastAsia" w:hAnsiTheme="minorHAnsi"/>
          <w:b w:val="0"/>
          <w:bCs w:val="0"/>
          <w:caps w:val="0"/>
          <w:color w:val="auto"/>
          <w:sz w:val="22"/>
        </w:rPr>
        <w:tab/>
      </w:r>
      <w:r w:rsidRPr="002B0A88">
        <w:t>program performance</w:t>
      </w:r>
      <w:r>
        <w:tab/>
      </w:r>
      <w:r>
        <w:fldChar w:fldCharType="begin"/>
      </w:r>
      <w:r>
        <w:instrText xml:space="preserve"> PAGEREF _Toc83935264 \h </w:instrText>
      </w:r>
      <w:r>
        <w:fldChar w:fldCharType="separate"/>
      </w:r>
      <w:r>
        <w:t>17</w:t>
      </w:r>
      <w:r>
        <w:fldChar w:fldCharType="end"/>
      </w:r>
    </w:p>
    <w:p w:rsidR="007C55BA" w:rsidRDefault="007C55BA">
      <w:pPr>
        <w:pStyle w:val="TOC2"/>
        <w:tabs>
          <w:tab w:val="left" w:pos="2552"/>
        </w:tabs>
        <w:rPr>
          <w:rFonts w:asciiTheme="minorHAnsi" w:eastAsiaTheme="minorEastAsia" w:hAnsiTheme="minorHAnsi" w:cstheme="minorBidi"/>
          <w:b w:val="0"/>
          <w:bCs w:val="0"/>
          <w:iCs w:val="0"/>
          <w:sz w:val="22"/>
          <w:szCs w:val="22"/>
        </w:rPr>
      </w:pPr>
      <w:r>
        <w:t>SUB-PROGRAM UV.1:</w:t>
      </w:r>
      <w:r>
        <w:rPr>
          <w:rFonts w:asciiTheme="minorHAnsi" w:eastAsiaTheme="minorEastAsia" w:hAnsiTheme="minorHAnsi" w:cstheme="minorBidi"/>
          <w:b w:val="0"/>
          <w:bCs w:val="0"/>
          <w:iCs w:val="0"/>
          <w:sz w:val="22"/>
          <w:szCs w:val="22"/>
        </w:rPr>
        <w:tab/>
      </w:r>
      <w:r>
        <w:t>Overall Policy on Plant Variety Protection</w:t>
      </w:r>
      <w:r>
        <w:tab/>
      </w:r>
      <w:r>
        <w:fldChar w:fldCharType="begin"/>
      </w:r>
      <w:r>
        <w:instrText xml:space="preserve"> PAGEREF _Toc83935265 \h </w:instrText>
      </w:r>
      <w:r>
        <w:fldChar w:fldCharType="separate"/>
      </w:r>
      <w:r>
        <w:t>17</w:t>
      </w:r>
      <w:r>
        <w:fldChar w:fldCharType="end"/>
      </w:r>
    </w:p>
    <w:p w:rsidR="007C55BA" w:rsidRDefault="007C55BA">
      <w:pPr>
        <w:pStyle w:val="TOC2"/>
        <w:tabs>
          <w:tab w:val="left" w:pos="2552"/>
        </w:tabs>
        <w:rPr>
          <w:rFonts w:asciiTheme="minorHAnsi" w:eastAsiaTheme="minorEastAsia" w:hAnsiTheme="minorHAnsi" w:cstheme="minorBidi"/>
          <w:b w:val="0"/>
          <w:bCs w:val="0"/>
          <w:iCs w:val="0"/>
          <w:sz w:val="22"/>
          <w:szCs w:val="22"/>
        </w:rPr>
      </w:pPr>
      <w:r>
        <w:t>SUB-PROGRAM UV.2:</w:t>
      </w:r>
      <w:r>
        <w:rPr>
          <w:rFonts w:asciiTheme="minorHAnsi" w:eastAsiaTheme="minorEastAsia" w:hAnsiTheme="minorHAnsi" w:cstheme="minorBidi"/>
          <w:b w:val="0"/>
          <w:bCs w:val="0"/>
          <w:iCs w:val="0"/>
          <w:sz w:val="22"/>
          <w:szCs w:val="22"/>
        </w:rPr>
        <w:tab/>
      </w:r>
      <w:r>
        <w:t>Services to the Union for Enhancing the Effectiveness of the UPOV System</w:t>
      </w:r>
      <w:r>
        <w:tab/>
      </w:r>
      <w:r>
        <w:fldChar w:fldCharType="begin"/>
      </w:r>
      <w:r>
        <w:instrText xml:space="preserve"> PAGEREF _Toc83935266 \h </w:instrText>
      </w:r>
      <w:r>
        <w:fldChar w:fldCharType="separate"/>
      </w:r>
      <w:r>
        <w:t>23</w:t>
      </w:r>
      <w:r>
        <w:fldChar w:fldCharType="end"/>
      </w:r>
    </w:p>
    <w:p w:rsidR="007C55BA" w:rsidRDefault="007C55BA">
      <w:pPr>
        <w:pStyle w:val="TOC2"/>
        <w:tabs>
          <w:tab w:val="left" w:pos="2552"/>
        </w:tabs>
        <w:rPr>
          <w:rFonts w:asciiTheme="minorHAnsi" w:eastAsiaTheme="minorEastAsia" w:hAnsiTheme="minorHAnsi" w:cstheme="minorBidi"/>
          <w:b w:val="0"/>
          <w:bCs w:val="0"/>
          <w:iCs w:val="0"/>
          <w:sz w:val="22"/>
          <w:szCs w:val="22"/>
        </w:rPr>
      </w:pPr>
      <w:r>
        <w:t>SUB-PROGRAM UV.3:</w:t>
      </w:r>
      <w:r>
        <w:rPr>
          <w:rFonts w:asciiTheme="minorHAnsi" w:eastAsiaTheme="minorEastAsia" w:hAnsiTheme="minorHAnsi" w:cstheme="minorBidi"/>
          <w:b w:val="0"/>
          <w:bCs w:val="0"/>
          <w:iCs w:val="0"/>
          <w:sz w:val="22"/>
          <w:szCs w:val="22"/>
        </w:rPr>
        <w:tab/>
      </w:r>
      <w:r>
        <w:t>Assistance in the Introduction and Implementation of the UPOV System</w:t>
      </w:r>
      <w:r>
        <w:tab/>
      </w:r>
      <w:r>
        <w:fldChar w:fldCharType="begin"/>
      </w:r>
      <w:r>
        <w:instrText xml:space="preserve"> PAGEREF _Toc83935267 \h </w:instrText>
      </w:r>
      <w:r>
        <w:fldChar w:fldCharType="separate"/>
      </w:r>
      <w:r>
        <w:t>29</w:t>
      </w:r>
      <w:r>
        <w:fldChar w:fldCharType="end"/>
      </w:r>
    </w:p>
    <w:p w:rsidR="007C55BA" w:rsidRDefault="007C55BA">
      <w:pPr>
        <w:pStyle w:val="TOC2"/>
        <w:tabs>
          <w:tab w:val="left" w:pos="2552"/>
        </w:tabs>
        <w:rPr>
          <w:rFonts w:asciiTheme="minorHAnsi" w:eastAsiaTheme="minorEastAsia" w:hAnsiTheme="minorHAnsi" w:cstheme="minorBidi"/>
          <w:b w:val="0"/>
          <w:bCs w:val="0"/>
          <w:iCs w:val="0"/>
          <w:sz w:val="22"/>
          <w:szCs w:val="22"/>
        </w:rPr>
      </w:pPr>
      <w:r>
        <w:t>SUB-PROGRAM UV.4:</w:t>
      </w:r>
      <w:r>
        <w:rPr>
          <w:rFonts w:asciiTheme="minorHAnsi" w:eastAsiaTheme="minorEastAsia" w:hAnsiTheme="minorHAnsi" w:cstheme="minorBidi"/>
          <w:b w:val="0"/>
          <w:bCs w:val="0"/>
          <w:iCs w:val="0"/>
          <w:sz w:val="22"/>
          <w:szCs w:val="22"/>
        </w:rPr>
        <w:tab/>
      </w:r>
      <w:r>
        <w:t>External Relations</w:t>
      </w:r>
      <w:r>
        <w:tab/>
      </w:r>
      <w:r>
        <w:fldChar w:fldCharType="begin"/>
      </w:r>
      <w:r>
        <w:instrText xml:space="preserve"> PAGEREF _Toc83935268 \h </w:instrText>
      </w:r>
      <w:r>
        <w:fldChar w:fldCharType="separate"/>
      </w:r>
      <w:r>
        <w:t>35</w:t>
      </w:r>
      <w:r>
        <w:fldChar w:fldCharType="end"/>
      </w:r>
    </w:p>
    <w:p w:rsidR="007C55BA" w:rsidRDefault="007C55BA">
      <w:pPr>
        <w:pStyle w:val="TOC1"/>
        <w:rPr>
          <w:rFonts w:asciiTheme="minorHAnsi" w:eastAsiaTheme="minorEastAsia" w:hAnsiTheme="minorHAnsi"/>
          <w:b w:val="0"/>
          <w:bCs w:val="0"/>
          <w:caps w:val="0"/>
          <w:color w:val="auto"/>
          <w:sz w:val="22"/>
        </w:rPr>
      </w:pPr>
      <w:r w:rsidRPr="002B0A88">
        <w:t>iii.</w:t>
      </w:r>
      <w:r>
        <w:rPr>
          <w:rFonts w:asciiTheme="minorHAnsi" w:eastAsiaTheme="minorEastAsia" w:hAnsiTheme="minorHAnsi"/>
          <w:b w:val="0"/>
          <w:bCs w:val="0"/>
          <w:caps w:val="0"/>
          <w:color w:val="auto"/>
          <w:sz w:val="22"/>
        </w:rPr>
        <w:tab/>
      </w:r>
      <w:r w:rsidRPr="002B0A88">
        <w:t>annexes</w:t>
      </w:r>
      <w:r>
        <w:tab/>
      </w:r>
      <w:r>
        <w:fldChar w:fldCharType="begin"/>
      </w:r>
      <w:r>
        <w:instrText xml:space="preserve"> PAGEREF _Toc83935269 \h </w:instrText>
      </w:r>
      <w:r>
        <w:fldChar w:fldCharType="separate"/>
      </w:r>
      <w:r>
        <w:t>37</w:t>
      </w:r>
      <w:r>
        <w:fldChar w:fldCharType="end"/>
      </w:r>
    </w:p>
    <w:p w:rsidR="007C55BA" w:rsidRDefault="007C55BA">
      <w:pPr>
        <w:pStyle w:val="TOC2"/>
        <w:rPr>
          <w:rFonts w:asciiTheme="minorHAnsi" w:eastAsiaTheme="minorEastAsia" w:hAnsiTheme="minorHAnsi" w:cstheme="minorBidi"/>
          <w:b w:val="0"/>
          <w:bCs w:val="0"/>
          <w:iCs w:val="0"/>
          <w:sz w:val="22"/>
          <w:szCs w:val="22"/>
        </w:rPr>
      </w:pPr>
      <w:r>
        <w:t>ANNEX I</w:t>
      </w:r>
      <w:r>
        <w:rPr>
          <w:rFonts w:asciiTheme="minorHAnsi" w:eastAsiaTheme="minorEastAsia" w:hAnsiTheme="minorHAnsi" w:cstheme="minorBidi"/>
          <w:b w:val="0"/>
          <w:bCs w:val="0"/>
          <w:iCs w:val="0"/>
          <w:sz w:val="22"/>
          <w:szCs w:val="22"/>
        </w:rPr>
        <w:tab/>
      </w:r>
      <w:r>
        <w:t>Extrabudgetary Funds (Funds in Trust)</w:t>
      </w:r>
      <w:r>
        <w:tab/>
      </w:r>
      <w:r>
        <w:fldChar w:fldCharType="begin"/>
      </w:r>
      <w:r>
        <w:instrText xml:space="preserve"> PAGEREF _Toc83935270 \h </w:instrText>
      </w:r>
      <w:r>
        <w:fldChar w:fldCharType="separate"/>
      </w:r>
      <w:r>
        <w:t>37</w:t>
      </w:r>
      <w:r>
        <w:fldChar w:fldCharType="end"/>
      </w:r>
    </w:p>
    <w:p w:rsidR="007C55BA" w:rsidRDefault="007C55BA">
      <w:pPr>
        <w:pStyle w:val="TOC2"/>
        <w:rPr>
          <w:rFonts w:asciiTheme="minorHAnsi" w:eastAsiaTheme="minorEastAsia" w:hAnsiTheme="minorHAnsi" w:cstheme="minorBidi"/>
          <w:b w:val="0"/>
          <w:bCs w:val="0"/>
          <w:iCs w:val="0"/>
          <w:sz w:val="22"/>
          <w:szCs w:val="22"/>
        </w:rPr>
      </w:pPr>
      <w:r>
        <w:t>ANNEX II</w:t>
      </w:r>
      <w:r>
        <w:rPr>
          <w:rFonts w:asciiTheme="minorHAnsi" w:eastAsiaTheme="minorEastAsia" w:hAnsiTheme="minorHAnsi" w:cstheme="minorBidi"/>
          <w:b w:val="0"/>
          <w:bCs w:val="0"/>
          <w:iCs w:val="0"/>
          <w:sz w:val="22"/>
          <w:szCs w:val="22"/>
        </w:rPr>
        <w:tab/>
      </w:r>
      <w:r>
        <w:t>Working Capital Fund and Contributions</w:t>
      </w:r>
      <w:r>
        <w:tab/>
      </w:r>
      <w:r>
        <w:fldChar w:fldCharType="begin"/>
      </w:r>
      <w:r>
        <w:instrText xml:space="preserve"> PAGEREF _Toc83935271 \h </w:instrText>
      </w:r>
      <w:r>
        <w:fldChar w:fldCharType="separate"/>
      </w:r>
      <w:r>
        <w:t>40</w:t>
      </w:r>
      <w:r>
        <w:fldChar w:fldCharType="end"/>
      </w:r>
    </w:p>
    <w:p w:rsidR="007C55BA" w:rsidRDefault="007C55BA">
      <w:pPr>
        <w:pStyle w:val="TOC2"/>
        <w:rPr>
          <w:rFonts w:asciiTheme="minorHAnsi" w:eastAsiaTheme="minorEastAsia" w:hAnsiTheme="minorHAnsi" w:cstheme="minorBidi"/>
          <w:b w:val="0"/>
          <w:bCs w:val="0"/>
          <w:iCs w:val="0"/>
          <w:sz w:val="22"/>
          <w:szCs w:val="22"/>
        </w:rPr>
      </w:pPr>
      <w:r>
        <w:t>ANNEX III</w:t>
      </w:r>
      <w:r>
        <w:rPr>
          <w:rFonts w:asciiTheme="minorHAnsi" w:eastAsiaTheme="minorEastAsia" w:hAnsiTheme="minorHAnsi" w:cstheme="minorBidi"/>
          <w:b w:val="0"/>
          <w:bCs w:val="0"/>
          <w:iCs w:val="0"/>
          <w:sz w:val="22"/>
          <w:szCs w:val="22"/>
        </w:rPr>
        <w:tab/>
      </w:r>
      <w:r>
        <w:t>Status in relation to UPOV</w:t>
      </w:r>
      <w:r>
        <w:tab/>
      </w:r>
      <w:r>
        <w:fldChar w:fldCharType="begin"/>
      </w:r>
      <w:r>
        <w:instrText xml:space="preserve"> PAGEREF _Toc83935272 \h </w:instrText>
      </w:r>
      <w:r>
        <w:fldChar w:fldCharType="separate"/>
      </w:r>
      <w:r>
        <w:t>44</w:t>
      </w:r>
      <w:r>
        <w:fldChar w:fldCharType="end"/>
      </w:r>
    </w:p>
    <w:p w:rsidR="007C55BA" w:rsidRDefault="007C55BA">
      <w:pPr>
        <w:pStyle w:val="TOC2"/>
        <w:rPr>
          <w:rFonts w:asciiTheme="minorHAnsi" w:eastAsiaTheme="minorEastAsia" w:hAnsiTheme="minorHAnsi" w:cstheme="minorBidi"/>
          <w:b w:val="0"/>
          <w:bCs w:val="0"/>
          <w:iCs w:val="0"/>
          <w:sz w:val="22"/>
          <w:szCs w:val="22"/>
        </w:rPr>
      </w:pPr>
      <w:r>
        <w:t>ANNEX IV</w:t>
      </w:r>
      <w:r>
        <w:rPr>
          <w:rFonts w:asciiTheme="minorHAnsi" w:eastAsiaTheme="minorEastAsia" w:hAnsiTheme="minorHAnsi" w:cstheme="minorBidi"/>
          <w:b w:val="0"/>
          <w:bCs w:val="0"/>
          <w:iCs w:val="0"/>
          <w:sz w:val="22"/>
          <w:szCs w:val="22"/>
        </w:rPr>
        <w:tab/>
      </w:r>
      <w:r>
        <w:t>Members of the Union</w:t>
      </w:r>
      <w:r>
        <w:tab/>
      </w:r>
      <w:r>
        <w:fldChar w:fldCharType="begin"/>
      </w:r>
      <w:r>
        <w:instrText xml:space="preserve"> PAGEREF _Toc83935273 \h </w:instrText>
      </w:r>
      <w:r>
        <w:fldChar w:fldCharType="separate"/>
      </w:r>
      <w:r>
        <w:t>46</w:t>
      </w:r>
      <w:r>
        <w:fldChar w:fldCharType="end"/>
      </w:r>
    </w:p>
    <w:p w:rsidR="007C55BA" w:rsidRDefault="007C55BA">
      <w:pPr>
        <w:pStyle w:val="TOC2"/>
        <w:rPr>
          <w:rFonts w:asciiTheme="minorHAnsi" w:eastAsiaTheme="minorEastAsia" w:hAnsiTheme="minorHAnsi" w:cstheme="minorBidi"/>
          <w:b w:val="0"/>
          <w:bCs w:val="0"/>
          <w:iCs w:val="0"/>
          <w:sz w:val="22"/>
          <w:szCs w:val="22"/>
        </w:rPr>
      </w:pPr>
      <w:r>
        <w:t>ANNEX V</w:t>
      </w:r>
      <w:r>
        <w:rPr>
          <w:rFonts w:asciiTheme="minorHAnsi" w:eastAsiaTheme="minorEastAsia" w:hAnsiTheme="minorHAnsi" w:cstheme="minorBidi"/>
          <w:b w:val="0"/>
          <w:bCs w:val="0"/>
          <w:iCs w:val="0"/>
          <w:sz w:val="22"/>
          <w:szCs w:val="22"/>
        </w:rPr>
        <w:tab/>
      </w:r>
      <w:r>
        <w:t>List of Activities in 2020</w:t>
      </w:r>
      <w:r>
        <w:tab/>
      </w:r>
      <w:r>
        <w:fldChar w:fldCharType="begin"/>
      </w:r>
      <w:r>
        <w:instrText xml:space="preserve"> PAGEREF _Toc83935274 \h </w:instrText>
      </w:r>
      <w:r>
        <w:fldChar w:fldCharType="separate"/>
      </w:r>
      <w:r>
        <w:t>47</w:t>
      </w:r>
      <w:r>
        <w:fldChar w:fldCharType="end"/>
      </w:r>
    </w:p>
    <w:p w:rsidR="007C55BA" w:rsidRDefault="007C55BA">
      <w:pPr>
        <w:pStyle w:val="TOC1"/>
        <w:rPr>
          <w:rFonts w:asciiTheme="minorHAnsi" w:eastAsiaTheme="minorEastAsia" w:hAnsiTheme="minorHAnsi"/>
          <w:b w:val="0"/>
          <w:bCs w:val="0"/>
          <w:caps w:val="0"/>
          <w:color w:val="auto"/>
          <w:sz w:val="22"/>
        </w:rPr>
      </w:pPr>
      <w:r w:rsidRPr="002B0A88">
        <w:t>iv.</w:t>
      </w:r>
      <w:r>
        <w:rPr>
          <w:rFonts w:asciiTheme="minorHAnsi" w:eastAsiaTheme="minorEastAsia" w:hAnsiTheme="minorHAnsi"/>
          <w:b w:val="0"/>
          <w:bCs w:val="0"/>
          <w:caps w:val="0"/>
          <w:color w:val="auto"/>
          <w:sz w:val="22"/>
        </w:rPr>
        <w:tab/>
      </w:r>
      <w:r w:rsidRPr="002B0A88">
        <w:t>appendix</w:t>
      </w:r>
      <w:r>
        <w:tab/>
      </w:r>
      <w:r>
        <w:fldChar w:fldCharType="begin"/>
      </w:r>
      <w:r>
        <w:instrText xml:space="preserve"> PAGEREF _Toc83935275 \h </w:instrText>
      </w:r>
      <w:r>
        <w:fldChar w:fldCharType="separate"/>
      </w:r>
      <w:r>
        <w:t>48</w:t>
      </w:r>
      <w:r>
        <w:fldChar w:fldCharType="end"/>
      </w:r>
    </w:p>
    <w:p w:rsidR="007C55BA" w:rsidRDefault="007C55BA">
      <w:pPr>
        <w:pStyle w:val="TOC2"/>
        <w:rPr>
          <w:rFonts w:asciiTheme="minorHAnsi" w:eastAsiaTheme="minorEastAsia" w:hAnsiTheme="minorHAnsi" w:cstheme="minorBidi"/>
          <w:b w:val="0"/>
          <w:bCs w:val="0"/>
          <w:iCs w:val="0"/>
          <w:sz w:val="22"/>
          <w:szCs w:val="22"/>
        </w:rPr>
      </w:pPr>
      <w:r>
        <w:t>ACRONYMS AND ABBREVIATIONS</w:t>
      </w:r>
      <w:r>
        <w:tab/>
      </w:r>
      <w:r>
        <w:fldChar w:fldCharType="begin"/>
      </w:r>
      <w:r>
        <w:instrText xml:space="preserve"> PAGEREF _Toc83935276 \h </w:instrText>
      </w:r>
      <w:r>
        <w:fldChar w:fldCharType="separate"/>
      </w:r>
      <w:r>
        <w:t>48</w:t>
      </w:r>
      <w:r>
        <w:fldChar w:fldCharType="end"/>
      </w:r>
    </w:p>
    <w:p w:rsidR="00A515E2" w:rsidRPr="003546AD" w:rsidRDefault="00A515E2" w:rsidP="00A515E2">
      <w:pPr>
        <w:pStyle w:val="Heading3"/>
      </w:pPr>
      <w:r w:rsidRPr="003546AD">
        <w:rPr>
          <w:rFonts w:asciiTheme="minorBidi" w:hAnsiTheme="minorBidi" w:cstheme="minorBidi"/>
          <w:b/>
          <w:iCs w:val="0"/>
          <w:caps/>
          <w:sz w:val="20"/>
          <w:szCs w:val="22"/>
        </w:rPr>
        <w:fldChar w:fldCharType="end"/>
      </w:r>
    </w:p>
    <w:p w:rsidR="00A515E2" w:rsidRPr="003546AD" w:rsidRDefault="00A515E2" w:rsidP="00334C99">
      <w:pPr>
        <w:pStyle w:val="Heading4"/>
      </w:pPr>
      <w:r w:rsidRPr="003546AD">
        <w:rPr>
          <w:rFonts w:eastAsiaTheme="minorHAnsi"/>
        </w:rPr>
        <w:br w:type="page"/>
      </w:r>
    </w:p>
    <w:p w:rsidR="00A515E2" w:rsidRPr="003546AD" w:rsidRDefault="00A515E2" w:rsidP="00334C99">
      <w:pPr>
        <w:pStyle w:val="Heading1"/>
        <w:rPr>
          <w:lang w:val="en-US"/>
        </w:rPr>
      </w:pPr>
      <w:bookmarkStart w:id="7" w:name="_Toc80365147"/>
      <w:bookmarkStart w:id="8" w:name="_Toc83935261"/>
      <w:r w:rsidRPr="003546AD">
        <w:rPr>
          <w:lang w:val="en-US"/>
        </w:rPr>
        <w:lastRenderedPageBreak/>
        <w:t>INTRODUCTION</w:t>
      </w:r>
      <w:bookmarkEnd w:id="7"/>
      <w:bookmarkEnd w:id="8"/>
    </w:p>
    <w:p w:rsidR="006A666E" w:rsidRDefault="006A666E" w:rsidP="00EB261C">
      <w:pPr>
        <w:tabs>
          <w:tab w:val="left" w:pos="567"/>
          <w:tab w:val="left" w:pos="5670"/>
        </w:tabs>
        <w:rPr>
          <w:szCs w:val="18"/>
        </w:rPr>
      </w:pPr>
      <w:r w:rsidRPr="003546AD">
        <w:rPr>
          <w:szCs w:val="18"/>
        </w:rPr>
        <w:t>The UPOV Performance Report (UPR) for 2020 is a new streamlined report, consolidating the former Annual Report of the Secretary-General</w:t>
      </w:r>
      <w:r>
        <w:rPr>
          <w:szCs w:val="18"/>
        </w:rPr>
        <w:t xml:space="preserve"> (AR)</w:t>
      </w:r>
      <w:r w:rsidRPr="003546AD">
        <w:rPr>
          <w:szCs w:val="18"/>
        </w:rPr>
        <w:t xml:space="preserve">, Financial Management Report (FMR) and </w:t>
      </w:r>
      <w:r>
        <w:rPr>
          <w:szCs w:val="18"/>
        </w:rPr>
        <w:t>the</w:t>
      </w:r>
      <w:r w:rsidRPr="003546AD">
        <w:rPr>
          <w:szCs w:val="18"/>
        </w:rPr>
        <w:t xml:space="preserve"> Performance Report </w:t>
      </w:r>
      <w:r>
        <w:rPr>
          <w:szCs w:val="18"/>
        </w:rPr>
        <w:t xml:space="preserve">for the Biennium </w:t>
      </w:r>
      <w:r w:rsidRPr="003546AD">
        <w:rPr>
          <w:szCs w:val="18"/>
        </w:rPr>
        <w:t>(</w:t>
      </w:r>
      <w:r>
        <w:rPr>
          <w:szCs w:val="18"/>
        </w:rPr>
        <w:t>PRB</w:t>
      </w:r>
      <w:r w:rsidRPr="003546AD">
        <w:rPr>
          <w:szCs w:val="18"/>
        </w:rPr>
        <w:t>), which provides a comprehensive and transparent assessment of financial and programmatic performance in 2020.  The report eliminates the duplication of information produced in the</w:t>
      </w:r>
      <w:r>
        <w:rPr>
          <w:szCs w:val="18"/>
        </w:rPr>
        <w:t xml:space="preserve"> AR,</w:t>
      </w:r>
      <w:r w:rsidRPr="003546AD">
        <w:rPr>
          <w:szCs w:val="18"/>
        </w:rPr>
        <w:t xml:space="preserve"> FMR, </w:t>
      </w:r>
      <w:r>
        <w:rPr>
          <w:szCs w:val="18"/>
        </w:rPr>
        <w:t>PRB</w:t>
      </w:r>
      <w:r w:rsidRPr="003546AD">
        <w:rPr>
          <w:szCs w:val="18"/>
        </w:rPr>
        <w:t xml:space="preserve">, and the Annual Financial Statements, while ensuring no loss of information, thus resulting in improved </w:t>
      </w:r>
      <w:r>
        <w:rPr>
          <w:szCs w:val="18"/>
        </w:rPr>
        <w:t xml:space="preserve">clarity for </w:t>
      </w:r>
      <w:r w:rsidRPr="00BF7983">
        <w:rPr>
          <w:szCs w:val="18"/>
        </w:rPr>
        <w:t>members of the Union</w:t>
      </w:r>
      <w:r w:rsidRPr="003546AD">
        <w:rPr>
          <w:szCs w:val="18"/>
        </w:rPr>
        <w:t xml:space="preserve"> and productivity benefits within the </w:t>
      </w:r>
      <w:r w:rsidRPr="00BF7983">
        <w:rPr>
          <w:szCs w:val="18"/>
        </w:rPr>
        <w:t>Office of the Union</w:t>
      </w:r>
      <w:r w:rsidRPr="003546AD">
        <w:rPr>
          <w:szCs w:val="18"/>
        </w:rPr>
        <w:t>.</w:t>
      </w:r>
    </w:p>
    <w:p w:rsidR="00B40A40" w:rsidRPr="003546AD" w:rsidRDefault="00B40A40" w:rsidP="00B40A40"/>
    <w:p w:rsidR="00B40A40" w:rsidRPr="003546AD" w:rsidRDefault="00B40A40" w:rsidP="00B40A40"/>
    <w:p w:rsidR="00A515E2" w:rsidRPr="003546AD" w:rsidRDefault="00A515E2" w:rsidP="00334C99">
      <w:pPr>
        <w:pStyle w:val="Heading1"/>
        <w:rPr>
          <w:lang w:val="en-US"/>
        </w:rPr>
      </w:pPr>
      <w:bookmarkStart w:id="9" w:name="_Toc80365148"/>
      <w:bookmarkStart w:id="10" w:name="_Toc83935262"/>
      <w:r w:rsidRPr="003546AD">
        <w:rPr>
          <w:lang w:val="en-US"/>
        </w:rPr>
        <w:lastRenderedPageBreak/>
        <w:t>executive summary</w:t>
      </w:r>
      <w:bookmarkEnd w:id="9"/>
      <w:bookmarkEnd w:id="10"/>
      <w:r w:rsidRPr="003546AD">
        <w:rPr>
          <w:lang w:val="en-US"/>
        </w:rPr>
        <w:t xml:space="preserve"> </w:t>
      </w:r>
    </w:p>
    <w:p w:rsidR="00B40A40" w:rsidRPr="003546AD" w:rsidRDefault="00B40A40" w:rsidP="003F7FC8">
      <w:pPr>
        <w:spacing w:after="240"/>
        <w:rPr>
          <w:b/>
          <w:color w:val="155F1A"/>
          <w:sz w:val="28"/>
          <w:szCs w:val="28"/>
        </w:rPr>
      </w:pPr>
      <w:r w:rsidRPr="003546AD">
        <w:rPr>
          <w:b/>
          <w:color w:val="155F1A"/>
          <w:sz w:val="28"/>
          <w:szCs w:val="28"/>
        </w:rPr>
        <w:t>General overview</w:t>
      </w:r>
    </w:p>
    <w:p w:rsidR="00B40A40" w:rsidRPr="003546AD" w:rsidRDefault="00B40A40" w:rsidP="00B40A40">
      <w:r w:rsidRPr="003546AD">
        <w:t xml:space="preserve">The impact of the COVID-19 pandemic in 2020 presented an unprecedented challenge in relation to the implementation of UPOV’s program within the framework of the approved </w:t>
      </w:r>
      <w:r w:rsidR="003546AD">
        <w:t>Program and Budget for the 2020</w:t>
      </w:r>
      <w:r w:rsidR="003546AD">
        <w:noBreakHyphen/>
      </w:r>
      <w:r w:rsidRPr="003546AD">
        <w:t>2021 Biennium.</w:t>
      </w:r>
      <w:r w:rsidR="003546AD">
        <w:t xml:space="preserve"> </w:t>
      </w:r>
      <w:r w:rsidRPr="003546AD">
        <w:t xml:space="preserve"> In response, the Office of the Union received strong support from members of the Union and observer</w:t>
      </w:r>
      <w:r w:rsidR="00EB261C">
        <w:t>s</w:t>
      </w:r>
      <w:r w:rsidRPr="003546AD">
        <w:t xml:space="preserve"> to adapt its work processes to ensure continued delivery of its services and program of work.  UPOV benefits from the administrative support provided by WIPO under the WIPO/UPOV Agreement (document UPOV/INF/8) and measures taken by WIPO </w:t>
      </w:r>
      <w:r w:rsidR="00C72EDB" w:rsidRPr="003546AD">
        <w:t xml:space="preserve">also </w:t>
      </w:r>
      <w:r w:rsidRPr="003546AD">
        <w:t xml:space="preserve">enabled the Office of the Union to move to fully-remote working in a matter of days, allowing it to continue its functions without major disruption. </w:t>
      </w:r>
    </w:p>
    <w:p w:rsidR="00B40A40" w:rsidRPr="003546AD" w:rsidRDefault="00B40A40" w:rsidP="00B40A40"/>
    <w:p w:rsidR="00B40A40" w:rsidRPr="003546AD" w:rsidRDefault="00B40A40" w:rsidP="00B40A40">
      <w:r w:rsidRPr="003546AD">
        <w:t xml:space="preserve">The main impact of the COVID-19 pandemic was in relation to meetings of UPOV bodies, UPOV’s training and assistance activities and external relations, because of the need to discontinue travel.  In the case of meetings of UPOV bodies, members of the Union readily embraced the proposal to move to virtual meetings and to put in place procedures to enable consideration of documents by correspondence.  These procedures enabled the work of UPOV bodies to continue as planned with no negative consequences for progress on substantial matters.  Indeed, the move </w:t>
      </w:r>
      <w:r w:rsidR="003546AD">
        <w:t xml:space="preserve">to </w:t>
      </w:r>
      <w:r w:rsidRPr="003546AD">
        <w:t>virtual modalities resulted in significantly greater participation in Technical Working Party meetings</w:t>
      </w:r>
      <w:r w:rsidR="00C72EDB" w:rsidRPr="003546AD">
        <w:t xml:space="preserve"> (see summary of Sub-program UV.2 below)</w:t>
      </w:r>
      <w:r w:rsidRPr="003546AD">
        <w:t xml:space="preserve"> and, in general, more opportunities for consultation.  Where possible, training and assistance activities were implemented by virtual modalities, also benefitting from higher levels of participation while needing to seek </w:t>
      </w:r>
      <w:r w:rsidR="00EB261C">
        <w:t>innovative</w:t>
      </w:r>
      <w:r w:rsidR="00997CB6">
        <w:t xml:space="preserve"> </w:t>
      </w:r>
      <w:r w:rsidRPr="003546AD">
        <w:t xml:space="preserve">ways of ensuring effective engagement.  The lack of travel negatively impacted on physical meetings of other organizations, which impacted on UPOV’s work on external relations.  However, the wide availability of virtual meeting options created new opportunities for meeting with colleagues and resulted in an </w:t>
      </w:r>
      <w:r w:rsidR="00EB261C">
        <w:t xml:space="preserve">overall </w:t>
      </w:r>
      <w:r w:rsidRPr="003546AD">
        <w:t>increase in the frequency of contacts</w:t>
      </w:r>
      <w:r w:rsidR="00C72EDB" w:rsidRPr="003546AD">
        <w:t xml:space="preserve"> (see </w:t>
      </w:r>
      <w:r w:rsidR="00E63098">
        <w:t>figure</w:t>
      </w:r>
      <w:r w:rsidR="00C72EDB" w:rsidRPr="003546AD">
        <w:t xml:space="preserve"> 1)</w:t>
      </w:r>
      <w:r w:rsidRPr="003546AD">
        <w:t>.</w:t>
      </w:r>
    </w:p>
    <w:p w:rsidR="00C72EDB" w:rsidRPr="003546AD" w:rsidRDefault="00C72EDB" w:rsidP="00B40A40"/>
    <w:p w:rsidR="00C72EDB" w:rsidRPr="00E63098" w:rsidRDefault="00E63098" w:rsidP="0065381C">
      <w:pPr>
        <w:pStyle w:val="Caption"/>
      </w:pPr>
      <w:r w:rsidRPr="00E63098">
        <w:t xml:space="preserve">Figure 1.  </w:t>
      </w:r>
      <w:r w:rsidR="00C72EDB" w:rsidRPr="00E63098">
        <w:t>Number of missions, activities and meetings involving UPOV</w:t>
      </w:r>
    </w:p>
    <w:p w:rsidR="00C72EDB" w:rsidRPr="003546AD" w:rsidRDefault="0008567B" w:rsidP="00C72EDB">
      <w:pPr>
        <w:jc w:val="center"/>
        <w:rPr>
          <w:i/>
        </w:rPr>
      </w:pPr>
      <w:r w:rsidRPr="0008567B">
        <w:rPr>
          <w:noProof/>
          <w:lang w:eastAsia="en-US"/>
        </w:rPr>
        <w:drawing>
          <wp:inline distT="0" distB="0" distL="0" distR="0">
            <wp:extent cx="3193200" cy="2419200"/>
            <wp:effectExtent l="0" t="0" r="762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3200" cy="2419200"/>
                    </a:xfrm>
                    <a:prstGeom prst="rect">
                      <a:avLst/>
                    </a:prstGeom>
                    <a:noFill/>
                    <a:ln>
                      <a:noFill/>
                    </a:ln>
                  </pic:spPr>
                </pic:pic>
              </a:graphicData>
            </a:graphic>
          </wp:inline>
        </w:drawing>
      </w:r>
    </w:p>
    <w:p w:rsidR="003546AD" w:rsidRPr="003546AD" w:rsidRDefault="003546AD" w:rsidP="00B40A40"/>
    <w:p w:rsidR="00B40A40" w:rsidRPr="003546AD" w:rsidRDefault="00B40A40" w:rsidP="00B40A40">
      <w:pPr>
        <w:rPr>
          <w:snapToGrid w:val="0"/>
        </w:rPr>
      </w:pPr>
      <w:r w:rsidRPr="003546AD">
        <w:t>In order to implement the COVID-19 mitigation measures above, a significant reallocation of resources was required compared to the expected plan.  The move to virtual meetings, combined with consideration of documents by correspondence, resulted in significantly more time being allocated to meeting preparation and administration.  This was possible because of the reduction in travel time of UPOV staff and time required for organizing travel to physical activities.  In terms of financial resources, the substantial reduction in travel costs was somewhat offset by the additional cost of hosting virtual meetings of UPOV bodies that meet in Geneva.  Given the unpredictability of the COVID-19 situation and the biennial term of UPOV’s program and budget, the majority of funds allocated for travel in 2020 were rolled-over to 2021</w:t>
      </w:r>
      <w:r w:rsidRPr="003546AD">
        <w:rPr>
          <w:snapToGrid w:val="0"/>
        </w:rPr>
        <w:t>.</w:t>
      </w:r>
    </w:p>
    <w:p w:rsidR="00B40A40" w:rsidRPr="003546AD" w:rsidRDefault="00B40A40" w:rsidP="00B40A40">
      <w:pPr>
        <w:rPr>
          <w:snapToGrid w:val="0"/>
        </w:rPr>
      </w:pPr>
    </w:p>
    <w:p w:rsidR="00B40A40" w:rsidRPr="003546AD" w:rsidRDefault="00B40A40" w:rsidP="00B40A40">
      <w:pPr>
        <w:rPr>
          <w:snapToGrid w:val="0"/>
        </w:rPr>
      </w:pPr>
      <w:r w:rsidRPr="003546AD">
        <w:rPr>
          <w:snapToGrid w:val="0"/>
        </w:rPr>
        <w:t>The following sections report on selected developments by sub-program.</w:t>
      </w:r>
    </w:p>
    <w:p w:rsidR="00B40A40" w:rsidRPr="003546AD" w:rsidRDefault="00B40A40" w:rsidP="00B40A40">
      <w:pPr>
        <w:rPr>
          <w:i/>
        </w:rPr>
      </w:pPr>
    </w:p>
    <w:p w:rsidR="00EB261C" w:rsidRDefault="00EB261C">
      <w:pPr>
        <w:jc w:val="left"/>
        <w:rPr>
          <w:b/>
          <w:i/>
          <w:color w:val="155F1A"/>
        </w:rPr>
      </w:pPr>
      <w:r>
        <w:rPr>
          <w:b/>
          <w:i/>
          <w:color w:val="155F1A"/>
        </w:rPr>
        <w:br w:type="page"/>
      </w:r>
    </w:p>
    <w:p w:rsidR="00B40A40" w:rsidRPr="003546AD" w:rsidRDefault="00B40A40" w:rsidP="00B40A40">
      <w:pPr>
        <w:keepNext/>
        <w:rPr>
          <w:b/>
          <w:i/>
          <w:color w:val="155F1A"/>
        </w:rPr>
      </w:pPr>
      <w:r w:rsidRPr="003546AD">
        <w:rPr>
          <w:b/>
          <w:i/>
          <w:color w:val="155F1A"/>
        </w:rPr>
        <w:lastRenderedPageBreak/>
        <w:t>Overall Policy on Plant Variety Protection (Sub-program UV.1)</w:t>
      </w:r>
    </w:p>
    <w:p w:rsidR="00B40A40" w:rsidRPr="003546AD" w:rsidRDefault="00B40A40" w:rsidP="00B40A40">
      <w:pPr>
        <w:keepNext/>
        <w:rPr>
          <w:b/>
          <w:sz w:val="18"/>
          <w:szCs w:val="18"/>
        </w:rPr>
      </w:pPr>
    </w:p>
    <w:p w:rsidR="00B40A40" w:rsidRPr="003546AD" w:rsidRDefault="00B40A40" w:rsidP="00B40A40">
      <w:r w:rsidRPr="003546AD">
        <w:t>The intensified focus on climate change and the development of more sustainable food systems mean that the adoption of the FAQ “How does the UPOV system support sustainable development?”</w:t>
      </w:r>
      <w:r w:rsidR="00EB261C">
        <w:rPr>
          <w:rStyle w:val="FootnoteReference"/>
        </w:rPr>
        <w:footnoteReference w:id="2"/>
      </w:r>
      <w:r w:rsidRPr="003546AD">
        <w:t xml:space="preserve"> has been very useful for explaining the relevance of UPOV’s work.  This FAQ builds on the relevance of the UPOV system in achieving a number of the United Nations Sustainable Development Goals (SDGs):</w:t>
      </w:r>
    </w:p>
    <w:p w:rsidR="00B40A40" w:rsidRDefault="00B40A40" w:rsidP="00B40A40"/>
    <w:p w:rsidR="00AF7872" w:rsidRPr="00E63098" w:rsidRDefault="00AF7872" w:rsidP="0065381C">
      <w:pPr>
        <w:pStyle w:val="Caption"/>
      </w:pPr>
      <w:r w:rsidRPr="00AB6EE2">
        <w:t xml:space="preserve">Figure 2.  </w:t>
      </w:r>
      <w:r w:rsidR="00AB6EE2" w:rsidRPr="00AB6EE2">
        <w:t>UN SDGs for which the UPOV system has particular relevance</w:t>
      </w:r>
    </w:p>
    <w:p w:rsidR="00B40A40" w:rsidRPr="003546AD" w:rsidRDefault="00B40A40" w:rsidP="00B40A40">
      <w:pPr>
        <w:jc w:val="center"/>
      </w:pPr>
      <w:r w:rsidRPr="003546AD">
        <w:rPr>
          <w:noProof/>
          <w:lang w:eastAsia="en-US"/>
        </w:rPr>
        <w:drawing>
          <wp:inline distT="0" distB="0" distL="0" distR="0" wp14:anchorId="7D8485FD" wp14:editId="60152741">
            <wp:extent cx="5239223" cy="3510280"/>
            <wp:effectExtent l="0" t="0" r="0" b="0"/>
            <wp:docPr id="53" name="Picture 53" descr="C:\Users\button\AppData\Local\Microsoft\Windows\INetCache\Content.Outlook\3MTQ2R6E\UPOV_sdgs_logoabove_white_background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tton\AppData\Local\Microsoft\Windows\INetCache\Content.Outlook\3MTQ2R6E\UPOV_sdgs_logoabove_white_background (0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1008" cy="3511476"/>
                    </a:xfrm>
                    <a:prstGeom prst="rect">
                      <a:avLst/>
                    </a:prstGeom>
                    <a:noFill/>
                    <a:ln>
                      <a:noFill/>
                    </a:ln>
                  </pic:spPr>
                </pic:pic>
              </a:graphicData>
            </a:graphic>
          </wp:inline>
        </w:drawing>
      </w:r>
    </w:p>
    <w:p w:rsidR="00B40A40" w:rsidRPr="003546AD" w:rsidRDefault="00B40A40" w:rsidP="00B40A40"/>
    <w:p w:rsidR="00B40A40" w:rsidRPr="003546AD" w:rsidRDefault="00B40A40" w:rsidP="00B40A40"/>
    <w:p w:rsidR="00B40A40" w:rsidRPr="003546AD" w:rsidRDefault="00B40A40" w:rsidP="00B40A40">
      <w:r w:rsidRPr="003546AD">
        <w:t xml:space="preserve">A key development for improving UPOV’s future performance was the approval of the Strategic Business Plan 2021-2025 (SBP) by the Consultative Committee.  The SBP identified the following targets:  </w:t>
      </w:r>
    </w:p>
    <w:p w:rsidR="00B40A40" w:rsidRPr="003546AD" w:rsidRDefault="00B40A40" w:rsidP="00B40A40">
      <w:pPr>
        <w:rPr>
          <w:sz w:val="19"/>
          <w:szCs w:val="19"/>
        </w:rPr>
      </w:pPr>
    </w:p>
    <w:p w:rsidR="00B40A40" w:rsidRPr="003546AD" w:rsidRDefault="003546AD" w:rsidP="003546AD">
      <w:pPr>
        <w:tabs>
          <w:tab w:val="left" w:pos="1560"/>
        </w:tabs>
        <w:ind w:left="567"/>
        <w:rPr>
          <w:rFonts w:eastAsia="Times New Roman" w:cs="Times New Roman"/>
          <w:lang w:eastAsia="en-US"/>
        </w:rPr>
      </w:pPr>
      <w:r>
        <w:t>Target 1:</w:t>
      </w:r>
      <w:r>
        <w:tab/>
      </w:r>
      <w:r w:rsidR="00B40A40" w:rsidRPr="003546AD">
        <w:t>Tools for implementation of the UPOV system (e-PVP)</w:t>
      </w:r>
    </w:p>
    <w:p w:rsidR="00B40A40" w:rsidRPr="003546AD" w:rsidRDefault="00B40A40" w:rsidP="003546AD">
      <w:pPr>
        <w:tabs>
          <w:tab w:val="left" w:pos="1985"/>
        </w:tabs>
        <w:ind w:left="1985" w:hanging="425"/>
      </w:pPr>
      <w:r w:rsidRPr="003546AD">
        <w:t>a)</w:t>
      </w:r>
      <w:r w:rsidRPr="003546AD">
        <w:tab/>
        <w:t>Applying for PVP</w:t>
      </w:r>
    </w:p>
    <w:p w:rsidR="00B40A40" w:rsidRPr="003546AD" w:rsidRDefault="00B40A40" w:rsidP="003546AD">
      <w:pPr>
        <w:tabs>
          <w:tab w:val="left" w:pos="1985"/>
        </w:tabs>
        <w:ind w:left="1985" w:hanging="425"/>
      </w:pPr>
      <w:r w:rsidRPr="003546AD">
        <w:t>b)</w:t>
      </w:r>
      <w:r w:rsidRPr="003546AD">
        <w:tab/>
        <w:t>Administration of PVP applications</w:t>
      </w:r>
    </w:p>
    <w:p w:rsidR="00B40A40" w:rsidRPr="003546AD" w:rsidRDefault="00B40A40" w:rsidP="003546AD">
      <w:pPr>
        <w:tabs>
          <w:tab w:val="left" w:pos="1985"/>
        </w:tabs>
        <w:spacing w:after="120"/>
        <w:ind w:left="1985" w:hanging="425"/>
      </w:pPr>
      <w:r w:rsidRPr="003546AD">
        <w:t>c)</w:t>
      </w:r>
      <w:r w:rsidRPr="003546AD">
        <w:tab/>
        <w:t>Facilitating cooperation in DUS examination</w:t>
      </w:r>
    </w:p>
    <w:p w:rsidR="00B40A40" w:rsidRPr="003546AD" w:rsidRDefault="003546AD" w:rsidP="003546AD">
      <w:pPr>
        <w:tabs>
          <w:tab w:val="left" w:pos="1560"/>
        </w:tabs>
        <w:ind w:left="567"/>
      </w:pPr>
      <w:r>
        <w:t>Target 2:</w:t>
      </w:r>
      <w:r>
        <w:tab/>
      </w:r>
      <w:r w:rsidR="00B40A40" w:rsidRPr="003546AD">
        <w:t xml:space="preserve">Training and education programs </w:t>
      </w:r>
    </w:p>
    <w:p w:rsidR="00B40A40" w:rsidRPr="003546AD" w:rsidRDefault="00B40A40" w:rsidP="003546AD">
      <w:pPr>
        <w:tabs>
          <w:tab w:val="left" w:pos="1985"/>
        </w:tabs>
        <w:ind w:left="1985" w:hanging="425"/>
      </w:pPr>
      <w:r w:rsidRPr="003546AD">
        <w:t>a)</w:t>
      </w:r>
      <w:r w:rsidRPr="003546AD">
        <w:tab/>
        <w:t>Virtual training and education</w:t>
      </w:r>
    </w:p>
    <w:p w:rsidR="00B40A40" w:rsidRPr="003546AD" w:rsidRDefault="003546AD" w:rsidP="003546AD">
      <w:pPr>
        <w:tabs>
          <w:tab w:val="left" w:pos="1985"/>
        </w:tabs>
        <w:spacing w:after="120"/>
        <w:ind w:left="1985" w:hanging="425"/>
      </w:pPr>
      <w:r w:rsidRPr="003546AD">
        <w:t>b)</w:t>
      </w:r>
      <w:r w:rsidRPr="003546AD">
        <w:tab/>
        <w:t>UPOV qualification</w:t>
      </w:r>
    </w:p>
    <w:p w:rsidR="00B40A40" w:rsidRPr="003546AD" w:rsidRDefault="003546AD" w:rsidP="003546AD">
      <w:pPr>
        <w:tabs>
          <w:tab w:val="left" w:pos="1560"/>
        </w:tabs>
        <w:ind w:left="567"/>
      </w:pPr>
      <w:r>
        <w:t>Target 3:</w:t>
      </w:r>
      <w:r>
        <w:tab/>
      </w:r>
      <w:r w:rsidR="00B40A40" w:rsidRPr="003546AD">
        <w:t>Communications</w:t>
      </w:r>
    </w:p>
    <w:p w:rsidR="00B40A40" w:rsidRPr="003546AD" w:rsidRDefault="00B40A40" w:rsidP="003546AD">
      <w:pPr>
        <w:tabs>
          <w:tab w:val="left" w:pos="1985"/>
        </w:tabs>
        <w:ind w:left="1985" w:hanging="425"/>
      </w:pPr>
      <w:r w:rsidRPr="003546AD">
        <w:t>a)</w:t>
      </w:r>
      <w:r w:rsidRPr="003546AD">
        <w:tab/>
        <w:t>Effective cooperation with stakeholders</w:t>
      </w:r>
    </w:p>
    <w:p w:rsidR="00B40A40" w:rsidRPr="003546AD" w:rsidRDefault="00B40A40" w:rsidP="003546AD">
      <w:pPr>
        <w:tabs>
          <w:tab w:val="left" w:pos="1985"/>
        </w:tabs>
        <w:ind w:left="1985" w:hanging="425"/>
      </w:pPr>
      <w:r w:rsidRPr="003546AD">
        <w:t>b)</w:t>
      </w:r>
      <w:r w:rsidRPr="003546AD">
        <w:tab/>
        <w:t xml:space="preserve">Effective cooperation with relevant international intergovernmental organizations </w:t>
      </w:r>
    </w:p>
    <w:p w:rsidR="00B40A40" w:rsidRPr="003546AD" w:rsidRDefault="00B40A40" w:rsidP="003546AD">
      <w:pPr>
        <w:tabs>
          <w:tab w:val="left" w:pos="1985"/>
        </w:tabs>
        <w:ind w:left="1985" w:hanging="425"/>
      </w:pPr>
      <w:r w:rsidRPr="003546AD">
        <w:t>c)</w:t>
      </w:r>
      <w:r w:rsidRPr="003546AD">
        <w:tab/>
        <w:t>Increase outreach via social media</w:t>
      </w:r>
    </w:p>
    <w:p w:rsidR="00B40A40" w:rsidRPr="003546AD" w:rsidRDefault="00B40A40" w:rsidP="00AF7872">
      <w:pPr>
        <w:tabs>
          <w:tab w:val="left" w:pos="1985"/>
        </w:tabs>
        <w:ind w:left="1984" w:hanging="425"/>
      </w:pPr>
      <w:r w:rsidRPr="003546AD">
        <w:t>d)</w:t>
      </w:r>
      <w:r w:rsidRPr="003546AD">
        <w:tab/>
        <w:t>Use of machine translation technology to make UPOV material available in a wider range of languages</w:t>
      </w:r>
    </w:p>
    <w:p w:rsidR="00B40A40" w:rsidRPr="003546AD" w:rsidRDefault="00B40A40" w:rsidP="00B40A40"/>
    <w:p w:rsidR="00B40A40" w:rsidRPr="003546AD" w:rsidRDefault="00B40A40" w:rsidP="00B40A40">
      <w:r w:rsidRPr="003546AD">
        <w:t xml:space="preserve">A core component in the SBP is the use of digitalization to enhance UPOV’s ability to provide and promote an effective system of </w:t>
      </w:r>
      <w:r w:rsidRPr="003546AD">
        <w:rPr>
          <w:snapToGrid w:val="0"/>
        </w:rPr>
        <w:t>plant variety protection</w:t>
      </w:r>
      <w:r w:rsidRPr="003546AD">
        <w:t>.  This strategy has proven to be very timely in the advent of the COVID-19 pandemic, which may also enable the plan to be advanced more rapidly than anticipated because of the reduction in travel costs.</w:t>
      </w:r>
    </w:p>
    <w:p w:rsidR="00B40A40" w:rsidRPr="003546AD" w:rsidRDefault="00B40A40" w:rsidP="00B40A40"/>
    <w:p w:rsidR="00B40A40" w:rsidRPr="003546AD" w:rsidRDefault="00B40A40" w:rsidP="00B40A40">
      <w:r w:rsidRPr="003546AD">
        <w:t xml:space="preserve">In a move to improve the efficiency of UPOV’s work, the Council approved the establishment and the terms of reference for the Technical Working Party on Testing Methods and Techniques (TWM), to encompass the work of the TWC and BMT, to take effect from 2022.  At a time of rapid technological advances and </w:t>
      </w:r>
      <w:r w:rsidRPr="003546AD">
        <w:lastRenderedPageBreak/>
        <w:t xml:space="preserve">digitalization, the creation of a single Technical Working Party to consider these developments in the context of UPOV’s technical work will increase awareness of developments and provide a clear focal point. </w:t>
      </w:r>
    </w:p>
    <w:p w:rsidR="00B40A40" w:rsidRPr="003546AD" w:rsidRDefault="00B40A40" w:rsidP="00B40A40"/>
    <w:p w:rsidR="00B40A40" w:rsidRPr="003546AD" w:rsidRDefault="00B40A40" w:rsidP="00B40A40">
      <w:pPr>
        <w:keepNext/>
        <w:rPr>
          <w:b/>
          <w:i/>
          <w:color w:val="155F1A"/>
        </w:rPr>
      </w:pPr>
      <w:r w:rsidRPr="003546AD">
        <w:rPr>
          <w:b/>
          <w:i/>
          <w:color w:val="155F1A"/>
        </w:rPr>
        <w:t>Services to the Union for enhancing the Effectiveness of the UPOV System (Sub-program UV.2)</w:t>
      </w:r>
    </w:p>
    <w:p w:rsidR="00B40A40" w:rsidRPr="003546AD" w:rsidRDefault="00B40A40" w:rsidP="00B40A40">
      <w:pPr>
        <w:keepNext/>
      </w:pPr>
    </w:p>
    <w:p w:rsidR="00B40A40" w:rsidRPr="003546AD" w:rsidRDefault="00B40A40" w:rsidP="00B40A40">
      <w:r w:rsidRPr="003546AD">
        <w:t>In response to the COVID-19 pandemic, all meetings of UPOV bodies were held by virtual means.  In the case of the UPOV bodies that meet in Geneva, a procedure was also put in place to enable consideration of documents by correspondence.  In the case of the Technical Working Parties</w:t>
      </w:r>
      <w:r w:rsidR="003546AD">
        <w:t xml:space="preserve"> (TWPs)</w:t>
      </w:r>
      <w:r w:rsidRPr="003546AD">
        <w:t xml:space="preserve">, comments on documents were invited in advance of the meetings and the discussions at the meetings were based on those comments.  These procedures enabled the work of UPOV bodies to continue as planned with no negative consequences for progress on substantial matters.  </w:t>
      </w:r>
    </w:p>
    <w:p w:rsidR="00B40A40" w:rsidRPr="003546AD" w:rsidRDefault="00B40A40" w:rsidP="00B40A40"/>
    <w:p w:rsidR="00B40A40" w:rsidRPr="003546AD" w:rsidRDefault="00B40A40" w:rsidP="00B40A40">
      <w:r w:rsidRPr="003546AD">
        <w:t>In the case of the</w:t>
      </w:r>
      <w:r w:rsidR="003546AD">
        <w:t xml:space="preserve"> (TWPs)</w:t>
      </w:r>
      <w:r w:rsidRPr="003546AD">
        <w:t xml:space="preserve">, the move to virtual meetings in 2020 resulted in significantly greater participation </w:t>
      </w:r>
      <w:r w:rsidRPr="00F85BA2">
        <w:t>than in previous years</w:t>
      </w:r>
      <w:r w:rsidR="00831F19">
        <w:t xml:space="preserve"> </w:t>
      </w:r>
      <w:r w:rsidR="00831F19" w:rsidRPr="00F85BA2">
        <w:t xml:space="preserve">(see figures </w:t>
      </w:r>
      <w:r w:rsidR="00861336">
        <w:t>3 and 4</w:t>
      </w:r>
      <w:r w:rsidR="00831F19" w:rsidRPr="00F85BA2">
        <w:t>)</w:t>
      </w:r>
      <w:r w:rsidRPr="00F85BA2">
        <w:t>.  The increase in number of participants ranged from 34% in</w:t>
      </w:r>
      <w:r w:rsidRPr="003546AD">
        <w:t xml:space="preserve"> the TWO to 120% in the TWF, compared to</w:t>
      </w:r>
      <w:r w:rsidR="003546AD">
        <w:t xml:space="preserve"> the average of the preceding five </w:t>
      </w:r>
      <w:r w:rsidRPr="003546AD">
        <w:t xml:space="preserve">years.  The increase in number of members of the Union that attended the TWPs ranged from 33% in the TWA to 90% in the TWC, compared to </w:t>
      </w:r>
      <w:r w:rsidRPr="00E63098">
        <w:t xml:space="preserve">the average of the preceding </w:t>
      </w:r>
      <w:r w:rsidR="003546AD" w:rsidRPr="00E63098">
        <w:t>five</w:t>
      </w:r>
      <w:r w:rsidRPr="00E63098">
        <w:t xml:space="preserve"> years.  A survey of TWP participants </w:t>
      </w:r>
      <w:r w:rsidR="003546AD" w:rsidRPr="00E63098">
        <w:t>(s</w:t>
      </w:r>
      <w:r w:rsidRPr="00E63098">
        <w:t xml:space="preserve">ee </w:t>
      </w:r>
      <w:r w:rsidR="003546AD" w:rsidRPr="00E63098">
        <w:t>f</w:t>
      </w:r>
      <w:r w:rsidRPr="00E63098">
        <w:t xml:space="preserve">igure </w:t>
      </w:r>
      <w:r w:rsidR="00B8040E">
        <w:t>5</w:t>
      </w:r>
      <w:r w:rsidRPr="00E63098">
        <w:t>) revealed a high level of</w:t>
      </w:r>
      <w:r w:rsidRPr="003546AD">
        <w:t xml:space="preserve"> satisfaction with the meetings overall, with more than 90% of participants being satisfied or very satisfied with the meetings.  </w:t>
      </w:r>
    </w:p>
    <w:p w:rsidR="00B40A40" w:rsidRPr="00107706" w:rsidRDefault="00B40A40" w:rsidP="00B40A40"/>
    <w:tbl>
      <w:tblPr>
        <w:tblW w:w="9923" w:type="dxa"/>
        <w:tblInd w:w="-142" w:type="dxa"/>
        <w:tblLayout w:type="fixed"/>
        <w:tblLook w:val="0000" w:firstRow="0" w:lastRow="0" w:firstColumn="0" w:lastColumn="0" w:noHBand="0" w:noVBand="0"/>
      </w:tblPr>
      <w:tblGrid>
        <w:gridCol w:w="4961"/>
        <w:gridCol w:w="4962"/>
      </w:tblGrid>
      <w:tr w:rsidR="00E6590C" w:rsidRPr="003546AD" w:rsidTr="00E63098">
        <w:tc>
          <w:tcPr>
            <w:tcW w:w="4961" w:type="dxa"/>
            <w:shd w:val="clear" w:color="auto" w:fill="auto"/>
          </w:tcPr>
          <w:p w:rsidR="00E6590C" w:rsidRPr="00F85BA2" w:rsidRDefault="00E63098" w:rsidP="0065381C">
            <w:pPr>
              <w:pStyle w:val="Caption"/>
            </w:pPr>
            <w:r w:rsidRPr="00F85BA2">
              <w:t>Figure</w:t>
            </w:r>
            <w:r w:rsidR="00E566AE">
              <w:t xml:space="preserve"> 3</w:t>
            </w:r>
            <w:r w:rsidR="00E6590C" w:rsidRPr="00F85BA2">
              <w:t>.</w:t>
            </w:r>
            <w:r w:rsidRPr="00F85BA2">
              <w:t xml:space="preserve">  </w:t>
            </w:r>
            <w:r w:rsidR="00E6590C" w:rsidRPr="00F85BA2">
              <w:t>Total number of participants</w:t>
            </w:r>
            <w:r w:rsidR="00E6590C" w:rsidRPr="00F85BA2">
              <w:rPr>
                <w:szCs w:val="18"/>
              </w:rPr>
              <w:t xml:space="preserve"> in TWPs </w:t>
            </w:r>
            <w:r w:rsidR="006608BD" w:rsidRPr="00F85BA2">
              <w:rPr>
                <w:szCs w:val="18"/>
              </w:rPr>
              <w:br/>
            </w:r>
            <w:r w:rsidR="00E6590C" w:rsidRPr="00F85BA2">
              <w:rPr>
                <w:szCs w:val="18"/>
              </w:rPr>
              <w:t xml:space="preserve">(2015-2020) </w:t>
            </w:r>
          </w:p>
          <w:p w:rsidR="00E6590C" w:rsidRPr="00F85BA2" w:rsidRDefault="001221A1" w:rsidP="00E6590C">
            <w:pPr>
              <w:keepNext/>
              <w:keepLines/>
              <w:widowControl w:val="0"/>
              <w:spacing w:after="120"/>
              <w:jc w:val="center"/>
              <w:rPr>
                <w:color w:val="008080"/>
                <w:sz w:val="18"/>
                <w:szCs w:val="18"/>
              </w:rPr>
            </w:pPr>
            <w:r w:rsidRPr="001221A1">
              <w:rPr>
                <w:noProof/>
                <w:color w:val="008080"/>
                <w:sz w:val="18"/>
                <w:szCs w:val="18"/>
                <w:lang w:eastAsia="en-US"/>
              </w:rPr>
              <w:drawing>
                <wp:inline distT="0" distB="0" distL="0" distR="0">
                  <wp:extent cx="3014980" cy="23672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4980" cy="2367280"/>
                          </a:xfrm>
                          <a:prstGeom prst="rect">
                            <a:avLst/>
                          </a:prstGeom>
                          <a:noFill/>
                          <a:ln>
                            <a:noFill/>
                          </a:ln>
                        </pic:spPr>
                      </pic:pic>
                    </a:graphicData>
                  </a:graphic>
                </wp:inline>
              </w:drawing>
            </w:r>
          </w:p>
        </w:tc>
        <w:tc>
          <w:tcPr>
            <w:tcW w:w="4962" w:type="dxa"/>
            <w:shd w:val="clear" w:color="auto" w:fill="auto"/>
          </w:tcPr>
          <w:p w:rsidR="00E6590C" w:rsidRPr="00F85BA2" w:rsidRDefault="00E6590C" w:rsidP="0065381C">
            <w:pPr>
              <w:pStyle w:val="Caption"/>
            </w:pPr>
            <w:r w:rsidRPr="00F85BA2">
              <w:t xml:space="preserve">Figure </w:t>
            </w:r>
            <w:r w:rsidR="006646D0">
              <w:t>4</w:t>
            </w:r>
            <w:r w:rsidRPr="00F85BA2">
              <w:t>.</w:t>
            </w:r>
            <w:r w:rsidR="00861336">
              <w:t xml:space="preserve"> </w:t>
            </w:r>
            <w:r w:rsidR="00E63098" w:rsidRPr="00F85BA2">
              <w:t xml:space="preserve"> </w:t>
            </w:r>
            <w:r w:rsidRPr="00F85BA2">
              <w:t>Number of UPOV me</w:t>
            </w:r>
            <w:r w:rsidR="00E63098" w:rsidRPr="00F85BA2">
              <w:t>mbers participating in</w:t>
            </w:r>
            <w:r w:rsidR="00E63098" w:rsidRPr="00F85BA2">
              <w:br/>
              <w:t xml:space="preserve">at least one </w:t>
            </w:r>
            <w:r w:rsidRPr="00F85BA2">
              <w:t>TWP</w:t>
            </w:r>
            <w:r w:rsidR="00E63098" w:rsidRPr="00F85BA2">
              <w:t xml:space="preserve"> per year </w:t>
            </w:r>
            <w:r w:rsidRPr="00F85BA2">
              <w:t>(2015</w:t>
            </w:r>
            <w:r w:rsidRPr="00F85BA2">
              <w:noBreakHyphen/>
              <w:t>2020)</w:t>
            </w:r>
          </w:p>
          <w:p w:rsidR="00E6590C" w:rsidRPr="00AB29FA" w:rsidRDefault="0008567B" w:rsidP="00AB29FA">
            <w:pPr>
              <w:ind w:left="680" w:hanging="680"/>
              <w:jc w:val="center"/>
              <w:rPr>
                <w:rFonts w:ascii="Arial Narrow" w:hAnsi="Arial Narrow"/>
                <w:bCs/>
                <w:color w:val="008080"/>
                <w:sz w:val="18"/>
              </w:rPr>
            </w:pPr>
            <w:r w:rsidRPr="0008567B">
              <w:rPr>
                <w:rFonts w:ascii="Arial Narrow" w:hAnsi="Arial Narrow"/>
                <w:bCs/>
                <w:noProof/>
                <w:color w:val="008080"/>
                <w:sz w:val="18"/>
                <w:lang w:eastAsia="en-US"/>
              </w:rPr>
              <w:drawing>
                <wp:inline distT="0" distB="0" distL="0" distR="0">
                  <wp:extent cx="3010535" cy="2381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0535" cy="2381250"/>
                          </a:xfrm>
                          <a:prstGeom prst="rect">
                            <a:avLst/>
                          </a:prstGeom>
                          <a:noFill/>
                          <a:ln>
                            <a:noFill/>
                          </a:ln>
                        </pic:spPr>
                      </pic:pic>
                    </a:graphicData>
                  </a:graphic>
                </wp:inline>
              </w:drawing>
            </w:r>
          </w:p>
        </w:tc>
      </w:tr>
      <w:tr w:rsidR="00B40A40" w:rsidRPr="003546AD" w:rsidTr="00A457C6">
        <w:trPr>
          <w:trHeight w:val="54"/>
        </w:trPr>
        <w:tc>
          <w:tcPr>
            <w:tcW w:w="4961" w:type="dxa"/>
          </w:tcPr>
          <w:p w:rsidR="00B40A40" w:rsidRPr="003546AD" w:rsidRDefault="00B40A40" w:rsidP="0065381C">
            <w:pPr>
              <w:pStyle w:val="Caption"/>
            </w:pPr>
          </w:p>
        </w:tc>
        <w:tc>
          <w:tcPr>
            <w:tcW w:w="4962" w:type="dxa"/>
          </w:tcPr>
          <w:p w:rsidR="00B40A40" w:rsidRPr="003546AD" w:rsidRDefault="00B40A40" w:rsidP="0065381C">
            <w:pPr>
              <w:pStyle w:val="Caption"/>
              <w:rPr>
                <w:highlight w:val="yellow"/>
              </w:rPr>
            </w:pPr>
          </w:p>
        </w:tc>
      </w:tr>
      <w:tr w:rsidR="0093270D" w:rsidRPr="003546AD" w:rsidTr="006E6188">
        <w:tc>
          <w:tcPr>
            <w:tcW w:w="9923" w:type="dxa"/>
            <w:gridSpan w:val="2"/>
          </w:tcPr>
          <w:p w:rsidR="0093270D" w:rsidRDefault="0093270D" w:rsidP="0065381C">
            <w:pPr>
              <w:pStyle w:val="Caption"/>
            </w:pPr>
            <w:r w:rsidRPr="0093270D">
              <w:t xml:space="preserve">Figure </w:t>
            </w:r>
            <w:r w:rsidR="00E566AE">
              <w:t>5</w:t>
            </w:r>
            <w:r w:rsidR="006646D0">
              <w:t>.</w:t>
            </w:r>
            <w:r w:rsidRPr="0093270D">
              <w:t xml:space="preserve">  General satisfaction of TWP participants in virtual meetings (2020)</w:t>
            </w:r>
            <w:r>
              <w:t xml:space="preserve"> (in %)</w:t>
            </w:r>
          </w:p>
          <w:p w:rsidR="0093270D" w:rsidRPr="0093270D" w:rsidRDefault="00F64AF0" w:rsidP="0093270D">
            <w:pPr>
              <w:jc w:val="center"/>
            </w:pPr>
            <w:r w:rsidRPr="00F64AF0">
              <w:rPr>
                <w:noProof/>
                <w:lang w:eastAsia="en-US"/>
              </w:rPr>
              <w:drawing>
                <wp:inline distT="0" distB="0" distL="0" distR="0">
                  <wp:extent cx="3362400" cy="2372400"/>
                  <wp:effectExtent l="0" t="0" r="952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2400" cy="2372400"/>
                          </a:xfrm>
                          <a:prstGeom prst="rect">
                            <a:avLst/>
                          </a:prstGeom>
                          <a:noFill/>
                          <a:ln>
                            <a:noFill/>
                          </a:ln>
                        </pic:spPr>
                      </pic:pic>
                    </a:graphicData>
                  </a:graphic>
                </wp:inline>
              </w:drawing>
            </w:r>
          </w:p>
        </w:tc>
      </w:tr>
    </w:tbl>
    <w:p w:rsidR="00B40A40" w:rsidRPr="00107706" w:rsidRDefault="00B40A40" w:rsidP="00B40A40"/>
    <w:p w:rsidR="00B40A40" w:rsidRPr="003546AD" w:rsidRDefault="00B40A40" w:rsidP="00B40A40">
      <w:r w:rsidRPr="003546AD">
        <w:t xml:space="preserve">Discussions at the TWPs (see document TWP/5/12) recognized that engagement in virtual meetings was more challenging than at physical meetings, sometimes being compounded by technical issues, and that there were less opportunities for informal interactions at the periphery of the meeting.  Conversely, virtual platforms created new opportunities for discussions and consultations outside the meeting week, enabling issues to be </w:t>
      </w:r>
      <w:r w:rsidRPr="003546AD">
        <w:lastRenderedPageBreak/>
        <w:t>advanced before the meeting.  Technical visits are an important means of exchanging information and knowledge at the TWPs and these were not possible in 2020.  However, it was recognized that virtual technical visits would be an option to be pursued in 2021.</w:t>
      </w:r>
    </w:p>
    <w:p w:rsidR="00B40A40" w:rsidRPr="003546AD" w:rsidRDefault="00B40A40" w:rsidP="00B40A40"/>
    <w:p w:rsidR="00B40A40" w:rsidRPr="003546AD" w:rsidRDefault="00B40A40" w:rsidP="0093270D">
      <w:pPr>
        <w:keepLines/>
      </w:pPr>
      <w:r w:rsidRPr="003546AD">
        <w:t xml:space="preserve">In contrast to the TWP meetings, </w:t>
      </w:r>
      <w:r w:rsidR="00F272D5" w:rsidRPr="003546AD">
        <w:t>the number of members of the Union participating</w:t>
      </w:r>
      <w:r w:rsidRPr="003546AD">
        <w:t xml:space="preserve"> in virtual meetings of UPOV bodies that meet in Geneva (Council, Consultative Committee, CAJ and TC) was similar to previous </w:t>
      </w:r>
      <w:r w:rsidRPr="00F85BA2">
        <w:t>years (</w:t>
      </w:r>
      <w:r w:rsidR="00510F4E" w:rsidRPr="00F85BA2">
        <w:t xml:space="preserve">see </w:t>
      </w:r>
      <w:r w:rsidR="003546AD" w:rsidRPr="00F85BA2">
        <w:t>figure</w:t>
      </w:r>
      <w:r w:rsidR="008C044B" w:rsidRPr="00F85BA2">
        <w:t>s</w:t>
      </w:r>
      <w:r w:rsidR="003546AD" w:rsidRPr="00F85BA2">
        <w:t xml:space="preserve"> </w:t>
      </w:r>
      <w:r w:rsidR="00B8040E">
        <w:t>10</w:t>
      </w:r>
      <w:r w:rsidR="00B8040E" w:rsidRPr="00F85BA2">
        <w:t xml:space="preserve"> </w:t>
      </w:r>
      <w:r w:rsidR="003546AD" w:rsidRPr="00F85BA2">
        <w:t>and</w:t>
      </w:r>
      <w:r w:rsidR="00510F4E" w:rsidRPr="00F85BA2">
        <w:t xml:space="preserve"> </w:t>
      </w:r>
      <w:r w:rsidR="00B8040E">
        <w:t>11</w:t>
      </w:r>
      <w:r w:rsidR="00B8040E" w:rsidRPr="00F85BA2">
        <w:t xml:space="preserve"> </w:t>
      </w:r>
      <w:r w:rsidR="00F7163F" w:rsidRPr="00F85BA2">
        <w:t>under Sub</w:t>
      </w:r>
      <w:r w:rsidR="00F7163F" w:rsidRPr="00F85BA2">
        <w:noBreakHyphen/>
        <w:t>Program UV.1</w:t>
      </w:r>
      <w:r w:rsidR="003546AD" w:rsidRPr="00F85BA2">
        <w:t>,</w:t>
      </w:r>
      <w:r w:rsidR="00F7163F" w:rsidRPr="00F85BA2">
        <w:t xml:space="preserve"> and </w:t>
      </w:r>
      <w:r w:rsidR="003546AD" w:rsidRPr="00F85BA2">
        <w:t>f</w:t>
      </w:r>
      <w:r w:rsidR="00F7163F" w:rsidRPr="00F85BA2">
        <w:t xml:space="preserve">igures </w:t>
      </w:r>
      <w:r w:rsidR="00F0782E">
        <w:t>20</w:t>
      </w:r>
      <w:r w:rsidR="00F0782E" w:rsidRPr="00F85BA2">
        <w:t xml:space="preserve"> </w:t>
      </w:r>
      <w:r w:rsidR="00510F4E" w:rsidRPr="00F85BA2">
        <w:t xml:space="preserve">and </w:t>
      </w:r>
      <w:r w:rsidR="00F0782E">
        <w:t>21</w:t>
      </w:r>
      <w:r w:rsidR="00F0782E" w:rsidRPr="00F85BA2">
        <w:t xml:space="preserve"> </w:t>
      </w:r>
      <w:r w:rsidR="00F7163F" w:rsidRPr="00F85BA2">
        <w:t>under Sub-Program UV.2</w:t>
      </w:r>
      <w:r w:rsidRPr="00F85BA2">
        <w:t>).  It is</w:t>
      </w:r>
      <w:r w:rsidRPr="003546AD">
        <w:t xml:space="preserve"> possible that the arrangements for approving documents by correspondence in advance of the UPOV session</w:t>
      </w:r>
      <w:r w:rsidR="003546AD">
        <w:t>s</w:t>
      </w:r>
      <w:r w:rsidRPr="003546AD">
        <w:t xml:space="preserve"> reduced the interest for participation in the meetings.  </w:t>
      </w:r>
      <w:r w:rsidR="00F272D5" w:rsidRPr="003546AD">
        <w:t>Furthermore, the procedure for approving documents by correspondence required several rounds of consultation, which created new demands on members of the</w:t>
      </w:r>
      <w:r w:rsidR="003546AD">
        <w:t> </w:t>
      </w:r>
      <w:r w:rsidR="00F272D5" w:rsidRPr="003546AD">
        <w:t xml:space="preserve">Union and observers and substantially increased the amount of administration work in the </w:t>
      </w:r>
      <w:r w:rsidR="003546AD">
        <w:t xml:space="preserve">organization of the sessions. </w:t>
      </w:r>
    </w:p>
    <w:p w:rsidR="00B40A40" w:rsidRPr="003546AD" w:rsidRDefault="00B40A40" w:rsidP="00B40A40"/>
    <w:p w:rsidR="00B40A40" w:rsidRPr="003546AD" w:rsidRDefault="00B40A40" w:rsidP="00B40A40">
      <w:pPr>
        <w:rPr>
          <w:rFonts w:eastAsia="Times New Roman" w:cs="Times New Roman"/>
          <w:lang w:eastAsia="en-US"/>
        </w:rPr>
      </w:pPr>
      <w:r w:rsidRPr="003546AD">
        <w:t xml:space="preserve">As part of the measures to facilitate or enhance voluntary cooperation between members of the Union, the </w:t>
      </w:r>
      <w:r w:rsidRPr="003546AD">
        <w:rPr>
          <w:snapToGrid w:val="0"/>
        </w:rPr>
        <w:t xml:space="preserve">TC agreed to propose the </w:t>
      </w:r>
      <w:r w:rsidRPr="003546AD">
        <w:t xml:space="preserve">development of a package of compatible IT tools with the following elements:  </w:t>
      </w:r>
    </w:p>
    <w:p w:rsidR="00B40A40" w:rsidRPr="003546AD" w:rsidRDefault="00B40A40" w:rsidP="00B40A40">
      <w:pPr>
        <w:tabs>
          <w:tab w:val="left" w:pos="567"/>
          <w:tab w:val="left" w:pos="1134"/>
          <w:tab w:val="left" w:pos="1701"/>
          <w:tab w:val="left" w:pos="5387"/>
          <w:tab w:val="left" w:pos="5954"/>
        </w:tabs>
      </w:pPr>
    </w:p>
    <w:p w:rsidR="00B40A40" w:rsidRPr="003546AD" w:rsidRDefault="00B40A40" w:rsidP="00B40A40">
      <w:pPr>
        <w:pStyle w:val="ListParagraph"/>
        <w:keepNext/>
        <w:numPr>
          <w:ilvl w:val="1"/>
          <w:numId w:val="24"/>
        </w:numPr>
        <w:ind w:left="1134" w:hanging="578"/>
        <w:contextualSpacing/>
      </w:pPr>
      <w:r w:rsidRPr="003546AD">
        <w:t xml:space="preserve">Platform for:  </w:t>
      </w:r>
    </w:p>
    <w:p w:rsidR="00B40A40" w:rsidRPr="003546AD" w:rsidRDefault="00B40A40" w:rsidP="00B40A40">
      <w:pPr>
        <w:pStyle w:val="ListParagraph"/>
        <w:keepNext/>
        <w:numPr>
          <w:ilvl w:val="2"/>
          <w:numId w:val="24"/>
        </w:numPr>
        <w:ind w:left="1701" w:hanging="567"/>
        <w:contextualSpacing/>
      </w:pPr>
      <w:r w:rsidRPr="003546AD">
        <w:t>exchange of existing DUS reports for:</w:t>
      </w:r>
    </w:p>
    <w:p w:rsidR="00B40A40" w:rsidRPr="003546AD" w:rsidRDefault="004A6332" w:rsidP="00B40A40">
      <w:pPr>
        <w:pStyle w:val="ListParagraph"/>
        <w:keepNext/>
        <w:numPr>
          <w:ilvl w:val="3"/>
          <w:numId w:val="24"/>
        </w:numPr>
        <w:ind w:left="2268" w:hanging="567"/>
        <w:contextualSpacing/>
      </w:pPr>
      <w:r w:rsidRPr="003546AD">
        <w:t xml:space="preserve">members </w:t>
      </w:r>
      <w:r>
        <w:t xml:space="preserve">of the Union </w:t>
      </w:r>
      <w:r w:rsidR="00B40A40" w:rsidRPr="003546AD">
        <w:t xml:space="preserve">to post and receive existing DUS reports and arrange payment, as appropriate </w:t>
      </w:r>
    </w:p>
    <w:p w:rsidR="00B40A40" w:rsidRPr="003546AD" w:rsidRDefault="00B40A40" w:rsidP="00B40A40">
      <w:pPr>
        <w:pStyle w:val="ListParagraph"/>
        <w:numPr>
          <w:ilvl w:val="3"/>
          <w:numId w:val="24"/>
        </w:numPr>
        <w:ind w:left="2268" w:hanging="567"/>
        <w:contextualSpacing/>
      </w:pPr>
      <w:r w:rsidRPr="003546AD">
        <w:t xml:space="preserve">PVP applicants to request use of existing DUS reports and make payments, as appropriate </w:t>
      </w:r>
    </w:p>
    <w:p w:rsidR="00B40A40" w:rsidRPr="003546AD" w:rsidRDefault="004A6332" w:rsidP="00B40A40">
      <w:pPr>
        <w:pStyle w:val="ListParagraph"/>
        <w:numPr>
          <w:ilvl w:val="2"/>
          <w:numId w:val="24"/>
        </w:numPr>
        <w:ind w:left="1701" w:hanging="567"/>
        <w:contextualSpacing/>
      </w:pPr>
      <w:r w:rsidRPr="003546AD">
        <w:t xml:space="preserve">members </w:t>
      </w:r>
      <w:r>
        <w:t xml:space="preserve">of the Union </w:t>
      </w:r>
      <w:r w:rsidR="00B40A40" w:rsidRPr="003546AD">
        <w:t>to make their documented DUS procedures and information on their quality management systems available to other members of the Union</w:t>
      </w:r>
    </w:p>
    <w:p w:rsidR="00B40A40" w:rsidRPr="003546AD" w:rsidRDefault="00B40A40" w:rsidP="00B40A40">
      <w:pPr>
        <w:pStyle w:val="ListParagraph"/>
        <w:ind w:left="1647"/>
      </w:pPr>
    </w:p>
    <w:p w:rsidR="00B40A40" w:rsidRPr="003546AD" w:rsidRDefault="00B40A40" w:rsidP="00B40A40">
      <w:pPr>
        <w:pStyle w:val="ListParagraph"/>
        <w:numPr>
          <w:ilvl w:val="1"/>
          <w:numId w:val="24"/>
        </w:numPr>
        <w:ind w:left="1134" w:hanging="567"/>
        <w:contextualSpacing/>
      </w:pPr>
      <w:r w:rsidRPr="003546AD">
        <w:t xml:space="preserve">Tool to provide information on cooperation in DUS examination between members </w:t>
      </w:r>
      <w:r w:rsidR="004A6332">
        <w:t xml:space="preserve">of the Union </w:t>
      </w:r>
      <w:r w:rsidRPr="003546AD">
        <w:t>to PVP applicants in a user-friendly form, using information contained in the GENIE database</w:t>
      </w:r>
    </w:p>
    <w:p w:rsidR="00B40A40" w:rsidRPr="003546AD" w:rsidRDefault="00B40A40" w:rsidP="00B40A40">
      <w:pPr>
        <w:pStyle w:val="ListParagraph"/>
        <w:ind w:left="1134" w:hanging="567"/>
      </w:pPr>
    </w:p>
    <w:p w:rsidR="00B40A40" w:rsidRPr="003546AD" w:rsidRDefault="00B40A40" w:rsidP="00B40A40">
      <w:pPr>
        <w:pStyle w:val="ListParagraph"/>
        <w:numPr>
          <w:ilvl w:val="1"/>
          <w:numId w:val="24"/>
        </w:numPr>
        <w:ind w:left="1134" w:hanging="567"/>
        <w:contextualSpacing/>
      </w:pPr>
      <w:r w:rsidRPr="003546AD">
        <w:t xml:space="preserve">Module for </w:t>
      </w:r>
      <w:r w:rsidR="004A6332" w:rsidRPr="003546AD">
        <w:t xml:space="preserve">members </w:t>
      </w:r>
      <w:r w:rsidR="004A6332">
        <w:t xml:space="preserve">of the Union </w:t>
      </w:r>
      <w:r w:rsidRPr="003546AD">
        <w:t>to use the web-based TG Template and database of characteristics to develop individual authorities’ test guidelines (IATG) in their language</w:t>
      </w:r>
    </w:p>
    <w:p w:rsidR="00B40A40" w:rsidRPr="003546AD" w:rsidRDefault="00B40A40" w:rsidP="00B40A40">
      <w:pPr>
        <w:pStyle w:val="ListParagraph"/>
        <w:ind w:left="1134" w:hanging="567"/>
      </w:pPr>
    </w:p>
    <w:p w:rsidR="00B40A40" w:rsidRPr="003546AD" w:rsidRDefault="00B40A40" w:rsidP="00B40A40">
      <w:pPr>
        <w:pStyle w:val="ListParagraph"/>
        <w:numPr>
          <w:ilvl w:val="1"/>
          <w:numId w:val="24"/>
        </w:numPr>
        <w:ind w:left="1134" w:hanging="567"/>
        <w:contextualSpacing/>
      </w:pPr>
      <w:r w:rsidRPr="003546AD">
        <w:t>Platform for UPOV member databases containing variety description information</w:t>
      </w:r>
    </w:p>
    <w:p w:rsidR="00B40A40" w:rsidRPr="003546AD" w:rsidRDefault="00B40A40" w:rsidP="00B40A40"/>
    <w:p w:rsidR="00B40A40" w:rsidRPr="003546AD" w:rsidRDefault="00F057B4" w:rsidP="00B40A40">
      <w:r>
        <w:t>A number of t</w:t>
      </w:r>
      <w:r w:rsidRPr="003546AD">
        <w:t>hese</w:t>
      </w:r>
      <w:r>
        <w:t xml:space="preserve"> </w:t>
      </w:r>
      <w:r w:rsidR="00B40A40" w:rsidRPr="003546AD">
        <w:t>elements will form a component of the</w:t>
      </w:r>
      <w:r w:rsidR="008C044B">
        <w:t xml:space="preserve"> “e-PVP” initiative (Target 1: </w:t>
      </w:r>
      <w:r w:rsidR="00B40A40" w:rsidRPr="003546AD">
        <w:t xml:space="preserve">Tools for implementation of the </w:t>
      </w:r>
      <w:r w:rsidR="00B40A40" w:rsidRPr="008C044B">
        <w:t xml:space="preserve">UPOV system (e-PVP)), under the Strategic Business Plan 2021-2025 (SBP) (see </w:t>
      </w:r>
      <w:r w:rsidR="00F272D5" w:rsidRPr="008C044B">
        <w:t>Overall Policy on Plant Variety Protection (Sub-program UV.1)</w:t>
      </w:r>
      <w:r w:rsidR="00B40A40" w:rsidRPr="008C044B">
        <w:t xml:space="preserve"> above).</w:t>
      </w:r>
      <w:r w:rsidR="00B40A40" w:rsidRPr="003546AD">
        <w:t xml:space="preserve">  </w:t>
      </w:r>
    </w:p>
    <w:p w:rsidR="00B40A40" w:rsidRPr="003546AD" w:rsidRDefault="00B40A40" w:rsidP="00B40A40"/>
    <w:p w:rsidR="00B40A40" w:rsidRPr="003546AD" w:rsidRDefault="00B40A40" w:rsidP="00B40A40">
      <w:r w:rsidRPr="003546AD">
        <w:t xml:space="preserve">The TC also requested the Office of the Union to identify Test Guidelines where a partial revision of the Test Guidelines, including the Technical Questionnaires, could be anticipated to produce significant benefits for harmonization between members and to present proposals for partial revisions to the </w:t>
      </w:r>
      <w:r w:rsidR="003546AD">
        <w:t>TWPs</w:t>
      </w:r>
      <w:r w:rsidRPr="003546AD">
        <w:t xml:space="preserve">, at their sessions in 2021.  The Test Guidelines identified have a large number of PBR applications in several members of the Union, and a number of members of the Union have indicated that their </w:t>
      </w:r>
      <w:r w:rsidRPr="003546AD">
        <w:rPr>
          <w:snapToGrid w:val="0"/>
        </w:rPr>
        <w:t>technical questionnaires have differences from the</w:t>
      </w:r>
      <w:r w:rsidRPr="003546AD">
        <w:t xml:space="preserve"> UPOV Technical Questionnaire.  The crops are also relevant for </w:t>
      </w:r>
      <w:r w:rsidR="003546AD">
        <w:t>UPOV PRISMA</w:t>
      </w:r>
      <w:r w:rsidRPr="003546AD">
        <w:t>.</w:t>
      </w:r>
    </w:p>
    <w:p w:rsidR="00B40A40" w:rsidRPr="003546AD" w:rsidRDefault="00B40A40" w:rsidP="00B40A40"/>
    <w:p w:rsidR="00B40A40" w:rsidRPr="003546AD" w:rsidRDefault="00B40A40" w:rsidP="00B40A40">
      <w:r w:rsidRPr="003546AD">
        <w:t xml:space="preserve">In 2019, the Council approved the launch of a new version of the PLUTO database with free and premium options, from November 2020.  Issues with an IT provider, which were exacerbated by the COVID-19 pandemic, combined with the need to undergo a more extensive analysis of data in the existing PLUTO database than planned, led to a decision to delay the launch of the new version of PLUTO until 2021.  This decision also took into account that the launch of a new version during the evolving COVID-19 pandemic might not be convenient </w:t>
      </w:r>
      <w:r w:rsidR="00621418">
        <w:t>timing</w:t>
      </w:r>
      <w:r w:rsidR="00621418" w:rsidRPr="003546AD">
        <w:t xml:space="preserve"> </w:t>
      </w:r>
      <w:r w:rsidRPr="003546AD">
        <w:t>for users.</w:t>
      </w:r>
      <w:r w:rsidR="00F272D5" w:rsidRPr="003546AD">
        <w:t xml:space="preserve"> </w:t>
      </w:r>
    </w:p>
    <w:p w:rsidR="00B40A40" w:rsidRPr="00107706" w:rsidRDefault="00B40A40" w:rsidP="00B40A40"/>
    <w:p w:rsidR="00B40A40" w:rsidRPr="003546AD" w:rsidRDefault="00B40A40" w:rsidP="00B40A40">
      <w:pPr>
        <w:rPr>
          <w:spacing w:val="-2"/>
        </w:rPr>
      </w:pPr>
      <w:r w:rsidRPr="003546AD">
        <w:rPr>
          <w:spacing w:val="-2"/>
        </w:rPr>
        <w:t xml:space="preserve">The introduction of </w:t>
      </w:r>
      <w:r w:rsidR="003546AD">
        <w:rPr>
          <w:spacing w:val="-2"/>
        </w:rPr>
        <w:t>UPOV PRISMA</w:t>
      </w:r>
      <w:r w:rsidRPr="003546AD">
        <w:rPr>
          <w:spacing w:val="-2"/>
        </w:rPr>
        <w:t xml:space="preserve"> in 2017 was a major development in facilitating applications for plant breed</w:t>
      </w:r>
      <w:r w:rsidR="00F272D5" w:rsidRPr="003546AD">
        <w:rPr>
          <w:spacing w:val="-2"/>
        </w:rPr>
        <w:t>ers’ rights.  By the end of 2020</w:t>
      </w:r>
      <w:r w:rsidRPr="003546AD">
        <w:rPr>
          <w:spacing w:val="-2"/>
        </w:rPr>
        <w:t xml:space="preserve">, 35 members of the Union, covering 74 States, were participating in </w:t>
      </w:r>
      <w:r w:rsidR="003546AD">
        <w:rPr>
          <w:spacing w:val="-2"/>
        </w:rPr>
        <w:t>UPOV PRISMA</w:t>
      </w:r>
      <w:r w:rsidRPr="003546AD">
        <w:rPr>
          <w:spacing w:val="-2"/>
        </w:rPr>
        <w:t xml:space="preserve">.  Use of </w:t>
      </w:r>
      <w:r w:rsidR="003546AD">
        <w:rPr>
          <w:spacing w:val="-2"/>
        </w:rPr>
        <w:t>UPOV PRISMA</w:t>
      </w:r>
      <w:r w:rsidRPr="003546AD">
        <w:rPr>
          <w:spacing w:val="-2"/>
        </w:rPr>
        <w:t xml:space="preserve"> </w:t>
      </w:r>
      <w:r w:rsidR="0001484A" w:rsidRPr="003546AD">
        <w:rPr>
          <w:spacing w:val="-2"/>
        </w:rPr>
        <w:t>grew only very slightly</w:t>
      </w:r>
      <w:r w:rsidRPr="003546AD">
        <w:rPr>
          <w:spacing w:val="-2"/>
        </w:rPr>
        <w:t xml:space="preserve"> in 20</w:t>
      </w:r>
      <w:r w:rsidR="0001484A" w:rsidRPr="003546AD">
        <w:rPr>
          <w:spacing w:val="-2"/>
        </w:rPr>
        <w:t>20</w:t>
      </w:r>
      <w:r w:rsidRPr="003546AD">
        <w:rPr>
          <w:spacing w:val="-2"/>
        </w:rPr>
        <w:t xml:space="preserve">, with </w:t>
      </w:r>
      <w:r w:rsidR="0001484A" w:rsidRPr="003546AD">
        <w:rPr>
          <w:spacing w:val="-2"/>
        </w:rPr>
        <w:t>221</w:t>
      </w:r>
      <w:r w:rsidRPr="003546AD">
        <w:rPr>
          <w:spacing w:val="-2"/>
        </w:rPr>
        <w:t xml:space="preserve"> applications made via </w:t>
      </w:r>
      <w:r w:rsidR="003546AD">
        <w:rPr>
          <w:spacing w:val="-2"/>
        </w:rPr>
        <w:t>UPOV PRISMA</w:t>
      </w:r>
      <w:r w:rsidRPr="003546AD">
        <w:rPr>
          <w:spacing w:val="-2"/>
        </w:rPr>
        <w:t xml:space="preserve">, compared to </w:t>
      </w:r>
      <w:r w:rsidR="0001484A" w:rsidRPr="003546AD">
        <w:rPr>
          <w:spacing w:val="-2"/>
        </w:rPr>
        <w:t xml:space="preserve">217 </w:t>
      </w:r>
      <w:r w:rsidR="003546AD">
        <w:rPr>
          <w:spacing w:val="-2"/>
        </w:rPr>
        <w:t xml:space="preserve">applications </w:t>
      </w:r>
      <w:r w:rsidR="0001484A" w:rsidRPr="003546AD">
        <w:rPr>
          <w:spacing w:val="-2"/>
        </w:rPr>
        <w:t>in 2019</w:t>
      </w:r>
      <w:r w:rsidRPr="003546AD">
        <w:rPr>
          <w:spacing w:val="-2"/>
        </w:rPr>
        <w:t>.</w:t>
      </w:r>
      <w:r w:rsidR="0001484A" w:rsidRPr="003546AD">
        <w:rPr>
          <w:spacing w:val="-2"/>
        </w:rPr>
        <w:t xml:space="preserve">  The COVID-19 pandemic may have affected the interest in using a new system.</w:t>
      </w:r>
      <w:r w:rsidR="003546AD">
        <w:rPr>
          <w:spacing w:val="-2"/>
        </w:rPr>
        <w:t xml:space="preserve"> </w:t>
      </w:r>
    </w:p>
    <w:p w:rsidR="00B40A40" w:rsidRPr="00107706" w:rsidRDefault="00B40A40" w:rsidP="00B40A40"/>
    <w:p w:rsidR="008C044B" w:rsidRDefault="008C044B">
      <w:pPr>
        <w:jc w:val="left"/>
        <w:rPr>
          <w:b/>
          <w:i/>
          <w:color w:val="155F1A"/>
        </w:rPr>
      </w:pPr>
      <w:r>
        <w:rPr>
          <w:b/>
          <w:i/>
          <w:color w:val="155F1A"/>
        </w:rPr>
        <w:br w:type="page"/>
      </w:r>
    </w:p>
    <w:p w:rsidR="00B40A40" w:rsidRPr="003546AD" w:rsidRDefault="00B40A40" w:rsidP="00B40A40">
      <w:pPr>
        <w:keepNext/>
        <w:rPr>
          <w:i/>
          <w:color w:val="155F1A"/>
        </w:rPr>
      </w:pPr>
      <w:r w:rsidRPr="003546AD">
        <w:rPr>
          <w:b/>
          <w:i/>
          <w:color w:val="155F1A"/>
        </w:rPr>
        <w:lastRenderedPageBreak/>
        <w:t>Assistance in the Introduction and Implementation of the UPOV System (Sub-Program UV.3)</w:t>
      </w:r>
    </w:p>
    <w:p w:rsidR="00B40A40" w:rsidRPr="003546AD" w:rsidRDefault="00B40A40" w:rsidP="00B40A40"/>
    <w:p w:rsidR="0001484A" w:rsidRPr="003546AD" w:rsidRDefault="0001484A" w:rsidP="0001484A">
      <w:r w:rsidRPr="003546AD">
        <w:t xml:space="preserve">The COVID-19 pandemic had a major impact on UPOV’s training and assistance activities.  Where possible, training and assistance activities were implemented by virtual modalities, also benefitting from higher levels of participation while needing to seek </w:t>
      </w:r>
      <w:r w:rsidR="00621418">
        <w:t xml:space="preserve">innovative </w:t>
      </w:r>
      <w:r w:rsidRPr="003546AD">
        <w:t>ways of ensuring effective engagement.  As reported in the General Overview, the reduction in missions and activities was also compensated by a large number of virtual meetings</w:t>
      </w:r>
      <w:r w:rsidR="00C7581D" w:rsidRPr="003546AD">
        <w:t xml:space="preserve"> in which issues could be discussed at relatively short notice because of the increased availability of people that would otherwise have been traveling.</w:t>
      </w:r>
      <w:r w:rsidRPr="003546AD">
        <w:t xml:space="preserve"> </w:t>
      </w:r>
      <w:r w:rsidR="00C7581D" w:rsidRPr="003546AD">
        <w:t xml:space="preserve"> There was a significant increase in the number of participants in UPOV’s DL-205 distance learning course, particularly by officials from members of the Union (see </w:t>
      </w:r>
      <w:r w:rsidR="004E5F01" w:rsidRPr="003546AD">
        <w:t>figure</w:t>
      </w:r>
      <w:r w:rsidR="00A5533D">
        <w:t xml:space="preserve"> </w:t>
      </w:r>
      <w:r w:rsidR="00F0782E">
        <w:t>6</w:t>
      </w:r>
      <w:r w:rsidR="00C7581D" w:rsidRPr="003546AD">
        <w:t>).</w:t>
      </w:r>
    </w:p>
    <w:p w:rsidR="00C7581D" w:rsidRDefault="00C7581D" w:rsidP="0001484A"/>
    <w:p w:rsidR="00A5533D" w:rsidRPr="003546AD" w:rsidRDefault="00A5533D" w:rsidP="0065381C">
      <w:pPr>
        <w:pStyle w:val="Caption"/>
      </w:pPr>
      <w:r w:rsidRPr="001E643F">
        <w:t>Figure</w:t>
      </w:r>
      <w:r w:rsidR="000C5971">
        <w:t xml:space="preserve"> 6</w:t>
      </w:r>
      <w:r w:rsidRPr="001E643F">
        <w:t>.  Participants in the main sessions of the DL-205 Course</w:t>
      </w:r>
      <w:r w:rsidRPr="003546AD">
        <w:br/>
        <w:t>by registration category</w:t>
      </w:r>
    </w:p>
    <w:p w:rsidR="00C7581D" w:rsidRPr="003546AD" w:rsidRDefault="003333F2" w:rsidP="004E5F01">
      <w:pPr>
        <w:jc w:val="center"/>
      </w:pPr>
      <w:r w:rsidRPr="003333F2">
        <w:rPr>
          <w:noProof/>
          <w:lang w:eastAsia="en-US"/>
        </w:rPr>
        <w:drawing>
          <wp:inline distT="0" distB="0" distL="0" distR="0">
            <wp:extent cx="3766883" cy="251808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0023" cy="2533549"/>
                    </a:xfrm>
                    <a:prstGeom prst="rect">
                      <a:avLst/>
                    </a:prstGeom>
                    <a:noFill/>
                    <a:ln>
                      <a:noFill/>
                    </a:ln>
                  </pic:spPr>
                </pic:pic>
              </a:graphicData>
            </a:graphic>
          </wp:inline>
        </w:drawing>
      </w:r>
    </w:p>
    <w:p w:rsidR="00B40A40" w:rsidRPr="003546AD" w:rsidRDefault="00B40A40" w:rsidP="00B40A40">
      <w:pPr>
        <w:autoSpaceDE w:val="0"/>
        <w:autoSpaceDN w:val="0"/>
        <w:adjustRightInd w:val="0"/>
      </w:pPr>
    </w:p>
    <w:p w:rsidR="000F2895" w:rsidRDefault="000F2895" w:rsidP="00B40A40">
      <w:pPr>
        <w:autoSpaceDE w:val="0"/>
        <w:autoSpaceDN w:val="0"/>
        <w:adjustRightInd w:val="0"/>
      </w:pPr>
    </w:p>
    <w:p w:rsidR="00FD0A5B" w:rsidRPr="003546AD" w:rsidRDefault="00FD0A5B" w:rsidP="00B40A40">
      <w:pPr>
        <w:autoSpaceDE w:val="0"/>
        <w:autoSpaceDN w:val="0"/>
        <w:adjustRightInd w:val="0"/>
      </w:pPr>
    </w:p>
    <w:p w:rsidR="00B40A40" w:rsidRPr="003546AD" w:rsidRDefault="00B40A40" w:rsidP="00B40A40">
      <w:pPr>
        <w:rPr>
          <w:b/>
          <w:i/>
          <w:color w:val="155F1A"/>
        </w:rPr>
      </w:pPr>
      <w:r w:rsidRPr="003546AD">
        <w:rPr>
          <w:b/>
          <w:i/>
          <w:color w:val="155F1A"/>
        </w:rPr>
        <w:t>External Relations (Sub-Program UV.4)</w:t>
      </w:r>
    </w:p>
    <w:p w:rsidR="00B40A40" w:rsidRPr="003546AD" w:rsidRDefault="00B40A40" w:rsidP="00B40A40"/>
    <w:p w:rsidR="008F3251" w:rsidRPr="003546AD" w:rsidRDefault="008F3251" w:rsidP="008F3251">
      <w:r w:rsidRPr="003546AD">
        <w:t xml:space="preserve">The COVID-19 pandemic had a significant impact on external relations, because of the need to discontinue travel.  However, the wide availability of virtual meeting options created new opportunities for meeting with </w:t>
      </w:r>
      <w:r w:rsidR="004A6332" w:rsidRPr="004A6332">
        <w:t xml:space="preserve">officials and other stakeholders </w:t>
      </w:r>
      <w:r w:rsidRPr="008C044B">
        <w:t>and resulted in an increase in the frequency of contacts (</w:t>
      </w:r>
      <w:r w:rsidR="003546AD" w:rsidRPr="008C044B">
        <w:t>see f</w:t>
      </w:r>
      <w:r w:rsidRPr="008C044B">
        <w:t>igure 1).</w:t>
      </w:r>
    </w:p>
    <w:p w:rsidR="008F3251" w:rsidRPr="00107706" w:rsidRDefault="008F3251" w:rsidP="008F3251">
      <w:pPr>
        <w:autoSpaceDE w:val="0"/>
        <w:autoSpaceDN w:val="0"/>
        <w:adjustRightInd w:val="0"/>
      </w:pPr>
    </w:p>
    <w:p w:rsidR="00B40A40" w:rsidRPr="003546AD" w:rsidRDefault="00B40A40" w:rsidP="00B40A40">
      <w:pPr>
        <w:autoSpaceDE w:val="0"/>
        <w:autoSpaceDN w:val="0"/>
        <w:adjustRightInd w:val="0"/>
        <w:rPr>
          <w:szCs w:val="19"/>
        </w:rPr>
      </w:pPr>
      <w:r w:rsidRPr="003546AD">
        <w:rPr>
          <w:szCs w:val="19"/>
        </w:rPr>
        <w:t>A significant development in 2019 was the introduction of the @UPOVint and @vsgupov Twitter accounts, combined with the use of the UPO</w:t>
      </w:r>
      <w:r w:rsidR="008F3251" w:rsidRPr="003546AD">
        <w:rPr>
          <w:szCs w:val="19"/>
        </w:rPr>
        <w:t>V LinkedIn account</w:t>
      </w:r>
      <w:r w:rsidRPr="003546AD">
        <w:rPr>
          <w:szCs w:val="19"/>
        </w:rPr>
        <w:t>.</w:t>
      </w:r>
      <w:r w:rsidR="00245518" w:rsidRPr="003546AD">
        <w:rPr>
          <w:szCs w:val="19"/>
        </w:rPr>
        <w:t xml:space="preserve">  In 2020, the number of followers continued to grow.  In addition to the additional direct outreach from social media postings, there was further evidence that t</w:t>
      </w:r>
      <w:r w:rsidRPr="003546AD">
        <w:rPr>
          <w:szCs w:val="19"/>
        </w:rPr>
        <w:t xml:space="preserve">he </w:t>
      </w:r>
      <w:r w:rsidRPr="00C51BB8">
        <w:rPr>
          <w:szCs w:val="19"/>
        </w:rPr>
        <w:t xml:space="preserve">number of UPOV website visitors (“visits”) and sessions </w:t>
      </w:r>
      <w:r w:rsidR="00245518" w:rsidRPr="00C51BB8">
        <w:rPr>
          <w:szCs w:val="19"/>
        </w:rPr>
        <w:t xml:space="preserve">has also increased as a result (see figures </w:t>
      </w:r>
      <w:r w:rsidR="00F0782E">
        <w:rPr>
          <w:szCs w:val="19"/>
        </w:rPr>
        <w:t>7 to 9</w:t>
      </w:r>
      <w:r w:rsidR="00245518" w:rsidRPr="00C51BB8">
        <w:rPr>
          <w:szCs w:val="19"/>
        </w:rPr>
        <w:t>).</w:t>
      </w:r>
      <w:r w:rsidR="00245518" w:rsidRPr="003546AD">
        <w:rPr>
          <w:szCs w:val="19"/>
        </w:rPr>
        <w:t xml:space="preserve"> </w:t>
      </w:r>
    </w:p>
    <w:p w:rsidR="007A2581" w:rsidRDefault="007A2581">
      <w:pPr>
        <w:jc w:val="left"/>
        <w:rPr>
          <w:szCs w:val="19"/>
        </w:rPr>
      </w:pPr>
    </w:p>
    <w:p w:rsidR="00FD0A5B" w:rsidRDefault="00FD0A5B">
      <w:r>
        <w:rPr>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36"/>
      </w:tblGrid>
      <w:tr w:rsidR="00107706" w:rsidRPr="003546AD" w:rsidTr="00FD0A5B">
        <w:tc>
          <w:tcPr>
            <w:tcW w:w="4803" w:type="dxa"/>
          </w:tcPr>
          <w:p w:rsidR="00107706" w:rsidRPr="003546AD" w:rsidRDefault="00107706" w:rsidP="0065381C">
            <w:pPr>
              <w:pStyle w:val="Caption"/>
              <w:rPr>
                <w:noProof/>
                <w:lang w:eastAsia="en-US"/>
              </w:rPr>
            </w:pPr>
            <w:r>
              <w:rPr>
                <w:noProof/>
                <w:lang w:eastAsia="en-US"/>
              </w:rPr>
              <w:lastRenderedPageBreak/>
              <w:t>Figure</w:t>
            </w:r>
            <w:r w:rsidR="000C5971">
              <w:rPr>
                <w:noProof/>
                <w:lang w:eastAsia="en-US"/>
              </w:rPr>
              <w:t xml:space="preserve"> 7</w:t>
            </w:r>
            <w:r>
              <w:rPr>
                <w:noProof/>
                <w:lang w:eastAsia="en-US"/>
              </w:rPr>
              <w:t>:  @UPOVint followers</w:t>
            </w:r>
          </w:p>
        </w:tc>
        <w:tc>
          <w:tcPr>
            <w:tcW w:w="4836" w:type="dxa"/>
          </w:tcPr>
          <w:p w:rsidR="00107706" w:rsidRPr="003546AD" w:rsidRDefault="00107706" w:rsidP="0065381C">
            <w:pPr>
              <w:pStyle w:val="Caption"/>
              <w:rPr>
                <w:noProof/>
                <w:lang w:eastAsia="en-US"/>
              </w:rPr>
            </w:pPr>
            <w:r>
              <w:rPr>
                <w:noProof/>
                <w:lang w:eastAsia="en-US"/>
              </w:rPr>
              <w:t>Figure</w:t>
            </w:r>
            <w:r w:rsidR="000C5971">
              <w:rPr>
                <w:noProof/>
                <w:lang w:eastAsia="en-US"/>
              </w:rPr>
              <w:t xml:space="preserve"> 8</w:t>
            </w:r>
            <w:r>
              <w:rPr>
                <w:noProof/>
                <w:lang w:eastAsia="en-US"/>
              </w:rPr>
              <w:t>:  @vsgupov followers</w:t>
            </w:r>
          </w:p>
        </w:tc>
      </w:tr>
      <w:tr w:rsidR="00107706" w:rsidRPr="003546AD" w:rsidTr="00FD0A5B">
        <w:tc>
          <w:tcPr>
            <w:tcW w:w="4803" w:type="dxa"/>
          </w:tcPr>
          <w:p w:rsidR="00107706" w:rsidRPr="003546AD" w:rsidRDefault="00107706" w:rsidP="000D5D04">
            <w:pPr>
              <w:spacing w:before="120"/>
              <w:rPr>
                <w:rFonts w:ascii="Arial Narrow" w:eastAsia="MS Mincho" w:hAnsi="Arial Narrow"/>
                <w:color w:val="008080"/>
              </w:rPr>
            </w:pPr>
            <w:r w:rsidRPr="003546AD">
              <w:rPr>
                <w:rFonts w:ascii="Arial Narrow" w:hAnsi="Arial Narrow"/>
                <w:noProof/>
                <w:color w:val="008080"/>
                <w:lang w:eastAsia="en-US"/>
              </w:rPr>
              <w:drawing>
                <wp:inline distT="0" distB="0" distL="0" distR="0" wp14:anchorId="0E13497C" wp14:editId="14F6C762">
                  <wp:extent cx="2892651" cy="2050610"/>
                  <wp:effectExtent l="0" t="0" r="3175" b="6985"/>
                  <wp:docPr id="549" name="Chart 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836" w:type="dxa"/>
          </w:tcPr>
          <w:p w:rsidR="00107706" w:rsidRPr="003546AD" w:rsidRDefault="00107706" w:rsidP="000D5D04">
            <w:pPr>
              <w:spacing w:before="120"/>
              <w:rPr>
                <w:rFonts w:ascii="Arial Narrow" w:eastAsia="MS Mincho" w:hAnsi="Arial Narrow"/>
                <w:color w:val="008080"/>
              </w:rPr>
            </w:pPr>
            <w:r w:rsidRPr="003546AD">
              <w:rPr>
                <w:rFonts w:ascii="Arial Narrow" w:hAnsi="Arial Narrow"/>
                <w:noProof/>
                <w:color w:val="008080"/>
                <w:lang w:eastAsia="en-US"/>
              </w:rPr>
              <w:drawing>
                <wp:inline distT="0" distB="0" distL="0" distR="0" wp14:anchorId="5A4BA9F4" wp14:editId="23C3EE0D">
                  <wp:extent cx="2924175" cy="2050415"/>
                  <wp:effectExtent l="0" t="0" r="9525" b="6985"/>
                  <wp:docPr id="554" name="Chart 5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107706" w:rsidRDefault="00107706" w:rsidP="000D5D04">
      <w:pPr>
        <w:autoSpaceDE w:val="0"/>
        <w:autoSpaceDN w:val="0"/>
        <w:adjustRightInd w:val="0"/>
        <w:rPr>
          <w:szCs w:val="19"/>
        </w:rPr>
      </w:pPr>
    </w:p>
    <w:p w:rsidR="00D44548" w:rsidRDefault="00D44548" w:rsidP="000D5D04">
      <w:pPr>
        <w:autoSpaceDE w:val="0"/>
        <w:autoSpaceDN w:val="0"/>
        <w:adjustRightInd w:val="0"/>
        <w:rPr>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2"/>
      </w:tblGrid>
      <w:tr w:rsidR="008F5C67" w:rsidRPr="003546AD" w:rsidTr="008F5C67">
        <w:trPr>
          <w:trHeight w:val="312"/>
        </w:trPr>
        <w:tc>
          <w:tcPr>
            <w:tcW w:w="9392" w:type="dxa"/>
          </w:tcPr>
          <w:p w:rsidR="00E566AE" w:rsidRPr="006646D0" w:rsidRDefault="003E50E7" w:rsidP="000A4ED8">
            <w:pPr>
              <w:pStyle w:val="Caption"/>
              <w:keepNext/>
              <w:rPr>
                <w:rFonts w:ascii="Arial" w:hAnsi="Arial"/>
                <w:color w:val="auto"/>
                <w:sz w:val="20"/>
              </w:rPr>
            </w:pPr>
            <w:r w:rsidRPr="003546AD">
              <w:t>Figure</w:t>
            </w:r>
            <w:r w:rsidR="000C5971">
              <w:rPr>
                <w:noProof/>
                <w:lang w:eastAsia="en-US"/>
              </w:rPr>
              <w:t xml:space="preserve"> 9</w:t>
            </w:r>
            <w:r w:rsidRPr="003546AD">
              <w:t>.</w:t>
            </w:r>
            <w:r>
              <w:t xml:space="preserve">  </w:t>
            </w:r>
            <w:r w:rsidRPr="003546AD">
              <w:t>Visits to the UPOV website</w:t>
            </w:r>
            <w:bookmarkStart w:id="11" w:name="_Ref80374851"/>
            <w:r w:rsidR="00D44548" w:rsidRPr="003546AD">
              <w:rPr>
                <w:rStyle w:val="EndnoteReference"/>
                <w:i/>
                <w:color w:val="008080"/>
                <w:szCs w:val="18"/>
              </w:rPr>
              <w:endnoteReference w:id="2"/>
            </w:r>
            <w:bookmarkEnd w:id="11"/>
            <w:r w:rsidRPr="003546AD">
              <w:rPr>
                <w:vertAlign w:val="superscript"/>
              </w:rPr>
              <w:fldChar w:fldCharType="begin"/>
            </w:r>
            <w:r w:rsidRPr="003546AD">
              <w:rPr>
                <w:vertAlign w:val="superscript"/>
              </w:rPr>
              <w:instrText xml:space="preserve"> NOTEREF _Ref80374851 \h  \* MERGEFORMAT </w:instrText>
            </w:r>
            <w:r w:rsidRPr="003546AD">
              <w:rPr>
                <w:vertAlign w:val="superscript"/>
              </w:rPr>
            </w:r>
            <w:r w:rsidRPr="003546AD">
              <w:rPr>
                <w:vertAlign w:val="superscript"/>
              </w:rPr>
              <w:fldChar w:fldCharType="separate"/>
            </w:r>
            <w:r w:rsidR="00165C2B">
              <w:rPr>
                <w:vertAlign w:val="superscript"/>
              </w:rPr>
              <w:t>i</w:t>
            </w:r>
            <w:r w:rsidRPr="003546AD">
              <w:rPr>
                <w:vertAlign w:val="superscript"/>
              </w:rPr>
              <w:fldChar w:fldCharType="end"/>
            </w:r>
            <w:r w:rsidRPr="003546AD">
              <w:t xml:space="preserve"> in 2020: Global coverag</w:t>
            </w:r>
            <w:r>
              <w:t>e</w:t>
            </w:r>
          </w:p>
        </w:tc>
      </w:tr>
      <w:tr w:rsidR="008F5C67" w:rsidRPr="003546AD" w:rsidTr="00107706">
        <w:tc>
          <w:tcPr>
            <w:tcW w:w="9392" w:type="dxa"/>
          </w:tcPr>
          <w:p w:rsidR="008F5C67" w:rsidRDefault="007F3C8C" w:rsidP="0065381C">
            <w:pPr>
              <w:pStyle w:val="Caption"/>
              <w:rPr>
                <w:noProof/>
                <w:lang w:eastAsia="en-US"/>
              </w:rPr>
            </w:pPr>
            <w:r w:rsidRPr="007F3C8C">
              <w:rPr>
                <w:noProof/>
                <w:lang w:eastAsia="en-US"/>
              </w:rPr>
              <w:drawing>
                <wp:inline distT="0" distB="0" distL="0" distR="0">
                  <wp:extent cx="2844000" cy="214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4000" cy="2142000"/>
                          </a:xfrm>
                          <a:prstGeom prst="rect">
                            <a:avLst/>
                          </a:prstGeom>
                          <a:noFill/>
                          <a:ln>
                            <a:noFill/>
                          </a:ln>
                        </pic:spPr>
                      </pic:pic>
                    </a:graphicData>
                  </a:graphic>
                </wp:inline>
              </w:drawing>
            </w:r>
          </w:p>
        </w:tc>
      </w:tr>
    </w:tbl>
    <w:p w:rsidR="002164A1" w:rsidRPr="003546AD" w:rsidRDefault="002164A1" w:rsidP="00B40A40">
      <w:pPr>
        <w:autoSpaceDE w:val="0"/>
        <w:autoSpaceDN w:val="0"/>
        <w:adjustRightInd w:val="0"/>
        <w:rPr>
          <w:szCs w:val="19"/>
        </w:rPr>
      </w:pPr>
    </w:p>
    <w:p w:rsidR="00245518" w:rsidRPr="003546AD" w:rsidRDefault="00245518" w:rsidP="00B40A40">
      <w:pPr>
        <w:autoSpaceDE w:val="0"/>
        <w:autoSpaceDN w:val="0"/>
        <w:adjustRightInd w:val="0"/>
        <w:rPr>
          <w:szCs w:val="19"/>
        </w:rPr>
      </w:pPr>
    </w:p>
    <w:p w:rsidR="00B40A40" w:rsidRPr="00F06290" w:rsidRDefault="00B40A40" w:rsidP="00B40A40">
      <w:pPr>
        <w:autoSpaceDE w:val="0"/>
        <w:autoSpaceDN w:val="0"/>
        <w:adjustRightInd w:val="0"/>
        <w:rPr>
          <w:szCs w:val="19"/>
        </w:rPr>
      </w:pPr>
    </w:p>
    <w:p w:rsidR="00245518" w:rsidRPr="007E7746" w:rsidRDefault="00245518" w:rsidP="00B40A40">
      <w:pPr>
        <w:autoSpaceDE w:val="0"/>
        <w:autoSpaceDN w:val="0"/>
        <w:adjustRightInd w:val="0"/>
        <w:rPr>
          <w:szCs w:val="19"/>
        </w:rPr>
      </w:pPr>
    </w:p>
    <w:p w:rsidR="00A515E2" w:rsidRPr="003546AD" w:rsidRDefault="00A515E2" w:rsidP="00334C99">
      <w:pPr>
        <w:pStyle w:val="Heading1"/>
        <w:rPr>
          <w:lang w:val="en-US"/>
        </w:rPr>
      </w:pPr>
      <w:bookmarkStart w:id="12" w:name="_Toc80365149"/>
      <w:bookmarkStart w:id="13" w:name="_Toc83935263"/>
      <w:r w:rsidRPr="003546AD">
        <w:rPr>
          <w:lang w:val="en-US"/>
        </w:rPr>
        <w:lastRenderedPageBreak/>
        <w:t>I.</w:t>
      </w:r>
      <w:r w:rsidRPr="003546AD">
        <w:rPr>
          <w:lang w:val="en-US"/>
        </w:rPr>
        <w:tab/>
        <w:t>FINANCIAL AND RESULTS OVERVIEW</w:t>
      </w:r>
      <w:bookmarkEnd w:id="12"/>
      <w:bookmarkEnd w:id="13"/>
    </w:p>
    <w:p w:rsidR="00B6109A" w:rsidRPr="003546AD" w:rsidRDefault="00B6109A" w:rsidP="00B6109A">
      <w:bookmarkStart w:id="14" w:name="_Toc419283235"/>
      <w:bookmarkStart w:id="15" w:name="_Toc505584723"/>
      <w:bookmarkStart w:id="16" w:name="_Toc505584724"/>
      <w:r w:rsidRPr="003546AD">
        <w:rPr>
          <w:b/>
          <w:color w:val="26724C" w:themeColor="accent1" w:themeShade="BF"/>
          <w:sz w:val="22"/>
        </w:rPr>
        <w:t>Key Financials</w:t>
      </w:r>
    </w:p>
    <w:p w:rsidR="00B6109A" w:rsidRPr="003546AD" w:rsidRDefault="00B6109A" w:rsidP="00B6109A">
      <w:pPr>
        <w:pStyle w:val="annexiparanumbered"/>
        <w:numPr>
          <w:ilvl w:val="0"/>
          <w:numId w:val="0"/>
        </w:numPr>
      </w:pPr>
    </w:p>
    <w:p w:rsidR="00B6109A" w:rsidRPr="003546AD" w:rsidRDefault="00B6109A" w:rsidP="00B6109A">
      <w:pPr>
        <w:pStyle w:val="annexiparanumbered"/>
        <w:numPr>
          <w:ilvl w:val="0"/>
          <w:numId w:val="0"/>
        </w:numPr>
      </w:pPr>
      <w:r w:rsidRPr="003546AD">
        <w:t>The overall budgetary result for UPOV as well as the Reserve and Working Capital Funds (RWCF) as at the end of 2020</w:t>
      </w:r>
      <w:r w:rsidR="00FA2CF9">
        <w:t xml:space="preserve"> </w:t>
      </w:r>
      <w:r w:rsidRPr="003546AD">
        <w:t>is shown in Table 1 below.  The total income (before IPSAS adjustments) amounted to 3.6 million Swiss francs, and the total expenditure amounted to 3.3 million Swiss francs, resulting in a budgetary surplus of 0.3 million Swiss francs for 2020.</w:t>
      </w:r>
    </w:p>
    <w:p w:rsidR="00B6109A" w:rsidRPr="003546AD" w:rsidRDefault="00B6109A" w:rsidP="00B6109A">
      <w:pPr>
        <w:pStyle w:val="annexiparanumbered"/>
        <w:numPr>
          <w:ilvl w:val="0"/>
          <w:numId w:val="0"/>
        </w:numPr>
      </w:pPr>
    </w:p>
    <w:p w:rsidR="00B6109A" w:rsidRPr="003546AD" w:rsidRDefault="00B6109A" w:rsidP="00B6109A">
      <w:pPr>
        <w:pStyle w:val="annexiparanumbered"/>
        <w:numPr>
          <w:ilvl w:val="0"/>
          <w:numId w:val="0"/>
        </w:numPr>
      </w:pPr>
      <w:r w:rsidRPr="003546AD">
        <w:t>At the end of 2020, the total RWCF amounted to 0.4 million Swiss francs, comprising 1.1 million Swiss francs in the Reserve Fund, 0.6 million Swiss francs in the Working Capital Fund a</w:t>
      </w:r>
      <w:r w:rsidR="00923E85" w:rsidRPr="003546AD">
        <w:t>nd Actuarial losses through Net </w:t>
      </w:r>
      <w:r w:rsidRPr="003546AD">
        <w:t>Assets of 1.3 million Swiss francs.</w:t>
      </w:r>
    </w:p>
    <w:p w:rsidR="00B6109A" w:rsidRPr="003546AD" w:rsidRDefault="00B6109A" w:rsidP="00B6109A">
      <w:pPr>
        <w:pStyle w:val="annexiparanumbered"/>
        <w:numPr>
          <w:ilvl w:val="0"/>
          <w:numId w:val="0"/>
        </w:numPr>
      </w:pPr>
    </w:p>
    <w:p w:rsidR="00B6109A" w:rsidRPr="003546AD" w:rsidRDefault="00B6109A" w:rsidP="00B6109A">
      <w:pPr>
        <w:autoSpaceDE w:val="0"/>
        <w:autoSpaceDN w:val="0"/>
        <w:adjustRightInd w:val="0"/>
        <w:jc w:val="center"/>
        <w:rPr>
          <w:b/>
          <w:color w:val="155F1A"/>
          <w:sz w:val="18"/>
          <w:szCs w:val="18"/>
        </w:rPr>
      </w:pPr>
      <w:r w:rsidRPr="003546AD">
        <w:rPr>
          <w:b/>
          <w:color w:val="155F1A"/>
          <w:sz w:val="18"/>
          <w:szCs w:val="18"/>
        </w:rPr>
        <w:t>Table 1. Key Financials 2020</w:t>
      </w:r>
    </w:p>
    <w:p w:rsidR="00B6109A" w:rsidRPr="003546AD" w:rsidRDefault="00B6109A" w:rsidP="00B6109A">
      <w:pPr>
        <w:autoSpaceDE w:val="0"/>
        <w:autoSpaceDN w:val="0"/>
        <w:adjustRightInd w:val="0"/>
        <w:jc w:val="center"/>
        <w:rPr>
          <w:rFonts w:asciiTheme="majorHAnsi" w:hAnsiTheme="majorHAnsi" w:cstheme="majorHAnsi"/>
          <w:i/>
          <w:sz w:val="16"/>
          <w:szCs w:val="18"/>
        </w:rPr>
      </w:pPr>
      <w:r w:rsidRPr="00FA2CF9">
        <w:rPr>
          <w:rFonts w:asciiTheme="majorHAnsi" w:hAnsiTheme="majorHAnsi" w:cstheme="majorHAnsi"/>
          <w:i/>
          <w:sz w:val="16"/>
          <w:szCs w:val="18"/>
        </w:rPr>
        <w:t xml:space="preserve"> </w:t>
      </w:r>
      <w:r w:rsidRPr="00FA2CF9">
        <w:rPr>
          <w:rFonts w:asciiTheme="majorHAnsi" w:hAnsiTheme="majorHAnsi" w:cstheme="majorHAnsi"/>
          <w:i/>
          <w:sz w:val="14"/>
          <w:szCs w:val="18"/>
        </w:rPr>
        <w:t>(in thousands of Swiss francs)</w:t>
      </w:r>
    </w:p>
    <w:p w:rsidR="00B6109A" w:rsidRPr="003546AD" w:rsidRDefault="00B6109A" w:rsidP="00B6109A">
      <w:pPr>
        <w:autoSpaceDE w:val="0"/>
        <w:autoSpaceDN w:val="0"/>
        <w:adjustRightInd w:val="0"/>
        <w:jc w:val="center"/>
        <w:rPr>
          <w:rFonts w:asciiTheme="majorHAnsi" w:hAnsiTheme="majorHAnsi" w:cstheme="majorHAnsi"/>
          <w:i/>
          <w:sz w:val="16"/>
          <w:szCs w:val="18"/>
        </w:rPr>
      </w:pPr>
    </w:p>
    <w:p w:rsidR="00B6109A" w:rsidRPr="003546AD" w:rsidRDefault="00B6109A" w:rsidP="00B6109A">
      <w:pPr>
        <w:autoSpaceDE w:val="0"/>
        <w:autoSpaceDN w:val="0"/>
        <w:adjustRightInd w:val="0"/>
        <w:jc w:val="center"/>
        <w:rPr>
          <w:rFonts w:asciiTheme="majorHAnsi" w:hAnsiTheme="majorHAnsi" w:cstheme="majorHAnsi"/>
          <w:i/>
          <w:sz w:val="16"/>
          <w:szCs w:val="18"/>
        </w:rPr>
      </w:pPr>
    </w:p>
    <w:tbl>
      <w:tblPr>
        <w:tblW w:w="6900" w:type="dxa"/>
        <w:jc w:val="center"/>
        <w:tblLook w:val="04A0" w:firstRow="1" w:lastRow="0" w:firstColumn="1" w:lastColumn="0" w:noHBand="0" w:noVBand="1"/>
      </w:tblPr>
      <w:tblGrid>
        <w:gridCol w:w="3160"/>
        <w:gridCol w:w="1220"/>
        <w:gridCol w:w="1220"/>
        <w:gridCol w:w="1300"/>
      </w:tblGrid>
      <w:tr w:rsidR="004D0A50" w:rsidRPr="004D0A50" w:rsidTr="004D0A50">
        <w:trPr>
          <w:trHeight w:val="330"/>
          <w:jc w:val="center"/>
        </w:trPr>
        <w:tc>
          <w:tcPr>
            <w:tcW w:w="3160" w:type="dxa"/>
            <w:vMerge w:val="restart"/>
            <w:tcBorders>
              <w:top w:val="nil"/>
              <w:left w:val="nil"/>
              <w:bottom w:val="nil"/>
              <w:right w:val="nil"/>
            </w:tcBorders>
            <w:shd w:val="clear" w:color="000000" w:fill="C7CFD8"/>
            <w:vAlign w:val="center"/>
            <w:hideMark/>
          </w:tcPr>
          <w:p w:rsidR="004D0A50" w:rsidRPr="004D0A50" w:rsidRDefault="004D0A50" w:rsidP="004D0A50">
            <w:pPr>
              <w:jc w:val="left"/>
              <w:rPr>
                <w:rFonts w:ascii="Arial Narrow" w:eastAsia="Times New Roman" w:hAnsi="Arial Narrow"/>
                <w:b/>
                <w:bCs/>
                <w:sz w:val="16"/>
                <w:szCs w:val="16"/>
                <w:lang w:eastAsia="en-US"/>
              </w:rPr>
            </w:pPr>
            <w:r w:rsidRPr="004D0A50">
              <w:rPr>
                <w:rFonts w:ascii="Arial Narrow" w:eastAsia="Times New Roman" w:hAnsi="Arial Narrow"/>
                <w:b/>
                <w:bCs/>
                <w:sz w:val="16"/>
                <w:szCs w:val="16"/>
                <w:lang w:eastAsia="en-US"/>
              </w:rPr>
              <w:t>Key Financials</w:t>
            </w:r>
          </w:p>
        </w:tc>
        <w:tc>
          <w:tcPr>
            <w:tcW w:w="1220" w:type="dxa"/>
            <w:vMerge w:val="restart"/>
            <w:tcBorders>
              <w:top w:val="nil"/>
              <w:left w:val="nil"/>
              <w:bottom w:val="nil"/>
              <w:right w:val="nil"/>
            </w:tcBorders>
            <w:shd w:val="clear" w:color="000000" w:fill="C7CFD8"/>
            <w:vAlign w:val="center"/>
            <w:hideMark/>
          </w:tcPr>
          <w:p w:rsidR="004D0A50" w:rsidRPr="004D0A50" w:rsidRDefault="004D0A50" w:rsidP="004D0A50">
            <w:pPr>
              <w:jc w:val="center"/>
              <w:rPr>
                <w:rFonts w:ascii="Arial Narrow" w:eastAsia="Times New Roman" w:hAnsi="Arial Narrow"/>
                <w:b/>
                <w:bCs/>
                <w:color w:val="000000"/>
                <w:sz w:val="16"/>
                <w:szCs w:val="16"/>
                <w:lang w:eastAsia="en-US"/>
              </w:rPr>
            </w:pPr>
            <w:r w:rsidRPr="004D0A50">
              <w:rPr>
                <w:rFonts w:ascii="Arial Narrow" w:eastAsia="Times New Roman" w:hAnsi="Arial Narrow"/>
                <w:b/>
                <w:bCs/>
                <w:color w:val="000000"/>
                <w:sz w:val="16"/>
                <w:szCs w:val="16"/>
                <w:lang w:eastAsia="en-US"/>
              </w:rPr>
              <w:t>2020/21 Program &amp; Budget</w:t>
            </w:r>
          </w:p>
        </w:tc>
        <w:tc>
          <w:tcPr>
            <w:tcW w:w="1220" w:type="dxa"/>
            <w:vMerge w:val="restart"/>
            <w:tcBorders>
              <w:top w:val="nil"/>
              <w:left w:val="nil"/>
              <w:bottom w:val="nil"/>
              <w:right w:val="nil"/>
            </w:tcBorders>
            <w:shd w:val="clear" w:color="000000" w:fill="C7CFD8"/>
            <w:vAlign w:val="center"/>
            <w:hideMark/>
          </w:tcPr>
          <w:p w:rsidR="004D0A50" w:rsidRPr="004D0A50" w:rsidRDefault="004D0A50" w:rsidP="004D0A50">
            <w:pPr>
              <w:jc w:val="center"/>
              <w:rPr>
                <w:rFonts w:ascii="Arial Narrow" w:eastAsia="Times New Roman" w:hAnsi="Arial Narrow"/>
                <w:b/>
                <w:bCs/>
                <w:color w:val="000000"/>
                <w:sz w:val="16"/>
                <w:szCs w:val="16"/>
                <w:lang w:eastAsia="en-US"/>
              </w:rPr>
            </w:pPr>
            <w:r w:rsidRPr="004D0A50">
              <w:rPr>
                <w:rFonts w:ascii="Arial Narrow" w:eastAsia="Times New Roman" w:hAnsi="Arial Narrow"/>
                <w:b/>
                <w:bCs/>
                <w:color w:val="000000"/>
                <w:sz w:val="16"/>
                <w:szCs w:val="16"/>
                <w:lang w:eastAsia="en-US"/>
              </w:rPr>
              <w:t>2020</w:t>
            </w:r>
            <w:r w:rsidRPr="004D0A50">
              <w:rPr>
                <w:rFonts w:ascii="Arial Narrow" w:eastAsia="Times New Roman" w:hAnsi="Arial Narrow"/>
                <w:b/>
                <w:bCs/>
                <w:color w:val="000000"/>
                <w:sz w:val="16"/>
                <w:szCs w:val="16"/>
                <w:lang w:eastAsia="en-US"/>
              </w:rPr>
              <w:br/>
              <w:t xml:space="preserve"> Actuals</w:t>
            </w:r>
          </w:p>
        </w:tc>
        <w:tc>
          <w:tcPr>
            <w:tcW w:w="1300" w:type="dxa"/>
            <w:vMerge w:val="restart"/>
            <w:tcBorders>
              <w:top w:val="nil"/>
              <w:left w:val="nil"/>
              <w:bottom w:val="nil"/>
              <w:right w:val="nil"/>
            </w:tcBorders>
            <w:shd w:val="clear" w:color="000000" w:fill="C7CFD8"/>
            <w:vAlign w:val="center"/>
            <w:hideMark/>
          </w:tcPr>
          <w:p w:rsidR="004D0A50" w:rsidRPr="004D0A50" w:rsidRDefault="004D0A50" w:rsidP="004D0A50">
            <w:pPr>
              <w:jc w:val="center"/>
              <w:rPr>
                <w:rFonts w:ascii="Arial Narrow" w:eastAsia="Times New Roman" w:hAnsi="Arial Narrow"/>
                <w:b/>
                <w:bCs/>
                <w:color w:val="000000"/>
                <w:sz w:val="16"/>
                <w:szCs w:val="16"/>
                <w:lang w:eastAsia="en-US"/>
              </w:rPr>
            </w:pPr>
            <w:r w:rsidRPr="004D0A50">
              <w:rPr>
                <w:rFonts w:ascii="Arial Narrow" w:eastAsia="Times New Roman" w:hAnsi="Arial Narrow"/>
                <w:b/>
                <w:bCs/>
                <w:color w:val="000000"/>
                <w:sz w:val="16"/>
                <w:szCs w:val="16"/>
                <w:lang w:eastAsia="en-US"/>
              </w:rPr>
              <w:t>2020 Actuals compared to P&amp;B</w:t>
            </w:r>
          </w:p>
        </w:tc>
      </w:tr>
      <w:tr w:rsidR="004D0A50" w:rsidRPr="004D0A50" w:rsidTr="004D0A50">
        <w:trPr>
          <w:trHeight w:val="330"/>
          <w:jc w:val="center"/>
        </w:trPr>
        <w:tc>
          <w:tcPr>
            <w:tcW w:w="3160" w:type="dxa"/>
            <w:vMerge/>
            <w:tcBorders>
              <w:top w:val="nil"/>
              <w:left w:val="nil"/>
              <w:bottom w:val="nil"/>
              <w:right w:val="nil"/>
            </w:tcBorders>
            <w:vAlign w:val="center"/>
            <w:hideMark/>
          </w:tcPr>
          <w:p w:rsidR="004D0A50" w:rsidRPr="004D0A50" w:rsidRDefault="004D0A50" w:rsidP="004D0A50">
            <w:pPr>
              <w:jc w:val="left"/>
              <w:rPr>
                <w:rFonts w:ascii="Arial Narrow" w:eastAsia="Times New Roman" w:hAnsi="Arial Narrow"/>
                <w:b/>
                <w:bCs/>
                <w:sz w:val="16"/>
                <w:szCs w:val="16"/>
                <w:lang w:eastAsia="en-US"/>
              </w:rPr>
            </w:pPr>
          </w:p>
        </w:tc>
        <w:tc>
          <w:tcPr>
            <w:tcW w:w="1220" w:type="dxa"/>
            <w:vMerge/>
            <w:tcBorders>
              <w:top w:val="nil"/>
              <w:left w:val="nil"/>
              <w:bottom w:val="nil"/>
              <w:right w:val="nil"/>
            </w:tcBorders>
            <w:vAlign w:val="center"/>
            <w:hideMark/>
          </w:tcPr>
          <w:p w:rsidR="004D0A50" w:rsidRPr="004D0A50" w:rsidRDefault="004D0A50" w:rsidP="004D0A50">
            <w:pPr>
              <w:jc w:val="left"/>
              <w:rPr>
                <w:rFonts w:ascii="Arial Narrow" w:eastAsia="Times New Roman" w:hAnsi="Arial Narrow"/>
                <w:b/>
                <w:bCs/>
                <w:color w:val="000000"/>
                <w:sz w:val="16"/>
                <w:szCs w:val="16"/>
                <w:lang w:eastAsia="en-US"/>
              </w:rPr>
            </w:pPr>
          </w:p>
        </w:tc>
        <w:tc>
          <w:tcPr>
            <w:tcW w:w="1220" w:type="dxa"/>
            <w:vMerge/>
            <w:tcBorders>
              <w:top w:val="nil"/>
              <w:left w:val="nil"/>
              <w:bottom w:val="nil"/>
              <w:right w:val="nil"/>
            </w:tcBorders>
            <w:vAlign w:val="center"/>
            <w:hideMark/>
          </w:tcPr>
          <w:p w:rsidR="004D0A50" w:rsidRPr="004D0A50" w:rsidRDefault="004D0A50" w:rsidP="004D0A50">
            <w:pPr>
              <w:jc w:val="left"/>
              <w:rPr>
                <w:rFonts w:ascii="Arial Narrow" w:eastAsia="Times New Roman" w:hAnsi="Arial Narrow"/>
                <w:b/>
                <w:bCs/>
                <w:color w:val="000000"/>
                <w:sz w:val="16"/>
                <w:szCs w:val="16"/>
                <w:lang w:eastAsia="en-US"/>
              </w:rPr>
            </w:pPr>
          </w:p>
        </w:tc>
        <w:tc>
          <w:tcPr>
            <w:tcW w:w="1300" w:type="dxa"/>
            <w:vMerge/>
            <w:tcBorders>
              <w:top w:val="nil"/>
              <w:left w:val="nil"/>
              <w:bottom w:val="nil"/>
              <w:right w:val="nil"/>
            </w:tcBorders>
            <w:vAlign w:val="center"/>
            <w:hideMark/>
          </w:tcPr>
          <w:p w:rsidR="004D0A50" w:rsidRPr="004D0A50" w:rsidRDefault="004D0A50" w:rsidP="004D0A50">
            <w:pPr>
              <w:jc w:val="left"/>
              <w:rPr>
                <w:rFonts w:ascii="Arial Narrow" w:eastAsia="Times New Roman" w:hAnsi="Arial Narrow"/>
                <w:b/>
                <w:bCs/>
                <w:color w:val="000000"/>
                <w:sz w:val="16"/>
                <w:szCs w:val="16"/>
                <w:lang w:eastAsia="en-US"/>
              </w:rPr>
            </w:pPr>
          </w:p>
        </w:tc>
      </w:tr>
      <w:tr w:rsidR="004D0A50" w:rsidRPr="004D0A50" w:rsidTr="004D0A50">
        <w:trPr>
          <w:trHeight w:val="300"/>
          <w:jc w:val="center"/>
        </w:trPr>
        <w:tc>
          <w:tcPr>
            <w:tcW w:w="3160" w:type="dxa"/>
            <w:tcBorders>
              <w:top w:val="nil"/>
              <w:left w:val="nil"/>
              <w:bottom w:val="nil"/>
              <w:right w:val="nil"/>
            </w:tcBorders>
            <w:shd w:val="clear" w:color="auto" w:fill="auto"/>
            <w:vAlign w:val="center"/>
            <w:hideMark/>
          </w:tcPr>
          <w:p w:rsidR="004D0A50" w:rsidRPr="004D0A50" w:rsidRDefault="004D0A50" w:rsidP="004D0A50">
            <w:pPr>
              <w:jc w:val="left"/>
              <w:rPr>
                <w:rFonts w:ascii="Arial Narrow" w:eastAsia="Times New Roman" w:hAnsi="Arial Narrow"/>
                <w:sz w:val="16"/>
                <w:szCs w:val="16"/>
                <w:lang w:eastAsia="en-US"/>
              </w:rPr>
            </w:pPr>
            <w:r w:rsidRPr="004D0A50">
              <w:rPr>
                <w:rFonts w:ascii="Arial Narrow" w:eastAsia="Times New Roman" w:hAnsi="Arial Narrow"/>
                <w:sz w:val="16"/>
                <w:szCs w:val="16"/>
                <w:lang w:eastAsia="en-US"/>
              </w:rPr>
              <w:t>Income</w:t>
            </w:r>
          </w:p>
        </w:tc>
        <w:tc>
          <w:tcPr>
            <w:tcW w:w="1220" w:type="dxa"/>
            <w:tcBorders>
              <w:top w:val="nil"/>
              <w:left w:val="nil"/>
              <w:bottom w:val="nil"/>
              <w:right w:val="nil"/>
            </w:tcBorders>
            <w:shd w:val="clear" w:color="auto" w:fill="auto"/>
            <w:vAlign w:val="center"/>
            <w:hideMark/>
          </w:tcPr>
          <w:p w:rsidR="004D0A50" w:rsidRPr="004D0A50" w:rsidRDefault="004D0A50" w:rsidP="004D0A50">
            <w:pPr>
              <w:jc w:val="right"/>
              <w:rPr>
                <w:rFonts w:ascii="Arial Narrow" w:eastAsia="Times New Roman" w:hAnsi="Arial Narrow"/>
                <w:color w:val="000000"/>
                <w:sz w:val="16"/>
                <w:szCs w:val="16"/>
                <w:lang w:eastAsia="en-US"/>
              </w:rPr>
            </w:pPr>
            <w:r w:rsidRPr="004D0A50">
              <w:rPr>
                <w:rFonts w:ascii="Arial Narrow" w:eastAsia="Times New Roman" w:hAnsi="Arial Narrow"/>
                <w:color w:val="000000"/>
                <w:sz w:val="16"/>
                <w:szCs w:val="16"/>
                <w:lang w:eastAsia="en-US"/>
              </w:rPr>
              <w:t xml:space="preserve">7,347 </w:t>
            </w:r>
          </w:p>
        </w:tc>
        <w:tc>
          <w:tcPr>
            <w:tcW w:w="1220" w:type="dxa"/>
            <w:tcBorders>
              <w:top w:val="nil"/>
              <w:left w:val="nil"/>
              <w:bottom w:val="nil"/>
              <w:right w:val="nil"/>
            </w:tcBorders>
            <w:shd w:val="clear" w:color="auto" w:fill="auto"/>
            <w:vAlign w:val="center"/>
            <w:hideMark/>
          </w:tcPr>
          <w:p w:rsidR="004D0A50" w:rsidRPr="004D0A50" w:rsidRDefault="004D0A50" w:rsidP="004D0A50">
            <w:pPr>
              <w:jc w:val="right"/>
              <w:rPr>
                <w:rFonts w:ascii="Arial Narrow" w:eastAsia="Times New Roman" w:hAnsi="Arial Narrow"/>
                <w:color w:val="000000"/>
                <w:sz w:val="16"/>
                <w:szCs w:val="16"/>
                <w:lang w:eastAsia="en-US"/>
              </w:rPr>
            </w:pPr>
            <w:r w:rsidRPr="004D0A50">
              <w:rPr>
                <w:rFonts w:ascii="Arial Narrow" w:eastAsia="Times New Roman" w:hAnsi="Arial Narrow"/>
                <w:color w:val="000000"/>
                <w:sz w:val="16"/>
                <w:szCs w:val="16"/>
                <w:lang w:eastAsia="en-US"/>
              </w:rPr>
              <w:t xml:space="preserve">3,598 </w:t>
            </w:r>
          </w:p>
        </w:tc>
        <w:tc>
          <w:tcPr>
            <w:tcW w:w="1300" w:type="dxa"/>
            <w:tcBorders>
              <w:top w:val="nil"/>
              <w:left w:val="nil"/>
              <w:bottom w:val="nil"/>
              <w:right w:val="nil"/>
            </w:tcBorders>
            <w:shd w:val="clear" w:color="auto" w:fill="auto"/>
            <w:noWrap/>
            <w:vAlign w:val="center"/>
            <w:hideMark/>
          </w:tcPr>
          <w:p w:rsidR="004D0A50" w:rsidRPr="004D0A50" w:rsidRDefault="004D0A50" w:rsidP="004D0A50">
            <w:pPr>
              <w:jc w:val="right"/>
              <w:rPr>
                <w:rFonts w:ascii="Arial Narrow" w:eastAsia="Times New Roman" w:hAnsi="Arial Narrow"/>
                <w:sz w:val="16"/>
                <w:szCs w:val="16"/>
                <w:lang w:eastAsia="en-US"/>
              </w:rPr>
            </w:pPr>
            <w:r w:rsidRPr="004D0A50">
              <w:rPr>
                <w:rFonts w:ascii="Arial Narrow" w:eastAsia="Times New Roman" w:hAnsi="Arial Narrow"/>
                <w:sz w:val="16"/>
                <w:szCs w:val="16"/>
                <w:lang w:eastAsia="en-US"/>
              </w:rPr>
              <w:t>49%</w:t>
            </w:r>
          </w:p>
        </w:tc>
      </w:tr>
      <w:tr w:rsidR="004D0A50" w:rsidRPr="004D0A50" w:rsidTr="004D0A50">
        <w:trPr>
          <w:trHeight w:val="300"/>
          <w:jc w:val="center"/>
        </w:trPr>
        <w:tc>
          <w:tcPr>
            <w:tcW w:w="3160" w:type="dxa"/>
            <w:tcBorders>
              <w:top w:val="nil"/>
              <w:left w:val="nil"/>
              <w:bottom w:val="nil"/>
              <w:right w:val="nil"/>
            </w:tcBorders>
            <w:shd w:val="clear" w:color="auto" w:fill="auto"/>
            <w:vAlign w:val="center"/>
            <w:hideMark/>
          </w:tcPr>
          <w:p w:rsidR="004D0A50" w:rsidRPr="004D0A50" w:rsidRDefault="004D0A50" w:rsidP="004D0A50">
            <w:pPr>
              <w:jc w:val="left"/>
              <w:rPr>
                <w:rFonts w:ascii="Arial Narrow" w:eastAsia="Times New Roman" w:hAnsi="Arial Narrow"/>
                <w:sz w:val="16"/>
                <w:szCs w:val="16"/>
                <w:lang w:eastAsia="en-US"/>
              </w:rPr>
            </w:pPr>
            <w:r w:rsidRPr="004D0A50">
              <w:rPr>
                <w:rFonts w:ascii="Arial Narrow" w:eastAsia="Times New Roman" w:hAnsi="Arial Narrow"/>
                <w:sz w:val="16"/>
                <w:szCs w:val="16"/>
                <w:lang w:eastAsia="en-US"/>
              </w:rPr>
              <w:t>Expenditure</w:t>
            </w:r>
          </w:p>
        </w:tc>
        <w:tc>
          <w:tcPr>
            <w:tcW w:w="1220" w:type="dxa"/>
            <w:tcBorders>
              <w:top w:val="nil"/>
              <w:left w:val="nil"/>
              <w:bottom w:val="nil"/>
              <w:right w:val="nil"/>
            </w:tcBorders>
            <w:shd w:val="clear" w:color="auto" w:fill="auto"/>
            <w:vAlign w:val="center"/>
            <w:hideMark/>
          </w:tcPr>
          <w:p w:rsidR="004D0A50" w:rsidRPr="004D0A50" w:rsidRDefault="004D0A50" w:rsidP="004D0A50">
            <w:pPr>
              <w:jc w:val="right"/>
              <w:rPr>
                <w:rFonts w:ascii="Arial Narrow" w:eastAsia="Times New Roman" w:hAnsi="Arial Narrow"/>
                <w:color w:val="000000"/>
                <w:sz w:val="16"/>
                <w:szCs w:val="16"/>
                <w:lang w:eastAsia="en-US"/>
              </w:rPr>
            </w:pPr>
            <w:r w:rsidRPr="004D0A50">
              <w:rPr>
                <w:rFonts w:ascii="Arial Narrow" w:eastAsia="Times New Roman" w:hAnsi="Arial Narrow"/>
                <w:color w:val="000000"/>
                <w:sz w:val="16"/>
                <w:szCs w:val="16"/>
                <w:lang w:eastAsia="en-US"/>
              </w:rPr>
              <w:t xml:space="preserve">7,347 </w:t>
            </w:r>
          </w:p>
        </w:tc>
        <w:tc>
          <w:tcPr>
            <w:tcW w:w="1220" w:type="dxa"/>
            <w:tcBorders>
              <w:top w:val="nil"/>
              <w:left w:val="nil"/>
              <w:bottom w:val="nil"/>
              <w:right w:val="nil"/>
            </w:tcBorders>
            <w:shd w:val="clear" w:color="auto" w:fill="auto"/>
            <w:vAlign w:val="center"/>
            <w:hideMark/>
          </w:tcPr>
          <w:p w:rsidR="004D0A50" w:rsidRPr="004D0A50" w:rsidRDefault="004D0A50" w:rsidP="004D0A50">
            <w:pPr>
              <w:jc w:val="right"/>
              <w:rPr>
                <w:rFonts w:ascii="Arial Narrow" w:eastAsia="Times New Roman" w:hAnsi="Arial Narrow"/>
                <w:color w:val="000000"/>
                <w:sz w:val="16"/>
                <w:szCs w:val="16"/>
                <w:lang w:eastAsia="en-US"/>
              </w:rPr>
            </w:pPr>
            <w:r w:rsidRPr="004D0A50">
              <w:rPr>
                <w:rFonts w:ascii="Arial Narrow" w:eastAsia="Times New Roman" w:hAnsi="Arial Narrow"/>
                <w:color w:val="000000"/>
                <w:sz w:val="16"/>
                <w:szCs w:val="16"/>
                <w:lang w:eastAsia="en-US"/>
              </w:rPr>
              <w:t xml:space="preserve">3,267 </w:t>
            </w:r>
          </w:p>
        </w:tc>
        <w:tc>
          <w:tcPr>
            <w:tcW w:w="1300" w:type="dxa"/>
            <w:tcBorders>
              <w:top w:val="nil"/>
              <w:left w:val="nil"/>
              <w:bottom w:val="nil"/>
              <w:right w:val="nil"/>
            </w:tcBorders>
            <w:shd w:val="clear" w:color="auto" w:fill="auto"/>
            <w:noWrap/>
            <w:vAlign w:val="center"/>
            <w:hideMark/>
          </w:tcPr>
          <w:p w:rsidR="004D0A50" w:rsidRPr="004D0A50" w:rsidRDefault="004D0A50" w:rsidP="004D0A50">
            <w:pPr>
              <w:jc w:val="right"/>
              <w:rPr>
                <w:rFonts w:ascii="Arial Narrow" w:eastAsia="Times New Roman" w:hAnsi="Arial Narrow"/>
                <w:sz w:val="16"/>
                <w:szCs w:val="16"/>
                <w:lang w:eastAsia="en-US"/>
              </w:rPr>
            </w:pPr>
            <w:r w:rsidRPr="004D0A50">
              <w:rPr>
                <w:rFonts w:ascii="Arial Narrow" w:eastAsia="Times New Roman" w:hAnsi="Arial Narrow"/>
                <w:sz w:val="16"/>
                <w:szCs w:val="16"/>
                <w:lang w:eastAsia="en-US"/>
              </w:rPr>
              <w:t>44%</w:t>
            </w:r>
          </w:p>
        </w:tc>
      </w:tr>
      <w:tr w:rsidR="004D0A50" w:rsidRPr="004D0A50" w:rsidTr="004D0A50">
        <w:trPr>
          <w:trHeight w:val="315"/>
          <w:jc w:val="center"/>
        </w:trPr>
        <w:tc>
          <w:tcPr>
            <w:tcW w:w="3160" w:type="dxa"/>
            <w:tcBorders>
              <w:top w:val="single" w:sz="4" w:space="0" w:color="C7CFD8"/>
              <w:left w:val="nil"/>
              <w:bottom w:val="single" w:sz="12" w:space="0" w:color="C7CFD8"/>
              <w:right w:val="nil"/>
            </w:tcBorders>
            <w:shd w:val="clear" w:color="auto" w:fill="auto"/>
            <w:noWrap/>
            <w:vAlign w:val="center"/>
            <w:hideMark/>
          </w:tcPr>
          <w:p w:rsidR="004D0A50" w:rsidRPr="004D0A50" w:rsidRDefault="004D0A50" w:rsidP="004D0A50">
            <w:pPr>
              <w:jc w:val="left"/>
              <w:rPr>
                <w:rFonts w:ascii="Arial Narrow" w:eastAsia="Times New Roman" w:hAnsi="Arial Narrow"/>
                <w:b/>
                <w:bCs/>
                <w:sz w:val="16"/>
                <w:szCs w:val="16"/>
                <w:lang w:eastAsia="en-US"/>
              </w:rPr>
            </w:pPr>
            <w:r w:rsidRPr="004D0A50">
              <w:rPr>
                <w:rFonts w:ascii="Arial Narrow" w:eastAsia="Times New Roman" w:hAnsi="Arial Narrow"/>
                <w:b/>
                <w:bCs/>
                <w:sz w:val="16"/>
                <w:szCs w:val="16"/>
                <w:lang w:eastAsia="en-US"/>
              </w:rPr>
              <w:t>Budgetary Result</w:t>
            </w:r>
          </w:p>
        </w:tc>
        <w:tc>
          <w:tcPr>
            <w:tcW w:w="1220" w:type="dxa"/>
            <w:tcBorders>
              <w:top w:val="single" w:sz="4" w:space="0" w:color="C7CFD8"/>
              <w:left w:val="nil"/>
              <w:bottom w:val="single" w:sz="12" w:space="0" w:color="C7CFD8"/>
              <w:right w:val="nil"/>
            </w:tcBorders>
            <w:shd w:val="clear" w:color="auto" w:fill="auto"/>
            <w:noWrap/>
            <w:vAlign w:val="center"/>
            <w:hideMark/>
          </w:tcPr>
          <w:p w:rsidR="004D0A50" w:rsidRPr="004D0A50" w:rsidRDefault="004D0A50" w:rsidP="004D0A50">
            <w:pPr>
              <w:jc w:val="right"/>
              <w:rPr>
                <w:rFonts w:ascii="Arial Narrow" w:eastAsia="Times New Roman" w:hAnsi="Arial Narrow"/>
                <w:b/>
                <w:bCs/>
                <w:sz w:val="16"/>
                <w:szCs w:val="16"/>
                <w:lang w:eastAsia="en-US"/>
              </w:rPr>
            </w:pPr>
            <w:r w:rsidRPr="004D0A50">
              <w:rPr>
                <w:rFonts w:ascii="Arial Narrow" w:eastAsia="Times New Roman" w:hAnsi="Arial Narrow"/>
                <w:b/>
                <w:bCs/>
                <w:sz w:val="16"/>
                <w:szCs w:val="16"/>
                <w:lang w:eastAsia="en-US"/>
              </w:rPr>
              <w:t xml:space="preserve">- </w:t>
            </w:r>
          </w:p>
        </w:tc>
        <w:tc>
          <w:tcPr>
            <w:tcW w:w="1220" w:type="dxa"/>
            <w:tcBorders>
              <w:top w:val="single" w:sz="4" w:space="0" w:color="C7CFD8"/>
              <w:left w:val="nil"/>
              <w:bottom w:val="single" w:sz="12" w:space="0" w:color="C7CFD8"/>
              <w:right w:val="nil"/>
            </w:tcBorders>
            <w:shd w:val="clear" w:color="auto" w:fill="auto"/>
            <w:noWrap/>
            <w:vAlign w:val="center"/>
            <w:hideMark/>
          </w:tcPr>
          <w:p w:rsidR="004D0A50" w:rsidRPr="004D0A50" w:rsidRDefault="004D0A50" w:rsidP="004D0A50">
            <w:pPr>
              <w:jc w:val="right"/>
              <w:rPr>
                <w:rFonts w:ascii="Arial Narrow" w:eastAsia="Times New Roman" w:hAnsi="Arial Narrow"/>
                <w:b/>
                <w:bCs/>
                <w:sz w:val="16"/>
                <w:szCs w:val="16"/>
                <w:lang w:eastAsia="en-US"/>
              </w:rPr>
            </w:pPr>
            <w:r w:rsidRPr="004D0A50">
              <w:rPr>
                <w:rFonts w:ascii="Arial Narrow" w:eastAsia="Times New Roman" w:hAnsi="Arial Narrow"/>
                <w:b/>
                <w:bCs/>
                <w:sz w:val="16"/>
                <w:szCs w:val="16"/>
                <w:lang w:eastAsia="en-US"/>
              </w:rPr>
              <w:t xml:space="preserve">332 </w:t>
            </w:r>
          </w:p>
        </w:tc>
        <w:tc>
          <w:tcPr>
            <w:tcW w:w="1300" w:type="dxa"/>
            <w:tcBorders>
              <w:top w:val="single" w:sz="4" w:space="0" w:color="C7CFD8"/>
              <w:left w:val="nil"/>
              <w:bottom w:val="single" w:sz="12" w:space="0" w:color="C7CFD8"/>
              <w:right w:val="nil"/>
            </w:tcBorders>
            <w:shd w:val="clear" w:color="auto" w:fill="auto"/>
            <w:noWrap/>
            <w:vAlign w:val="center"/>
            <w:hideMark/>
          </w:tcPr>
          <w:p w:rsidR="004D0A50" w:rsidRPr="004D0A50" w:rsidRDefault="004D0A50" w:rsidP="004D0A50">
            <w:pPr>
              <w:jc w:val="right"/>
              <w:rPr>
                <w:rFonts w:ascii="Arial Narrow" w:eastAsia="Times New Roman" w:hAnsi="Arial Narrow"/>
                <w:b/>
                <w:bCs/>
                <w:sz w:val="16"/>
                <w:szCs w:val="16"/>
                <w:lang w:eastAsia="en-US"/>
              </w:rPr>
            </w:pPr>
            <w:r w:rsidRPr="004D0A50">
              <w:rPr>
                <w:rFonts w:ascii="Arial Narrow" w:eastAsia="Times New Roman" w:hAnsi="Arial Narrow"/>
                <w:b/>
                <w:bCs/>
                <w:sz w:val="16"/>
                <w:szCs w:val="16"/>
                <w:lang w:eastAsia="en-US"/>
              </w:rPr>
              <w:t>n/a</w:t>
            </w:r>
          </w:p>
        </w:tc>
      </w:tr>
      <w:tr w:rsidR="004D0A50" w:rsidRPr="004D0A50" w:rsidTr="004D0A50">
        <w:trPr>
          <w:trHeight w:val="105"/>
          <w:jc w:val="center"/>
        </w:trPr>
        <w:tc>
          <w:tcPr>
            <w:tcW w:w="3160" w:type="dxa"/>
            <w:tcBorders>
              <w:top w:val="nil"/>
              <w:left w:val="nil"/>
              <w:bottom w:val="nil"/>
              <w:right w:val="nil"/>
            </w:tcBorders>
            <w:shd w:val="clear" w:color="auto" w:fill="auto"/>
            <w:vAlign w:val="center"/>
            <w:hideMark/>
          </w:tcPr>
          <w:p w:rsidR="004D0A50" w:rsidRPr="004D0A50" w:rsidRDefault="004D0A50" w:rsidP="004D0A50">
            <w:pPr>
              <w:jc w:val="right"/>
              <w:rPr>
                <w:rFonts w:ascii="Arial Narrow" w:eastAsia="Times New Roman" w:hAnsi="Arial Narrow"/>
                <w:b/>
                <w:bCs/>
                <w:sz w:val="16"/>
                <w:szCs w:val="16"/>
                <w:lang w:eastAsia="en-US"/>
              </w:rPr>
            </w:pPr>
          </w:p>
        </w:tc>
        <w:tc>
          <w:tcPr>
            <w:tcW w:w="1220" w:type="dxa"/>
            <w:tcBorders>
              <w:top w:val="nil"/>
              <w:left w:val="nil"/>
              <w:bottom w:val="nil"/>
              <w:right w:val="nil"/>
            </w:tcBorders>
            <w:shd w:val="clear" w:color="auto" w:fill="auto"/>
            <w:vAlign w:val="center"/>
            <w:hideMark/>
          </w:tcPr>
          <w:p w:rsidR="004D0A50" w:rsidRPr="004D0A50" w:rsidRDefault="004D0A50" w:rsidP="004D0A50">
            <w:pPr>
              <w:jc w:val="lef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vAlign w:val="center"/>
            <w:hideMark/>
          </w:tcPr>
          <w:p w:rsidR="004D0A50" w:rsidRPr="004D0A50" w:rsidRDefault="004D0A50" w:rsidP="004D0A50">
            <w:pPr>
              <w:jc w:val="left"/>
              <w:rPr>
                <w:rFonts w:ascii="Times New Roman" w:eastAsia="Times New Roman" w:hAnsi="Times New Roman" w:cs="Times New Roman"/>
                <w:lang w:eastAsia="en-US"/>
              </w:rPr>
            </w:pPr>
          </w:p>
        </w:tc>
        <w:tc>
          <w:tcPr>
            <w:tcW w:w="1300" w:type="dxa"/>
            <w:tcBorders>
              <w:top w:val="nil"/>
              <w:left w:val="nil"/>
              <w:bottom w:val="nil"/>
              <w:right w:val="nil"/>
            </w:tcBorders>
            <w:shd w:val="clear" w:color="auto" w:fill="auto"/>
            <w:noWrap/>
            <w:vAlign w:val="center"/>
            <w:hideMark/>
          </w:tcPr>
          <w:p w:rsidR="004D0A50" w:rsidRPr="004D0A50" w:rsidRDefault="004D0A50" w:rsidP="004D0A50">
            <w:pPr>
              <w:jc w:val="left"/>
              <w:rPr>
                <w:rFonts w:ascii="Times New Roman" w:eastAsia="Times New Roman" w:hAnsi="Times New Roman" w:cs="Times New Roman"/>
                <w:lang w:eastAsia="en-US"/>
              </w:rPr>
            </w:pPr>
          </w:p>
        </w:tc>
      </w:tr>
      <w:tr w:rsidR="004D0A50" w:rsidRPr="004D0A50" w:rsidTr="004D0A50">
        <w:trPr>
          <w:trHeight w:val="300"/>
          <w:jc w:val="center"/>
        </w:trPr>
        <w:tc>
          <w:tcPr>
            <w:tcW w:w="3160" w:type="dxa"/>
            <w:tcBorders>
              <w:top w:val="nil"/>
              <w:left w:val="nil"/>
              <w:bottom w:val="nil"/>
              <w:right w:val="nil"/>
            </w:tcBorders>
            <w:shd w:val="clear" w:color="auto" w:fill="auto"/>
            <w:noWrap/>
            <w:hideMark/>
          </w:tcPr>
          <w:p w:rsidR="004D0A50" w:rsidRPr="004D0A50" w:rsidRDefault="004D0A50" w:rsidP="004D0A50">
            <w:pPr>
              <w:jc w:val="left"/>
              <w:rPr>
                <w:rFonts w:ascii="Arial Narrow" w:eastAsia="Times New Roman" w:hAnsi="Arial Narrow"/>
                <w:sz w:val="16"/>
                <w:szCs w:val="16"/>
                <w:lang w:eastAsia="en-US"/>
              </w:rPr>
            </w:pPr>
            <w:r w:rsidRPr="004D0A50">
              <w:rPr>
                <w:rFonts w:ascii="Arial Narrow" w:eastAsia="Times New Roman" w:hAnsi="Arial Narrow"/>
                <w:sz w:val="16"/>
                <w:szCs w:val="16"/>
                <w:lang w:eastAsia="en-US"/>
              </w:rPr>
              <w:t>IPSAS adj. to Reg. Budget Income</w:t>
            </w:r>
          </w:p>
        </w:tc>
        <w:tc>
          <w:tcPr>
            <w:tcW w:w="1220" w:type="dxa"/>
            <w:tcBorders>
              <w:top w:val="nil"/>
              <w:left w:val="nil"/>
              <w:bottom w:val="nil"/>
              <w:right w:val="nil"/>
            </w:tcBorders>
            <w:shd w:val="clear" w:color="auto" w:fill="auto"/>
            <w:vAlign w:val="center"/>
            <w:hideMark/>
          </w:tcPr>
          <w:p w:rsidR="004D0A50" w:rsidRPr="004D0A50" w:rsidRDefault="004D0A50" w:rsidP="004D0A50">
            <w:pPr>
              <w:jc w:val="left"/>
              <w:rPr>
                <w:rFonts w:ascii="Arial Narrow" w:eastAsia="Times New Roman" w:hAnsi="Arial Narrow"/>
                <w:sz w:val="16"/>
                <w:szCs w:val="16"/>
                <w:lang w:eastAsia="en-US"/>
              </w:rPr>
            </w:pPr>
          </w:p>
        </w:tc>
        <w:tc>
          <w:tcPr>
            <w:tcW w:w="1220" w:type="dxa"/>
            <w:tcBorders>
              <w:top w:val="nil"/>
              <w:left w:val="nil"/>
              <w:bottom w:val="nil"/>
              <w:right w:val="nil"/>
            </w:tcBorders>
            <w:shd w:val="clear" w:color="auto" w:fill="auto"/>
            <w:vAlign w:val="center"/>
            <w:hideMark/>
          </w:tcPr>
          <w:p w:rsidR="004D0A50" w:rsidRPr="004D0A50" w:rsidRDefault="004D0A50" w:rsidP="004D0A50">
            <w:pPr>
              <w:jc w:val="right"/>
              <w:rPr>
                <w:rFonts w:ascii="Arial Narrow" w:eastAsia="Times New Roman" w:hAnsi="Arial Narrow"/>
                <w:color w:val="000000"/>
                <w:sz w:val="16"/>
                <w:szCs w:val="16"/>
                <w:lang w:eastAsia="en-US"/>
              </w:rPr>
            </w:pPr>
            <w:r w:rsidRPr="004D0A50">
              <w:rPr>
                <w:rFonts w:ascii="Arial Narrow" w:eastAsia="Times New Roman" w:hAnsi="Arial Narrow"/>
                <w:color w:val="000000"/>
                <w:sz w:val="16"/>
                <w:szCs w:val="16"/>
                <w:lang w:eastAsia="en-US"/>
              </w:rPr>
              <w:t xml:space="preserve">64 </w:t>
            </w:r>
          </w:p>
        </w:tc>
        <w:tc>
          <w:tcPr>
            <w:tcW w:w="1300" w:type="dxa"/>
            <w:tcBorders>
              <w:top w:val="nil"/>
              <w:left w:val="nil"/>
              <w:bottom w:val="nil"/>
              <w:right w:val="nil"/>
            </w:tcBorders>
            <w:shd w:val="clear" w:color="auto" w:fill="auto"/>
            <w:noWrap/>
            <w:vAlign w:val="center"/>
            <w:hideMark/>
          </w:tcPr>
          <w:p w:rsidR="004D0A50" w:rsidRPr="004D0A50" w:rsidRDefault="004D0A50" w:rsidP="004D0A50">
            <w:pPr>
              <w:jc w:val="right"/>
              <w:rPr>
                <w:rFonts w:ascii="Arial Narrow" w:eastAsia="Times New Roman" w:hAnsi="Arial Narrow"/>
                <w:color w:val="000000"/>
                <w:sz w:val="16"/>
                <w:szCs w:val="16"/>
                <w:lang w:eastAsia="en-US"/>
              </w:rPr>
            </w:pPr>
          </w:p>
        </w:tc>
      </w:tr>
      <w:tr w:rsidR="004D0A50" w:rsidRPr="004D0A50" w:rsidTr="004D0A50">
        <w:trPr>
          <w:trHeight w:val="300"/>
          <w:jc w:val="center"/>
        </w:trPr>
        <w:tc>
          <w:tcPr>
            <w:tcW w:w="3160" w:type="dxa"/>
            <w:tcBorders>
              <w:top w:val="nil"/>
              <w:left w:val="nil"/>
              <w:bottom w:val="nil"/>
              <w:right w:val="nil"/>
            </w:tcBorders>
            <w:shd w:val="clear" w:color="auto" w:fill="auto"/>
            <w:noWrap/>
            <w:hideMark/>
          </w:tcPr>
          <w:p w:rsidR="004D0A50" w:rsidRPr="004D0A50" w:rsidRDefault="004D0A50" w:rsidP="004D0A50">
            <w:pPr>
              <w:jc w:val="left"/>
              <w:rPr>
                <w:rFonts w:ascii="Arial Narrow" w:eastAsia="Times New Roman" w:hAnsi="Arial Narrow"/>
                <w:sz w:val="16"/>
                <w:szCs w:val="16"/>
                <w:lang w:eastAsia="en-US"/>
              </w:rPr>
            </w:pPr>
            <w:r w:rsidRPr="004D0A50">
              <w:rPr>
                <w:rFonts w:ascii="Arial Narrow" w:eastAsia="Times New Roman" w:hAnsi="Arial Narrow"/>
                <w:sz w:val="16"/>
                <w:szCs w:val="16"/>
                <w:lang w:eastAsia="en-US"/>
              </w:rPr>
              <w:t xml:space="preserve">IPSAS adj. to Reg. Budget Expenditure </w:t>
            </w:r>
          </w:p>
        </w:tc>
        <w:tc>
          <w:tcPr>
            <w:tcW w:w="1220" w:type="dxa"/>
            <w:tcBorders>
              <w:top w:val="nil"/>
              <w:left w:val="nil"/>
              <w:bottom w:val="nil"/>
              <w:right w:val="nil"/>
            </w:tcBorders>
            <w:shd w:val="clear" w:color="auto" w:fill="auto"/>
            <w:vAlign w:val="center"/>
            <w:hideMark/>
          </w:tcPr>
          <w:p w:rsidR="004D0A50" w:rsidRPr="004D0A50" w:rsidRDefault="004D0A50" w:rsidP="004D0A50">
            <w:pPr>
              <w:jc w:val="left"/>
              <w:rPr>
                <w:rFonts w:ascii="Arial Narrow" w:eastAsia="Times New Roman" w:hAnsi="Arial Narrow"/>
                <w:sz w:val="16"/>
                <w:szCs w:val="16"/>
                <w:lang w:eastAsia="en-US"/>
              </w:rPr>
            </w:pPr>
          </w:p>
        </w:tc>
        <w:tc>
          <w:tcPr>
            <w:tcW w:w="1220" w:type="dxa"/>
            <w:tcBorders>
              <w:top w:val="nil"/>
              <w:left w:val="nil"/>
              <w:bottom w:val="nil"/>
              <w:right w:val="nil"/>
            </w:tcBorders>
            <w:shd w:val="clear" w:color="auto" w:fill="auto"/>
            <w:vAlign w:val="center"/>
            <w:hideMark/>
          </w:tcPr>
          <w:p w:rsidR="004D0A50" w:rsidRPr="004D0A50" w:rsidRDefault="004D0A50" w:rsidP="004D0A50">
            <w:pPr>
              <w:jc w:val="right"/>
              <w:rPr>
                <w:rFonts w:ascii="Arial Narrow" w:eastAsia="Times New Roman" w:hAnsi="Arial Narrow"/>
                <w:color w:val="000000"/>
                <w:sz w:val="16"/>
                <w:szCs w:val="16"/>
                <w:lang w:eastAsia="en-US"/>
              </w:rPr>
            </w:pPr>
            <w:r w:rsidRPr="004D0A50">
              <w:rPr>
                <w:rFonts w:ascii="Arial Narrow" w:eastAsia="Times New Roman" w:hAnsi="Arial Narrow"/>
                <w:color w:val="000000"/>
                <w:sz w:val="16"/>
                <w:szCs w:val="16"/>
                <w:lang w:eastAsia="en-US"/>
              </w:rPr>
              <w:t>(147)</w:t>
            </w:r>
          </w:p>
        </w:tc>
        <w:tc>
          <w:tcPr>
            <w:tcW w:w="1300" w:type="dxa"/>
            <w:tcBorders>
              <w:top w:val="nil"/>
              <w:left w:val="nil"/>
              <w:bottom w:val="nil"/>
              <w:right w:val="nil"/>
            </w:tcBorders>
            <w:shd w:val="clear" w:color="auto" w:fill="auto"/>
            <w:noWrap/>
            <w:vAlign w:val="center"/>
            <w:hideMark/>
          </w:tcPr>
          <w:p w:rsidR="004D0A50" w:rsidRPr="004D0A50" w:rsidRDefault="004D0A50" w:rsidP="004D0A50">
            <w:pPr>
              <w:jc w:val="right"/>
              <w:rPr>
                <w:rFonts w:ascii="Arial Narrow" w:eastAsia="Times New Roman" w:hAnsi="Arial Narrow"/>
                <w:color w:val="000000"/>
                <w:sz w:val="16"/>
                <w:szCs w:val="16"/>
                <w:lang w:eastAsia="en-US"/>
              </w:rPr>
            </w:pPr>
          </w:p>
        </w:tc>
      </w:tr>
      <w:tr w:rsidR="004D0A50" w:rsidRPr="004D0A50" w:rsidTr="004D0A50">
        <w:trPr>
          <w:trHeight w:val="315"/>
          <w:jc w:val="center"/>
        </w:trPr>
        <w:tc>
          <w:tcPr>
            <w:tcW w:w="3160" w:type="dxa"/>
            <w:tcBorders>
              <w:top w:val="single" w:sz="4" w:space="0" w:color="C7CFD8"/>
              <w:left w:val="nil"/>
              <w:bottom w:val="single" w:sz="12" w:space="0" w:color="C7CFD8"/>
              <w:right w:val="nil"/>
            </w:tcBorders>
            <w:shd w:val="clear" w:color="auto" w:fill="auto"/>
            <w:noWrap/>
            <w:vAlign w:val="center"/>
            <w:hideMark/>
          </w:tcPr>
          <w:p w:rsidR="004D0A50" w:rsidRPr="004D0A50" w:rsidRDefault="004D0A50" w:rsidP="004D0A50">
            <w:pPr>
              <w:jc w:val="left"/>
              <w:rPr>
                <w:rFonts w:ascii="Arial Narrow" w:eastAsia="Times New Roman" w:hAnsi="Arial Narrow"/>
                <w:b/>
                <w:bCs/>
                <w:sz w:val="16"/>
                <w:szCs w:val="16"/>
                <w:lang w:eastAsia="en-US"/>
              </w:rPr>
            </w:pPr>
            <w:r w:rsidRPr="004D0A50">
              <w:rPr>
                <w:rFonts w:ascii="Arial Narrow" w:eastAsia="Times New Roman" w:hAnsi="Arial Narrow"/>
                <w:b/>
                <w:bCs/>
                <w:sz w:val="16"/>
                <w:szCs w:val="16"/>
                <w:lang w:eastAsia="en-US"/>
              </w:rPr>
              <w:t>Surplus / (Deficit)</w:t>
            </w:r>
          </w:p>
        </w:tc>
        <w:tc>
          <w:tcPr>
            <w:tcW w:w="1220" w:type="dxa"/>
            <w:tcBorders>
              <w:top w:val="single" w:sz="4" w:space="0" w:color="C7CFD8"/>
              <w:left w:val="nil"/>
              <w:bottom w:val="single" w:sz="12" w:space="0" w:color="C7CFD8"/>
              <w:right w:val="nil"/>
            </w:tcBorders>
            <w:shd w:val="clear" w:color="auto" w:fill="auto"/>
            <w:noWrap/>
            <w:vAlign w:val="center"/>
            <w:hideMark/>
          </w:tcPr>
          <w:p w:rsidR="004D0A50" w:rsidRPr="004D0A50" w:rsidRDefault="004D0A50" w:rsidP="004D0A50">
            <w:pPr>
              <w:jc w:val="right"/>
              <w:rPr>
                <w:rFonts w:ascii="Arial Narrow" w:eastAsia="Times New Roman" w:hAnsi="Arial Narrow"/>
                <w:b/>
                <w:bCs/>
                <w:sz w:val="16"/>
                <w:szCs w:val="16"/>
                <w:lang w:eastAsia="en-US"/>
              </w:rPr>
            </w:pPr>
            <w:r w:rsidRPr="004D0A50">
              <w:rPr>
                <w:rFonts w:ascii="Arial Narrow" w:eastAsia="Times New Roman" w:hAnsi="Arial Narrow"/>
                <w:b/>
                <w:bCs/>
                <w:sz w:val="16"/>
                <w:szCs w:val="16"/>
                <w:lang w:eastAsia="en-US"/>
              </w:rPr>
              <w:t> </w:t>
            </w:r>
          </w:p>
        </w:tc>
        <w:tc>
          <w:tcPr>
            <w:tcW w:w="1220" w:type="dxa"/>
            <w:tcBorders>
              <w:top w:val="single" w:sz="4" w:space="0" w:color="C7CFD8"/>
              <w:left w:val="nil"/>
              <w:bottom w:val="single" w:sz="12" w:space="0" w:color="C7CFD8"/>
              <w:right w:val="nil"/>
            </w:tcBorders>
            <w:shd w:val="clear" w:color="auto" w:fill="auto"/>
            <w:noWrap/>
            <w:vAlign w:val="center"/>
            <w:hideMark/>
          </w:tcPr>
          <w:p w:rsidR="004D0A50" w:rsidRPr="004D0A50" w:rsidRDefault="004D0A50" w:rsidP="004D0A50">
            <w:pPr>
              <w:jc w:val="right"/>
              <w:rPr>
                <w:rFonts w:ascii="Arial Narrow" w:eastAsia="Times New Roman" w:hAnsi="Arial Narrow"/>
                <w:b/>
                <w:bCs/>
                <w:sz w:val="16"/>
                <w:szCs w:val="16"/>
                <w:lang w:eastAsia="en-US"/>
              </w:rPr>
            </w:pPr>
            <w:r w:rsidRPr="004D0A50">
              <w:rPr>
                <w:rFonts w:ascii="Arial Narrow" w:eastAsia="Times New Roman" w:hAnsi="Arial Narrow"/>
                <w:b/>
                <w:bCs/>
                <w:sz w:val="16"/>
                <w:szCs w:val="16"/>
                <w:lang w:eastAsia="en-US"/>
              </w:rPr>
              <w:t xml:space="preserve">249 </w:t>
            </w:r>
          </w:p>
        </w:tc>
        <w:tc>
          <w:tcPr>
            <w:tcW w:w="1300" w:type="dxa"/>
            <w:tcBorders>
              <w:top w:val="single" w:sz="4" w:space="0" w:color="C7CFD8"/>
              <w:left w:val="nil"/>
              <w:bottom w:val="single" w:sz="12" w:space="0" w:color="C7CFD8"/>
              <w:right w:val="nil"/>
            </w:tcBorders>
            <w:shd w:val="clear" w:color="auto" w:fill="auto"/>
            <w:noWrap/>
            <w:vAlign w:val="center"/>
            <w:hideMark/>
          </w:tcPr>
          <w:p w:rsidR="004D0A50" w:rsidRPr="004D0A50" w:rsidRDefault="004D0A50" w:rsidP="004D0A50">
            <w:pPr>
              <w:jc w:val="left"/>
              <w:rPr>
                <w:rFonts w:ascii="Arial Narrow" w:eastAsia="Times New Roman" w:hAnsi="Arial Narrow"/>
                <w:b/>
                <w:bCs/>
                <w:sz w:val="16"/>
                <w:szCs w:val="16"/>
                <w:lang w:eastAsia="en-US"/>
              </w:rPr>
            </w:pPr>
            <w:r w:rsidRPr="004D0A50">
              <w:rPr>
                <w:rFonts w:ascii="Arial Narrow" w:eastAsia="Times New Roman" w:hAnsi="Arial Narrow"/>
                <w:b/>
                <w:bCs/>
                <w:sz w:val="16"/>
                <w:szCs w:val="16"/>
                <w:lang w:eastAsia="en-US"/>
              </w:rPr>
              <w:t> </w:t>
            </w:r>
          </w:p>
        </w:tc>
      </w:tr>
      <w:tr w:rsidR="004D0A50" w:rsidRPr="004D0A50" w:rsidTr="004D0A50">
        <w:trPr>
          <w:trHeight w:val="165"/>
          <w:jc w:val="center"/>
        </w:trPr>
        <w:tc>
          <w:tcPr>
            <w:tcW w:w="3160" w:type="dxa"/>
            <w:tcBorders>
              <w:top w:val="nil"/>
              <w:left w:val="nil"/>
              <w:bottom w:val="nil"/>
              <w:right w:val="nil"/>
            </w:tcBorders>
            <w:shd w:val="clear" w:color="auto" w:fill="auto"/>
            <w:vAlign w:val="center"/>
            <w:hideMark/>
          </w:tcPr>
          <w:p w:rsidR="004D0A50" w:rsidRPr="004D0A50" w:rsidRDefault="004D0A50" w:rsidP="004D0A50">
            <w:pPr>
              <w:jc w:val="left"/>
              <w:rPr>
                <w:rFonts w:ascii="Arial Narrow" w:eastAsia="Times New Roman" w:hAnsi="Arial Narrow"/>
                <w:b/>
                <w:bCs/>
                <w:sz w:val="16"/>
                <w:szCs w:val="16"/>
                <w:lang w:eastAsia="en-US"/>
              </w:rPr>
            </w:pPr>
          </w:p>
        </w:tc>
        <w:tc>
          <w:tcPr>
            <w:tcW w:w="1220" w:type="dxa"/>
            <w:tcBorders>
              <w:top w:val="nil"/>
              <w:left w:val="nil"/>
              <w:bottom w:val="nil"/>
              <w:right w:val="nil"/>
            </w:tcBorders>
            <w:shd w:val="clear" w:color="auto" w:fill="auto"/>
            <w:vAlign w:val="center"/>
            <w:hideMark/>
          </w:tcPr>
          <w:p w:rsidR="004D0A50" w:rsidRPr="004D0A50" w:rsidRDefault="004D0A50" w:rsidP="004D0A50">
            <w:pPr>
              <w:jc w:val="lef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vAlign w:val="center"/>
            <w:hideMark/>
          </w:tcPr>
          <w:p w:rsidR="004D0A50" w:rsidRPr="004D0A50" w:rsidRDefault="004D0A50" w:rsidP="004D0A50">
            <w:pPr>
              <w:jc w:val="left"/>
              <w:rPr>
                <w:rFonts w:ascii="Times New Roman" w:eastAsia="Times New Roman" w:hAnsi="Times New Roman" w:cs="Times New Roman"/>
                <w:lang w:eastAsia="en-US"/>
              </w:rPr>
            </w:pPr>
          </w:p>
        </w:tc>
        <w:tc>
          <w:tcPr>
            <w:tcW w:w="1300" w:type="dxa"/>
            <w:tcBorders>
              <w:top w:val="nil"/>
              <w:left w:val="nil"/>
              <w:bottom w:val="nil"/>
              <w:right w:val="nil"/>
            </w:tcBorders>
            <w:shd w:val="clear" w:color="auto" w:fill="auto"/>
            <w:noWrap/>
            <w:vAlign w:val="center"/>
            <w:hideMark/>
          </w:tcPr>
          <w:p w:rsidR="004D0A50" w:rsidRPr="004D0A50" w:rsidRDefault="004D0A50" w:rsidP="004D0A50">
            <w:pPr>
              <w:jc w:val="left"/>
              <w:rPr>
                <w:rFonts w:ascii="Times New Roman" w:eastAsia="Times New Roman" w:hAnsi="Times New Roman" w:cs="Times New Roman"/>
                <w:lang w:eastAsia="en-US"/>
              </w:rPr>
            </w:pPr>
          </w:p>
        </w:tc>
      </w:tr>
      <w:tr w:rsidR="004D0A50" w:rsidRPr="004D0A50" w:rsidTr="004D0A50">
        <w:trPr>
          <w:trHeight w:val="150"/>
          <w:jc w:val="center"/>
        </w:trPr>
        <w:tc>
          <w:tcPr>
            <w:tcW w:w="3160" w:type="dxa"/>
            <w:tcBorders>
              <w:top w:val="nil"/>
              <w:left w:val="nil"/>
              <w:bottom w:val="nil"/>
              <w:right w:val="nil"/>
            </w:tcBorders>
            <w:shd w:val="clear" w:color="auto" w:fill="auto"/>
            <w:vAlign w:val="center"/>
            <w:hideMark/>
          </w:tcPr>
          <w:p w:rsidR="004D0A50" w:rsidRPr="004D0A50" w:rsidRDefault="004D0A50" w:rsidP="004D0A50">
            <w:pPr>
              <w:jc w:val="righ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vAlign w:val="center"/>
            <w:hideMark/>
          </w:tcPr>
          <w:p w:rsidR="004D0A50" w:rsidRPr="004D0A50" w:rsidRDefault="004D0A50" w:rsidP="004D0A50">
            <w:pPr>
              <w:jc w:val="lef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vAlign w:val="center"/>
            <w:hideMark/>
          </w:tcPr>
          <w:p w:rsidR="004D0A50" w:rsidRPr="004D0A50" w:rsidRDefault="004D0A50" w:rsidP="004D0A50">
            <w:pPr>
              <w:jc w:val="left"/>
              <w:rPr>
                <w:rFonts w:ascii="Times New Roman" w:eastAsia="Times New Roman" w:hAnsi="Times New Roman" w:cs="Times New Roman"/>
                <w:lang w:eastAsia="en-US"/>
              </w:rPr>
            </w:pPr>
          </w:p>
        </w:tc>
        <w:tc>
          <w:tcPr>
            <w:tcW w:w="1300" w:type="dxa"/>
            <w:tcBorders>
              <w:top w:val="nil"/>
              <w:left w:val="nil"/>
              <w:bottom w:val="nil"/>
              <w:right w:val="nil"/>
            </w:tcBorders>
            <w:shd w:val="clear" w:color="auto" w:fill="auto"/>
            <w:noWrap/>
            <w:vAlign w:val="center"/>
            <w:hideMark/>
          </w:tcPr>
          <w:p w:rsidR="004D0A50" w:rsidRPr="004D0A50" w:rsidRDefault="004D0A50" w:rsidP="004D0A50">
            <w:pPr>
              <w:jc w:val="left"/>
              <w:rPr>
                <w:rFonts w:ascii="Times New Roman" w:eastAsia="Times New Roman" w:hAnsi="Times New Roman" w:cs="Times New Roman"/>
                <w:lang w:eastAsia="en-US"/>
              </w:rPr>
            </w:pPr>
          </w:p>
        </w:tc>
      </w:tr>
      <w:tr w:rsidR="004D0A50" w:rsidRPr="004D0A50" w:rsidTr="004D0A50">
        <w:trPr>
          <w:trHeight w:val="390"/>
          <w:jc w:val="center"/>
        </w:trPr>
        <w:tc>
          <w:tcPr>
            <w:tcW w:w="3160" w:type="dxa"/>
            <w:tcBorders>
              <w:top w:val="nil"/>
              <w:left w:val="nil"/>
              <w:bottom w:val="nil"/>
              <w:right w:val="nil"/>
            </w:tcBorders>
            <w:shd w:val="clear" w:color="000000" w:fill="C7CFD8"/>
            <w:noWrap/>
            <w:vAlign w:val="center"/>
            <w:hideMark/>
          </w:tcPr>
          <w:p w:rsidR="004D0A50" w:rsidRPr="004D0A50" w:rsidRDefault="004D0A50" w:rsidP="004D0A50">
            <w:pPr>
              <w:jc w:val="left"/>
              <w:rPr>
                <w:rFonts w:ascii="Arial Narrow" w:eastAsia="Times New Roman" w:hAnsi="Arial Narrow"/>
                <w:b/>
                <w:bCs/>
                <w:sz w:val="16"/>
                <w:szCs w:val="16"/>
                <w:lang w:eastAsia="en-US"/>
              </w:rPr>
            </w:pPr>
            <w:r w:rsidRPr="004D0A50">
              <w:rPr>
                <w:rFonts w:ascii="Arial Narrow" w:eastAsia="Times New Roman" w:hAnsi="Arial Narrow"/>
                <w:b/>
                <w:bCs/>
                <w:sz w:val="16"/>
                <w:szCs w:val="16"/>
                <w:lang w:eastAsia="en-US"/>
              </w:rPr>
              <w:t>Reserve and Working Capital Funds (RWCF)</w:t>
            </w:r>
          </w:p>
        </w:tc>
        <w:tc>
          <w:tcPr>
            <w:tcW w:w="1220" w:type="dxa"/>
            <w:tcBorders>
              <w:top w:val="nil"/>
              <w:left w:val="nil"/>
              <w:bottom w:val="nil"/>
              <w:right w:val="nil"/>
            </w:tcBorders>
            <w:shd w:val="clear" w:color="000000" w:fill="C7CFD8"/>
            <w:vAlign w:val="center"/>
            <w:hideMark/>
          </w:tcPr>
          <w:p w:rsidR="004D0A50" w:rsidRPr="004D0A50" w:rsidRDefault="004D0A50" w:rsidP="004D0A50">
            <w:pPr>
              <w:jc w:val="left"/>
              <w:rPr>
                <w:rFonts w:ascii="Arial Narrow" w:eastAsia="Times New Roman" w:hAnsi="Arial Narrow"/>
                <w:b/>
                <w:bCs/>
                <w:color w:val="000000"/>
                <w:sz w:val="16"/>
                <w:szCs w:val="16"/>
                <w:lang w:eastAsia="en-US"/>
              </w:rPr>
            </w:pPr>
            <w:r w:rsidRPr="004D0A50">
              <w:rPr>
                <w:rFonts w:ascii="Arial Narrow" w:eastAsia="Times New Roman" w:hAnsi="Arial Narrow"/>
                <w:b/>
                <w:bCs/>
                <w:color w:val="000000"/>
                <w:sz w:val="16"/>
                <w:szCs w:val="16"/>
                <w:vertAlign w:val="superscript"/>
                <w:lang w:eastAsia="en-US"/>
              </w:rPr>
              <w:t> </w:t>
            </w:r>
          </w:p>
        </w:tc>
        <w:tc>
          <w:tcPr>
            <w:tcW w:w="1220" w:type="dxa"/>
            <w:tcBorders>
              <w:top w:val="nil"/>
              <w:left w:val="nil"/>
              <w:bottom w:val="nil"/>
              <w:right w:val="nil"/>
            </w:tcBorders>
            <w:shd w:val="clear" w:color="000000" w:fill="C7CFD8"/>
            <w:vAlign w:val="center"/>
            <w:hideMark/>
          </w:tcPr>
          <w:p w:rsidR="004D0A50" w:rsidRPr="004D0A50" w:rsidRDefault="004D0A50" w:rsidP="004D0A50">
            <w:pPr>
              <w:jc w:val="left"/>
              <w:rPr>
                <w:rFonts w:ascii="Arial Narrow" w:eastAsia="Times New Roman" w:hAnsi="Arial Narrow"/>
                <w:b/>
                <w:bCs/>
                <w:color w:val="000000"/>
                <w:sz w:val="16"/>
                <w:szCs w:val="16"/>
                <w:lang w:eastAsia="en-US"/>
              </w:rPr>
            </w:pPr>
            <w:r w:rsidRPr="004D0A50">
              <w:rPr>
                <w:rFonts w:ascii="Arial Narrow" w:eastAsia="Times New Roman" w:hAnsi="Arial Narrow"/>
                <w:b/>
                <w:bCs/>
                <w:color w:val="000000"/>
                <w:sz w:val="16"/>
                <w:szCs w:val="16"/>
                <w:lang w:eastAsia="en-US"/>
              </w:rPr>
              <w:t> </w:t>
            </w:r>
          </w:p>
        </w:tc>
        <w:tc>
          <w:tcPr>
            <w:tcW w:w="1300" w:type="dxa"/>
            <w:tcBorders>
              <w:top w:val="nil"/>
              <w:left w:val="nil"/>
              <w:bottom w:val="nil"/>
              <w:right w:val="nil"/>
            </w:tcBorders>
            <w:shd w:val="clear" w:color="auto" w:fill="auto"/>
            <w:noWrap/>
            <w:vAlign w:val="center"/>
            <w:hideMark/>
          </w:tcPr>
          <w:p w:rsidR="004D0A50" w:rsidRPr="004D0A50" w:rsidRDefault="004D0A50" w:rsidP="004D0A50">
            <w:pPr>
              <w:jc w:val="left"/>
              <w:rPr>
                <w:rFonts w:ascii="Arial Narrow" w:eastAsia="Times New Roman" w:hAnsi="Arial Narrow"/>
                <w:b/>
                <w:bCs/>
                <w:color w:val="000000"/>
                <w:sz w:val="16"/>
                <w:szCs w:val="16"/>
                <w:lang w:eastAsia="en-US"/>
              </w:rPr>
            </w:pPr>
          </w:p>
        </w:tc>
      </w:tr>
      <w:tr w:rsidR="004D0A50" w:rsidRPr="004D0A50" w:rsidTr="004D0A50">
        <w:trPr>
          <w:trHeight w:val="300"/>
          <w:jc w:val="center"/>
        </w:trPr>
        <w:tc>
          <w:tcPr>
            <w:tcW w:w="3160" w:type="dxa"/>
            <w:tcBorders>
              <w:top w:val="nil"/>
              <w:left w:val="nil"/>
              <w:bottom w:val="nil"/>
              <w:right w:val="nil"/>
            </w:tcBorders>
            <w:shd w:val="clear" w:color="auto" w:fill="auto"/>
            <w:vAlign w:val="center"/>
            <w:hideMark/>
          </w:tcPr>
          <w:p w:rsidR="004D0A50" w:rsidRPr="004D0A50" w:rsidRDefault="004D0A50" w:rsidP="004D0A50">
            <w:pPr>
              <w:jc w:val="left"/>
              <w:rPr>
                <w:rFonts w:ascii="Arial Narrow" w:eastAsia="Times New Roman" w:hAnsi="Arial Narrow"/>
                <w:sz w:val="16"/>
                <w:szCs w:val="16"/>
                <w:lang w:eastAsia="en-US"/>
              </w:rPr>
            </w:pPr>
            <w:r w:rsidRPr="004D0A50">
              <w:rPr>
                <w:rFonts w:ascii="Arial Narrow" w:eastAsia="Times New Roman" w:hAnsi="Arial Narrow"/>
                <w:sz w:val="16"/>
                <w:szCs w:val="16"/>
                <w:lang w:eastAsia="en-US"/>
              </w:rPr>
              <w:t>Reserve Fund</w:t>
            </w:r>
          </w:p>
        </w:tc>
        <w:tc>
          <w:tcPr>
            <w:tcW w:w="1220" w:type="dxa"/>
            <w:tcBorders>
              <w:top w:val="nil"/>
              <w:left w:val="nil"/>
              <w:bottom w:val="nil"/>
              <w:right w:val="nil"/>
            </w:tcBorders>
            <w:shd w:val="clear" w:color="auto" w:fill="auto"/>
            <w:vAlign w:val="center"/>
            <w:hideMark/>
          </w:tcPr>
          <w:p w:rsidR="004D0A50" w:rsidRPr="004D0A50" w:rsidRDefault="004D0A50" w:rsidP="004D0A50">
            <w:pPr>
              <w:jc w:val="left"/>
              <w:rPr>
                <w:rFonts w:ascii="Arial Narrow" w:eastAsia="Times New Roman" w:hAnsi="Arial Narrow"/>
                <w:sz w:val="16"/>
                <w:szCs w:val="16"/>
                <w:lang w:eastAsia="en-US"/>
              </w:rPr>
            </w:pPr>
          </w:p>
        </w:tc>
        <w:tc>
          <w:tcPr>
            <w:tcW w:w="1220" w:type="dxa"/>
            <w:tcBorders>
              <w:top w:val="nil"/>
              <w:left w:val="nil"/>
              <w:bottom w:val="nil"/>
              <w:right w:val="nil"/>
            </w:tcBorders>
            <w:shd w:val="clear" w:color="auto" w:fill="auto"/>
            <w:vAlign w:val="center"/>
            <w:hideMark/>
          </w:tcPr>
          <w:p w:rsidR="004D0A50" w:rsidRPr="004D0A50" w:rsidRDefault="004D0A50" w:rsidP="004D0A50">
            <w:pPr>
              <w:jc w:val="right"/>
              <w:rPr>
                <w:rFonts w:ascii="Arial Narrow" w:eastAsia="Times New Roman" w:hAnsi="Arial Narrow"/>
                <w:color w:val="000000"/>
                <w:sz w:val="16"/>
                <w:szCs w:val="16"/>
                <w:lang w:eastAsia="en-US"/>
              </w:rPr>
            </w:pPr>
            <w:r w:rsidRPr="004D0A50">
              <w:rPr>
                <w:rFonts w:ascii="Arial Narrow" w:eastAsia="Times New Roman" w:hAnsi="Arial Narrow"/>
                <w:color w:val="000000"/>
                <w:sz w:val="16"/>
                <w:szCs w:val="16"/>
                <w:lang w:eastAsia="en-US"/>
              </w:rPr>
              <w:t xml:space="preserve">1,059 </w:t>
            </w:r>
          </w:p>
        </w:tc>
        <w:tc>
          <w:tcPr>
            <w:tcW w:w="1300" w:type="dxa"/>
            <w:tcBorders>
              <w:top w:val="nil"/>
              <w:left w:val="nil"/>
              <w:bottom w:val="nil"/>
              <w:right w:val="nil"/>
            </w:tcBorders>
            <w:shd w:val="clear" w:color="auto" w:fill="auto"/>
            <w:noWrap/>
            <w:vAlign w:val="center"/>
            <w:hideMark/>
          </w:tcPr>
          <w:p w:rsidR="004D0A50" w:rsidRPr="004D0A50" w:rsidRDefault="004D0A50" w:rsidP="004D0A50">
            <w:pPr>
              <w:jc w:val="right"/>
              <w:rPr>
                <w:rFonts w:ascii="Arial Narrow" w:eastAsia="Times New Roman" w:hAnsi="Arial Narrow"/>
                <w:color w:val="000000"/>
                <w:sz w:val="16"/>
                <w:szCs w:val="16"/>
                <w:lang w:eastAsia="en-US"/>
              </w:rPr>
            </w:pPr>
          </w:p>
        </w:tc>
      </w:tr>
      <w:tr w:rsidR="004D0A50" w:rsidRPr="004D0A50" w:rsidTr="004D0A50">
        <w:trPr>
          <w:trHeight w:val="300"/>
          <w:jc w:val="center"/>
        </w:trPr>
        <w:tc>
          <w:tcPr>
            <w:tcW w:w="3160" w:type="dxa"/>
            <w:tcBorders>
              <w:top w:val="nil"/>
              <w:left w:val="nil"/>
              <w:bottom w:val="nil"/>
              <w:right w:val="nil"/>
            </w:tcBorders>
            <w:shd w:val="clear" w:color="auto" w:fill="auto"/>
            <w:vAlign w:val="center"/>
            <w:hideMark/>
          </w:tcPr>
          <w:p w:rsidR="004D0A50" w:rsidRPr="004D0A50" w:rsidRDefault="004D0A50" w:rsidP="004D0A50">
            <w:pPr>
              <w:jc w:val="left"/>
              <w:rPr>
                <w:rFonts w:ascii="Arial Narrow" w:eastAsia="Times New Roman" w:hAnsi="Arial Narrow"/>
                <w:sz w:val="16"/>
                <w:szCs w:val="16"/>
                <w:lang w:eastAsia="en-US"/>
              </w:rPr>
            </w:pPr>
            <w:r w:rsidRPr="004D0A50">
              <w:rPr>
                <w:rFonts w:ascii="Arial Narrow" w:eastAsia="Times New Roman" w:hAnsi="Arial Narrow"/>
                <w:sz w:val="16"/>
                <w:szCs w:val="16"/>
                <w:lang w:eastAsia="en-US"/>
              </w:rPr>
              <w:t>Working Capital Fund</w:t>
            </w:r>
          </w:p>
        </w:tc>
        <w:tc>
          <w:tcPr>
            <w:tcW w:w="1220" w:type="dxa"/>
            <w:tcBorders>
              <w:top w:val="nil"/>
              <w:left w:val="nil"/>
              <w:bottom w:val="nil"/>
              <w:right w:val="nil"/>
            </w:tcBorders>
            <w:shd w:val="clear" w:color="auto" w:fill="auto"/>
            <w:vAlign w:val="center"/>
            <w:hideMark/>
          </w:tcPr>
          <w:p w:rsidR="004D0A50" w:rsidRPr="004D0A50" w:rsidRDefault="004D0A50" w:rsidP="004D0A50">
            <w:pPr>
              <w:jc w:val="left"/>
              <w:rPr>
                <w:rFonts w:ascii="Arial Narrow" w:eastAsia="Times New Roman" w:hAnsi="Arial Narrow"/>
                <w:sz w:val="16"/>
                <w:szCs w:val="16"/>
                <w:lang w:eastAsia="en-US"/>
              </w:rPr>
            </w:pPr>
          </w:p>
        </w:tc>
        <w:tc>
          <w:tcPr>
            <w:tcW w:w="1220" w:type="dxa"/>
            <w:tcBorders>
              <w:top w:val="nil"/>
              <w:left w:val="nil"/>
              <w:bottom w:val="nil"/>
              <w:right w:val="nil"/>
            </w:tcBorders>
            <w:shd w:val="clear" w:color="auto" w:fill="auto"/>
            <w:vAlign w:val="center"/>
            <w:hideMark/>
          </w:tcPr>
          <w:p w:rsidR="004D0A50" w:rsidRPr="004D0A50" w:rsidRDefault="004D0A50" w:rsidP="004D0A50">
            <w:pPr>
              <w:jc w:val="right"/>
              <w:rPr>
                <w:rFonts w:ascii="Arial Narrow" w:eastAsia="Times New Roman" w:hAnsi="Arial Narrow"/>
                <w:color w:val="000000"/>
                <w:sz w:val="16"/>
                <w:szCs w:val="16"/>
                <w:lang w:eastAsia="en-US"/>
              </w:rPr>
            </w:pPr>
            <w:r w:rsidRPr="004D0A50">
              <w:rPr>
                <w:rFonts w:ascii="Arial Narrow" w:eastAsia="Times New Roman" w:hAnsi="Arial Narrow"/>
                <w:color w:val="000000"/>
                <w:sz w:val="16"/>
                <w:szCs w:val="16"/>
                <w:lang w:eastAsia="en-US"/>
              </w:rPr>
              <w:t xml:space="preserve">575 </w:t>
            </w:r>
          </w:p>
        </w:tc>
        <w:tc>
          <w:tcPr>
            <w:tcW w:w="1300" w:type="dxa"/>
            <w:tcBorders>
              <w:top w:val="nil"/>
              <w:left w:val="nil"/>
              <w:bottom w:val="nil"/>
              <w:right w:val="nil"/>
            </w:tcBorders>
            <w:shd w:val="clear" w:color="auto" w:fill="auto"/>
            <w:noWrap/>
            <w:vAlign w:val="center"/>
            <w:hideMark/>
          </w:tcPr>
          <w:p w:rsidR="004D0A50" w:rsidRPr="004D0A50" w:rsidRDefault="004D0A50" w:rsidP="004D0A50">
            <w:pPr>
              <w:jc w:val="right"/>
              <w:rPr>
                <w:rFonts w:ascii="Arial Narrow" w:eastAsia="Times New Roman" w:hAnsi="Arial Narrow"/>
                <w:color w:val="000000"/>
                <w:sz w:val="16"/>
                <w:szCs w:val="16"/>
                <w:lang w:eastAsia="en-US"/>
              </w:rPr>
            </w:pPr>
          </w:p>
        </w:tc>
      </w:tr>
      <w:tr w:rsidR="004D0A50" w:rsidRPr="004D0A50" w:rsidTr="004D0A50">
        <w:trPr>
          <w:trHeight w:val="300"/>
          <w:jc w:val="center"/>
        </w:trPr>
        <w:tc>
          <w:tcPr>
            <w:tcW w:w="3160" w:type="dxa"/>
            <w:tcBorders>
              <w:top w:val="nil"/>
              <w:left w:val="nil"/>
              <w:bottom w:val="nil"/>
              <w:right w:val="nil"/>
            </w:tcBorders>
            <w:shd w:val="clear" w:color="auto" w:fill="auto"/>
            <w:vAlign w:val="center"/>
            <w:hideMark/>
          </w:tcPr>
          <w:p w:rsidR="004D0A50" w:rsidRPr="004D0A50" w:rsidRDefault="004D0A50" w:rsidP="004D0A50">
            <w:pPr>
              <w:jc w:val="left"/>
              <w:rPr>
                <w:rFonts w:ascii="Arial Narrow" w:eastAsia="Times New Roman" w:hAnsi="Arial Narrow"/>
                <w:sz w:val="16"/>
                <w:szCs w:val="16"/>
                <w:lang w:eastAsia="en-US"/>
              </w:rPr>
            </w:pPr>
            <w:r w:rsidRPr="004D0A50">
              <w:rPr>
                <w:rFonts w:ascii="Arial Narrow" w:eastAsia="Times New Roman" w:hAnsi="Arial Narrow"/>
                <w:sz w:val="16"/>
                <w:szCs w:val="16"/>
                <w:lang w:eastAsia="en-US"/>
              </w:rPr>
              <w:t xml:space="preserve">Actuarial gains/(losses) through Net Assets </w:t>
            </w:r>
          </w:p>
        </w:tc>
        <w:tc>
          <w:tcPr>
            <w:tcW w:w="1220" w:type="dxa"/>
            <w:tcBorders>
              <w:top w:val="nil"/>
              <w:left w:val="nil"/>
              <w:bottom w:val="nil"/>
              <w:right w:val="nil"/>
            </w:tcBorders>
            <w:shd w:val="clear" w:color="auto" w:fill="auto"/>
            <w:vAlign w:val="center"/>
            <w:hideMark/>
          </w:tcPr>
          <w:p w:rsidR="004D0A50" w:rsidRPr="004D0A50" w:rsidRDefault="004D0A50" w:rsidP="004D0A50">
            <w:pPr>
              <w:jc w:val="left"/>
              <w:rPr>
                <w:rFonts w:ascii="Arial Narrow" w:eastAsia="Times New Roman" w:hAnsi="Arial Narrow"/>
                <w:sz w:val="16"/>
                <w:szCs w:val="16"/>
                <w:lang w:eastAsia="en-US"/>
              </w:rPr>
            </w:pPr>
          </w:p>
        </w:tc>
        <w:tc>
          <w:tcPr>
            <w:tcW w:w="1220" w:type="dxa"/>
            <w:tcBorders>
              <w:top w:val="nil"/>
              <w:left w:val="nil"/>
              <w:bottom w:val="nil"/>
              <w:right w:val="nil"/>
            </w:tcBorders>
            <w:shd w:val="clear" w:color="auto" w:fill="auto"/>
            <w:vAlign w:val="center"/>
            <w:hideMark/>
          </w:tcPr>
          <w:p w:rsidR="004D0A50" w:rsidRPr="004D0A50" w:rsidRDefault="004D0A50" w:rsidP="004D0A50">
            <w:pPr>
              <w:jc w:val="right"/>
              <w:rPr>
                <w:rFonts w:ascii="Arial Narrow" w:eastAsia="Times New Roman" w:hAnsi="Arial Narrow"/>
                <w:color w:val="000000"/>
                <w:sz w:val="16"/>
                <w:szCs w:val="16"/>
                <w:lang w:eastAsia="en-US"/>
              </w:rPr>
            </w:pPr>
            <w:r w:rsidRPr="004D0A50">
              <w:rPr>
                <w:rFonts w:ascii="Arial Narrow" w:eastAsia="Times New Roman" w:hAnsi="Arial Narrow"/>
                <w:color w:val="000000"/>
                <w:sz w:val="16"/>
                <w:szCs w:val="16"/>
                <w:lang w:eastAsia="en-US"/>
              </w:rPr>
              <w:t>(1,266)</w:t>
            </w:r>
          </w:p>
        </w:tc>
        <w:tc>
          <w:tcPr>
            <w:tcW w:w="1300" w:type="dxa"/>
            <w:tcBorders>
              <w:top w:val="nil"/>
              <w:left w:val="nil"/>
              <w:bottom w:val="nil"/>
              <w:right w:val="nil"/>
            </w:tcBorders>
            <w:shd w:val="clear" w:color="auto" w:fill="auto"/>
            <w:noWrap/>
            <w:vAlign w:val="center"/>
            <w:hideMark/>
          </w:tcPr>
          <w:p w:rsidR="004D0A50" w:rsidRPr="004D0A50" w:rsidRDefault="004D0A50" w:rsidP="004D0A50">
            <w:pPr>
              <w:jc w:val="right"/>
              <w:rPr>
                <w:rFonts w:ascii="Arial Narrow" w:eastAsia="Times New Roman" w:hAnsi="Arial Narrow"/>
                <w:color w:val="000000"/>
                <w:sz w:val="16"/>
                <w:szCs w:val="16"/>
                <w:lang w:eastAsia="en-US"/>
              </w:rPr>
            </w:pPr>
          </w:p>
        </w:tc>
      </w:tr>
      <w:tr w:rsidR="004D0A50" w:rsidRPr="004D0A50" w:rsidTr="004D0A50">
        <w:trPr>
          <w:trHeight w:val="315"/>
          <w:jc w:val="center"/>
        </w:trPr>
        <w:tc>
          <w:tcPr>
            <w:tcW w:w="3160" w:type="dxa"/>
            <w:tcBorders>
              <w:top w:val="single" w:sz="4" w:space="0" w:color="C7CFD8"/>
              <w:left w:val="nil"/>
              <w:bottom w:val="single" w:sz="12" w:space="0" w:color="C7CFD8"/>
              <w:right w:val="nil"/>
            </w:tcBorders>
            <w:shd w:val="clear" w:color="auto" w:fill="auto"/>
            <w:noWrap/>
            <w:vAlign w:val="center"/>
            <w:hideMark/>
          </w:tcPr>
          <w:p w:rsidR="004D0A50" w:rsidRPr="004D0A50" w:rsidRDefault="004D0A50" w:rsidP="004D0A50">
            <w:pPr>
              <w:jc w:val="left"/>
              <w:rPr>
                <w:rFonts w:ascii="Arial Narrow" w:eastAsia="Times New Roman" w:hAnsi="Arial Narrow"/>
                <w:b/>
                <w:bCs/>
                <w:sz w:val="16"/>
                <w:szCs w:val="16"/>
                <w:lang w:eastAsia="en-US"/>
              </w:rPr>
            </w:pPr>
            <w:r w:rsidRPr="004D0A50">
              <w:rPr>
                <w:rFonts w:ascii="Arial Narrow" w:eastAsia="Times New Roman" w:hAnsi="Arial Narrow"/>
                <w:b/>
                <w:bCs/>
                <w:sz w:val="16"/>
                <w:szCs w:val="16"/>
                <w:lang w:eastAsia="en-US"/>
              </w:rPr>
              <w:t xml:space="preserve">Total RWCF at end of period </w:t>
            </w:r>
          </w:p>
        </w:tc>
        <w:tc>
          <w:tcPr>
            <w:tcW w:w="1220" w:type="dxa"/>
            <w:tcBorders>
              <w:top w:val="single" w:sz="4" w:space="0" w:color="C7CFD8"/>
              <w:left w:val="nil"/>
              <w:bottom w:val="single" w:sz="12" w:space="0" w:color="C7CFD8"/>
              <w:right w:val="nil"/>
            </w:tcBorders>
            <w:shd w:val="clear" w:color="auto" w:fill="auto"/>
            <w:noWrap/>
            <w:vAlign w:val="center"/>
            <w:hideMark/>
          </w:tcPr>
          <w:p w:rsidR="004D0A50" w:rsidRPr="004D0A50" w:rsidRDefault="004D0A50" w:rsidP="004D0A50">
            <w:pPr>
              <w:jc w:val="right"/>
              <w:rPr>
                <w:rFonts w:ascii="Arial Narrow" w:eastAsia="Times New Roman" w:hAnsi="Arial Narrow"/>
                <w:b/>
                <w:bCs/>
                <w:sz w:val="16"/>
                <w:szCs w:val="16"/>
                <w:lang w:eastAsia="en-US"/>
              </w:rPr>
            </w:pPr>
            <w:r w:rsidRPr="004D0A50">
              <w:rPr>
                <w:rFonts w:ascii="Arial Narrow" w:eastAsia="Times New Roman" w:hAnsi="Arial Narrow"/>
                <w:b/>
                <w:bCs/>
                <w:sz w:val="16"/>
                <w:szCs w:val="16"/>
                <w:lang w:eastAsia="en-US"/>
              </w:rPr>
              <w:t> </w:t>
            </w:r>
          </w:p>
        </w:tc>
        <w:tc>
          <w:tcPr>
            <w:tcW w:w="1220" w:type="dxa"/>
            <w:tcBorders>
              <w:top w:val="single" w:sz="4" w:space="0" w:color="C7CFD8"/>
              <w:left w:val="nil"/>
              <w:bottom w:val="single" w:sz="12" w:space="0" w:color="C7CFD8"/>
              <w:right w:val="nil"/>
            </w:tcBorders>
            <w:shd w:val="clear" w:color="auto" w:fill="auto"/>
            <w:noWrap/>
            <w:vAlign w:val="center"/>
            <w:hideMark/>
          </w:tcPr>
          <w:p w:rsidR="004D0A50" w:rsidRPr="004D0A50" w:rsidRDefault="004D0A50" w:rsidP="004D0A50">
            <w:pPr>
              <w:jc w:val="right"/>
              <w:rPr>
                <w:rFonts w:ascii="Arial Narrow" w:eastAsia="Times New Roman" w:hAnsi="Arial Narrow"/>
                <w:b/>
                <w:bCs/>
                <w:sz w:val="16"/>
                <w:szCs w:val="16"/>
                <w:lang w:eastAsia="en-US"/>
              </w:rPr>
            </w:pPr>
            <w:r w:rsidRPr="004D0A50">
              <w:rPr>
                <w:rFonts w:ascii="Arial Narrow" w:eastAsia="Times New Roman" w:hAnsi="Arial Narrow"/>
                <w:b/>
                <w:bCs/>
                <w:sz w:val="16"/>
                <w:szCs w:val="16"/>
                <w:lang w:eastAsia="en-US"/>
              </w:rPr>
              <w:t xml:space="preserve">368 </w:t>
            </w:r>
          </w:p>
        </w:tc>
        <w:tc>
          <w:tcPr>
            <w:tcW w:w="1300" w:type="dxa"/>
            <w:tcBorders>
              <w:top w:val="nil"/>
              <w:left w:val="nil"/>
              <w:bottom w:val="nil"/>
              <w:right w:val="nil"/>
            </w:tcBorders>
            <w:shd w:val="clear" w:color="auto" w:fill="auto"/>
            <w:noWrap/>
            <w:vAlign w:val="center"/>
            <w:hideMark/>
          </w:tcPr>
          <w:p w:rsidR="004D0A50" w:rsidRPr="004D0A50" w:rsidRDefault="004D0A50" w:rsidP="004D0A50">
            <w:pPr>
              <w:jc w:val="right"/>
              <w:rPr>
                <w:rFonts w:ascii="Arial Narrow" w:eastAsia="Times New Roman" w:hAnsi="Arial Narrow"/>
                <w:b/>
                <w:bCs/>
                <w:sz w:val="16"/>
                <w:szCs w:val="16"/>
                <w:lang w:eastAsia="en-US"/>
              </w:rPr>
            </w:pPr>
          </w:p>
        </w:tc>
      </w:tr>
    </w:tbl>
    <w:p w:rsidR="00B6109A" w:rsidRPr="003546AD" w:rsidRDefault="00B6109A" w:rsidP="00B6109A">
      <w:pPr>
        <w:autoSpaceDE w:val="0"/>
        <w:autoSpaceDN w:val="0"/>
        <w:adjustRightInd w:val="0"/>
        <w:jc w:val="center"/>
        <w:rPr>
          <w:rFonts w:asciiTheme="majorHAnsi" w:hAnsiTheme="majorHAnsi" w:cstheme="majorHAnsi"/>
          <w:i/>
          <w:sz w:val="16"/>
          <w:szCs w:val="18"/>
        </w:rPr>
      </w:pPr>
    </w:p>
    <w:p w:rsidR="00B6109A" w:rsidRPr="003546AD" w:rsidRDefault="00B6109A" w:rsidP="00B6109A"/>
    <w:p w:rsidR="00B6109A" w:rsidRPr="003546AD" w:rsidRDefault="00B6109A" w:rsidP="00B6109A">
      <w:pPr>
        <w:rPr>
          <w:rFonts w:asciiTheme="minorHAnsi" w:hAnsiTheme="minorHAnsi" w:cstheme="minorHAnsi"/>
          <w:sz w:val="18"/>
          <w:szCs w:val="18"/>
        </w:rPr>
      </w:pPr>
    </w:p>
    <w:p w:rsidR="00B6109A" w:rsidRPr="003546AD" w:rsidRDefault="00B6109A" w:rsidP="00B6109A">
      <w:pPr>
        <w:autoSpaceDE w:val="0"/>
        <w:autoSpaceDN w:val="0"/>
        <w:adjustRightInd w:val="0"/>
        <w:jc w:val="center"/>
        <w:rPr>
          <w:b/>
          <w:color w:val="155F1A"/>
          <w:sz w:val="18"/>
          <w:szCs w:val="18"/>
        </w:rPr>
      </w:pPr>
      <w:r w:rsidRPr="003546AD">
        <w:rPr>
          <w:b/>
          <w:color w:val="155F1A"/>
          <w:sz w:val="18"/>
          <w:szCs w:val="18"/>
        </w:rPr>
        <w:t>Chart 1. Income, Expenditure and Budgetary Result in 2020</w:t>
      </w:r>
    </w:p>
    <w:p w:rsidR="00B6109A" w:rsidRPr="003546AD" w:rsidRDefault="00B6109A" w:rsidP="00B6109A">
      <w:pPr>
        <w:jc w:val="center"/>
      </w:pPr>
    </w:p>
    <w:p w:rsidR="00B6109A" w:rsidRPr="003546AD" w:rsidRDefault="003422EB" w:rsidP="00B6109A">
      <w:pPr>
        <w:jc w:val="center"/>
      </w:pPr>
      <w:r w:rsidRPr="003422EB">
        <w:rPr>
          <w:noProof/>
          <w:lang w:eastAsia="en-US"/>
        </w:rPr>
        <w:drawing>
          <wp:inline distT="0" distB="0" distL="0" distR="0">
            <wp:extent cx="4222800" cy="233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2800" cy="2336400"/>
                    </a:xfrm>
                    <a:prstGeom prst="rect">
                      <a:avLst/>
                    </a:prstGeom>
                    <a:noFill/>
                    <a:ln>
                      <a:noFill/>
                    </a:ln>
                  </pic:spPr>
                </pic:pic>
              </a:graphicData>
            </a:graphic>
          </wp:inline>
        </w:drawing>
      </w:r>
    </w:p>
    <w:p w:rsidR="00FA2CF9" w:rsidRDefault="00FA2CF9" w:rsidP="00FA2CF9">
      <w:pPr>
        <w:jc w:val="left"/>
        <w:rPr>
          <w:sz w:val="16"/>
          <w:szCs w:val="16"/>
        </w:rPr>
      </w:pPr>
    </w:p>
    <w:p w:rsidR="00FA2CF9" w:rsidRPr="00FA2CF9" w:rsidRDefault="00FA2CF9" w:rsidP="00FA2CF9">
      <w:pPr>
        <w:jc w:val="left"/>
        <w:rPr>
          <w:sz w:val="14"/>
          <w:szCs w:val="16"/>
        </w:rPr>
      </w:pPr>
      <w:r w:rsidRPr="00FA2CF9">
        <w:rPr>
          <w:sz w:val="14"/>
          <w:szCs w:val="16"/>
        </w:rPr>
        <w:t>Note: Figures in tables throughout the document may not add up due to rounding.</w:t>
      </w:r>
    </w:p>
    <w:p w:rsidR="00FA2CF9" w:rsidRDefault="00FA2CF9">
      <w:pPr>
        <w:jc w:val="left"/>
        <w:rPr>
          <w:b/>
          <w:color w:val="26724C" w:themeColor="accent1" w:themeShade="BF"/>
          <w:sz w:val="22"/>
        </w:rPr>
      </w:pPr>
      <w:r>
        <w:rPr>
          <w:b/>
          <w:color w:val="26724C" w:themeColor="accent1" w:themeShade="BF"/>
          <w:sz w:val="22"/>
        </w:rPr>
        <w:br w:type="page"/>
      </w:r>
    </w:p>
    <w:p w:rsidR="00B6109A" w:rsidRPr="003546AD" w:rsidRDefault="00B6109A" w:rsidP="00B6109A">
      <w:pPr>
        <w:rPr>
          <w:b/>
          <w:color w:val="26724C" w:themeColor="accent1" w:themeShade="BF"/>
          <w:sz w:val="22"/>
        </w:rPr>
      </w:pPr>
      <w:r w:rsidRPr="003546AD">
        <w:rPr>
          <w:b/>
          <w:color w:val="26724C" w:themeColor="accent1" w:themeShade="BF"/>
          <w:sz w:val="22"/>
        </w:rPr>
        <w:lastRenderedPageBreak/>
        <w:t>Income</w:t>
      </w:r>
    </w:p>
    <w:p w:rsidR="00B6109A" w:rsidRPr="003546AD" w:rsidRDefault="00B6109A" w:rsidP="00B6109A"/>
    <w:p w:rsidR="00B6109A" w:rsidRPr="003546AD" w:rsidRDefault="00B6109A" w:rsidP="00B6109A">
      <w:pPr>
        <w:pStyle w:val="annexiparanumbered"/>
        <w:numPr>
          <w:ilvl w:val="0"/>
          <w:numId w:val="0"/>
        </w:numPr>
      </w:pPr>
      <w:r w:rsidRPr="003546AD">
        <w:t xml:space="preserve">Actual income amounted to 3.6 million Swiss francs in 2020, in line with the budgeted figure (49 per cent of the biennial budget). See Table 2 below. </w:t>
      </w:r>
    </w:p>
    <w:p w:rsidR="00B6109A" w:rsidRPr="003546AD" w:rsidRDefault="00B6109A" w:rsidP="00B6109A">
      <w:pPr>
        <w:pStyle w:val="annexiparanumbered"/>
        <w:numPr>
          <w:ilvl w:val="0"/>
          <w:numId w:val="0"/>
        </w:numPr>
      </w:pPr>
    </w:p>
    <w:p w:rsidR="00B6109A" w:rsidRPr="003546AD" w:rsidRDefault="00B6109A" w:rsidP="00B6109A">
      <w:pPr>
        <w:pStyle w:val="annexiparanumbered"/>
        <w:numPr>
          <w:ilvl w:val="0"/>
          <w:numId w:val="0"/>
        </w:numPr>
      </w:pPr>
      <w:r w:rsidRPr="003546AD">
        <w:t xml:space="preserve">Income from contributions continued to be the single largest source of income representing 98.6 per cent of total income. The increase in income from contributions, resulting from China increasing its number of contribution units from 0.5 unit in 2019 to 2 units in 2020, and higher income from distance learning courses was offset by lower than budgeted income from </w:t>
      </w:r>
      <w:r w:rsidR="003546AD">
        <w:t>UPOV PRISMA</w:t>
      </w:r>
      <w:r w:rsidRPr="003546AD">
        <w:t xml:space="preserve"> fees and lower income generated from Funds-in-Trust related program support costs.  The latter was due to a reduction in activities incurring travel costs, as a result of the COVID-19 pandemic. </w:t>
      </w:r>
    </w:p>
    <w:p w:rsidR="00B6109A" w:rsidRPr="003546AD" w:rsidRDefault="00B6109A" w:rsidP="00B6109A">
      <w:pPr>
        <w:pStyle w:val="annexiparanumbered"/>
        <w:numPr>
          <w:ilvl w:val="0"/>
          <w:numId w:val="0"/>
        </w:numPr>
      </w:pPr>
    </w:p>
    <w:p w:rsidR="00B6109A" w:rsidRPr="003546AD" w:rsidRDefault="00B6109A" w:rsidP="00B6109A">
      <w:pPr>
        <w:pStyle w:val="annexiparanumbered"/>
        <w:numPr>
          <w:ilvl w:val="0"/>
          <w:numId w:val="0"/>
        </w:numPr>
      </w:pPr>
    </w:p>
    <w:p w:rsidR="00B6109A" w:rsidRPr="003546AD" w:rsidRDefault="00B6109A" w:rsidP="00B6109A">
      <w:pPr>
        <w:autoSpaceDE w:val="0"/>
        <w:autoSpaceDN w:val="0"/>
        <w:adjustRightInd w:val="0"/>
        <w:jc w:val="center"/>
        <w:rPr>
          <w:b/>
          <w:color w:val="155F1A"/>
          <w:sz w:val="18"/>
          <w:szCs w:val="18"/>
        </w:rPr>
      </w:pPr>
      <w:r w:rsidRPr="003546AD">
        <w:rPr>
          <w:b/>
          <w:color w:val="155F1A"/>
          <w:sz w:val="18"/>
          <w:szCs w:val="18"/>
        </w:rPr>
        <w:t>Table 2. Income in 2020</w:t>
      </w:r>
    </w:p>
    <w:p w:rsidR="00B6109A" w:rsidRPr="00FA2CF9" w:rsidRDefault="00B6109A" w:rsidP="00B6109A">
      <w:pPr>
        <w:autoSpaceDE w:val="0"/>
        <w:autoSpaceDN w:val="0"/>
        <w:adjustRightInd w:val="0"/>
        <w:jc w:val="center"/>
        <w:rPr>
          <w:rFonts w:asciiTheme="majorHAnsi" w:hAnsiTheme="majorHAnsi" w:cstheme="majorHAnsi"/>
          <w:i/>
          <w:sz w:val="14"/>
          <w:szCs w:val="18"/>
        </w:rPr>
      </w:pPr>
      <w:r w:rsidRPr="00FA2CF9">
        <w:rPr>
          <w:rFonts w:asciiTheme="majorHAnsi" w:hAnsiTheme="majorHAnsi" w:cstheme="majorHAnsi"/>
          <w:i/>
          <w:sz w:val="14"/>
          <w:szCs w:val="18"/>
        </w:rPr>
        <w:t>(in thousands of Swiss francs)</w:t>
      </w:r>
    </w:p>
    <w:p w:rsidR="00B6109A" w:rsidRPr="003546AD" w:rsidRDefault="00B6109A" w:rsidP="00B6109A"/>
    <w:tbl>
      <w:tblPr>
        <w:tblW w:w="6600" w:type="dxa"/>
        <w:jc w:val="center"/>
        <w:tblLook w:val="04A0" w:firstRow="1" w:lastRow="0" w:firstColumn="1" w:lastColumn="0" w:noHBand="0" w:noVBand="1"/>
      </w:tblPr>
      <w:tblGrid>
        <w:gridCol w:w="2629"/>
        <w:gridCol w:w="1327"/>
        <w:gridCol w:w="1316"/>
        <w:gridCol w:w="1328"/>
      </w:tblGrid>
      <w:tr w:rsidR="008A3657" w:rsidRPr="008A3657" w:rsidTr="008A3657">
        <w:trPr>
          <w:trHeight w:val="300"/>
          <w:jc w:val="center"/>
        </w:trPr>
        <w:tc>
          <w:tcPr>
            <w:tcW w:w="2629" w:type="dxa"/>
            <w:vMerge w:val="restart"/>
            <w:tcBorders>
              <w:top w:val="nil"/>
              <w:left w:val="nil"/>
              <w:bottom w:val="nil"/>
              <w:right w:val="nil"/>
            </w:tcBorders>
            <w:shd w:val="clear" w:color="000000" w:fill="C7CFD8"/>
            <w:noWrap/>
            <w:vAlign w:val="center"/>
            <w:hideMark/>
          </w:tcPr>
          <w:p w:rsidR="008A3657" w:rsidRPr="008A3657" w:rsidRDefault="008A3657" w:rsidP="008A3657">
            <w:pPr>
              <w:ind w:firstLineChars="200" w:firstLine="340"/>
              <w:jc w:val="lef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Income</w:t>
            </w:r>
          </w:p>
        </w:tc>
        <w:tc>
          <w:tcPr>
            <w:tcW w:w="1327" w:type="dxa"/>
            <w:vMerge w:val="restart"/>
            <w:tcBorders>
              <w:top w:val="nil"/>
              <w:left w:val="nil"/>
              <w:bottom w:val="nil"/>
              <w:right w:val="nil"/>
            </w:tcBorders>
            <w:shd w:val="clear" w:color="000000" w:fill="C7CFD8"/>
            <w:vAlign w:val="center"/>
            <w:hideMark/>
          </w:tcPr>
          <w:p w:rsidR="008A3657" w:rsidRPr="008A3657" w:rsidRDefault="008A3657" w:rsidP="008A3657">
            <w:pPr>
              <w:jc w:val="center"/>
              <w:rPr>
                <w:rFonts w:ascii="Arial Narrow" w:eastAsia="Times New Roman" w:hAnsi="Arial Narrow"/>
                <w:b/>
                <w:bCs/>
                <w:color w:val="000000"/>
                <w:sz w:val="17"/>
                <w:szCs w:val="17"/>
                <w:lang w:eastAsia="en-US"/>
              </w:rPr>
            </w:pPr>
            <w:r w:rsidRPr="008A3657">
              <w:rPr>
                <w:rFonts w:ascii="Arial Narrow" w:eastAsia="Times New Roman" w:hAnsi="Arial Narrow"/>
                <w:b/>
                <w:bCs/>
                <w:color w:val="000000"/>
                <w:sz w:val="17"/>
                <w:szCs w:val="17"/>
                <w:lang w:eastAsia="en-US"/>
              </w:rPr>
              <w:t>2020/21</w:t>
            </w:r>
            <w:r w:rsidRPr="008A3657">
              <w:rPr>
                <w:rFonts w:ascii="Arial Narrow" w:eastAsia="Times New Roman" w:hAnsi="Arial Narrow"/>
                <w:b/>
                <w:bCs/>
                <w:color w:val="000000"/>
                <w:sz w:val="17"/>
                <w:szCs w:val="17"/>
                <w:lang w:eastAsia="en-US"/>
              </w:rPr>
              <w:br/>
              <w:t>Estimates</w:t>
            </w:r>
          </w:p>
        </w:tc>
        <w:tc>
          <w:tcPr>
            <w:tcW w:w="1316" w:type="dxa"/>
            <w:vMerge w:val="restart"/>
            <w:tcBorders>
              <w:top w:val="nil"/>
              <w:left w:val="nil"/>
              <w:bottom w:val="nil"/>
              <w:right w:val="nil"/>
            </w:tcBorders>
            <w:shd w:val="clear" w:color="000000" w:fill="C7CFD8"/>
            <w:vAlign w:val="center"/>
            <w:hideMark/>
          </w:tcPr>
          <w:p w:rsidR="008A3657" w:rsidRPr="008A3657" w:rsidRDefault="008A3657" w:rsidP="008A3657">
            <w:pPr>
              <w:jc w:val="center"/>
              <w:rPr>
                <w:rFonts w:ascii="Arial Narrow" w:eastAsia="Times New Roman" w:hAnsi="Arial Narrow"/>
                <w:b/>
                <w:bCs/>
                <w:color w:val="000000"/>
                <w:sz w:val="17"/>
                <w:szCs w:val="17"/>
                <w:lang w:eastAsia="en-US"/>
              </w:rPr>
            </w:pPr>
            <w:r w:rsidRPr="008A3657">
              <w:rPr>
                <w:rFonts w:ascii="Arial Narrow" w:eastAsia="Times New Roman" w:hAnsi="Arial Narrow"/>
                <w:b/>
                <w:bCs/>
                <w:color w:val="000000"/>
                <w:sz w:val="17"/>
                <w:szCs w:val="17"/>
                <w:lang w:eastAsia="en-US"/>
              </w:rPr>
              <w:t>2020</w:t>
            </w:r>
            <w:r w:rsidRPr="008A3657">
              <w:rPr>
                <w:rFonts w:ascii="Arial Narrow" w:eastAsia="Times New Roman" w:hAnsi="Arial Narrow"/>
                <w:b/>
                <w:bCs/>
                <w:color w:val="000000"/>
                <w:sz w:val="17"/>
                <w:szCs w:val="17"/>
                <w:lang w:eastAsia="en-US"/>
              </w:rPr>
              <w:br/>
              <w:t>Actual</w:t>
            </w:r>
          </w:p>
        </w:tc>
        <w:tc>
          <w:tcPr>
            <w:tcW w:w="1328" w:type="dxa"/>
            <w:vMerge w:val="restart"/>
            <w:tcBorders>
              <w:top w:val="nil"/>
              <w:left w:val="nil"/>
              <w:bottom w:val="nil"/>
              <w:right w:val="nil"/>
            </w:tcBorders>
            <w:shd w:val="clear" w:color="000000" w:fill="C7CFD8"/>
            <w:vAlign w:val="center"/>
            <w:hideMark/>
          </w:tcPr>
          <w:p w:rsidR="008A3657" w:rsidRPr="008A3657" w:rsidRDefault="008A3657" w:rsidP="008A3657">
            <w:pPr>
              <w:jc w:val="center"/>
              <w:rPr>
                <w:rFonts w:ascii="Arial Narrow" w:eastAsia="Times New Roman" w:hAnsi="Arial Narrow"/>
                <w:b/>
                <w:bCs/>
                <w:color w:val="000000"/>
                <w:sz w:val="17"/>
                <w:szCs w:val="17"/>
                <w:lang w:eastAsia="en-US"/>
              </w:rPr>
            </w:pPr>
            <w:r w:rsidRPr="008A3657">
              <w:rPr>
                <w:rFonts w:ascii="Arial Narrow" w:eastAsia="Times New Roman" w:hAnsi="Arial Narrow"/>
                <w:b/>
                <w:bCs/>
                <w:color w:val="000000"/>
                <w:sz w:val="17"/>
                <w:szCs w:val="17"/>
                <w:lang w:eastAsia="en-US"/>
              </w:rPr>
              <w:t>2020 Actuals compared to Estimates</w:t>
            </w:r>
          </w:p>
        </w:tc>
      </w:tr>
      <w:tr w:rsidR="008A3657" w:rsidRPr="008A3657" w:rsidTr="008A3657">
        <w:trPr>
          <w:trHeight w:val="300"/>
          <w:jc w:val="center"/>
        </w:trPr>
        <w:tc>
          <w:tcPr>
            <w:tcW w:w="2629" w:type="dxa"/>
            <w:vMerge/>
            <w:tcBorders>
              <w:top w:val="nil"/>
              <w:left w:val="nil"/>
              <w:bottom w:val="nil"/>
              <w:right w:val="nil"/>
            </w:tcBorders>
            <w:vAlign w:val="center"/>
            <w:hideMark/>
          </w:tcPr>
          <w:p w:rsidR="008A3657" w:rsidRPr="008A3657" w:rsidRDefault="008A3657" w:rsidP="008A3657">
            <w:pPr>
              <w:jc w:val="left"/>
              <w:rPr>
                <w:rFonts w:ascii="Arial Narrow" w:eastAsia="Times New Roman" w:hAnsi="Arial Narrow"/>
                <w:b/>
                <w:bCs/>
                <w:sz w:val="17"/>
                <w:szCs w:val="17"/>
                <w:lang w:eastAsia="en-US"/>
              </w:rPr>
            </w:pPr>
          </w:p>
        </w:tc>
        <w:tc>
          <w:tcPr>
            <w:tcW w:w="1327" w:type="dxa"/>
            <w:vMerge/>
            <w:tcBorders>
              <w:top w:val="nil"/>
              <w:left w:val="nil"/>
              <w:bottom w:val="nil"/>
              <w:right w:val="nil"/>
            </w:tcBorders>
            <w:vAlign w:val="center"/>
            <w:hideMark/>
          </w:tcPr>
          <w:p w:rsidR="008A3657" w:rsidRPr="008A3657" w:rsidRDefault="008A3657" w:rsidP="008A3657">
            <w:pPr>
              <w:jc w:val="left"/>
              <w:rPr>
                <w:rFonts w:ascii="Arial Narrow" w:eastAsia="Times New Roman" w:hAnsi="Arial Narrow"/>
                <w:b/>
                <w:bCs/>
                <w:color w:val="000000"/>
                <w:sz w:val="17"/>
                <w:szCs w:val="17"/>
                <w:lang w:eastAsia="en-US"/>
              </w:rPr>
            </w:pPr>
          </w:p>
        </w:tc>
        <w:tc>
          <w:tcPr>
            <w:tcW w:w="1316" w:type="dxa"/>
            <w:vMerge/>
            <w:tcBorders>
              <w:top w:val="nil"/>
              <w:left w:val="nil"/>
              <w:bottom w:val="nil"/>
              <w:right w:val="nil"/>
            </w:tcBorders>
            <w:vAlign w:val="center"/>
            <w:hideMark/>
          </w:tcPr>
          <w:p w:rsidR="008A3657" w:rsidRPr="008A3657" w:rsidRDefault="008A3657" w:rsidP="008A3657">
            <w:pPr>
              <w:jc w:val="left"/>
              <w:rPr>
                <w:rFonts w:ascii="Arial Narrow" w:eastAsia="Times New Roman" w:hAnsi="Arial Narrow"/>
                <w:b/>
                <w:bCs/>
                <w:color w:val="000000"/>
                <w:sz w:val="17"/>
                <w:szCs w:val="17"/>
                <w:lang w:eastAsia="en-US"/>
              </w:rPr>
            </w:pPr>
          </w:p>
        </w:tc>
        <w:tc>
          <w:tcPr>
            <w:tcW w:w="1328" w:type="dxa"/>
            <w:vMerge/>
            <w:tcBorders>
              <w:top w:val="nil"/>
              <w:left w:val="nil"/>
              <w:bottom w:val="nil"/>
              <w:right w:val="nil"/>
            </w:tcBorders>
            <w:vAlign w:val="center"/>
            <w:hideMark/>
          </w:tcPr>
          <w:p w:rsidR="008A3657" w:rsidRPr="008A3657" w:rsidRDefault="008A3657" w:rsidP="008A3657">
            <w:pPr>
              <w:jc w:val="left"/>
              <w:rPr>
                <w:rFonts w:ascii="Arial Narrow" w:eastAsia="Times New Roman" w:hAnsi="Arial Narrow"/>
                <w:b/>
                <w:bCs/>
                <w:color w:val="000000"/>
                <w:sz w:val="17"/>
                <w:szCs w:val="17"/>
                <w:lang w:eastAsia="en-US"/>
              </w:rPr>
            </w:pPr>
          </w:p>
        </w:tc>
      </w:tr>
      <w:tr w:rsidR="008A3657" w:rsidRPr="008A3657" w:rsidTr="008A3657">
        <w:trPr>
          <w:trHeight w:val="285"/>
          <w:jc w:val="center"/>
        </w:trPr>
        <w:tc>
          <w:tcPr>
            <w:tcW w:w="2629" w:type="dxa"/>
            <w:tcBorders>
              <w:top w:val="nil"/>
              <w:left w:val="nil"/>
              <w:bottom w:val="nil"/>
              <w:right w:val="nil"/>
            </w:tcBorders>
            <w:shd w:val="clear" w:color="auto" w:fill="auto"/>
            <w:noWrap/>
            <w:vAlign w:val="center"/>
            <w:hideMark/>
          </w:tcPr>
          <w:p w:rsidR="008A3657" w:rsidRPr="008A3657" w:rsidRDefault="008A3657" w:rsidP="008A3657">
            <w:pPr>
              <w:ind w:firstLineChars="200" w:firstLine="340"/>
              <w:jc w:val="left"/>
              <w:rPr>
                <w:rFonts w:ascii="Arial Narrow" w:eastAsia="Times New Roman" w:hAnsi="Arial Narrow"/>
                <w:sz w:val="17"/>
                <w:szCs w:val="17"/>
                <w:lang w:eastAsia="en-US"/>
              </w:rPr>
            </w:pPr>
            <w:r w:rsidRPr="008A3657">
              <w:rPr>
                <w:rFonts w:ascii="Arial Narrow" w:eastAsia="Times New Roman" w:hAnsi="Arial Narrow"/>
                <w:sz w:val="17"/>
                <w:szCs w:val="17"/>
                <w:lang w:eastAsia="en-US"/>
              </w:rPr>
              <w:t>Contributions (unitary)</w:t>
            </w:r>
          </w:p>
        </w:tc>
        <w:tc>
          <w:tcPr>
            <w:tcW w:w="1327" w:type="dxa"/>
            <w:tcBorders>
              <w:top w:val="nil"/>
              <w:left w:val="nil"/>
              <w:bottom w:val="nil"/>
              <w:right w:val="nil"/>
            </w:tcBorders>
            <w:shd w:val="clear" w:color="auto" w:fill="auto"/>
            <w:noWrap/>
            <w:vAlign w:val="center"/>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6,946 </w:t>
            </w:r>
          </w:p>
        </w:tc>
        <w:tc>
          <w:tcPr>
            <w:tcW w:w="1316" w:type="dxa"/>
            <w:tcBorders>
              <w:top w:val="nil"/>
              <w:left w:val="nil"/>
              <w:bottom w:val="nil"/>
              <w:right w:val="nil"/>
            </w:tcBorders>
            <w:shd w:val="clear" w:color="auto" w:fill="auto"/>
            <w:noWrap/>
            <w:vAlign w:val="center"/>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3,548 </w:t>
            </w:r>
          </w:p>
        </w:tc>
        <w:tc>
          <w:tcPr>
            <w:tcW w:w="1328" w:type="dxa"/>
            <w:tcBorders>
              <w:top w:val="nil"/>
              <w:left w:val="nil"/>
              <w:bottom w:val="nil"/>
              <w:right w:val="nil"/>
            </w:tcBorders>
            <w:shd w:val="clear" w:color="auto" w:fill="auto"/>
            <w:noWrap/>
            <w:vAlign w:val="center"/>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51%</w:t>
            </w:r>
          </w:p>
        </w:tc>
      </w:tr>
      <w:tr w:rsidR="008A3657" w:rsidRPr="008A3657" w:rsidTr="008A3657">
        <w:trPr>
          <w:trHeight w:val="285"/>
          <w:jc w:val="center"/>
        </w:trPr>
        <w:tc>
          <w:tcPr>
            <w:tcW w:w="2629" w:type="dxa"/>
            <w:tcBorders>
              <w:top w:val="nil"/>
              <w:left w:val="nil"/>
              <w:bottom w:val="nil"/>
              <w:right w:val="nil"/>
            </w:tcBorders>
            <w:shd w:val="clear" w:color="auto" w:fill="auto"/>
            <w:noWrap/>
            <w:vAlign w:val="center"/>
            <w:hideMark/>
          </w:tcPr>
          <w:p w:rsidR="008A3657" w:rsidRPr="008A3657" w:rsidRDefault="008A3657" w:rsidP="008A3657">
            <w:pPr>
              <w:ind w:firstLineChars="200" w:firstLine="340"/>
              <w:jc w:val="left"/>
              <w:rPr>
                <w:rFonts w:ascii="Arial Narrow" w:eastAsia="Times New Roman" w:hAnsi="Arial Narrow"/>
                <w:sz w:val="17"/>
                <w:szCs w:val="17"/>
                <w:lang w:eastAsia="en-US"/>
              </w:rPr>
            </w:pPr>
            <w:r w:rsidRPr="008A3657">
              <w:rPr>
                <w:rFonts w:ascii="Arial Narrow" w:eastAsia="Times New Roman" w:hAnsi="Arial Narrow"/>
                <w:sz w:val="17"/>
                <w:szCs w:val="17"/>
                <w:lang w:eastAsia="en-US"/>
              </w:rPr>
              <w:t>PRISMA Fees</w:t>
            </w:r>
          </w:p>
        </w:tc>
        <w:tc>
          <w:tcPr>
            <w:tcW w:w="1327" w:type="dxa"/>
            <w:tcBorders>
              <w:top w:val="nil"/>
              <w:left w:val="nil"/>
              <w:bottom w:val="nil"/>
              <w:right w:val="nil"/>
            </w:tcBorders>
            <w:shd w:val="clear" w:color="auto" w:fill="auto"/>
            <w:noWrap/>
            <w:vAlign w:val="center"/>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250 </w:t>
            </w:r>
          </w:p>
        </w:tc>
        <w:tc>
          <w:tcPr>
            <w:tcW w:w="1316" w:type="dxa"/>
            <w:tcBorders>
              <w:top w:val="nil"/>
              <w:left w:val="nil"/>
              <w:bottom w:val="nil"/>
              <w:right w:val="nil"/>
            </w:tcBorders>
            <w:shd w:val="clear" w:color="auto" w:fill="auto"/>
            <w:noWrap/>
            <w:vAlign w:val="center"/>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17 </w:t>
            </w:r>
          </w:p>
        </w:tc>
        <w:tc>
          <w:tcPr>
            <w:tcW w:w="1328" w:type="dxa"/>
            <w:tcBorders>
              <w:top w:val="nil"/>
              <w:left w:val="nil"/>
              <w:bottom w:val="nil"/>
              <w:right w:val="nil"/>
            </w:tcBorders>
            <w:shd w:val="clear" w:color="auto" w:fill="auto"/>
            <w:noWrap/>
            <w:vAlign w:val="center"/>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7%</w:t>
            </w:r>
          </w:p>
        </w:tc>
      </w:tr>
      <w:tr w:rsidR="008A3657" w:rsidRPr="008A3657" w:rsidTr="008A3657">
        <w:trPr>
          <w:trHeight w:val="285"/>
          <w:jc w:val="center"/>
        </w:trPr>
        <w:tc>
          <w:tcPr>
            <w:tcW w:w="2629" w:type="dxa"/>
            <w:tcBorders>
              <w:top w:val="nil"/>
              <w:left w:val="nil"/>
              <w:bottom w:val="nil"/>
              <w:right w:val="nil"/>
            </w:tcBorders>
            <w:shd w:val="clear" w:color="auto" w:fill="auto"/>
            <w:noWrap/>
            <w:vAlign w:val="center"/>
            <w:hideMark/>
          </w:tcPr>
          <w:p w:rsidR="008A3657" w:rsidRPr="008A3657" w:rsidRDefault="008A3657" w:rsidP="008A3657">
            <w:pPr>
              <w:ind w:firstLineChars="200" w:firstLine="340"/>
              <w:jc w:val="left"/>
              <w:rPr>
                <w:rFonts w:ascii="Arial Narrow" w:eastAsia="Times New Roman" w:hAnsi="Arial Narrow"/>
                <w:sz w:val="17"/>
                <w:szCs w:val="17"/>
                <w:lang w:eastAsia="en-US"/>
              </w:rPr>
            </w:pPr>
            <w:r w:rsidRPr="008A3657">
              <w:rPr>
                <w:rFonts w:ascii="Arial Narrow" w:eastAsia="Times New Roman" w:hAnsi="Arial Narrow"/>
                <w:sz w:val="17"/>
                <w:szCs w:val="17"/>
                <w:lang w:eastAsia="en-US"/>
              </w:rPr>
              <w:t>FITs Programme support costs</w:t>
            </w:r>
          </w:p>
        </w:tc>
        <w:tc>
          <w:tcPr>
            <w:tcW w:w="1327" w:type="dxa"/>
            <w:tcBorders>
              <w:top w:val="nil"/>
              <w:left w:val="nil"/>
              <w:bottom w:val="nil"/>
              <w:right w:val="nil"/>
            </w:tcBorders>
            <w:shd w:val="clear" w:color="auto" w:fill="auto"/>
            <w:noWrap/>
            <w:vAlign w:val="center"/>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121 </w:t>
            </w:r>
          </w:p>
        </w:tc>
        <w:tc>
          <w:tcPr>
            <w:tcW w:w="1316" w:type="dxa"/>
            <w:tcBorders>
              <w:top w:val="nil"/>
              <w:left w:val="nil"/>
              <w:bottom w:val="nil"/>
              <w:right w:val="nil"/>
            </w:tcBorders>
            <w:shd w:val="clear" w:color="auto" w:fill="auto"/>
            <w:noWrap/>
            <w:vAlign w:val="center"/>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30 </w:t>
            </w:r>
          </w:p>
        </w:tc>
        <w:tc>
          <w:tcPr>
            <w:tcW w:w="1328" w:type="dxa"/>
            <w:tcBorders>
              <w:top w:val="nil"/>
              <w:left w:val="nil"/>
              <w:bottom w:val="nil"/>
              <w:right w:val="nil"/>
            </w:tcBorders>
            <w:shd w:val="clear" w:color="auto" w:fill="auto"/>
            <w:noWrap/>
            <w:vAlign w:val="center"/>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25%</w:t>
            </w:r>
          </w:p>
        </w:tc>
      </w:tr>
      <w:tr w:rsidR="008A3657" w:rsidRPr="008A3657" w:rsidTr="008A3657">
        <w:trPr>
          <w:trHeight w:val="285"/>
          <w:jc w:val="center"/>
        </w:trPr>
        <w:tc>
          <w:tcPr>
            <w:tcW w:w="2629" w:type="dxa"/>
            <w:tcBorders>
              <w:top w:val="nil"/>
              <w:left w:val="nil"/>
              <w:bottom w:val="nil"/>
              <w:right w:val="nil"/>
            </w:tcBorders>
            <w:shd w:val="clear" w:color="auto" w:fill="auto"/>
            <w:noWrap/>
            <w:vAlign w:val="center"/>
            <w:hideMark/>
          </w:tcPr>
          <w:p w:rsidR="008A3657" w:rsidRPr="008A3657" w:rsidRDefault="008A3657" w:rsidP="008A3657">
            <w:pPr>
              <w:ind w:firstLineChars="200" w:firstLine="340"/>
              <w:jc w:val="left"/>
              <w:rPr>
                <w:rFonts w:ascii="Arial Narrow" w:eastAsia="Times New Roman" w:hAnsi="Arial Narrow"/>
                <w:sz w:val="17"/>
                <w:szCs w:val="17"/>
                <w:lang w:eastAsia="en-US"/>
              </w:rPr>
            </w:pPr>
            <w:r w:rsidRPr="008A3657">
              <w:rPr>
                <w:rFonts w:ascii="Arial Narrow" w:eastAsia="Times New Roman" w:hAnsi="Arial Narrow"/>
                <w:sz w:val="17"/>
                <w:szCs w:val="17"/>
                <w:lang w:eastAsia="en-US"/>
              </w:rPr>
              <w:t>Distance Learning course fees</w:t>
            </w:r>
          </w:p>
        </w:tc>
        <w:tc>
          <w:tcPr>
            <w:tcW w:w="1327" w:type="dxa"/>
            <w:tcBorders>
              <w:top w:val="nil"/>
              <w:left w:val="nil"/>
              <w:bottom w:val="nil"/>
              <w:right w:val="nil"/>
            </w:tcBorders>
            <w:shd w:val="clear" w:color="auto" w:fill="auto"/>
            <w:noWrap/>
            <w:vAlign w:val="center"/>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30 </w:t>
            </w:r>
          </w:p>
        </w:tc>
        <w:tc>
          <w:tcPr>
            <w:tcW w:w="1316" w:type="dxa"/>
            <w:tcBorders>
              <w:top w:val="nil"/>
              <w:left w:val="nil"/>
              <w:bottom w:val="nil"/>
              <w:right w:val="nil"/>
            </w:tcBorders>
            <w:shd w:val="clear" w:color="auto" w:fill="auto"/>
            <w:noWrap/>
            <w:vAlign w:val="center"/>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21 </w:t>
            </w:r>
          </w:p>
        </w:tc>
        <w:tc>
          <w:tcPr>
            <w:tcW w:w="1328" w:type="dxa"/>
            <w:tcBorders>
              <w:top w:val="nil"/>
              <w:left w:val="nil"/>
              <w:bottom w:val="nil"/>
              <w:right w:val="nil"/>
            </w:tcBorders>
            <w:shd w:val="clear" w:color="auto" w:fill="auto"/>
            <w:noWrap/>
            <w:vAlign w:val="center"/>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70%</w:t>
            </w:r>
          </w:p>
        </w:tc>
      </w:tr>
      <w:tr w:rsidR="008A3657" w:rsidRPr="008A3657" w:rsidTr="008A3657">
        <w:trPr>
          <w:trHeight w:val="285"/>
          <w:jc w:val="center"/>
        </w:trPr>
        <w:tc>
          <w:tcPr>
            <w:tcW w:w="2629" w:type="dxa"/>
            <w:tcBorders>
              <w:top w:val="nil"/>
              <w:left w:val="nil"/>
              <w:bottom w:val="nil"/>
              <w:right w:val="nil"/>
            </w:tcBorders>
            <w:shd w:val="clear" w:color="auto" w:fill="auto"/>
            <w:noWrap/>
            <w:vAlign w:val="center"/>
            <w:hideMark/>
          </w:tcPr>
          <w:p w:rsidR="008A3657" w:rsidRPr="008A3657" w:rsidRDefault="008A3657" w:rsidP="008A3657">
            <w:pPr>
              <w:ind w:firstLineChars="200" w:firstLine="340"/>
              <w:jc w:val="left"/>
              <w:rPr>
                <w:rFonts w:ascii="Arial Narrow" w:eastAsia="Times New Roman" w:hAnsi="Arial Narrow"/>
                <w:sz w:val="17"/>
                <w:szCs w:val="17"/>
                <w:lang w:eastAsia="en-US"/>
              </w:rPr>
            </w:pPr>
            <w:r w:rsidRPr="008A3657">
              <w:rPr>
                <w:rFonts w:ascii="Arial Narrow" w:eastAsia="Times New Roman" w:hAnsi="Arial Narrow"/>
                <w:sz w:val="17"/>
                <w:szCs w:val="17"/>
                <w:lang w:eastAsia="en-US"/>
              </w:rPr>
              <w:t>Miscellaneous</w:t>
            </w:r>
            <w:r w:rsidRPr="008A3657">
              <w:rPr>
                <w:rFonts w:ascii="Arial Narrow" w:eastAsia="Times New Roman" w:hAnsi="Arial Narrow"/>
                <w:sz w:val="17"/>
                <w:szCs w:val="17"/>
                <w:vertAlign w:val="superscript"/>
                <w:lang w:eastAsia="en-US"/>
              </w:rPr>
              <w:t>1</w:t>
            </w:r>
          </w:p>
        </w:tc>
        <w:tc>
          <w:tcPr>
            <w:tcW w:w="1327" w:type="dxa"/>
            <w:tcBorders>
              <w:top w:val="nil"/>
              <w:left w:val="nil"/>
              <w:bottom w:val="nil"/>
              <w:right w:val="nil"/>
            </w:tcBorders>
            <w:shd w:val="clear" w:color="auto" w:fill="auto"/>
            <w:noWrap/>
            <w:vAlign w:val="center"/>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 </w:t>
            </w:r>
          </w:p>
        </w:tc>
        <w:tc>
          <w:tcPr>
            <w:tcW w:w="1316" w:type="dxa"/>
            <w:tcBorders>
              <w:top w:val="nil"/>
              <w:left w:val="nil"/>
              <w:bottom w:val="nil"/>
              <w:right w:val="nil"/>
            </w:tcBorders>
            <w:shd w:val="clear" w:color="auto" w:fill="auto"/>
            <w:noWrap/>
            <w:vAlign w:val="center"/>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(18)</w:t>
            </w:r>
          </w:p>
        </w:tc>
        <w:tc>
          <w:tcPr>
            <w:tcW w:w="1328" w:type="dxa"/>
            <w:tcBorders>
              <w:top w:val="nil"/>
              <w:left w:val="nil"/>
              <w:bottom w:val="nil"/>
              <w:right w:val="nil"/>
            </w:tcBorders>
            <w:shd w:val="clear" w:color="auto" w:fill="auto"/>
            <w:vAlign w:val="center"/>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n/a</w:t>
            </w:r>
          </w:p>
        </w:tc>
      </w:tr>
      <w:tr w:rsidR="008A3657" w:rsidRPr="008A3657" w:rsidTr="008A3657">
        <w:trPr>
          <w:trHeight w:val="285"/>
          <w:jc w:val="center"/>
        </w:trPr>
        <w:tc>
          <w:tcPr>
            <w:tcW w:w="2629"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lef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Total</w:t>
            </w:r>
          </w:p>
        </w:tc>
        <w:tc>
          <w:tcPr>
            <w:tcW w:w="1327"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 xml:space="preserve">7,347 </w:t>
            </w:r>
          </w:p>
        </w:tc>
        <w:tc>
          <w:tcPr>
            <w:tcW w:w="1316"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 xml:space="preserve">3,598 </w:t>
            </w:r>
          </w:p>
        </w:tc>
        <w:tc>
          <w:tcPr>
            <w:tcW w:w="1328"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49%</w:t>
            </w:r>
          </w:p>
        </w:tc>
      </w:tr>
      <w:tr w:rsidR="008A3657" w:rsidRPr="008A3657" w:rsidTr="004E2C0E">
        <w:trPr>
          <w:trHeight w:hRule="exact" w:val="510"/>
          <w:jc w:val="center"/>
        </w:trPr>
        <w:tc>
          <w:tcPr>
            <w:tcW w:w="6600" w:type="dxa"/>
            <w:gridSpan w:val="4"/>
            <w:tcBorders>
              <w:top w:val="single" w:sz="12" w:space="0" w:color="C7CFD8"/>
              <w:left w:val="nil"/>
              <w:bottom w:val="nil"/>
              <w:right w:val="nil"/>
            </w:tcBorders>
            <w:shd w:val="clear" w:color="auto" w:fill="auto"/>
            <w:vAlign w:val="center"/>
            <w:hideMark/>
          </w:tcPr>
          <w:p w:rsidR="008A3657" w:rsidRPr="008A3657" w:rsidRDefault="008A3657" w:rsidP="008A3657">
            <w:pPr>
              <w:jc w:val="left"/>
              <w:rPr>
                <w:rFonts w:ascii="Arial Narrow" w:eastAsia="Times New Roman" w:hAnsi="Arial Narrow"/>
                <w:i/>
                <w:iCs/>
                <w:sz w:val="16"/>
                <w:szCs w:val="16"/>
                <w:lang w:eastAsia="en-US"/>
              </w:rPr>
            </w:pPr>
            <w:r w:rsidRPr="008A3657">
              <w:rPr>
                <w:rFonts w:ascii="Arial Narrow" w:eastAsia="Times New Roman" w:hAnsi="Arial Narrow"/>
                <w:i/>
                <w:iCs/>
                <w:sz w:val="16"/>
                <w:szCs w:val="16"/>
                <w:vertAlign w:val="superscript"/>
                <w:lang w:eastAsia="en-US"/>
              </w:rPr>
              <w:t>1</w:t>
            </w:r>
            <w:r w:rsidR="004E2C0E">
              <w:rPr>
                <w:rFonts w:ascii="Arial Narrow" w:eastAsia="Times New Roman" w:hAnsi="Arial Narrow"/>
                <w:i/>
                <w:iCs/>
                <w:sz w:val="16"/>
                <w:szCs w:val="16"/>
                <w:vertAlign w:val="superscript"/>
                <w:lang w:eastAsia="en-US"/>
              </w:rPr>
              <w:t xml:space="preserve"> </w:t>
            </w:r>
            <w:r w:rsidRPr="008A3657">
              <w:rPr>
                <w:rFonts w:ascii="Arial Narrow" w:eastAsia="Times New Roman" w:hAnsi="Arial Narrow"/>
                <w:i/>
                <w:iCs/>
                <w:sz w:val="16"/>
                <w:szCs w:val="16"/>
                <w:lang w:eastAsia="en-US"/>
              </w:rPr>
              <w:t>Miscellaneous income mainly reflects unrealized forex gains/(losses) due to the revaluation process of the cash and other assets and liabilities accounts (currencies other than Swiss francs).</w:t>
            </w:r>
          </w:p>
        </w:tc>
      </w:tr>
    </w:tbl>
    <w:p w:rsidR="00B6109A" w:rsidRPr="003546AD" w:rsidRDefault="00B6109A" w:rsidP="00B6109A">
      <w:pPr>
        <w:jc w:val="center"/>
        <w:rPr>
          <w:rFonts w:eastAsia="Times New Roman"/>
          <w:sz w:val="18"/>
          <w:szCs w:val="18"/>
          <w:lang w:eastAsia="en-US"/>
        </w:rPr>
      </w:pPr>
    </w:p>
    <w:p w:rsidR="00B6109A" w:rsidRPr="003546AD" w:rsidRDefault="00B6109A" w:rsidP="00B6109A">
      <w:pPr>
        <w:rPr>
          <w:rFonts w:eastAsia="Times New Roman"/>
          <w:sz w:val="18"/>
          <w:szCs w:val="18"/>
          <w:lang w:eastAsia="en-US"/>
        </w:rPr>
      </w:pPr>
    </w:p>
    <w:p w:rsidR="00B6109A" w:rsidRPr="003546AD" w:rsidRDefault="00B6109A" w:rsidP="00B6109A">
      <w:pPr>
        <w:rPr>
          <w:rFonts w:eastAsia="Times New Roman"/>
          <w:sz w:val="18"/>
          <w:szCs w:val="18"/>
          <w:lang w:eastAsia="en-US"/>
        </w:rPr>
      </w:pPr>
    </w:p>
    <w:p w:rsidR="00B6109A" w:rsidRPr="003546AD" w:rsidRDefault="00B6109A" w:rsidP="00B6109A">
      <w:pPr>
        <w:autoSpaceDE w:val="0"/>
        <w:autoSpaceDN w:val="0"/>
        <w:adjustRightInd w:val="0"/>
        <w:jc w:val="center"/>
        <w:rPr>
          <w:b/>
          <w:color w:val="155F1A"/>
          <w:sz w:val="18"/>
          <w:szCs w:val="18"/>
        </w:rPr>
      </w:pPr>
    </w:p>
    <w:p w:rsidR="00B6109A" w:rsidRPr="003546AD" w:rsidRDefault="00B6109A" w:rsidP="00B6109A">
      <w:pPr>
        <w:autoSpaceDE w:val="0"/>
        <w:autoSpaceDN w:val="0"/>
        <w:adjustRightInd w:val="0"/>
        <w:jc w:val="center"/>
        <w:rPr>
          <w:b/>
          <w:color w:val="155F1A"/>
          <w:sz w:val="18"/>
          <w:szCs w:val="18"/>
        </w:rPr>
      </w:pPr>
      <w:r w:rsidRPr="003546AD">
        <w:rPr>
          <w:b/>
          <w:color w:val="155F1A"/>
          <w:sz w:val="18"/>
          <w:szCs w:val="18"/>
        </w:rPr>
        <w:t>Chart 2. Income Share by Source in 2020</w:t>
      </w:r>
    </w:p>
    <w:p w:rsidR="00B6109A" w:rsidRPr="003546AD" w:rsidRDefault="00B6109A" w:rsidP="00B6109A">
      <w:pPr>
        <w:autoSpaceDE w:val="0"/>
        <w:autoSpaceDN w:val="0"/>
        <w:adjustRightInd w:val="0"/>
        <w:jc w:val="center"/>
        <w:rPr>
          <w:b/>
          <w:color w:val="155F1A"/>
          <w:sz w:val="18"/>
          <w:szCs w:val="18"/>
        </w:rPr>
      </w:pPr>
      <w:r w:rsidRPr="003546AD">
        <w:rPr>
          <w:noProof/>
          <w:lang w:eastAsia="en-US"/>
        </w:rPr>
        <w:drawing>
          <wp:inline distT="0" distB="0" distL="0" distR="0" wp14:anchorId="54AEDAD8" wp14:editId="530E788B">
            <wp:extent cx="3636335" cy="2649671"/>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50985" cy="2660346"/>
                    </a:xfrm>
                    <a:prstGeom prst="rect">
                      <a:avLst/>
                    </a:prstGeom>
                  </pic:spPr>
                </pic:pic>
              </a:graphicData>
            </a:graphic>
          </wp:inline>
        </w:drawing>
      </w:r>
    </w:p>
    <w:p w:rsidR="00B6109A" w:rsidRPr="003546AD" w:rsidRDefault="00B6109A" w:rsidP="00B6109A">
      <w:pPr>
        <w:autoSpaceDE w:val="0"/>
        <w:autoSpaceDN w:val="0"/>
        <w:adjustRightInd w:val="0"/>
        <w:jc w:val="center"/>
        <w:rPr>
          <w:rFonts w:ascii="Arial Narrow" w:hAnsi="Arial Narrow"/>
          <w:i/>
          <w:sz w:val="18"/>
          <w:szCs w:val="18"/>
        </w:rPr>
      </w:pPr>
      <w:r w:rsidRPr="003546AD">
        <w:rPr>
          <w:rFonts w:ascii="Arial Narrow" w:hAnsi="Arial Narrow"/>
          <w:i/>
          <w:sz w:val="18"/>
          <w:szCs w:val="18"/>
        </w:rPr>
        <w:t xml:space="preserve"> </w:t>
      </w:r>
    </w:p>
    <w:p w:rsidR="00B6109A" w:rsidRPr="003546AD" w:rsidRDefault="00B6109A" w:rsidP="00B6109A">
      <w:pPr>
        <w:jc w:val="center"/>
        <w:rPr>
          <w:rFonts w:eastAsia="Times New Roman"/>
          <w:sz w:val="18"/>
          <w:szCs w:val="18"/>
          <w:lang w:eastAsia="en-US"/>
        </w:rPr>
      </w:pPr>
    </w:p>
    <w:p w:rsidR="00B6109A" w:rsidRPr="003546AD" w:rsidRDefault="00B6109A" w:rsidP="00B6109A">
      <w:pPr>
        <w:jc w:val="center"/>
        <w:rPr>
          <w:lang w:eastAsia="en-US"/>
        </w:rPr>
      </w:pPr>
    </w:p>
    <w:p w:rsidR="00B6109A" w:rsidRPr="003546AD" w:rsidRDefault="00B6109A" w:rsidP="00B6109A">
      <w:pPr>
        <w:rPr>
          <w:lang w:eastAsia="en-US"/>
        </w:rPr>
      </w:pPr>
    </w:p>
    <w:p w:rsidR="00B6109A" w:rsidRPr="003546AD" w:rsidRDefault="00B6109A" w:rsidP="00B6109A">
      <w:pPr>
        <w:rPr>
          <w:lang w:eastAsia="en-US"/>
        </w:rPr>
      </w:pPr>
    </w:p>
    <w:p w:rsidR="00B6109A" w:rsidRPr="003546AD" w:rsidRDefault="00B6109A" w:rsidP="00B6109A">
      <w:pPr>
        <w:rPr>
          <w:lang w:eastAsia="en-US"/>
        </w:rPr>
      </w:pPr>
    </w:p>
    <w:p w:rsidR="00B6109A" w:rsidRPr="003546AD" w:rsidRDefault="00B6109A" w:rsidP="00B6109A">
      <w:pPr>
        <w:jc w:val="left"/>
      </w:pPr>
      <w:r w:rsidRPr="003546AD">
        <w:br w:type="page"/>
      </w:r>
    </w:p>
    <w:p w:rsidR="00B6109A" w:rsidRPr="003546AD" w:rsidRDefault="00B6109A" w:rsidP="00B6109A">
      <w:pPr>
        <w:rPr>
          <w:b/>
          <w:color w:val="26724C" w:themeColor="accent1" w:themeShade="BF"/>
          <w:sz w:val="22"/>
        </w:rPr>
      </w:pPr>
      <w:r w:rsidRPr="003546AD">
        <w:rPr>
          <w:b/>
          <w:color w:val="26724C" w:themeColor="accent1" w:themeShade="BF"/>
          <w:sz w:val="22"/>
        </w:rPr>
        <w:lastRenderedPageBreak/>
        <w:t>Expenditure</w:t>
      </w:r>
    </w:p>
    <w:p w:rsidR="00B6109A" w:rsidRPr="003546AD" w:rsidRDefault="00B6109A" w:rsidP="00B6109A"/>
    <w:p w:rsidR="00B6109A" w:rsidRPr="003546AD" w:rsidRDefault="00B6109A" w:rsidP="00B6109A">
      <w:pPr>
        <w:pStyle w:val="annexiparanumbered"/>
        <w:numPr>
          <w:ilvl w:val="0"/>
          <w:numId w:val="0"/>
        </w:numPr>
      </w:pPr>
      <w:r w:rsidRPr="003546AD">
        <w:t xml:space="preserve">Actual expenditure amounted to 3.3 million Swiss francs in 2020 (44 per cent of the biennial budget). This is shown in Table 3 and by sub-programs in Table 4 and Table 5. </w:t>
      </w:r>
    </w:p>
    <w:p w:rsidR="00B6109A" w:rsidRPr="003546AD" w:rsidRDefault="00B6109A" w:rsidP="00B6109A">
      <w:pPr>
        <w:pStyle w:val="annexiparanumbered"/>
        <w:numPr>
          <w:ilvl w:val="0"/>
          <w:numId w:val="0"/>
        </w:numPr>
      </w:pPr>
    </w:p>
    <w:p w:rsidR="00B6109A" w:rsidRPr="003546AD" w:rsidRDefault="00B6109A" w:rsidP="00B6109A">
      <w:pPr>
        <w:jc w:val="left"/>
      </w:pPr>
    </w:p>
    <w:p w:rsidR="00B6109A" w:rsidRPr="003546AD" w:rsidRDefault="00B6109A" w:rsidP="00B6109A">
      <w:pPr>
        <w:jc w:val="center"/>
        <w:rPr>
          <w:rFonts w:eastAsia="Times New Roman"/>
          <w:b/>
          <w:bCs/>
          <w:color w:val="155F1A"/>
          <w:sz w:val="18"/>
          <w:szCs w:val="18"/>
        </w:rPr>
      </w:pPr>
      <w:r w:rsidRPr="003546AD">
        <w:rPr>
          <w:rFonts w:eastAsia="Times New Roman"/>
          <w:b/>
          <w:bCs/>
          <w:color w:val="155F1A"/>
          <w:sz w:val="18"/>
          <w:szCs w:val="18"/>
        </w:rPr>
        <w:t>Table 3. Budget vs. Expenditure by Cost Category in 2020</w:t>
      </w:r>
    </w:p>
    <w:p w:rsidR="00B6109A" w:rsidRPr="00FA2CF9" w:rsidRDefault="00B6109A" w:rsidP="00B6109A">
      <w:pPr>
        <w:jc w:val="center"/>
        <w:rPr>
          <w:rFonts w:eastAsia="Times New Roman"/>
          <w:bCs/>
          <w:i/>
          <w:sz w:val="14"/>
          <w:szCs w:val="16"/>
        </w:rPr>
      </w:pPr>
      <w:r w:rsidRPr="00FA2CF9">
        <w:rPr>
          <w:rFonts w:eastAsia="Times New Roman"/>
          <w:bCs/>
          <w:i/>
          <w:sz w:val="14"/>
          <w:szCs w:val="16"/>
        </w:rPr>
        <w:t>(in thousands of Swiss francs)</w:t>
      </w:r>
    </w:p>
    <w:p w:rsidR="00B6109A" w:rsidRPr="003546AD" w:rsidRDefault="00B6109A" w:rsidP="00B6109A">
      <w:pPr>
        <w:jc w:val="center"/>
        <w:rPr>
          <w:rFonts w:eastAsia="Times New Roman"/>
          <w:bCs/>
          <w:i/>
          <w:sz w:val="16"/>
          <w:szCs w:val="16"/>
        </w:rPr>
      </w:pPr>
    </w:p>
    <w:tbl>
      <w:tblPr>
        <w:tblW w:w="7120" w:type="dxa"/>
        <w:jc w:val="center"/>
        <w:tblLook w:val="04A0" w:firstRow="1" w:lastRow="0" w:firstColumn="1" w:lastColumn="0" w:noHBand="0" w:noVBand="1"/>
      </w:tblPr>
      <w:tblGrid>
        <w:gridCol w:w="400"/>
        <w:gridCol w:w="3000"/>
        <w:gridCol w:w="1240"/>
        <w:gridCol w:w="1240"/>
        <w:gridCol w:w="1240"/>
      </w:tblGrid>
      <w:tr w:rsidR="008A3657" w:rsidRPr="008A3657" w:rsidTr="008A3657">
        <w:trPr>
          <w:trHeight w:val="300"/>
          <w:jc w:val="center"/>
        </w:trPr>
        <w:tc>
          <w:tcPr>
            <w:tcW w:w="400" w:type="dxa"/>
            <w:tcBorders>
              <w:top w:val="nil"/>
              <w:left w:val="nil"/>
              <w:bottom w:val="nil"/>
              <w:right w:val="nil"/>
            </w:tcBorders>
            <w:shd w:val="clear" w:color="000000" w:fill="C7CFD8"/>
            <w:noWrap/>
            <w:vAlign w:val="bottom"/>
            <w:hideMark/>
          </w:tcPr>
          <w:p w:rsidR="008A3657" w:rsidRPr="008A3657" w:rsidRDefault="008A3657" w:rsidP="008A3657">
            <w:pPr>
              <w:jc w:val="lef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 </w:t>
            </w:r>
          </w:p>
        </w:tc>
        <w:tc>
          <w:tcPr>
            <w:tcW w:w="3000" w:type="dxa"/>
            <w:vMerge w:val="restart"/>
            <w:tcBorders>
              <w:top w:val="nil"/>
              <w:left w:val="nil"/>
              <w:bottom w:val="nil"/>
              <w:right w:val="nil"/>
            </w:tcBorders>
            <w:shd w:val="clear" w:color="000000" w:fill="C7CFD8"/>
            <w:noWrap/>
            <w:vAlign w:val="center"/>
            <w:hideMark/>
          </w:tcPr>
          <w:p w:rsidR="008A3657" w:rsidRPr="008A3657" w:rsidRDefault="008A3657" w:rsidP="008A3657">
            <w:pPr>
              <w:jc w:val="lef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Cost Category</w:t>
            </w:r>
          </w:p>
        </w:tc>
        <w:tc>
          <w:tcPr>
            <w:tcW w:w="1240" w:type="dxa"/>
            <w:vMerge w:val="restart"/>
            <w:tcBorders>
              <w:top w:val="nil"/>
              <w:left w:val="nil"/>
              <w:bottom w:val="nil"/>
              <w:right w:val="nil"/>
            </w:tcBorders>
            <w:shd w:val="clear" w:color="000000" w:fill="C7CFD8"/>
            <w:vAlign w:val="center"/>
            <w:hideMark/>
          </w:tcPr>
          <w:p w:rsidR="008A3657" w:rsidRPr="008A3657" w:rsidRDefault="008A3657" w:rsidP="008A3657">
            <w:pPr>
              <w:jc w:val="center"/>
              <w:rPr>
                <w:rFonts w:ascii="Arial Narrow" w:eastAsia="Times New Roman" w:hAnsi="Arial Narrow"/>
                <w:b/>
                <w:bCs/>
                <w:color w:val="000000"/>
                <w:sz w:val="17"/>
                <w:szCs w:val="17"/>
                <w:lang w:eastAsia="en-US"/>
              </w:rPr>
            </w:pPr>
            <w:r w:rsidRPr="008A3657">
              <w:rPr>
                <w:rFonts w:ascii="Arial Narrow" w:eastAsia="Times New Roman" w:hAnsi="Arial Narrow"/>
                <w:b/>
                <w:bCs/>
                <w:color w:val="000000"/>
                <w:sz w:val="17"/>
                <w:szCs w:val="17"/>
                <w:lang w:eastAsia="en-US"/>
              </w:rPr>
              <w:t>2020/21 Program &amp; Budget</w:t>
            </w:r>
          </w:p>
        </w:tc>
        <w:tc>
          <w:tcPr>
            <w:tcW w:w="1240" w:type="dxa"/>
            <w:vMerge w:val="restart"/>
            <w:tcBorders>
              <w:top w:val="nil"/>
              <w:left w:val="nil"/>
              <w:bottom w:val="nil"/>
              <w:right w:val="nil"/>
            </w:tcBorders>
            <w:shd w:val="clear" w:color="000000" w:fill="C7CFD8"/>
            <w:vAlign w:val="center"/>
            <w:hideMark/>
          </w:tcPr>
          <w:p w:rsidR="008A3657" w:rsidRPr="008A3657" w:rsidRDefault="008A3657" w:rsidP="008A3657">
            <w:pPr>
              <w:jc w:val="center"/>
              <w:rPr>
                <w:rFonts w:ascii="Arial Narrow" w:eastAsia="Times New Roman" w:hAnsi="Arial Narrow"/>
                <w:b/>
                <w:bCs/>
                <w:color w:val="000000"/>
                <w:sz w:val="17"/>
                <w:szCs w:val="17"/>
                <w:lang w:eastAsia="en-US"/>
              </w:rPr>
            </w:pPr>
            <w:r w:rsidRPr="008A3657">
              <w:rPr>
                <w:rFonts w:ascii="Arial Narrow" w:eastAsia="Times New Roman" w:hAnsi="Arial Narrow"/>
                <w:b/>
                <w:bCs/>
                <w:color w:val="000000"/>
                <w:sz w:val="17"/>
                <w:szCs w:val="17"/>
                <w:lang w:eastAsia="en-US"/>
              </w:rPr>
              <w:t>2020</w:t>
            </w:r>
            <w:r w:rsidRPr="008A3657">
              <w:rPr>
                <w:rFonts w:ascii="Arial Narrow" w:eastAsia="Times New Roman" w:hAnsi="Arial Narrow"/>
                <w:b/>
                <w:bCs/>
                <w:color w:val="000000"/>
                <w:sz w:val="17"/>
                <w:szCs w:val="17"/>
                <w:lang w:eastAsia="en-US"/>
              </w:rPr>
              <w:br/>
              <w:t>Actuals</w:t>
            </w:r>
          </w:p>
        </w:tc>
        <w:tc>
          <w:tcPr>
            <w:tcW w:w="1240" w:type="dxa"/>
            <w:vMerge w:val="restart"/>
            <w:tcBorders>
              <w:top w:val="nil"/>
              <w:left w:val="nil"/>
              <w:bottom w:val="nil"/>
              <w:right w:val="nil"/>
            </w:tcBorders>
            <w:shd w:val="clear" w:color="000000" w:fill="C7CFD8"/>
            <w:vAlign w:val="center"/>
            <w:hideMark/>
          </w:tcPr>
          <w:p w:rsidR="008A3657" w:rsidRPr="008A3657" w:rsidRDefault="008A3657" w:rsidP="008A3657">
            <w:pPr>
              <w:jc w:val="center"/>
              <w:rPr>
                <w:rFonts w:ascii="Arial Narrow" w:eastAsia="Times New Roman" w:hAnsi="Arial Narrow"/>
                <w:b/>
                <w:bCs/>
                <w:color w:val="000000"/>
                <w:sz w:val="17"/>
                <w:szCs w:val="17"/>
                <w:lang w:eastAsia="en-US"/>
              </w:rPr>
            </w:pPr>
            <w:r w:rsidRPr="008A3657">
              <w:rPr>
                <w:rFonts w:ascii="Arial Narrow" w:eastAsia="Times New Roman" w:hAnsi="Arial Narrow"/>
                <w:b/>
                <w:bCs/>
                <w:color w:val="000000"/>
                <w:sz w:val="17"/>
                <w:szCs w:val="17"/>
                <w:lang w:eastAsia="en-US"/>
              </w:rPr>
              <w:t>2020 Actuals compared to P&amp;B</w:t>
            </w:r>
          </w:p>
        </w:tc>
      </w:tr>
      <w:tr w:rsidR="008A3657" w:rsidRPr="008A3657" w:rsidTr="008A3657">
        <w:trPr>
          <w:trHeight w:val="300"/>
          <w:jc w:val="center"/>
        </w:trPr>
        <w:tc>
          <w:tcPr>
            <w:tcW w:w="400" w:type="dxa"/>
            <w:tcBorders>
              <w:top w:val="nil"/>
              <w:left w:val="nil"/>
              <w:bottom w:val="nil"/>
              <w:right w:val="nil"/>
            </w:tcBorders>
            <w:shd w:val="clear" w:color="000000" w:fill="C7CFD8"/>
            <w:noWrap/>
            <w:vAlign w:val="bottom"/>
            <w:hideMark/>
          </w:tcPr>
          <w:p w:rsidR="008A3657" w:rsidRPr="008A3657" w:rsidRDefault="008A3657" w:rsidP="008A3657">
            <w:pPr>
              <w:jc w:val="lef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 </w:t>
            </w:r>
          </w:p>
        </w:tc>
        <w:tc>
          <w:tcPr>
            <w:tcW w:w="3000" w:type="dxa"/>
            <w:vMerge/>
            <w:tcBorders>
              <w:top w:val="nil"/>
              <w:left w:val="nil"/>
              <w:bottom w:val="nil"/>
              <w:right w:val="nil"/>
            </w:tcBorders>
            <w:vAlign w:val="center"/>
            <w:hideMark/>
          </w:tcPr>
          <w:p w:rsidR="008A3657" w:rsidRPr="008A3657" w:rsidRDefault="008A3657" w:rsidP="008A3657">
            <w:pPr>
              <w:jc w:val="left"/>
              <w:rPr>
                <w:rFonts w:ascii="Arial Narrow" w:eastAsia="Times New Roman" w:hAnsi="Arial Narrow"/>
                <w:b/>
                <w:bCs/>
                <w:sz w:val="17"/>
                <w:szCs w:val="17"/>
                <w:lang w:eastAsia="en-US"/>
              </w:rPr>
            </w:pPr>
          </w:p>
        </w:tc>
        <w:tc>
          <w:tcPr>
            <w:tcW w:w="1240" w:type="dxa"/>
            <w:vMerge/>
            <w:tcBorders>
              <w:top w:val="nil"/>
              <w:left w:val="nil"/>
              <w:bottom w:val="nil"/>
              <w:right w:val="nil"/>
            </w:tcBorders>
            <w:vAlign w:val="center"/>
            <w:hideMark/>
          </w:tcPr>
          <w:p w:rsidR="008A3657" w:rsidRPr="008A3657" w:rsidRDefault="008A3657" w:rsidP="008A3657">
            <w:pPr>
              <w:jc w:val="left"/>
              <w:rPr>
                <w:rFonts w:ascii="Arial Narrow" w:eastAsia="Times New Roman" w:hAnsi="Arial Narrow"/>
                <w:b/>
                <w:bCs/>
                <w:color w:val="000000"/>
                <w:sz w:val="17"/>
                <w:szCs w:val="17"/>
                <w:lang w:eastAsia="en-US"/>
              </w:rPr>
            </w:pPr>
          </w:p>
        </w:tc>
        <w:tc>
          <w:tcPr>
            <w:tcW w:w="1240" w:type="dxa"/>
            <w:vMerge/>
            <w:tcBorders>
              <w:top w:val="nil"/>
              <w:left w:val="nil"/>
              <w:bottom w:val="nil"/>
              <w:right w:val="nil"/>
            </w:tcBorders>
            <w:vAlign w:val="center"/>
            <w:hideMark/>
          </w:tcPr>
          <w:p w:rsidR="008A3657" w:rsidRPr="008A3657" w:rsidRDefault="008A3657" w:rsidP="008A3657">
            <w:pPr>
              <w:jc w:val="left"/>
              <w:rPr>
                <w:rFonts w:ascii="Arial Narrow" w:eastAsia="Times New Roman" w:hAnsi="Arial Narrow"/>
                <w:b/>
                <w:bCs/>
                <w:color w:val="000000"/>
                <w:sz w:val="17"/>
                <w:szCs w:val="17"/>
                <w:lang w:eastAsia="en-US"/>
              </w:rPr>
            </w:pPr>
          </w:p>
        </w:tc>
        <w:tc>
          <w:tcPr>
            <w:tcW w:w="1240" w:type="dxa"/>
            <w:vMerge/>
            <w:tcBorders>
              <w:top w:val="nil"/>
              <w:left w:val="nil"/>
              <w:bottom w:val="nil"/>
              <w:right w:val="nil"/>
            </w:tcBorders>
            <w:vAlign w:val="center"/>
            <w:hideMark/>
          </w:tcPr>
          <w:p w:rsidR="008A3657" w:rsidRPr="008A3657" w:rsidRDefault="008A3657" w:rsidP="008A3657">
            <w:pPr>
              <w:jc w:val="left"/>
              <w:rPr>
                <w:rFonts w:ascii="Arial Narrow" w:eastAsia="Times New Roman" w:hAnsi="Arial Narrow"/>
                <w:b/>
                <w:bCs/>
                <w:color w:val="000000"/>
                <w:sz w:val="17"/>
                <w:szCs w:val="17"/>
                <w:lang w:eastAsia="en-US"/>
              </w:rPr>
            </w:pPr>
          </w:p>
        </w:tc>
      </w:tr>
      <w:tr w:rsidR="008A3657" w:rsidRPr="008A3657" w:rsidTr="008A3657">
        <w:trPr>
          <w:trHeight w:val="300"/>
          <w:jc w:val="center"/>
        </w:trPr>
        <w:tc>
          <w:tcPr>
            <w:tcW w:w="3400" w:type="dxa"/>
            <w:gridSpan w:val="2"/>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A.  Personnel Resources</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b/>
                <w:bCs/>
                <w:sz w:val="17"/>
                <w:szCs w:val="17"/>
                <w:lang w:eastAsia="en-US"/>
              </w:rPr>
            </w:pP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Times New Roman" w:eastAsia="Times New Roman" w:hAnsi="Times New Roman" w:cs="Times New Roman"/>
                <w:lang w:eastAsia="en-US"/>
              </w:rPr>
            </w:pP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Times New Roman" w:eastAsia="Times New Roman" w:hAnsi="Times New Roman" w:cs="Times New Roman"/>
                <w:lang w:eastAsia="en-US"/>
              </w:rPr>
            </w:pPr>
          </w:p>
        </w:tc>
      </w:tr>
      <w:tr w:rsidR="008A3657" w:rsidRPr="008A3657" w:rsidTr="008A3657">
        <w:trPr>
          <w:trHeight w:val="270"/>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left"/>
              <w:rPr>
                <w:rFonts w:ascii="Times New Roman" w:eastAsia="Times New Roman" w:hAnsi="Times New Roman" w:cs="Times New Roman"/>
                <w:lang w:eastAsia="en-US"/>
              </w:rPr>
            </w:pPr>
          </w:p>
        </w:tc>
        <w:tc>
          <w:tcPr>
            <w:tcW w:w="300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sz w:val="17"/>
                <w:szCs w:val="17"/>
                <w:lang w:eastAsia="en-US"/>
              </w:rPr>
            </w:pPr>
            <w:r w:rsidRPr="008A3657">
              <w:rPr>
                <w:rFonts w:ascii="Arial Narrow" w:eastAsia="Times New Roman" w:hAnsi="Arial Narrow"/>
                <w:sz w:val="17"/>
                <w:szCs w:val="17"/>
                <w:lang w:eastAsia="en-US"/>
              </w:rPr>
              <w:t>Posts</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                 4,688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                 2,158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46%</w:t>
            </w:r>
          </w:p>
        </w:tc>
      </w:tr>
      <w:tr w:rsidR="008A3657" w:rsidRPr="008A3657" w:rsidTr="008A3657">
        <w:trPr>
          <w:trHeight w:val="270"/>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p>
        </w:tc>
        <w:tc>
          <w:tcPr>
            <w:tcW w:w="300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sz w:val="17"/>
                <w:szCs w:val="17"/>
                <w:lang w:eastAsia="en-US"/>
              </w:rPr>
            </w:pPr>
            <w:r w:rsidRPr="008A3657">
              <w:rPr>
                <w:rFonts w:ascii="Arial Narrow" w:eastAsia="Times New Roman" w:hAnsi="Arial Narrow"/>
                <w:sz w:val="17"/>
                <w:szCs w:val="17"/>
                <w:lang w:eastAsia="en-US"/>
              </w:rPr>
              <w:t>Temporary staff</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                    251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                     27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11%</w:t>
            </w:r>
          </w:p>
        </w:tc>
      </w:tr>
      <w:tr w:rsidR="008A3657" w:rsidRPr="008A3657" w:rsidTr="008A3657">
        <w:trPr>
          <w:trHeight w:val="270"/>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p>
        </w:tc>
        <w:tc>
          <w:tcPr>
            <w:tcW w:w="300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sz w:val="17"/>
                <w:szCs w:val="17"/>
                <w:lang w:eastAsia="en-US"/>
              </w:rPr>
            </w:pPr>
            <w:r w:rsidRPr="008A3657">
              <w:rPr>
                <w:rFonts w:ascii="Arial Narrow" w:eastAsia="Times New Roman" w:hAnsi="Arial Narrow"/>
                <w:sz w:val="17"/>
                <w:szCs w:val="17"/>
                <w:lang w:eastAsia="en-US"/>
              </w:rPr>
              <w:t>Other Staff costs</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                       1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n/a</w:t>
            </w:r>
          </w:p>
        </w:tc>
      </w:tr>
      <w:tr w:rsidR="008A3657" w:rsidRPr="008A3657" w:rsidTr="008A3657">
        <w:trPr>
          <w:trHeight w:val="270"/>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lef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Total, A</w:t>
            </w:r>
          </w:p>
        </w:tc>
        <w:tc>
          <w:tcPr>
            <w:tcW w:w="124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 xml:space="preserve">                 4,939 </w:t>
            </w:r>
          </w:p>
        </w:tc>
        <w:tc>
          <w:tcPr>
            <w:tcW w:w="124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ind w:firstLineChars="100" w:firstLine="170"/>
              <w:jc w:val="lef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 xml:space="preserve">             2,186 </w:t>
            </w:r>
          </w:p>
        </w:tc>
        <w:tc>
          <w:tcPr>
            <w:tcW w:w="124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44%</w:t>
            </w:r>
          </w:p>
        </w:tc>
      </w:tr>
      <w:tr w:rsidR="008A3657" w:rsidRPr="008A3657" w:rsidTr="008A3657">
        <w:trPr>
          <w:trHeight w:val="90"/>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b/>
                <w:bCs/>
                <w:sz w:val="17"/>
                <w:szCs w:val="17"/>
                <w:lang w:eastAsia="en-US"/>
              </w:rPr>
            </w:pPr>
          </w:p>
        </w:tc>
        <w:tc>
          <w:tcPr>
            <w:tcW w:w="3000" w:type="dxa"/>
            <w:tcBorders>
              <w:top w:val="nil"/>
              <w:left w:val="nil"/>
              <w:bottom w:val="nil"/>
              <w:right w:val="nil"/>
            </w:tcBorders>
            <w:shd w:val="clear" w:color="auto" w:fill="auto"/>
            <w:noWrap/>
            <w:vAlign w:val="bottom"/>
            <w:hideMark/>
          </w:tcPr>
          <w:p w:rsidR="008A3657" w:rsidRPr="008A3657" w:rsidRDefault="008A3657" w:rsidP="008A3657">
            <w:pPr>
              <w:jc w:val="left"/>
              <w:rPr>
                <w:rFonts w:ascii="Times New Roman" w:eastAsia="Times New Roman" w:hAnsi="Times New Roman" w:cs="Times New Roman"/>
                <w:lang w:eastAsia="en-US"/>
              </w:rPr>
            </w:pP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Times New Roman" w:eastAsia="Times New Roman" w:hAnsi="Times New Roman" w:cs="Times New Roman"/>
                <w:lang w:eastAsia="en-US"/>
              </w:rPr>
            </w:pP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Times New Roman" w:eastAsia="Times New Roman" w:hAnsi="Times New Roman" w:cs="Times New Roman"/>
                <w:lang w:eastAsia="en-US"/>
              </w:rPr>
            </w:pP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Times New Roman" w:eastAsia="Times New Roman" w:hAnsi="Times New Roman" w:cs="Times New Roman"/>
                <w:lang w:eastAsia="en-US"/>
              </w:rPr>
            </w:pPr>
          </w:p>
        </w:tc>
      </w:tr>
      <w:tr w:rsidR="008A3657" w:rsidRPr="008A3657" w:rsidTr="008A3657">
        <w:trPr>
          <w:trHeight w:val="270"/>
          <w:jc w:val="center"/>
        </w:trPr>
        <w:tc>
          <w:tcPr>
            <w:tcW w:w="3400" w:type="dxa"/>
            <w:gridSpan w:val="2"/>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B.  Non-Personnel Resources</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b/>
                <w:bCs/>
                <w:sz w:val="17"/>
                <w:szCs w:val="17"/>
                <w:lang w:eastAsia="en-US"/>
              </w:rPr>
            </w:pP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Times New Roman" w:eastAsia="Times New Roman" w:hAnsi="Times New Roman" w:cs="Times New Roman"/>
                <w:lang w:eastAsia="en-US"/>
              </w:rPr>
            </w:pP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Times New Roman" w:eastAsia="Times New Roman" w:hAnsi="Times New Roman" w:cs="Times New Roman"/>
                <w:lang w:eastAsia="en-US"/>
              </w:rPr>
            </w:pPr>
          </w:p>
        </w:tc>
      </w:tr>
      <w:tr w:rsidR="008A3657" w:rsidRPr="008A3657" w:rsidTr="008A3657">
        <w:trPr>
          <w:trHeight w:val="285"/>
          <w:jc w:val="center"/>
        </w:trPr>
        <w:tc>
          <w:tcPr>
            <w:tcW w:w="3400" w:type="dxa"/>
            <w:gridSpan w:val="2"/>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b/>
                <w:bCs/>
                <w:i/>
                <w:iCs/>
                <w:sz w:val="17"/>
                <w:szCs w:val="17"/>
                <w:lang w:eastAsia="en-US"/>
              </w:rPr>
            </w:pPr>
            <w:r w:rsidRPr="008A3657">
              <w:rPr>
                <w:rFonts w:ascii="Arial Narrow" w:eastAsia="Times New Roman" w:hAnsi="Arial Narrow"/>
                <w:b/>
                <w:bCs/>
                <w:i/>
                <w:iCs/>
                <w:sz w:val="17"/>
                <w:szCs w:val="17"/>
                <w:lang w:eastAsia="en-US"/>
              </w:rPr>
              <w:t>Internships and Fellowships</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b/>
                <w:bCs/>
                <w:i/>
                <w:iCs/>
                <w:sz w:val="17"/>
                <w:szCs w:val="17"/>
                <w:lang w:eastAsia="en-US"/>
              </w:rPr>
            </w:pP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Times New Roman" w:eastAsia="Times New Roman" w:hAnsi="Times New Roman" w:cs="Times New Roman"/>
                <w:lang w:eastAsia="en-US"/>
              </w:rPr>
            </w:pP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Times New Roman" w:eastAsia="Times New Roman" w:hAnsi="Times New Roman" w:cs="Times New Roman"/>
                <w:lang w:eastAsia="en-US"/>
              </w:rPr>
            </w:pPr>
          </w:p>
        </w:tc>
      </w:tr>
      <w:tr w:rsidR="008A3657" w:rsidRPr="008A3657" w:rsidTr="008A3657">
        <w:trPr>
          <w:trHeight w:val="270"/>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Times New Roman" w:eastAsia="Times New Roman" w:hAnsi="Times New Roman" w:cs="Times New Roman"/>
                <w:lang w:eastAsia="en-US"/>
              </w:rPr>
            </w:pPr>
          </w:p>
        </w:tc>
        <w:tc>
          <w:tcPr>
            <w:tcW w:w="300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sz w:val="17"/>
                <w:szCs w:val="17"/>
                <w:lang w:eastAsia="en-US"/>
              </w:rPr>
            </w:pPr>
            <w:r w:rsidRPr="008A3657">
              <w:rPr>
                <w:rFonts w:ascii="Arial Narrow" w:eastAsia="Times New Roman" w:hAnsi="Arial Narrow"/>
                <w:sz w:val="17"/>
                <w:szCs w:val="17"/>
                <w:lang w:eastAsia="en-US"/>
              </w:rPr>
              <w:t>Internships</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5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w:t>
            </w:r>
          </w:p>
        </w:tc>
      </w:tr>
      <w:tr w:rsidR="008A3657" w:rsidRPr="008A3657" w:rsidTr="008A3657">
        <w:trPr>
          <w:trHeight w:val="270"/>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p>
        </w:tc>
        <w:tc>
          <w:tcPr>
            <w:tcW w:w="300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sz w:val="17"/>
                <w:szCs w:val="17"/>
                <w:lang w:eastAsia="en-US"/>
              </w:rPr>
            </w:pPr>
            <w:r w:rsidRPr="008A3657">
              <w:rPr>
                <w:rFonts w:ascii="Arial Narrow" w:eastAsia="Times New Roman" w:hAnsi="Arial Narrow"/>
                <w:sz w:val="17"/>
                <w:szCs w:val="17"/>
                <w:lang w:eastAsia="en-US"/>
              </w:rPr>
              <w:t>Fellowships</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65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24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38%</w:t>
            </w:r>
          </w:p>
        </w:tc>
      </w:tr>
      <w:tr w:rsidR="008A3657" w:rsidRPr="008A3657" w:rsidTr="008A3657">
        <w:trPr>
          <w:trHeight w:val="270"/>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left"/>
              <w:rPr>
                <w:rFonts w:ascii="Arial Narrow" w:eastAsia="Times New Roman" w:hAnsi="Arial Narrow"/>
                <w:i/>
                <w:iCs/>
                <w:sz w:val="17"/>
                <w:szCs w:val="17"/>
                <w:lang w:eastAsia="en-US"/>
              </w:rPr>
            </w:pPr>
            <w:r w:rsidRPr="008A3657">
              <w:rPr>
                <w:rFonts w:ascii="Arial Narrow" w:eastAsia="Times New Roman" w:hAnsi="Arial Narrow"/>
                <w:i/>
                <w:iCs/>
                <w:sz w:val="17"/>
                <w:szCs w:val="17"/>
                <w:lang w:eastAsia="en-US"/>
              </w:rPr>
              <w:t>Sub-total, Internships and Fellowships</w:t>
            </w:r>
          </w:p>
        </w:tc>
        <w:tc>
          <w:tcPr>
            <w:tcW w:w="124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 xml:space="preserve">69 </w:t>
            </w:r>
          </w:p>
        </w:tc>
        <w:tc>
          <w:tcPr>
            <w:tcW w:w="124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 xml:space="preserve">24 </w:t>
            </w:r>
          </w:p>
        </w:tc>
        <w:tc>
          <w:tcPr>
            <w:tcW w:w="124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35%</w:t>
            </w:r>
          </w:p>
        </w:tc>
      </w:tr>
      <w:tr w:rsidR="008A3657" w:rsidRPr="008A3657" w:rsidTr="008A3657">
        <w:trPr>
          <w:trHeight w:val="300"/>
          <w:jc w:val="center"/>
        </w:trPr>
        <w:tc>
          <w:tcPr>
            <w:tcW w:w="3400" w:type="dxa"/>
            <w:gridSpan w:val="2"/>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b/>
                <w:bCs/>
                <w:i/>
                <w:iCs/>
                <w:sz w:val="17"/>
                <w:szCs w:val="17"/>
                <w:lang w:eastAsia="en-US"/>
              </w:rPr>
            </w:pPr>
            <w:r w:rsidRPr="008A3657">
              <w:rPr>
                <w:rFonts w:ascii="Arial Narrow" w:eastAsia="Times New Roman" w:hAnsi="Arial Narrow"/>
                <w:b/>
                <w:bCs/>
                <w:i/>
                <w:iCs/>
                <w:sz w:val="17"/>
                <w:szCs w:val="17"/>
                <w:lang w:eastAsia="en-US"/>
              </w:rPr>
              <w:t>Travel</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b/>
                <w:bCs/>
                <w:i/>
                <w:iCs/>
                <w:sz w:val="17"/>
                <w:szCs w:val="17"/>
                <w:lang w:eastAsia="en-US"/>
              </w:rPr>
            </w:pP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Times New Roman" w:eastAsia="Times New Roman" w:hAnsi="Times New Roman" w:cs="Times New Roman"/>
                <w:lang w:eastAsia="en-US"/>
              </w:rPr>
            </w:pP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Times New Roman" w:eastAsia="Times New Roman" w:hAnsi="Times New Roman" w:cs="Times New Roman"/>
                <w:lang w:eastAsia="en-US"/>
              </w:rPr>
            </w:pPr>
          </w:p>
        </w:tc>
      </w:tr>
      <w:tr w:rsidR="008A3657" w:rsidRPr="008A3657" w:rsidTr="008A3657">
        <w:trPr>
          <w:trHeight w:val="270"/>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Times New Roman" w:eastAsia="Times New Roman" w:hAnsi="Times New Roman" w:cs="Times New Roman"/>
                <w:lang w:eastAsia="en-US"/>
              </w:rPr>
            </w:pPr>
          </w:p>
        </w:tc>
        <w:tc>
          <w:tcPr>
            <w:tcW w:w="300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sz w:val="17"/>
                <w:szCs w:val="17"/>
                <w:lang w:eastAsia="en-US"/>
              </w:rPr>
            </w:pPr>
            <w:r w:rsidRPr="008A3657">
              <w:rPr>
                <w:rFonts w:ascii="Arial Narrow" w:eastAsia="Times New Roman" w:hAnsi="Arial Narrow"/>
                <w:sz w:val="17"/>
                <w:szCs w:val="17"/>
                <w:lang w:eastAsia="en-US"/>
              </w:rPr>
              <w:t>Staff Missions</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500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27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5%</w:t>
            </w:r>
          </w:p>
        </w:tc>
      </w:tr>
      <w:tr w:rsidR="008A3657" w:rsidRPr="008A3657" w:rsidTr="008A3657">
        <w:trPr>
          <w:trHeight w:val="270"/>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p>
        </w:tc>
        <w:tc>
          <w:tcPr>
            <w:tcW w:w="300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sz w:val="17"/>
                <w:szCs w:val="17"/>
                <w:lang w:eastAsia="en-US"/>
              </w:rPr>
            </w:pPr>
            <w:r w:rsidRPr="008A3657">
              <w:rPr>
                <w:rFonts w:ascii="Arial Narrow" w:eastAsia="Times New Roman" w:hAnsi="Arial Narrow"/>
                <w:sz w:val="17"/>
                <w:szCs w:val="17"/>
                <w:lang w:eastAsia="en-US"/>
              </w:rPr>
              <w:t>Third Party Travel</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25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1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6%</w:t>
            </w:r>
          </w:p>
        </w:tc>
      </w:tr>
      <w:tr w:rsidR="008A3657" w:rsidRPr="008A3657" w:rsidTr="008A3657">
        <w:trPr>
          <w:trHeight w:val="285"/>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left"/>
              <w:rPr>
                <w:rFonts w:ascii="Arial Narrow" w:eastAsia="Times New Roman" w:hAnsi="Arial Narrow"/>
                <w:i/>
                <w:iCs/>
                <w:sz w:val="17"/>
                <w:szCs w:val="17"/>
                <w:lang w:eastAsia="en-US"/>
              </w:rPr>
            </w:pPr>
            <w:r w:rsidRPr="008A3657">
              <w:rPr>
                <w:rFonts w:ascii="Arial Narrow" w:eastAsia="Times New Roman" w:hAnsi="Arial Narrow"/>
                <w:i/>
                <w:iCs/>
                <w:sz w:val="17"/>
                <w:szCs w:val="17"/>
                <w:lang w:eastAsia="en-US"/>
              </w:rPr>
              <w:t>Sub-total, Travel</w:t>
            </w:r>
          </w:p>
        </w:tc>
        <w:tc>
          <w:tcPr>
            <w:tcW w:w="124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 xml:space="preserve">525 </w:t>
            </w:r>
          </w:p>
        </w:tc>
        <w:tc>
          <w:tcPr>
            <w:tcW w:w="124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 xml:space="preserve">28 </w:t>
            </w:r>
          </w:p>
        </w:tc>
        <w:tc>
          <w:tcPr>
            <w:tcW w:w="124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5%</w:t>
            </w:r>
          </w:p>
        </w:tc>
      </w:tr>
      <w:tr w:rsidR="008A3657" w:rsidRPr="008A3657" w:rsidTr="008A3657">
        <w:trPr>
          <w:trHeight w:val="300"/>
          <w:jc w:val="center"/>
        </w:trPr>
        <w:tc>
          <w:tcPr>
            <w:tcW w:w="3400" w:type="dxa"/>
            <w:gridSpan w:val="2"/>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b/>
                <w:bCs/>
                <w:i/>
                <w:iCs/>
                <w:sz w:val="17"/>
                <w:szCs w:val="17"/>
                <w:lang w:eastAsia="en-US"/>
              </w:rPr>
            </w:pPr>
            <w:r w:rsidRPr="008A3657">
              <w:rPr>
                <w:rFonts w:ascii="Arial Narrow" w:eastAsia="Times New Roman" w:hAnsi="Arial Narrow"/>
                <w:b/>
                <w:bCs/>
                <w:i/>
                <w:iCs/>
                <w:sz w:val="17"/>
                <w:szCs w:val="17"/>
                <w:lang w:eastAsia="en-US"/>
              </w:rPr>
              <w:t>Contractual Services</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b/>
                <w:bCs/>
                <w:i/>
                <w:iCs/>
                <w:sz w:val="17"/>
                <w:szCs w:val="17"/>
                <w:lang w:eastAsia="en-US"/>
              </w:rPr>
            </w:pP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Times New Roman" w:eastAsia="Times New Roman" w:hAnsi="Times New Roman" w:cs="Times New Roman"/>
                <w:lang w:eastAsia="en-US"/>
              </w:rPr>
            </w:pP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Times New Roman" w:eastAsia="Times New Roman" w:hAnsi="Times New Roman" w:cs="Times New Roman"/>
                <w:lang w:eastAsia="en-US"/>
              </w:rPr>
            </w:pPr>
          </w:p>
        </w:tc>
      </w:tr>
      <w:tr w:rsidR="008A3657" w:rsidRPr="008A3657" w:rsidTr="008A3657">
        <w:trPr>
          <w:trHeight w:val="270"/>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Times New Roman" w:eastAsia="Times New Roman" w:hAnsi="Times New Roman" w:cs="Times New Roman"/>
                <w:lang w:eastAsia="en-US"/>
              </w:rPr>
            </w:pPr>
          </w:p>
        </w:tc>
        <w:tc>
          <w:tcPr>
            <w:tcW w:w="300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sz w:val="17"/>
                <w:szCs w:val="17"/>
                <w:lang w:eastAsia="en-US"/>
              </w:rPr>
            </w:pPr>
            <w:r w:rsidRPr="008A3657">
              <w:rPr>
                <w:rFonts w:ascii="Arial Narrow" w:eastAsia="Times New Roman" w:hAnsi="Arial Narrow"/>
                <w:sz w:val="17"/>
                <w:szCs w:val="17"/>
                <w:lang w:eastAsia="en-US"/>
              </w:rPr>
              <w:t>Conferences</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160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56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35%</w:t>
            </w:r>
          </w:p>
        </w:tc>
      </w:tr>
      <w:tr w:rsidR="008A3657" w:rsidRPr="008A3657" w:rsidTr="008A3657">
        <w:trPr>
          <w:trHeight w:val="270"/>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p>
        </w:tc>
        <w:tc>
          <w:tcPr>
            <w:tcW w:w="300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sz w:val="17"/>
                <w:szCs w:val="17"/>
                <w:lang w:eastAsia="en-US"/>
              </w:rPr>
            </w:pPr>
            <w:r w:rsidRPr="008A3657">
              <w:rPr>
                <w:rFonts w:ascii="Arial Narrow" w:eastAsia="Times New Roman" w:hAnsi="Arial Narrow"/>
                <w:sz w:val="17"/>
                <w:szCs w:val="17"/>
                <w:lang w:eastAsia="en-US"/>
              </w:rPr>
              <w:t>Publishing</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n/a</w:t>
            </w:r>
          </w:p>
        </w:tc>
      </w:tr>
      <w:tr w:rsidR="008A3657" w:rsidRPr="008A3657" w:rsidTr="008A3657">
        <w:trPr>
          <w:trHeight w:val="270"/>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p>
        </w:tc>
        <w:tc>
          <w:tcPr>
            <w:tcW w:w="300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sz w:val="17"/>
                <w:szCs w:val="17"/>
                <w:lang w:eastAsia="en-US"/>
              </w:rPr>
            </w:pPr>
            <w:r w:rsidRPr="008A3657">
              <w:rPr>
                <w:rFonts w:ascii="Arial Narrow" w:eastAsia="Times New Roman" w:hAnsi="Arial Narrow"/>
                <w:sz w:val="17"/>
                <w:szCs w:val="17"/>
                <w:lang w:eastAsia="en-US"/>
              </w:rPr>
              <w:t>Individual Contractual Services</w:t>
            </w:r>
            <w:r w:rsidRPr="008A3657">
              <w:rPr>
                <w:rFonts w:ascii="Arial Narrow" w:eastAsia="Times New Roman" w:hAnsi="Arial Narrow"/>
                <w:sz w:val="17"/>
                <w:szCs w:val="17"/>
                <w:vertAlign w:val="superscript"/>
                <w:lang w:eastAsia="en-US"/>
              </w:rPr>
              <w:t>1</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20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0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1%</w:t>
            </w:r>
          </w:p>
        </w:tc>
      </w:tr>
      <w:tr w:rsidR="008A3657" w:rsidRPr="008A3657" w:rsidTr="008A3657">
        <w:trPr>
          <w:trHeight w:val="270"/>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p>
        </w:tc>
        <w:tc>
          <w:tcPr>
            <w:tcW w:w="300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sz w:val="17"/>
                <w:szCs w:val="17"/>
                <w:lang w:eastAsia="en-US"/>
              </w:rPr>
            </w:pPr>
            <w:r w:rsidRPr="008A3657">
              <w:rPr>
                <w:rFonts w:ascii="Arial Narrow" w:eastAsia="Times New Roman" w:hAnsi="Arial Narrow"/>
                <w:sz w:val="17"/>
                <w:szCs w:val="17"/>
                <w:lang w:eastAsia="en-US"/>
              </w:rPr>
              <w:t>Other Contractual Services</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385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347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90%</w:t>
            </w:r>
          </w:p>
        </w:tc>
      </w:tr>
      <w:tr w:rsidR="008A3657" w:rsidRPr="008A3657" w:rsidTr="008A3657">
        <w:trPr>
          <w:trHeight w:val="285"/>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left"/>
              <w:rPr>
                <w:rFonts w:ascii="Arial Narrow" w:eastAsia="Times New Roman" w:hAnsi="Arial Narrow"/>
                <w:i/>
                <w:iCs/>
                <w:sz w:val="17"/>
                <w:szCs w:val="17"/>
                <w:lang w:eastAsia="en-US"/>
              </w:rPr>
            </w:pPr>
            <w:r w:rsidRPr="008A3657">
              <w:rPr>
                <w:rFonts w:ascii="Arial Narrow" w:eastAsia="Times New Roman" w:hAnsi="Arial Narrow"/>
                <w:i/>
                <w:iCs/>
                <w:sz w:val="17"/>
                <w:szCs w:val="17"/>
                <w:lang w:eastAsia="en-US"/>
              </w:rPr>
              <w:t>Sub-total, Contractual Services</w:t>
            </w:r>
          </w:p>
        </w:tc>
        <w:tc>
          <w:tcPr>
            <w:tcW w:w="124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 xml:space="preserve">565 </w:t>
            </w:r>
          </w:p>
        </w:tc>
        <w:tc>
          <w:tcPr>
            <w:tcW w:w="124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 xml:space="preserve">403 </w:t>
            </w:r>
          </w:p>
        </w:tc>
        <w:tc>
          <w:tcPr>
            <w:tcW w:w="124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71%</w:t>
            </w:r>
          </w:p>
        </w:tc>
      </w:tr>
      <w:tr w:rsidR="008A3657" w:rsidRPr="008A3657" w:rsidTr="008A3657">
        <w:trPr>
          <w:trHeight w:val="300"/>
          <w:jc w:val="center"/>
        </w:trPr>
        <w:tc>
          <w:tcPr>
            <w:tcW w:w="3400" w:type="dxa"/>
            <w:gridSpan w:val="2"/>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b/>
                <w:bCs/>
                <w:i/>
                <w:iCs/>
                <w:sz w:val="17"/>
                <w:szCs w:val="17"/>
                <w:lang w:eastAsia="en-US"/>
              </w:rPr>
            </w:pPr>
            <w:r w:rsidRPr="008A3657">
              <w:rPr>
                <w:rFonts w:ascii="Arial Narrow" w:eastAsia="Times New Roman" w:hAnsi="Arial Narrow"/>
                <w:b/>
                <w:bCs/>
                <w:i/>
                <w:iCs/>
                <w:sz w:val="17"/>
                <w:szCs w:val="17"/>
                <w:lang w:eastAsia="en-US"/>
              </w:rPr>
              <w:t>Operating Expenses</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b/>
                <w:bCs/>
                <w:i/>
                <w:iCs/>
                <w:sz w:val="17"/>
                <w:szCs w:val="17"/>
                <w:lang w:eastAsia="en-US"/>
              </w:rPr>
            </w:pP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Times New Roman" w:eastAsia="Times New Roman" w:hAnsi="Times New Roman" w:cs="Times New Roman"/>
                <w:lang w:eastAsia="en-US"/>
              </w:rPr>
            </w:pP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Times New Roman" w:eastAsia="Times New Roman" w:hAnsi="Times New Roman" w:cs="Times New Roman"/>
                <w:lang w:eastAsia="en-US"/>
              </w:rPr>
            </w:pPr>
          </w:p>
        </w:tc>
      </w:tr>
      <w:tr w:rsidR="008A3657" w:rsidRPr="008A3657" w:rsidTr="008A3657">
        <w:trPr>
          <w:trHeight w:val="270"/>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Times New Roman" w:eastAsia="Times New Roman" w:hAnsi="Times New Roman" w:cs="Times New Roman"/>
                <w:lang w:eastAsia="en-US"/>
              </w:rPr>
            </w:pPr>
          </w:p>
        </w:tc>
        <w:tc>
          <w:tcPr>
            <w:tcW w:w="3000" w:type="dxa"/>
            <w:tcBorders>
              <w:top w:val="nil"/>
              <w:left w:val="nil"/>
              <w:bottom w:val="single" w:sz="8" w:space="0" w:color="BFBFBF"/>
              <w:right w:val="nil"/>
            </w:tcBorders>
            <w:shd w:val="clear" w:color="auto" w:fill="auto"/>
            <w:noWrap/>
            <w:vAlign w:val="center"/>
            <w:hideMark/>
          </w:tcPr>
          <w:p w:rsidR="008A3657" w:rsidRPr="008A3657" w:rsidRDefault="008A3657" w:rsidP="008A3657">
            <w:pPr>
              <w:jc w:val="left"/>
              <w:rPr>
                <w:rFonts w:ascii="Arial Narrow" w:eastAsia="Times New Roman" w:hAnsi="Arial Narrow"/>
                <w:i/>
                <w:iCs/>
                <w:sz w:val="17"/>
                <w:szCs w:val="17"/>
                <w:lang w:eastAsia="en-US"/>
              </w:rPr>
            </w:pPr>
            <w:r w:rsidRPr="008A3657">
              <w:rPr>
                <w:rFonts w:ascii="Arial Narrow" w:eastAsia="Times New Roman" w:hAnsi="Arial Narrow"/>
                <w:i/>
                <w:iCs/>
                <w:sz w:val="17"/>
                <w:szCs w:val="17"/>
                <w:lang w:eastAsia="en-US"/>
              </w:rPr>
              <w:t>Sub-total, Operating Expenses</w:t>
            </w:r>
          </w:p>
        </w:tc>
        <w:tc>
          <w:tcPr>
            <w:tcW w:w="1240" w:type="dxa"/>
            <w:tcBorders>
              <w:top w:val="nil"/>
              <w:left w:val="nil"/>
              <w:bottom w:val="single" w:sz="8" w:space="0" w:color="BFBFBF"/>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 xml:space="preserve">1,239 </w:t>
            </w:r>
          </w:p>
        </w:tc>
        <w:tc>
          <w:tcPr>
            <w:tcW w:w="1240" w:type="dxa"/>
            <w:tcBorders>
              <w:top w:val="nil"/>
              <w:left w:val="nil"/>
              <w:bottom w:val="single" w:sz="8" w:space="0" w:color="BFBFBF"/>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 xml:space="preserve">621 </w:t>
            </w:r>
          </w:p>
        </w:tc>
        <w:tc>
          <w:tcPr>
            <w:tcW w:w="1240" w:type="dxa"/>
            <w:tcBorders>
              <w:top w:val="nil"/>
              <w:left w:val="nil"/>
              <w:bottom w:val="single" w:sz="8" w:space="0" w:color="BFBFBF"/>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50%</w:t>
            </w:r>
          </w:p>
        </w:tc>
      </w:tr>
      <w:tr w:rsidR="008A3657" w:rsidRPr="008A3657" w:rsidTr="008A3657">
        <w:trPr>
          <w:trHeight w:val="300"/>
          <w:jc w:val="center"/>
        </w:trPr>
        <w:tc>
          <w:tcPr>
            <w:tcW w:w="3400" w:type="dxa"/>
            <w:gridSpan w:val="2"/>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b/>
                <w:bCs/>
                <w:i/>
                <w:iCs/>
                <w:sz w:val="17"/>
                <w:szCs w:val="17"/>
                <w:lang w:eastAsia="en-US"/>
              </w:rPr>
            </w:pPr>
            <w:r w:rsidRPr="008A3657">
              <w:rPr>
                <w:rFonts w:ascii="Arial Narrow" w:eastAsia="Times New Roman" w:hAnsi="Arial Narrow"/>
                <w:b/>
                <w:bCs/>
                <w:i/>
                <w:iCs/>
                <w:sz w:val="17"/>
                <w:szCs w:val="17"/>
                <w:lang w:eastAsia="en-US"/>
              </w:rPr>
              <w:t>Equipment and Supplies</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b/>
                <w:bCs/>
                <w:i/>
                <w:iCs/>
                <w:sz w:val="17"/>
                <w:szCs w:val="17"/>
                <w:lang w:eastAsia="en-US"/>
              </w:rPr>
            </w:pP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Times New Roman" w:eastAsia="Times New Roman" w:hAnsi="Times New Roman" w:cs="Times New Roman"/>
                <w:lang w:eastAsia="en-US"/>
              </w:rPr>
            </w:pP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Times New Roman" w:eastAsia="Times New Roman" w:hAnsi="Times New Roman" w:cs="Times New Roman"/>
                <w:lang w:eastAsia="en-US"/>
              </w:rPr>
            </w:pPr>
          </w:p>
        </w:tc>
      </w:tr>
      <w:tr w:rsidR="008A3657" w:rsidRPr="008A3657" w:rsidTr="008A3657">
        <w:trPr>
          <w:trHeight w:val="270"/>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Times New Roman" w:eastAsia="Times New Roman" w:hAnsi="Times New Roman" w:cs="Times New Roman"/>
                <w:lang w:eastAsia="en-US"/>
              </w:rPr>
            </w:pPr>
          </w:p>
        </w:tc>
        <w:tc>
          <w:tcPr>
            <w:tcW w:w="300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sz w:val="17"/>
                <w:szCs w:val="17"/>
                <w:lang w:eastAsia="en-US"/>
              </w:rPr>
            </w:pPr>
            <w:r w:rsidRPr="008A3657">
              <w:rPr>
                <w:rFonts w:ascii="Arial Narrow" w:eastAsia="Times New Roman" w:hAnsi="Arial Narrow"/>
                <w:sz w:val="17"/>
                <w:szCs w:val="17"/>
                <w:lang w:eastAsia="en-US"/>
              </w:rPr>
              <w:t>Furniture and Equipment</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5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w:t>
            </w:r>
          </w:p>
        </w:tc>
      </w:tr>
      <w:tr w:rsidR="008A3657" w:rsidRPr="008A3657" w:rsidTr="008A3657">
        <w:trPr>
          <w:trHeight w:val="270"/>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p>
        </w:tc>
        <w:tc>
          <w:tcPr>
            <w:tcW w:w="300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sz w:val="17"/>
                <w:szCs w:val="17"/>
                <w:lang w:eastAsia="en-US"/>
              </w:rPr>
            </w:pPr>
            <w:r w:rsidRPr="008A3657">
              <w:rPr>
                <w:rFonts w:ascii="Arial Narrow" w:eastAsia="Times New Roman" w:hAnsi="Arial Narrow"/>
                <w:sz w:val="17"/>
                <w:szCs w:val="17"/>
                <w:lang w:eastAsia="en-US"/>
              </w:rPr>
              <w:t>Supplies and Materials</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5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 xml:space="preserve">4 </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r w:rsidRPr="008A3657">
              <w:rPr>
                <w:rFonts w:ascii="Arial Narrow" w:eastAsia="Times New Roman" w:hAnsi="Arial Narrow"/>
                <w:sz w:val="17"/>
                <w:szCs w:val="17"/>
                <w:lang w:eastAsia="en-US"/>
              </w:rPr>
              <w:t>83%</w:t>
            </w:r>
          </w:p>
        </w:tc>
      </w:tr>
      <w:tr w:rsidR="008A3657" w:rsidRPr="008A3657" w:rsidTr="008A3657">
        <w:trPr>
          <w:trHeight w:val="285"/>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sz w:val="17"/>
                <w:szCs w:val="17"/>
                <w:lang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left"/>
              <w:rPr>
                <w:rFonts w:ascii="Arial Narrow" w:eastAsia="Times New Roman" w:hAnsi="Arial Narrow"/>
                <w:i/>
                <w:iCs/>
                <w:sz w:val="17"/>
                <w:szCs w:val="17"/>
                <w:lang w:eastAsia="en-US"/>
              </w:rPr>
            </w:pPr>
            <w:r w:rsidRPr="008A3657">
              <w:rPr>
                <w:rFonts w:ascii="Arial Narrow" w:eastAsia="Times New Roman" w:hAnsi="Arial Narrow"/>
                <w:i/>
                <w:iCs/>
                <w:sz w:val="17"/>
                <w:szCs w:val="17"/>
                <w:lang w:eastAsia="en-US"/>
              </w:rPr>
              <w:t>Sub-total, Equipment and Supplies</w:t>
            </w:r>
          </w:p>
        </w:tc>
        <w:tc>
          <w:tcPr>
            <w:tcW w:w="124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 xml:space="preserve">10 </w:t>
            </w:r>
          </w:p>
        </w:tc>
        <w:tc>
          <w:tcPr>
            <w:tcW w:w="124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 xml:space="preserve">4 </w:t>
            </w:r>
          </w:p>
        </w:tc>
        <w:tc>
          <w:tcPr>
            <w:tcW w:w="124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42%</w:t>
            </w:r>
          </w:p>
        </w:tc>
      </w:tr>
      <w:tr w:rsidR="008A3657" w:rsidRPr="008A3657" w:rsidTr="008A3657">
        <w:trPr>
          <w:trHeight w:val="120"/>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b/>
                <w:bCs/>
                <w:sz w:val="17"/>
                <w:szCs w:val="17"/>
                <w:lang w:eastAsia="en-US"/>
              </w:rPr>
            </w:pPr>
          </w:p>
        </w:tc>
        <w:tc>
          <w:tcPr>
            <w:tcW w:w="3000" w:type="dxa"/>
            <w:tcBorders>
              <w:top w:val="nil"/>
              <w:left w:val="nil"/>
              <w:bottom w:val="nil"/>
              <w:right w:val="nil"/>
            </w:tcBorders>
            <w:shd w:val="clear" w:color="auto" w:fill="auto"/>
            <w:noWrap/>
            <w:vAlign w:val="center"/>
            <w:hideMark/>
          </w:tcPr>
          <w:p w:rsidR="008A3657" w:rsidRPr="008A3657" w:rsidRDefault="008A3657" w:rsidP="008A3657">
            <w:pPr>
              <w:jc w:val="left"/>
              <w:rPr>
                <w:rFonts w:ascii="Times New Roman" w:eastAsia="Times New Roman" w:hAnsi="Times New Roman" w:cs="Times New Roman"/>
                <w:lang w:eastAsia="en-US"/>
              </w:rPr>
            </w:pPr>
          </w:p>
        </w:tc>
        <w:tc>
          <w:tcPr>
            <w:tcW w:w="1240" w:type="dxa"/>
            <w:tcBorders>
              <w:top w:val="nil"/>
              <w:left w:val="nil"/>
              <w:bottom w:val="nil"/>
              <w:right w:val="nil"/>
            </w:tcBorders>
            <w:shd w:val="clear" w:color="auto" w:fill="auto"/>
            <w:noWrap/>
            <w:vAlign w:val="center"/>
            <w:hideMark/>
          </w:tcPr>
          <w:p w:rsidR="008A3657" w:rsidRPr="008A3657" w:rsidRDefault="008A3657" w:rsidP="008A3657">
            <w:pPr>
              <w:jc w:val="left"/>
              <w:rPr>
                <w:rFonts w:ascii="Times New Roman" w:eastAsia="Times New Roman" w:hAnsi="Times New Roman" w:cs="Times New Roman"/>
                <w:lang w:eastAsia="en-US"/>
              </w:rPr>
            </w:pPr>
          </w:p>
        </w:tc>
        <w:tc>
          <w:tcPr>
            <w:tcW w:w="1240" w:type="dxa"/>
            <w:tcBorders>
              <w:top w:val="nil"/>
              <w:left w:val="nil"/>
              <w:bottom w:val="nil"/>
              <w:right w:val="nil"/>
            </w:tcBorders>
            <w:shd w:val="clear" w:color="auto" w:fill="auto"/>
            <w:noWrap/>
            <w:vAlign w:val="center"/>
            <w:hideMark/>
          </w:tcPr>
          <w:p w:rsidR="008A3657" w:rsidRPr="008A3657" w:rsidRDefault="008A3657" w:rsidP="008A3657">
            <w:pPr>
              <w:jc w:val="right"/>
              <w:rPr>
                <w:rFonts w:ascii="Times New Roman" w:eastAsia="Times New Roman" w:hAnsi="Times New Roman" w:cs="Times New Roman"/>
                <w:lang w:eastAsia="en-US"/>
              </w:rPr>
            </w:pPr>
          </w:p>
        </w:tc>
        <w:tc>
          <w:tcPr>
            <w:tcW w:w="1240" w:type="dxa"/>
            <w:tcBorders>
              <w:top w:val="nil"/>
              <w:left w:val="nil"/>
              <w:bottom w:val="nil"/>
              <w:right w:val="nil"/>
            </w:tcBorders>
            <w:shd w:val="clear" w:color="auto" w:fill="auto"/>
            <w:noWrap/>
            <w:vAlign w:val="center"/>
            <w:hideMark/>
          </w:tcPr>
          <w:p w:rsidR="008A3657" w:rsidRPr="008A3657" w:rsidRDefault="008A3657" w:rsidP="008A3657">
            <w:pPr>
              <w:ind w:firstLineChars="100" w:firstLine="200"/>
              <w:jc w:val="left"/>
              <w:rPr>
                <w:rFonts w:ascii="Times New Roman" w:eastAsia="Times New Roman" w:hAnsi="Times New Roman" w:cs="Times New Roman"/>
                <w:lang w:eastAsia="en-US"/>
              </w:rPr>
            </w:pPr>
          </w:p>
        </w:tc>
      </w:tr>
      <w:tr w:rsidR="008A3657" w:rsidRPr="008A3657" w:rsidTr="008A3657">
        <w:trPr>
          <w:trHeight w:val="315"/>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Times New Roman" w:eastAsia="Times New Roman" w:hAnsi="Times New Roman" w:cs="Times New Roman"/>
                <w:lang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lef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Total, B</w:t>
            </w:r>
          </w:p>
        </w:tc>
        <w:tc>
          <w:tcPr>
            <w:tcW w:w="124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 xml:space="preserve">2,408 </w:t>
            </w:r>
          </w:p>
        </w:tc>
        <w:tc>
          <w:tcPr>
            <w:tcW w:w="124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 xml:space="preserve">1,080 </w:t>
            </w:r>
          </w:p>
        </w:tc>
        <w:tc>
          <w:tcPr>
            <w:tcW w:w="1240" w:type="dxa"/>
            <w:tcBorders>
              <w:top w:val="single" w:sz="4" w:space="0" w:color="C7CFD8"/>
              <w:left w:val="nil"/>
              <w:bottom w:val="single" w:sz="12" w:space="0" w:color="C7CFD8"/>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45%</w:t>
            </w:r>
          </w:p>
        </w:tc>
      </w:tr>
      <w:tr w:rsidR="008A3657" w:rsidRPr="008A3657" w:rsidTr="008A3657">
        <w:trPr>
          <w:trHeight w:val="285"/>
          <w:jc w:val="center"/>
        </w:trPr>
        <w:tc>
          <w:tcPr>
            <w:tcW w:w="400" w:type="dxa"/>
            <w:tcBorders>
              <w:top w:val="nil"/>
              <w:left w:val="nil"/>
              <w:bottom w:val="single" w:sz="12" w:space="0" w:color="C7CFD8"/>
              <w:right w:val="nil"/>
            </w:tcBorders>
            <w:shd w:val="clear" w:color="auto" w:fill="auto"/>
            <w:noWrap/>
            <w:vAlign w:val="center"/>
            <w:hideMark/>
          </w:tcPr>
          <w:p w:rsidR="008A3657" w:rsidRPr="008A3657" w:rsidRDefault="008A3657" w:rsidP="008A3657">
            <w:pPr>
              <w:jc w:val="lef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 </w:t>
            </w:r>
          </w:p>
        </w:tc>
        <w:tc>
          <w:tcPr>
            <w:tcW w:w="3000" w:type="dxa"/>
            <w:tcBorders>
              <w:top w:val="nil"/>
              <w:left w:val="nil"/>
              <w:bottom w:val="single" w:sz="12" w:space="0" w:color="C7CFD8"/>
              <w:right w:val="nil"/>
            </w:tcBorders>
            <w:shd w:val="clear" w:color="auto" w:fill="auto"/>
            <w:noWrap/>
            <w:vAlign w:val="center"/>
            <w:hideMark/>
          </w:tcPr>
          <w:p w:rsidR="008A3657" w:rsidRPr="008A3657" w:rsidRDefault="008A3657" w:rsidP="008A3657">
            <w:pPr>
              <w:jc w:val="lef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 xml:space="preserve"> TOTAL </w:t>
            </w:r>
          </w:p>
        </w:tc>
        <w:tc>
          <w:tcPr>
            <w:tcW w:w="1240" w:type="dxa"/>
            <w:tcBorders>
              <w:top w:val="nil"/>
              <w:left w:val="nil"/>
              <w:bottom w:val="single" w:sz="12" w:space="0" w:color="C7CFD8"/>
              <w:right w:val="nil"/>
            </w:tcBorders>
            <w:shd w:val="clear" w:color="auto" w:fill="auto"/>
            <w:noWrap/>
            <w:vAlign w:val="center"/>
            <w:hideMark/>
          </w:tcPr>
          <w:p w:rsidR="008A3657" w:rsidRPr="008A3657" w:rsidRDefault="008A3657" w:rsidP="008A3657">
            <w:pPr>
              <w:ind w:firstLineChars="100" w:firstLine="170"/>
              <w:jc w:val="lef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 xml:space="preserve">             7,347 </w:t>
            </w:r>
          </w:p>
        </w:tc>
        <w:tc>
          <w:tcPr>
            <w:tcW w:w="1240" w:type="dxa"/>
            <w:tcBorders>
              <w:top w:val="nil"/>
              <w:left w:val="nil"/>
              <w:bottom w:val="single" w:sz="12" w:space="0" w:color="C7CFD8"/>
              <w:right w:val="nil"/>
            </w:tcBorders>
            <w:shd w:val="clear" w:color="auto" w:fill="auto"/>
            <w:noWrap/>
            <w:vAlign w:val="center"/>
            <w:hideMark/>
          </w:tcPr>
          <w:p w:rsidR="008A3657" w:rsidRPr="008A3657" w:rsidRDefault="008A3657" w:rsidP="008A3657">
            <w:pPr>
              <w:jc w:val="lef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 xml:space="preserve">                 3,267 </w:t>
            </w:r>
          </w:p>
        </w:tc>
        <w:tc>
          <w:tcPr>
            <w:tcW w:w="1240" w:type="dxa"/>
            <w:tcBorders>
              <w:top w:val="nil"/>
              <w:left w:val="nil"/>
              <w:bottom w:val="single" w:sz="12" w:space="0" w:color="C7CFD8"/>
              <w:right w:val="nil"/>
            </w:tcBorders>
            <w:shd w:val="clear" w:color="auto" w:fill="auto"/>
            <w:noWrap/>
            <w:vAlign w:val="center"/>
            <w:hideMark/>
          </w:tcPr>
          <w:p w:rsidR="008A3657" w:rsidRPr="008A3657" w:rsidRDefault="008A3657" w:rsidP="008A3657">
            <w:pPr>
              <w:jc w:val="right"/>
              <w:rPr>
                <w:rFonts w:ascii="Arial Narrow" w:eastAsia="Times New Roman" w:hAnsi="Arial Narrow"/>
                <w:b/>
                <w:bCs/>
                <w:sz w:val="17"/>
                <w:szCs w:val="17"/>
                <w:lang w:eastAsia="en-US"/>
              </w:rPr>
            </w:pPr>
            <w:r w:rsidRPr="008A3657">
              <w:rPr>
                <w:rFonts w:ascii="Arial Narrow" w:eastAsia="Times New Roman" w:hAnsi="Arial Narrow"/>
                <w:b/>
                <w:bCs/>
                <w:sz w:val="17"/>
                <w:szCs w:val="17"/>
                <w:lang w:eastAsia="en-US"/>
              </w:rPr>
              <w:t>44%</w:t>
            </w:r>
          </w:p>
        </w:tc>
      </w:tr>
      <w:tr w:rsidR="008A3657" w:rsidRPr="008A3657" w:rsidTr="008A3657">
        <w:trPr>
          <w:trHeight w:val="60"/>
          <w:jc w:val="center"/>
        </w:trPr>
        <w:tc>
          <w:tcPr>
            <w:tcW w:w="400" w:type="dxa"/>
            <w:tcBorders>
              <w:top w:val="nil"/>
              <w:left w:val="nil"/>
              <w:bottom w:val="nil"/>
              <w:right w:val="nil"/>
            </w:tcBorders>
            <w:shd w:val="clear" w:color="auto" w:fill="auto"/>
            <w:noWrap/>
            <w:vAlign w:val="bottom"/>
            <w:hideMark/>
          </w:tcPr>
          <w:p w:rsidR="008A3657" w:rsidRPr="008A3657" w:rsidRDefault="008A3657" w:rsidP="008A3657">
            <w:pPr>
              <w:jc w:val="right"/>
              <w:rPr>
                <w:rFonts w:ascii="Arial Narrow" w:eastAsia="Times New Roman" w:hAnsi="Arial Narrow"/>
                <w:b/>
                <w:bCs/>
                <w:sz w:val="17"/>
                <w:szCs w:val="17"/>
                <w:lang w:eastAsia="en-US"/>
              </w:rPr>
            </w:pPr>
          </w:p>
        </w:tc>
        <w:tc>
          <w:tcPr>
            <w:tcW w:w="3000" w:type="dxa"/>
            <w:tcBorders>
              <w:top w:val="nil"/>
              <w:left w:val="nil"/>
              <w:bottom w:val="nil"/>
              <w:right w:val="nil"/>
            </w:tcBorders>
            <w:shd w:val="clear" w:color="auto" w:fill="auto"/>
            <w:noWrap/>
            <w:vAlign w:val="bottom"/>
            <w:hideMark/>
          </w:tcPr>
          <w:p w:rsidR="008A3657" w:rsidRPr="008A3657" w:rsidRDefault="008A3657" w:rsidP="008A3657">
            <w:pPr>
              <w:jc w:val="left"/>
              <w:rPr>
                <w:rFonts w:ascii="Times New Roman" w:eastAsia="Times New Roman" w:hAnsi="Times New Roman" w:cs="Times New Roman"/>
                <w:lang w:eastAsia="en-US"/>
              </w:rPr>
            </w:pP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Times New Roman" w:eastAsia="Times New Roman" w:hAnsi="Times New Roman" w:cs="Times New Roman"/>
                <w:lang w:eastAsia="en-US"/>
              </w:rPr>
            </w:pP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Times New Roman" w:eastAsia="Times New Roman" w:hAnsi="Times New Roman" w:cs="Times New Roman"/>
                <w:lang w:eastAsia="en-US"/>
              </w:rPr>
            </w:pP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Times New Roman" w:eastAsia="Times New Roman" w:hAnsi="Times New Roman" w:cs="Times New Roman"/>
                <w:lang w:eastAsia="en-US"/>
              </w:rPr>
            </w:pPr>
          </w:p>
        </w:tc>
      </w:tr>
      <w:tr w:rsidR="008A3657" w:rsidRPr="008A3657" w:rsidTr="004E2C0E">
        <w:trPr>
          <w:trHeight w:hRule="exact" w:val="198"/>
          <w:jc w:val="center"/>
        </w:trPr>
        <w:tc>
          <w:tcPr>
            <w:tcW w:w="5880" w:type="dxa"/>
            <w:gridSpan w:val="4"/>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i/>
                <w:iCs/>
                <w:sz w:val="16"/>
                <w:szCs w:val="16"/>
                <w:lang w:eastAsia="en-US"/>
              </w:rPr>
            </w:pPr>
            <w:r w:rsidRPr="008A3657">
              <w:rPr>
                <w:rFonts w:ascii="Arial Narrow" w:eastAsia="Times New Roman" w:hAnsi="Arial Narrow"/>
                <w:i/>
                <w:iCs/>
                <w:sz w:val="16"/>
                <w:szCs w:val="16"/>
                <w:vertAlign w:val="superscript"/>
                <w:lang w:eastAsia="en-US"/>
              </w:rPr>
              <w:t>1</w:t>
            </w:r>
            <w:r w:rsidRPr="008A3657">
              <w:rPr>
                <w:rFonts w:ascii="Arial Narrow" w:eastAsia="Times New Roman" w:hAnsi="Arial Narrow"/>
                <w:i/>
                <w:iCs/>
                <w:sz w:val="16"/>
                <w:szCs w:val="16"/>
                <w:lang w:eastAsia="en-US"/>
              </w:rPr>
              <w:t xml:space="preserve"> 2020 Actuals for Individual Contractual Services amount to 200 Swiss francs.</w:t>
            </w:r>
          </w:p>
        </w:tc>
        <w:tc>
          <w:tcPr>
            <w:tcW w:w="1240" w:type="dxa"/>
            <w:tcBorders>
              <w:top w:val="nil"/>
              <w:left w:val="nil"/>
              <w:bottom w:val="nil"/>
              <w:right w:val="nil"/>
            </w:tcBorders>
            <w:shd w:val="clear" w:color="auto" w:fill="auto"/>
            <w:noWrap/>
            <w:vAlign w:val="bottom"/>
            <w:hideMark/>
          </w:tcPr>
          <w:p w:rsidR="008A3657" w:rsidRPr="008A3657" w:rsidRDefault="008A3657" w:rsidP="008A3657">
            <w:pPr>
              <w:jc w:val="left"/>
              <w:rPr>
                <w:rFonts w:ascii="Arial Narrow" w:eastAsia="Times New Roman" w:hAnsi="Arial Narrow"/>
                <w:i/>
                <w:iCs/>
                <w:sz w:val="16"/>
                <w:szCs w:val="16"/>
                <w:lang w:eastAsia="en-US"/>
              </w:rPr>
            </w:pPr>
          </w:p>
        </w:tc>
      </w:tr>
    </w:tbl>
    <w:p w:rsidR="00B6109A" w:rsidRPr="003546AD" w:rsidRDefault="00B6109A" w:rsidP="00B6109A">
      <w:pPr>
        <w:autoSpaceDE w:val="0"/>
        <w:autoSpaceDN w:val="0"/>
        <w:adjustRightInd w:val="0"/>
        <w:jc w:val="center"/>
        <w:rPr>
          <w:sz w:val="18"/>
          <w:szCs w:val="18"/>
        </w:rPr>
      </w:pPr>
    </w:p>
    <w:p w:rsidR="00B6109A" w:rsidRPr="003546AD" w:rsidRDefault="00B6109A" w:rsidP="00B6109A">
      <w:pPr>
        <w:autoSpaceDE w:val="0"/>
        <w:autoSpaceDN w:val="0"/>
        <w:adjustRightInd w:val="0"/>
        <w:jc w:val="center"/>
        <w:rPr>
          <w:sz w:val="18"/>
          <w:szCs w:val="18"/>
        </w:rPr>
      </w:pPr>
    </w:p>
    <w:p w:rsidR="00B6109A" w:rsidRPr="003546AD" w:rsidRDefault="00B6109A" w:rsidP="00B6109A">
      <w:pPr>
        <w:rPr>
          <w:b/>
          <w:color w:val="26724C" w:themeColor="accent1" w:themeShade="BF"/>
          <w:sz w:val="22"/>
        </w:rPr>
      </w:pPr>
    </w:p>
    <w:p w:rsidR="00B6109A" w:rsidRPr="003546AD" w:rsidRDefault="00B6109A" w:rsidP="00B6109A">
      <w:pPr>
        <w:rPr>
          <w:b/>
          <w:color w:val="26724C" w:themeColor="accent1" w:themeShade="BF"/>
          <w:sz w:val="22"/>
        </w:rPr>
      </w:pPr>
      <w:r w:rsidRPr="003546AD">
        <w:rPr>
          <w:b/>
          <w:color w:val="26724C" w:themeColor="accent1" w:themeShade="BF"/>
          <w:sz w:val="22"/>
        </w:rPr>
        <w:t>Personnel Resources</w:t>
      </w:r>
    </w:p>
    <w:p w:rsidR="00B6109A" w:rsidRPr="003546AD" w:rsidRDefault="00B6109A" w:rsidP="00B6109A"/>
    <w:p w:rsidR="00B6109A" w:rsidRPr="003546AD" w:rsidRDefault="00B6109A" w:rsidP="00B6109A">
      <w:pPr>
        <w:pStyle w:val="annexiparanumbered"/>
        <w:numPr>
          <w:ilvl w:val="0"/>
          <w:numId w:val="0"/>
        </w:numPr>
      </w:pPr>
      <w:r w:rsidRPr="003546AD">
        <w:t xml:space="preserve">Personnel resources are budgeted using an actuals based costing methodology.  The estimated expenditure for 2020 was lower than budgeted (44 per cent of the biennial budget).  The expenditure on posts (46 per cent of the biennial budget) was lower than budgeted as a result of two posts in the general service staff category being occupied at 80 per cent and a position being vacant for a part of the year. </w:t>
      </w:r>
    </w:p>
    <w:p w:rsidR="00B6109A" w:rsidRPr="003546AD" w:rsidRDefault="00B6109A" w:rsidP="00B6109A">
      <w:pPr>
        <w:jc w:val="left"/>
      </w:pPr>
    </w:p>
    <w:p w:rsidR="00B6109A" w:rsidRPr="003546AD" w:rsidRDefault="00B6109A" w:rsidP="00B6109A">
      <w:pPr>
        <w:pStyle w:val="annexiparanumbered"/>
        <w:numPr>
          <w:ilvl w:val="0"/>
          <w:numId w:val="0"/>
        </w:numPr>
      </w:pPr>
      <w:r w:rsidRPr="003546AD">
        <w:t xml:space="preserve">The expenditure on temporary staff reached 11 per cent of the budget for the biennium resulting from a delay in the recruitment of temporary staff. </w:t>
      </w:r>
    </w:p>
    <w:p w:rsidR="00B6109A" w:rsidRPr="003546AD" w:rsidRDefault="00B6109A" w:rsidP="00B6109A">
      <w:pPr>
        <w:jc w:val="left"/>
      </w:pPr>
    </w:p>
    <w:p w:rsidR="00B6109A" w:rsidRPr="003546AD" w:rsidRDefault="00B6109A" w:rsidP="00B6109A">
      <w:pPr>
        <w:keepNext/>
        <w:jc w:val="left"/>
        <w:rPr>
          <w:b/>
          <w:color w:val="26724C" w:themeColor="accent1" w:themeShade="BF"/>
          <w:sz w:val="22"/>
        </w:rPr>
      </w:pPr>
      <w:r w:rsidRPr="003546AD">
        <w:rPr>
          <w:b/>
          <w:color w:val="26724C" w:themeColor="accent1" w:themeShade="BF"/>
          <w:sz w:val="22"/>
        </w:rPr>
        <w:lastRenderedPageBreak/>
        <w:t>Non-Personnel Resources</w:t>
      </w:r>
    </w:p>
    <w:p w:rsidR="00B6109A" w:rsidRPr="003546AD" w:rsidRDefault="00B6109A" w:rsidP="00B6109A">
      <w:pPr>
        <w:keepNext/>
      </w:pPr>
    </w:p>
    <w:p w:rsidR="00B6109A" w:rsidRPr="003546AD" w:rsidRDefault="00B6109A" w:rsidP="00B6109A">
      <w:pPr>
        <w:pStyle w:val="annexiparanumbered"/>
        <w:numPr>
          <w:ilvl w:val="0"/>
          <w:numId w:val="0"/>
        </w:numPr>
      </w:pPr>
      <w:r w:rsidRPr="003546AD">
        <w:t xml:space="preserve">Internships and fellowships expenditure were lower than budgeted (35 per cent of the biennial budget) because the COVID-19 pandemic prevented travel by the fellow and the recruitment of a replacement fellow. </w:t>
      </w:r>
    </w:p>
    <w:p w:rsidR="00B6109A" w:rsidRPr="003546AD" w:rsidRDefault="00B6109A" w:rsidP="00B6109A">
      <w:pPr>
        <w:keepNext/>
        <w:rPr>
          <w:i/>
        </w:rPr>
      </w:pPr>
    </w:p>
    <w:p w:rsidR="00B6109A" w:rsidRPr="003546AD" w:rsidRDefault="00B6109A" w:rsidP="00B6109A">
      <w:pPr>
        <w:pStyle w:val="annexiparanumbered"/>
        <w:numPr>
          <w:ilvl w:val="0"/>
          <w:numId w:val="0"/>
        </w:numPr>
      </w:pPr>
      <w:r w:rsidRPr="003546AD">
        <w:t>Travel, training and grants expenditure in 2020 represented only 5 per cent of the biennial budget due to the COVID</w:t>
      </w:r>
      <w:r w:rsidRPr="003546AD">
        <w:noBreakHyphen/>
        <w:t>19 pandemic.</w:t>
      </w:r>
    </w:p>
    <w:p w:rsidR="00B6109A" w:rsidRPr="003546AD" w:rsidRDefault="00B6109A" w:rsidP="00B6109A">
      <w:pPr>
        <w:pStyle w:val="annexiparanumbered"/>
        <w:numPr>
          <w:ilvl w:val="0"/>
          <w:numId w:val="0"/>
        </w:numPr>
        <w:jc w:val="left"/>
      </w:pPr>
    </w:p>
    <w:p w:rsidR="00B6109A" w:rsidRPr="003546AD" w:rsidRDefault="00B6109A" w:rsidP="00B6109A">
      <w:r w:rsidRPr="003546AD">
        <w:t>Contractual services:</w:t>
      </w:r>
    </w:p>
    <w:p w:rsidR="00B6109A" w:rsidRPr="003546AD" w:rsidRDefault="00B6109A" w:rsidP="00B6109A">
      <w:pPr>
        <w:keepNext/>
      </w:pPr>
    </w:p>
    <w:p w:rsidR="00B6109A" w:rsidRPr="003546AD" w:rsidRDefault="00B6109A" w:rsidP="00B6109A">
      <w:pPr>
        <w:pStyle w:val="annexiparanumbered"/>
        <w:numPr>
          <w:ilvl w:val="0"/>
          <w:numId w:val="0"/>
        </w:numPr>
        <w:ind w:left="567"/>
      </w:pPr>
      <w:r w:rsidRPr="003546AD">
        <w:rPr>
          <w:i/>
        </w:rPr>
        <w:t>Conferences:</w:t>
      </w:r>
      <w:r w:rsidRPr="003546AD">
        <w:t xml:space="preserve">  Expenditure on conferences was lower than budgeted (35 per cent of the biennial budget).  However, while costs for hosting events for participants were avoided because meetings were held virtually, additional costs (25,535 Swiss francs) were incurred for the virtual meeting platform, reflected under “Other Contractual Services”.  </w:t>
      </w:r>
    </w:p>
    <w:p w:rsidR="00B6109A" w:rsidRPr="003546AD" w:rsidRDefault="00B6109A" w:rsidP="00B6109A">
      <w:pPr>
        <w:ind w:left="567"/>
      </w:pPr>
    </w:p>
    <w:p w:rsidR="00B6109A" w:rsidRPr="003546AD" w:rsidRDefault="00B6109A" w:rsidP="00B6109A">
      <w:pPr>
        <w:pStyle w:val="annexiparanumbered"/>
        <w:numPr>
          <w:ilvl w:val="0"/>
          <w:numId w:val="0"/>
        </w:numPr>
        <w:ind w:left="567"/>
      </w:pPr>
      <w:r w:rsidRPr="003546AD">
        <w:rPr>
          <w:i/>
        </w:rPr>
        <w:t>Publishing</w:t>
      </w:r>
      <w:r w:rsidRPr="003546AD">
        <w:t>:  There was no expenditure on publishing in 2020.</w:t>
      </w:r>
    </w:p>
    <w:p w:rsidR="00B6109A" w:rsidRPr="003546AD" w:rsidRDefault="00B6109A" w:rsidP="00B6109A">
      <w:pPr>
        <w:ind w:left="567"/>
      </w:pPr>
    </w:p>
    <w:p w:rsidR="00B6109A" w:rsidRPr="003546AD" w:rsidRDefault="00B6109A" w:rsidP="00B6109A">
      <w:pPr>
        <w:pStyle w:val="annexiparanumbered"/>
        <w:numPr>
          <w:ilvl w:val="0"/>
          <w:numId w:val="0"/>
        </w:numPr>
        <w:ind w:left="567"/>
      </w:pPr>
      <w:r w:rsidRPr="003546AD">
        <w:rPr>
          <w:i/>
          <w:snapToGrid w:val="0"/>
          <w:color w:val="000000"/>
        </w:rPr>
        <w:t>Individual Contractual Services (ICS)</w:t>
      </w:r>
      <w:r w:rsidRPr="003546AD">
        <w:rPr>
          <w:snapToGrid w:val="0"/>
          <w:color w:val="000000"/>
        </w:rPr>
        <w:t xml:space="preserve">:  </w:t>
      </w:r>
      <w:r w:rsidRPr="003546AD">
        <w:t xml:space="preserve">There was minimal expenditure (200 Swiss francs) on ICS in 2020.  </w:t>
      </w:r>
    </w:p>
    <w:p w:rsidR="00B6109A" w:rsidRPr="003546AD" w:rsidRDefault="00B6109A" w:rsidP="00B6109A">
      <w:pPr>
        <w:ind w:left="567"/>
      </w:pPr>
    </w:p>
    <w:p w:rsidR="00B6109A" w:rsidRPr="003546AD" w:rsidRDefault="00B6109A" w:rsidP="00B6109A">
      <w:pPr>
        <w:pStyle w:val="annexiparanumbered"/>
        <w:numPr>
          <w:ilvl w:val="0"/>
          <w:numId w:val="0"/>
        </w:numPr>
        <w:ind w:left="567"/>
      </w:pPr>
      <w:r w:rsidRPr="003546AD">
        <w:rPr>
          <w:i/>
        </w:rPr>
        <w:t>Other Contractual Services (OCS)</w:t>
      </w:r>
      <w:r w:rsidRPr="003546AD">
        <w:t>:  Estimated expenditure on OCS was substantially higher than anticipated for the first year of the biennium (90 per cent of the biennial budget) mainly as a result of higher expenditure on agency workers to compensate for:  (i) administrative staff working part-time;  (ii) non recruitment of a temporary administrative staff member;  and (iii) cost of the servicing of the virtual meeting platform for UPOV meetings.</w:t>
      </w:r>
    </w:p>
    <w:p w:rsidR="00B6109A" w:rsidRPr="003546AD" w:rsidRDefault="00B6109A" w:rsidP="00B6109A"/>
    <w:p w:rsidR="00B6109A" w:rsidRPr="003546AD" w:rsidRDefault="00B6109A" w:rsidP="00B6109A">
      <w:pPr>
        <w:pStyle w:val="annexiparanumbered"/>
        <w:numPr>
          <w:ilvl w:val="0"/>
          <w:numId w:val="0"/>
        </w:numPr>
      </w:pPr>
      <w:r w:rsidRPr="003546AD">
        <w:t>Operating expenses in 2020 were in line with budgeted costs.</w:t>
      </w:r>
    </w:p>
    <w:p w:rsidR="00B6109A" w:rsidRPr="003546AD" w:rsidRDefault="00B6109A" w:rsidP="00B6109A"/>
    <w:p w:rsidR="00B6109A" w:rsidRPr="003546AD" w:rsidRDefault="00B6109A" w:rsidP="00B6109A">
      <w:pPr>
        <w:autoSpaceDE w:val="0"/>
        <w:autoSpaceDN w:val="0"/>
        <w:adjustRightInd w:val="0"/>
        <w:rPr>
          <w:sz w:val="18"/>
          <w:szCs w:val="18"/>
        </w:rPr>
      </w:pPr>
      <w:r w:rsidRPr="003546AD">
        <w:t>Expenditure on equipment and supplies was broadly in line with budgeted costs.</w:t>
      </w:r>
    </w:p>
    <w:p w:rsidR="00B6109A" w:rsidRPr="003546AD" w:rsidRDefault="00B6109A" w:rsidP="00B6109A">
      <w:pPr>
        <w:autoSpaceDE w:val="0"/>
        <w:autoSpaceDN w:val="0"/>
        <w:adjustRightInd w:val="0"/>
        <w:rPr>
          <w:sz w:val="18"/>
          <w:szCs w:val="18"/>
        </w:rPr>
      </w:pPr>
    </w:p>
    <w:p w:rsidR="00B6109A" w:rsidRPr="003546AD" w:rsidRDefault="00B6109A" w:rsidP="00B6109A">
      <w:pPr>
        <w:autoSpaceDE w:val="0"/>
        <w:autoSpaceDN w:val="0"/>
        <w:adjustRightInd w:val="0"/>
        <w:jc w:val="center"/>
        <w:rPr>
          <w:sz w:val="18"/>
          <w:szCs w:val="18"/>
        </w:rPr>
      </w:pPr>
    </w:p>
    <w:p w:rsidR="00B6109A" w:rsidRPr="003546AD" w:rsidRDefault="00B6109A" w:rsidP="00B6109A">
      <w:pPr>
        <w:autoSpaceDE w:val="0"/>
        <w:autoSpaceDN w:val="0"/>
        <w:adjustRightInd w:val="0"/>
        <w:jc w:val="center"/>
        <w:rPr>
          <w:sz w:val="18"/>
          <w:szCs w:val="18"/>
        </w:rPr>
      </w:pPr>
    </w:p>
    <w:p w:rsidR="00B6109A" w:rsidRPr="003546AD" w:rsidRDefault="00B6109A" w:rsidP="00B6109A">
      <w:pPr>
        <w:jc w:val="center"/>
        <w:rPr>
          <w:rFonts w:eastAsia="Times New Roman"/>
          <w:b/>
          <w:bCs/>
          <w:color w:val="155F1A"/>
          <w:sz w:val="18"/>
          <w:szCs w:val="18"/>
        </w:rPr>
      </w:pPr>
      <w:r w:rsidRPr="003546AD">
        <w:rPr>
          <w:rFonts w:eastAsia="Times New Roman"/>
          <w:b/>
          <w:bCs/>
          <w:color w:val="155F1A"/>
          <w:sz w:val="18"/>
          <w:szCs w:val="18"/>
        </w:rPr>
        <w:t>Table 4. Budget vs. Expenditure by Sub-Program in 2020</w:t>
      </w:r>
    </w:p>
    <w:p w:rsidR="00B6109A" w:rsidRPr="00FA2CF9" w:rsidRDefault="00B6109A" w:rsidP="00B6109A">
      <w:pPr>
        <w:jc w:val="center"/>
        <w:rPr>
          <w:rFonts w:eastAsia="Times New Roman"/>
          <w:bCs/>
          <w:i/>
          <w:sz w:val="14"/>
          <w:szCs w:val="16"/>
        </w:rPr>
      </w:pPr>
      <w:r w:rsidRPr="00FA2CF9">
        <w:rPr>
          <w:rFonts w:eastAsia="Times New Roman"/>
          <w:bCs/>
          <w:i/>
          <w:sz w:val="14"/>
          <w:szCs w:val="16"/>
        </w:rPr>
        <w:t>(in thousands of Swiss francs)</w:t>
      </w:r>
    </w:p>
    <w:p w:rsidR="00B6109A" w:rsidRPr="003546AD" w:rsidRDefault="00B6109A" w:rsidP="00B6109A">
      <w:pPr>
        <w:jc w:val="center"/>
        <w:rPr>
          <w:sz w:val="18"/>
          <w:szCs w:val="18"/>
        </w:rPr>
      </w:pPr>
    </w:p>
    <w:tbl>
      <w:tblPr>
        <w:tblW w:w="8080" w:type="dxa"/>
        <w:jc w:val="center"/>
        <w:tblLook w:val="04A0" w:firstRow="1" w:lastRow="0" w:firstColumn="1" w:lastColumn="0" w:noHBand="0" w:noVBand="1"/>
      </w:tblPr>
      <w:tblGrid>
        <w:gridCol w:w="4060"/>
        <w:gridCol w:w="1340"/>
        <w:gridCol w:w="1340"/>
        <w:gridCol w:w="1340"/>
      </w:tblGrid>
      <w:tr w:rsidR="00A97561" w:rsidRPr="00A97561" w:rsidTr="00A97561">
        <w:trPr>
          <w:trHeight w:val="315"/>
          <w:jc w:val="center"/>
        </w:trPr>
        <w:tc>
          <w:tcPr>
            <w:tcW w:w="4060" w:type="dxa"/>
            <w:tcBorders>
              <w:top w:val="nil"/>
              <w:left w:val="nil"/>
              <w:bottom w:val="nil"/>
              <w:right w:val="nil"/>
            </w:tcBorders>
            <w:shd w:val="clear" w:color="000000" w:fill="C7CFD8"/>
            <w:noWrap/>
            <w:vAlign w:val="center"/>
            <w:hideMark/>
          </w:tcPr>
          <w:p w:rsidR="00A97561" w:rsidRPr="00A97561" w:rsidRDefault="00A97561" w:rsidP="00A97561">
            <w:pPr>
              <w:jc w:val="left"/>
              <w:rPr>
                <w:rFonts w:ascii="Arial Narrow" w:eastAsia="Times New Roman" w:hAnsi="Arial Narrow"/>
                <w:b/>
                <w:bCs/>
                <w:sz w:val="17"/>
                <w:szCs w:val="17"/>
                <w:lang w:eastAsia="en-US"/>
              </w:rPr>
            </w:pPr>
            <w:r w:rsidRPr="00A97561">
              <w:rPr>
                <w:rFonts w:ascii="Arial Narrow" w:eastAsia="Times New Roman" w:hAnsi="Arial Narrow"/>
                <w:b/>
                <w:bCs/>
                <w:sz w:val="17"/>
                <w:szCs w:val="17"/>
                <w:lang w:eastAsia="en-US"/>
              </w:rPr>
              <w:t> </w:t>
            </w:r>
          </w:p>
        </w:tc>
        <w:tc>
          <w:tcPr>
            <w:tcW w:w="1340" w:type="dxa"/>
            <w:vMerge w:val="restart"/>
            <w:tcBorders>
              <w:top w:val="nil"/>
              <w:left w:val="nil"/>
              <w:bottom w:val="nil"/>
              <w:right w:val="nil"/>
            </w:tcBorders>
            <w:shd w:val="clear" w:color="000000" w:fill="C7CFD8"/>
            <w:vAlign w:val="center"/>
            <w:hideMark/>
          </w:tcPr>
          <w:p w:rsidR="00A97561" w:rsidRPr="00A97561" w:rsidRDefault="00A97561" w:rsidP="00A97561">
            <w:pPr>
              <w:jc w:val="center"/>
              <w:rPr>
                <w:rFonts w:ascii="Arial Narrow" w:eastAsia="Times New Roman" w:hAnsi="Arial Narrow"/>
                <w:b/>
                <w:bCs/>
                <w:color w:val="000000"/>
                <w:sz w:val="17"/>
                <w:szCs w:val="17"/>
                <w:lang w:eastAsia="en-US"/>
              </w:rPr>
            </w:pPr>
            <w:r w:rsidRPr="00A97561">
              <w:rPr>
                <w:rFonts w:ascii="Arial Narrow" w:eastAsia="Times New Roman" w:hAnsi="Arial Narrow"/>
                <w:b/>
                <w:bCs/>
                <w:color w:val="000000"/>
                <w:sz w:val="17"/>
                <w:szCs w:val="17"/>
                <w:lang w:eastAsia="en-US"/>
              </w:rPr>
              <w:t>2020/21</w:t>
            </w:r>
            <w:r w:rsidRPr="00A97561">
              <w:rPr>
                <w:rFonts w:ascii="Arial Narrow" w:eastAsia="Times New Roman" w:hAnsi="Arial Narrow"/>
                <w:b/>
                <w:bCs/>
                <w:color w:val="000000"/>
                <w:sz w:val="17"/>
                <w:szCs w:val="17"/>
                <w:lang w:eastAsia="en-US"/>
              </w:rPr>
              <w:br/>
              <w:t>Program &amp;</w:t>
            </w:r>
            <w:r w:rsidRPr="00A97561">
              <w:rPr>
                <w:rFonts w:ascii="Arial Narrow" w:eastAsia="Times New Roman" w:hAnsi="Arial Narrow"/>
                <w:b/>
                <w:bCs/>
                <w:color w:val="000000"/>
                <w:sz w:val="17"/>
                <w:szCs w:val="17"/>
                <w:lang w:eastAsia="en-US"/>
              </w:rPr>
              <w:br/>
              <w:t>Budget</w:t>
            </w:r>
          </w:p>
        </w:tc>
        <w:tc>
          <w:tcPr>
            <w:tcW w:w="1340" w:type="dxa"/>
            <w:vMerge w:val="restart"/>
            <w:tcBorders>
              <w:top w:val="nil"/>
              <w:left w:val="nil"/>
              <w:bottom w:val="nil"/>
              <w:right w:val="nil"/>
            </w:tcBorders>
            <w:shd w:val="clear" w:color="000000" w:fill="C7CFD8"/>
            <w:vAlign w:val="center"/>
            <w:hideMark/>
          </w:tcPr>
          <w:p w:rsidR="00A97561" w:rsidRPr="00A97561" w:rsidRDefault="00A97561" w:rsidP="00A97561">
            <w:pPr>
              <w:jc w:val="center"/>
              <w:rPr>
                <w:rFonts w:ascii="Arial Narrow" w:eastAsia="Times New Roman" w:hAnsi="Arial Narrow"/>
                <w:b/>
                <w:bCs/>
                <w:color w:val="000000"/>
                <w:sz w:val="17"/>
                <w:szCs w:val="17"/>
                <w:lang w:eastAsia="en-US"/>
              </w:rPr>
            </w:pPr>
            <w:r w:rsidRPr="00A97561">
              <w:rPr>
                <w:rFonts w:ascii="Arial Narrow" w:eastAsia="Times New Roman" w:hAnsi="Arial Narrow"/>
                <w:b/>
                <w:bCs/>
                <w:color w:val="000000"/>
                <w:sz w:val="17"/>
                <w:szCs w:val="17"/>
                <w:lang w:eastAsia="en-US"/>
              </w:rPr>
              <w:t xml:space="preserve">2020 </w:t>
            </w:r>
            <w:r w:rsidRPr="00A97561">
              <w:rPr>
                <w:rFonts w:ascii="Arial Narrow" w:eastAsia="Times New Roman" w:hAnsi="Arial Narrow"/>
                <w:b/>
                <w:bCs/>
                <w:color w:val="000000"/>
                <w:sz w:val="17"/>
                <w:szCs w:val="17"/>
                <w:lang w:eastAsia="en-US"/>
              </w:rPr>
              <w:br/>
              <w:t>Actuals</w:t>
            </w:r>
          </w:p>
        </w:tc>
        <w:tc>
          <w:tcPr>
            <w:tcW w:w="1340" w:type="dxa"/>
            <w:vMerge w:val="restart"/>
            <w:tcBorders>
              <w:top w:val="nil"/>
              <w:left w:val="nil"/>
              <w:bottom w:val="nil"/>
              <w:right w:val="nil"/>
            </w:tcBorders>
            <w:shd w:val="clear" w:color="000000" w:fill="C7CFD8"/>
            <w:vAlign w:val="center"/>
            <w:hideMark/>
          </w:tcPr>
          <w:p w:rsidR="00A97561" w:rsidRPr="00A97561" w:rsidRDefault="00A97561" w:rsidP="00A97561">
            <w:pPr>
              <w:jc w:val="center"/>
              <w:rPr>
                <w:rFonts w:ascii="Arial Narrow" w:eastAsia="Times New Roman" w:hAnsi="Arial Narrow"/>
                <w:b/>
                <w:bCs/>
                <w:color w:val="000000"/>
                <w:sz w:val="17"/>
                <w:szCs w:val="17"/>
                <w:lang w:eastAsia="en-US"/>
              </w:rPr>
            </w:pPr>
            <w:r w:rsidRPr="00A97561">
              <w:rPr>
                <w:rFonts w:ascii="Arial Narrow" w:eastAsia="Times New Roman" w:hAnsi="Arial Narrow"/>
                <w:b/>
                <w:bCs/>
                <w:color w:val="000000"/>
                <w:sz w:val="17"/>
                <w:szCs w:val="17"/>
                <w:lang w:eastAsia="en-US"/>
              </w:rPr>
              <w:t>2020 Actuals compared to P&amp;B</w:t>
            </w:r>
          </w:p>
        </w:tc>
      </w:tr>
      <w:tr w:rsidR="00A97561" w:rsidRPr="00A97561" w:rsidTr="00A97561">
        <w:trPr>
          <w:trHeight w:val="300"/>
          <w:jc w:val="center"/>
        </w:trPr>
        <w:tc>
          <w:tcPr>
            <w:tcW w:w="4060" w:type="dxa"/>
            <w:tcBorders>
              <w:top w:val="nil"/>
              <w:left w:val="nil"/>
              <w:bottom w:val="nil"/>
              <w:right w:val="nil"/>
            </w:tcBorders>
            <w:shd w:val="clear" w:color="000000" w:fill="C7CFD8"/>
            <w:noWrap/>
            <w:vAlign w:val="center"/>
            <w:hideMark/>
          </w:tcPr>
          <w:p w:rsidR="00A97561" w:rsidRPr="00A97561" w:rsidRDefault="00A97561" w:rsidP="00A97561">
            <w:pPr>
              <w:jc w:val="left"/>
              <w:rPr>
                <w:rFonts w:ascii="Arial Narrow" w:eastAsia="Times New Roman" w:hAnsi="Arial Narrow"/>
                <w:b/>
                <w:bCs/>
                <w:sz w:val="17"/>
                <w:szCs w:val="17"/>
                <w:lang w:eastAsia="en-US"/>
              </w:rPr>
            </w:pPr>
            <w:r w:rsidRPr="00A97561">
              <w:rPr>
                <w:rFonts w:ascii="Arial Narrow" w:eastAsia="Times New Roman" w:hAnsi="Arial Narrow"/>
                <w:b/>
                <w:bCs/>
                <w:sz w:val="17"/>
                <w:szCs w:val="17"/>
                <w:lang w:eastAsia="en-US"/>
              </w:rPr>
              <w:t> </w:t>
            </w:r>
          </w:p>
        </w:tc>
        <w:tc>
          <w:tcPr>
            <w:tcW w:w="1340" w:type="dxa"/>
            <w:vMerge/>
            <w:tcBorders>
              <w:top w:val="nil"/>
              <w:left w:val="nil"/>
              <w:bottom w:val="nil"/>
              <w:right w:val="nil"/>
            </w:tcBorders>
            <w:vAlign w:val="center"/>
            <w:hideMark/>
          </w:tcPr>
          <w:p w:rsidR="00A97561" w:rsidRPr="00A97561" w:rsidRDefault="00A97561" w:rsidP="00A97561">
            <w:pPr>
              <w:jc w:val="left"/>
              <w:rPr>
                <w:rFonts w:ascii="Arial Narrow" w:eastAsia="Times New Roman" w:hAnsi="Arial Narrow"/>
                <w:b/>
                <w:bCs/>
                <w:color w:val="000000"/>
                <w:sz w:val="17"/>
                <w:szCs w:val="17"/>
                <w:lang w:eastAsia="en-US"/>
              </w:rPr>
            </w:pPr>
          </w:p>
        </w:tc>
        <w:tc>
          <w:tcPr>
            <w:tcW w:w="1340" w:type="dxa"/>
            <w:vMerge/>
            <w:tcBorders>
              <w:top w:val="nil"/>
              <w:left w:val="nil"/>
              <w:bottom w:val="nil"/>
              <w:right w:val="nil"/>
            </w:tcBorders>
            <w:vAlign w:val="center"/>
            <w:hideMark/>
          </w:tcPr>
          <w:p w:rsidR="00A97561" w:rsidRPr="00A97561" w:rsidRDefault="00A97561" w:rsidP="00A97561">
            <w:pPr>
              <w:jc w:val="left"/>
              <w:rPr>
                <w:rFonts w:ascii="Arial Narrow" w:eastAsia="Times New Roman" w:hAnsi="Arial Narrow"/>
                <w:b/>
                <w:bCs/>
                <w:color w:val="000000"/>
                <w:sz w:val="17"/>
                <w:szCs w:val="17"/>
                <w:lang w:eastAsia="en-US"/>
              </w:rPr>
            </w:pPr>
          </w:p>
        </w:tc>
        <w:tc>
          <w:tcPr>
            <w:tcW w:w="1340" w:type="dxa"/>
            <w:vMerge/>
            <w:tcBorders>
              <w:top w:val="nil"/>
              <w:left w:val="nil"/>
              <w:bottom w:val="nil"/>
              <w:right w:val="nil"/>
            </w:tcBorders>
            <w:vAlign w:val="center"/>
            <w:hideMark/>
          </w:tcPr>
          <w:p w:rsidR="00A97561" w:rsidRPr="00A97561" w:rsidRDefault="00A97561" w:rsidP="00A97561">
            <w:pPr>
              <w:jc w:val="left"/>
              <w:rPr>
                <w:rFonts w:ascii="Arial Narrow" w:eastAsia="Times New Roman" w:hAnsi="Arial Narrow"/>
                <w:b/>
                <w:bCs/>
                <w:color w:val="000000"/>
                <w:sz w:val="17"/>
                <w:szCs w:val="17"/>
                <w:lang w:eastAsia="en-US"/>
              </w:rPr>
            </w:pPr>
          </w:p>
        </w:tc>
      </w:tr>
      <w:tr w:rsidR="00A97561" w:rsidRPr="00A97561" w:rsidTr="00A97561">
        <w:trPr>
          <w:trHeight w:val="75"/>
          <w:jc w:val="center"/>
        </w:trPr>
        <w:tc>
          <w:tcPr>
            <w:tcW w:w="4060" w:type="dxa"/>
            <w:tcBorders>
              <w:top w:val="nil"/>
              <w:left w:val="nil"/>
              <w:bottom w:val="nil"/>
              <w:right w:val="nil"/>
            </w:tcBorders>
            <w:shd w:val="clear" w:color="auto" w:fill="auto"/>
            <w:noWrap/>
            <w:vAlign w:val="center"/>
            <w:hideMark/>
          </w:tcPr>
          <w:p w:rsidR="00A97561" w:rsidRPr="00A97561" w:rsidRDefault="00A97561" w:rsidP="00A97561">
            <w:pPr>
              <w:jc w:val="left"/>
              <w:rPr>
                <w:rFonts w:ascii="Arial Narrow" w:eastAsia="Times New Roman" w:hAnsi="Arial Narrow"/>
                <w:b/>
                <w:bCs/>
                <w:sz w:val="17"/>
                <w:szCs w:val="17"/>
                <w:lang w:eastAsia="en-US"/>
              </w:rPr>
            </w:pPr>
          </w:p>
        </w:tc>
        <w:tc>
          <w:tcPr>
            <w:tcW w:w="1340" w:type="dxa"/>
            <w:tcBorders>
              <w:top w:val="nil"/>
              <w:left w:val="nil"/>
              <w:bottom w:val="nil"/>
              <w:right w:val="nil"/>
            </w:tcBorders>
            <w:shd w:val="clear" w:color="auto" w:fill="auto"/>
            <w:noWrap/>
            <w:vAlign w:val="center"/>
            <w:hideMark/>
          </w:tcPr>
          <w:p w:rsidR="00A97561" w:rsidRPr="00A97561" w:rsidRDefault="00A97561" w:rsidP="00A97561">
            <w:pPr>
              <w:jc w:val="left"/>
              <w:rPr>
                <w:rFonts w:ascii="Times New Roman" w:eastAsia="Times New Roman" w:hAnsi="Times New Roman" w:cs="Times New Roman"/>
                <w:lang w:eastAsia="en-US"/>
              </w:rPr>
            </w:pPr>
          </w:p>
        </w:tc>
        <w:tc>
          <w:tcPr>
            <w:tcW w:w="1340" w:type="dxa"/>
            <w:tcBorders>
              <w:top w:val="nil"/>
              <w:left w:val="nil"/>
              <w:bottom w:val="nil"/>
              <w:right w:val="nil"/>
            </w:tcBorders>
            <w:shd w:val="clear" w:color="auto" w:fill="auto"/>
            <w:noWrap/>
            <w:vAlign w:val="center"/>
            <w:hideMark/>
          </w:tcPr>
          <w:p w:rsidR="00A97561" w:rsidRPr="00A97561" w:rsidRDefault="00A97561" w:rsidP="00A97561">
            <w:pPr>
              <w:jc w:val="right"/>
              <w:rPr>
                <w:rFonts w:ascii="Times New Roman" w:eastAsia="Times New Roman" w:hAnsi="Times New Roman" w:cs="Times New Roman"/>
                <w:lang w:eastAsia="en-US"/>
              </w:rPr>
            </w:pPr>
          </w:p>
        </w:tc>
        <w:tc>
          <w:tcPr>
            <w:tcW w:w="1340" w:type="dxa"/>
            <w:tcBorders>
              <w:top w:val="nil"/>
              <w:left w:val="nil"/>
              <w:bottom w:val="nil"/>
              <w:right w:val="nil"/>
            </w:tcBorders>
            <w:shd w:val="clear" w:color="auto" w:fill="auto"/>
            <w:noWrap/>
            <w:vAlign w:val="center"/>
            <w:hideMark/>
          </w:tcPr>
          <w:p w:rsidR="00A97561" w:rsidRPr="00A97561" w:rsidRDefault="00A97561" w:rsidP="00A97561">
            <w:pPr>
              <w:jc w:val="left"/>
              <w:rPr>
                <w:rFonts w:ascii="Times New Roman" w:eastAsia="Times New Roman" w:hAnsi="Times New Roman" w:cs="Times New Roman"/>
                <w:lang w:eastAsia="en-US"/>
              </w:rPr>
            </w:pPr>
          </w:p>
        </w:tc>
      </w:tr>
      <w:tr w:rsidR="00A97561" w:rsidRPr="00A97561" w:rsidTr="00A97561">
        <w:trPr>
          <w:trHeight w:val="270"/>
          <w:jc w:val="center"/>
        </w:trPr>
        <w:tc>
          <w:tcPr>
            <w:tcW w:w="4060" w:type="dxa"/>
            <w:tcBorders>
              <w:top w:val="nil"/>
              <w:left w:val="nil"/>
              <w:bottom w:val="nil"/>
              <w:right w:val="nil"/>
            </w:tcBorders>
            <w:shd w:val="clear" w:color="auto" w:fill="auto"/>
            <w:vAlign w:val="center"/>
            <w:hideMark/>
          </w:tcPr>
          <w:p w:rsidR="00A97561" w:rsidRPr="00A97561" w:rsidRDefault="00A97561" w:rsidP="00A97561">
            <w:pPr>
              <w:jc w:val="left"/>
              <w:rPr>
                <w:rFonts w:ascii="Arial Narrow" w:eastAsia="Times New Roman" w:hAnsi="Arial Narrow"/>
                <w:sz w:val="17"/>
                <w:szCs w:val="17"/>
                <w:lang w:eastAsia="en-US"/>
              </w:rPr>
            </w:pPr>
            <w:r w:rsidRPr="00A97561">
              <w:rPr>
                <w:rFonts w:ascii="Arial Narrow" w:eastAsia="Times New Roman" w:hAnsi="Arial Narrow"/>
                <w:sz w:val="17"/>
                <w:szCs w:val="17"/>
                <w:lang w:eastAsia="en-US"/>
              </w:rPr>
              <w:t>UV.1 Overall Policy on Plant Variety Protection</w:t>
            </w:r>
          </w:p>
        </w:tc>
        <w:tc>
          <w:tcPr>
            <w:tcW w:w="1340" w:type="dxa"/>
            <w:tcBorders>
              <w:top w:val="nil"/>
              <w:left w:val="nil"/>
              <w:bottom w:val="nil"/>
              <w:right w:val="nil"/>
            </w:tcBorders>
            <w:shd w:val="clear" w:color="auto" w:fill="auto"/>
            <w:noWrap/>
            <w:vAlign w:val="center"/>
            <w:hideMark/>
          </w:tcPr>
          <w:p w:rsidR="00A97561" w:rsidRPr="00A97561" w:rsidRDefault="00A97561" w:rsidP="00A97561">
            <w:pPr>
              <w:jc w:val="right"/>
              <w:rPr>
                <w:rFonts w:ascii="Arial Narrow" w:eastAsia="Times New Roman" w:hAnsi="Arial Narrow"/>
                <w:sz w:val="17"/>
                <w:szCs w:val="17"/>
                <w:lang w:eastAsia="en-US"/>
              </w:rPr>
            </w:pPr>
            <w:r w:rsidRPr="00A97561">
              <w:rPr>
                <w:rFonts w:ascii="Arial Narrow" w:eastAsia="Times New Roman" w:hAnsi="Arial Narrow"/>
                <w:sz w:val="17"/>
                <w:szCs w:val="17"/>
                <w:lang w:eastAsia="en-US"/>
              </w:rPr>
              <w:t xml:space="preserve">                      798 </w:t>
            </w:r>
          </w:p>
        </w:tc>
        <w:tc>
          <w:tcPr>
            <w:tcW w:w="1340" w:type="dxa"/>
            <w:tcBorders>
              <w:top w:val="nil"/>
              <w:left w:val="nil"/>
              <w:bottom w:val="nil"/>
              <w:right w:val="nil"/>
            </w:tcBorders>
            <w:shd w:val="clear" w:color="auto" w:fill="auto"/>
            <w:noWrap/>
            <w:vAlign w:val="center"/>
            <w:hideMark/>
          </w:tcPr>
          <w:p w:rsidR="00A97561" w:rsidRPr="00A97561" w:rsidRDefault="00A97561" w:rsidP="00A97561">
            <w:pPr>
              <w:jc w:val="right"/>
              <w:rPr>
                <w:rFonts w:ascii="Arial Narrow" w:eastAsia="Times New Roman" w:hAnsi="Arial Narrow"/>
                <w:sz w:val="17"/>
                <w:szCs w:val="17"/>
                <w:lang w:eastAsia="en-US"/>
              </w:rPr>
            </w:pPr>
            <w:r w:rsidRPr="00A97561">
              <w:rPr>
                <w:rFonts w:ascii="Arial Narrow" w:eastAsia="Times New Roman" w:hAnsi="Arial Narrow"/>
                <w:sz w:val="17"/>
                <w:szCs w:val="17"/>
                <w:lang w:eastAsia="en-US"/>
              </w:rPr>
              <w:t xml:space="preserve">                      404 </w:t>
            </w:r>
          </w:p>
        </w:tc>
        <w:tc>
          <w:tcPr>
            <w:tcW w:w="1340" w:type="dxa"/>
            <w:tcBorders>
              <w:top w:val="nil"/>
              <w:left w:val="nil"/>
              <w:bottom w:val="nil"/>
              <w:right w:val="nil"/>
            </w:tcBorders>
            <w:shd w:val="clear" w:color="auto" w:fill="auto"/>
            <w:noWrap/>
            <w:vAlign w:val="center"/>
            <w:hideMark/>
          </w:tcPr>
          <w:p w:rsidR="00A97561" w:rsidRPr="00A97561" w:rsidRDefault="00A97561" w:rsidP="00A97561">
            <w:pPr>
              <w:jc w:val="right"/>
              <w:rPr>
                <w:rFonts w:ascii="Arial Narrow" w:eastAsia="Times New Roman" w:hAnsi="Arial Narrow"/>
                <w:sz w:val="17"/>
                <w:szCs w:val="17"/>
                <w:lang w:eastAsia="en-US"/>
              </w:rPr>
            </w:pPr>
            <w:r w:rsidRPr="00A97561">
              <w:rPr>
                <w:rFonts w:ascii="Arial Narrow" w:eastAsia="Times New Roman" w:hAnsi="Arial Narrow"/>
                <w:sz w:val="17"/>
                <w:szCs w:val="17"/>
                <w:lang w:eastAsia="en-US"/>
              </w:rPr>
              <w:t>51%</w:t>
            </w:r>
          </w:p>
        </w:tc>
      </w:tr>
      <w:tr w:rsidR="00A97561" w:rsidRPr="00A97561" w:rsidTr="00A97561">
        <w:trPr>
          <w:trHeight w:val="495"/>
          <w:jc w:val="center"/>
        </w:trPr>
        <w:tc>
          <w:tcPr>
            <w:tcW w:w="4060" w:type="dxa"/>
            <w:tcBorders>
              <w:top w:val="nil"/>
              <w:left w:val="nil"/>
              <w:bottom w:val="nil"/>
              <w:right w:val="nil"/>
            </w:tcBorders>
            <w:shd w:val="clear" w:color="auto" w:fill="auto"/>
            <w:vAlign w:val="center"/>
            <w:hideMark/>
          </w:tcPr>
          <w:p w:rsidR="00A97561" w:rsidRPr="00A97561" w:rsidRDefault="00A97561" w:rsidP="00A97561">
            <w:pPr>
              <w:jc w:val="left"/>
              <w:rPr>
                <w:rFonts w:ascii="Arial Narrow" w:eastAsia="Times New Roman" w:hAnsi="Arial Narrow"/>
                <w:sz w:val="17"/>
                <w:szCs w:val="17"/>
                <w:lang w:eastAsia="en-US"/>
              </w:rPr>
            </w:pPr>
            <w:r w:rsidRPr="00A97561">
              <w:rPr>
                <w:rFonts w:ascii="Arial Narrow" w:eastAsia="Times New Roman" w:hAnsi="Arial Narrow"/>
                <w:sz w:val="17"/>
                <w:szCs w:val="17"/>
                <w:lang w:eastAsia="en-US"/>
              </w:rPr>
              <w:t>UV.2 Services to the Union for Enhancing the Effectiveness of the UPOV System</w:t>
            </w:r>
          </w:p>
        </w:tc>
        <w:tc>
          <w:tcPr>
            <w:tcW w:w="1340" w:type="dxa"/>
            <w:tcBorders>
              <w:top w:val="nil"/>
              <w:left w:val="nil"/>
              <w:bottom w:val="nil"/>
              <w:right w:val="nil"/>
            </w:tcBorders>
            <w:shd w:val="clear" w:color="auto" w:fill="auto"/>
            <w:noWrap/>
            <w:vAlign w:val="center"/>
            <w:hideMark/>
          </w:tcPr>
          <w:p w:rsidR="00A97561" w:rsidRPr="00A97561" w:rsidRDefault="00A97561" w:rsidP="00A97561">
            <w:pPr>
              <w:jc w:val="right"/>
              <w:rPr>
                <w:rFonts w:ascii="Arial Narrow" w:eastAsia="Times New Roman" w:hAnsi="Arial Narrow"/>
                <w:sz w:val="17"/>
                <w:szCs w:val="17"/>
                <w:lang w:eastAsia="en-US"/>
              </w:rPr>
            </w:pPr>
            <w:r w:rsidRPr="00A97561">
              <w:rPr>
                <w:rFonts w:ascii="Arial Narrow" w:eastAsia="Times New Roman" w:hAnsi="Arial Narrow"/>
                <w:sz w:val="17"/>
                <w:szCs w:val="17"/>
                <w:lang w:eastAsia="en-US"/>
              </w:rPr>
              <w:t xml:space="preserve">                   4,268 </w:t>
            </w:r>
          </w:p>
        </w:tc>
        <w:tc>
          <w:tcPr>
            <w:tcW w:w="1340" w:type="dxa"/>
            <w:tcBorders>
              <w:top w:val="nil"/>
              <w:left w:val="nil"/>
              <w:bottom w:val="nil"/>
              <w:right w:val="nil"/>
            </w:tcBorders>
            <w:shd w:val="clear" w:color="auto" w:fill="auto"/>
            <w:noWrap/>
            <w:vAlign w:val="center"/>
            <w:hideMark/>
          </w:tcPr>
          <w:p w:rsidR="00A97561" w:rsidRPr="00A97561" w:rsidRDefault="00A97561" w:rsidP="00A97561">
            <w:pPr>
              <w:jc w:val="right"/>
              <w:rPr>
                <w:rFonts w:ascii="Arial Narrow" w:eastAsia="Times New Roman" w:hAnsi="Arial Narrow"/>
                <w:sz w:val="17"/>
                <w:szCs w:val="17"/>
                <w:lang w:eastAsia="en-US"/>
              </w:rPr>
            </w:pPr>
            <w:r w:rsidRPr="00A97561">
              <w:rPr>
                <w:rFonts w:ascii="Arial Narrow" w:eastAsia="Times New Roman" w:hAnsi="Arial Narrow"/>
                <w:sz w:val="17"/>
                <w:szCs w:val="17"/>
                <w:lang w:eastAsia="en-US"/>
              </w:rPr>
              <w:t xml:space="preserve">                   2,033 </w:t>
            </w:r>
          </w:p>
        </w:tc>
        <w:tc>
          <w:tcPr>
            <w:tcW w:w="1340" w:type="dxa"/>
            <w:tcBorders>
              <w:top w:val="nil"/>
              <w:left w:val="nil"/>
              <w:bottom w:val="nil"/>
              <w:right w:val="nil"/>
            </w:tcBorders>
            <w:shd w:val="clear" w:color="auto" w:fill="auto"/>
            <w:noWrap/>
            <w:vAlign w:val="center"/>
            <w:hideMark/>
          </w:tcPr>
          <w:p w:rsidR="00A97561" w:rsidRPr="00A97561" w:rsidRDefault="00A97561" w:rsidP="00A97561">
            <w:pPr>
              <w:jc w:val="right"/>
              <w:rPr>
                <w:rFonts w:ascii="Arial Narrow" w:eastAsia="Times New Roman" w:hAnsi="Arial Narrow"/>
                <w:sz w:val="17"/>
                <w:szCs w:val="17"/>
                <w:lang w:eastAsia="en-US"/>
              </w:rPr>
            </w:pPr>
            <w:r w:rsidRPr="00A97561">
              <w:rPr>
                <w:rFonts w:ascii="Arial Narrow" w:eastAsia="Times New Roman" w:hAnsi="Arial Narrow"/>
                <w:sz w:val="17"/>
                <w:szCs w:val="17"/>
                <w:lang w:eastAsia="en-US"/>
              </w:rPr>
              <w:t>48%</w:t>
            </w:r>
          </w:p>
        </w:tc>
      </w:tr>
      <w:tr w:rsidR="00A97561" w:rsidRPr="00A97561" w:rsidTr="00A97561">
        <w:trPr>
          <w:trHeight w:val="495"/>
          <w:jc w:val="center"/>
        </w:trPr>
        <w:tc>
          <w:tcPr>
            <w:tcW w:w="4060" w:type="dxa"/>
            <w:tcBorders>
              <w:top w:val="nil"/>
              <w:left w:val="nil"/>
              <w:bottom w:val="nil"/>
              <w:right w:val="nil"/>
            </w:tcBorders>
            <w:shd w:val="clear" w:color="auto" w:fill="auto"/>
            <w:vAlign w:val="center"/>
            <w:hideMark/>
          </w:tcPr>
          <w:p w:rsidR="00A97561" w:rsidRPr="00A97561" w:rsidRDefault="00A97561" w:rsidP="00A97561">
            <w:pPr>
              <w:jc w:val="left"/>
              <w:rPr>
                <w:rFonts w:ascii="Arial Narrow" w:eastAsia="Times New Roman" w:hAnsi="Arial Narrow"/>
                <w:sz w:val="17"/>
                <w:szCs w:val="17"/>
                <w:lang w:eastAsia="en-US"/>
              </w:rPr>
            </w:pPr>
            <w:r w:rsidRPr="00A97561">
              <w:rPr>
                <w:rFonts w:ascii="Arial Narrow" w:eastAsia="Times New Roman" w:hAnsi="Arial Narrow"/>
                <w:sz w:val="17"/>
                <w:szCs w:val="17"/>
                <w:lang w:eastAsia="en-US"/>
              </w:rPr>
              <w:t>UV.3 Assistance in the Introduction and Implementation of the UPOV System</w:t>
            </w:r>
          </w:p>
        </w:tc>
        <w:tc>
          <w:tcPr>
            <w:tcW w:w="1340" w:type="dxa"/>
            <w:tcBorders>
              <w:top w:val="nil"/>
              <w:left w:val="nil"/>
              <w:bottom w:val="nil"/>
              <w:right w:val="nil"/>
            </w:tcBorders>
            <w:shd w:val="clear" w:color="auto" w:fill="auto"/>
            <w:noWrap/>
            <w:vAlign w:val="center"/>
            <w:hideMark/>
          </w:tcPr>
          <w:p w:rsidR="00A97561" w:rsidRPr="00A97561" w:rsidRDefault="00A97561" w:rsidP="00A97561">
            <w:pPr>
              <w:jc w:val="right"/>
              <w:rPr>
                <w:rFonts w:ascii="Arial Narrow" w:eastAsia="Times New Roman" w:hAnsi="Arial Narrow"/>
                <w:sz w:val="17"/>
                <w:szCs w:val="17"/>
                <w:lang w:eastAsia="en-US"/>
              </w:rPr>
            </w:pPr>
            <w:r w:rsidRPr="00A97561">
              <w:rPr>
                <w:rFonts w:ascii="Arial Narrow" w:eastAsia="Times New Roman" w:hAnsi="Arial Narrow"/>
                <w:sz w:val="17"/>
                <w:szCs w:val="17"/>
                <w:lang w:eastAsia="en-US"/>
              </w:rPr>
              <w:t xml:space="preserve">                   1,633 </w:t>
            </w:r>
          </w:p>
        </w:tc>
        <w:tc>
          <w:tcPr>
            <w:tcW w:w="1340" w:type="dxa"/>
            <w:tcBorders>
              <w:top w:val="nil"/>
              <w:left w:val="nil"/>
              <w:bottom w:val="nil"/>
              <w:right w:val="nil"/>
            </w:tcBorders>
            <w:shd w:val="clear" w:color="auto" w:fill="auto"/>
            <w:noWrap/>
            <w:vAlign w:val="center"/>
            <w:hideMark/>
          </w:tcPr>
          <w:p w:rsidR="00A97561" w:rsidRPr="00A97561" w:rsidRDefault="00A97561" w:rsidP="00A97561">
            <w:pPr>
              <w:jc w:val="right"/>
              <w:rPr>
                <w:rFonts w:ascii="Arial Narrow" w:eastAsia="Times New Roman" w:hAnsi="Arial Narrow"/>
                <w:sz w:val="17"/>
                <w:szCs w:val="17"/>
                <w:lang w:eastAsia="en-US"/>
              </w:rPr>
            </w:pPr>
            <w:r w:rsidRPr="00A97561">
              <w:rPr>
                <w:rFonts w:ascii="Arial Narrow" w:eastAsia="Times New Roman" w:hAnsi="Arial Narrow"/>
                <w:sz w:val="17"/>
                <w:szCs w:val="17"/>
                <w:lang w:eastAsia="en-US"/>
              </w:rPr>
              <w:t xml:space="preserve">                      608 </w:t>
            </w:r>
          </w:p>
        </w:tc>
        <w:tc>
          <w:tcPr>
            <w:tcW w:w="1340" w:type="dxa"/>
            <w:tcBorders>
              <w:top w:val="nil"/>
              <w:left w:val="nil"/>
              <w:bottom w:val="nil"/>
              <w:right w:val="nil"/>
            </w:tcBorders>
            <w:shd w:val="clear" w:color="auto" w:fill="auto"/>
            <w:noWrap/>
            <w:vAlign w:val="center"/>
            <w:hideMark/>
          </w:tcPr>
          <w:p w:rsidR="00A97561" w:rsidRPr="00A97561" w:rsidRDefault="00A97561" w:rsidP="00A97561">
            <w:pPr>
              <w:jc w:val="right"/>
              <w:rPr>
                <w:rFonts w:ascii="Arial Narrow" w:eastAsia="Times New Roman" w:hAnsi="Arial Narrow"/>
                <w:sz w:val="17"/>
                <w:szCs w:val="17"/>
                <w:lang w:eastAsia="en-US"/>
              </w:rPr>
            </w:pPr>
            <w:r w:rsidRPr="00A97561">
              <w:rPr>
                <w:rFonts w:ascii="Arial Narrow" w:eastAsia="Times New Roman" w:hAnsi="Arial Narrow"/>
                <w:sz w:val="17"/>
                <w:szCs w:val="17"/>
                <w:lang w:eastAsia="en-US"/>
              </w:rPr>
              <w:t>37%</w:t>
            </w:r>
          </w:p>
        </w:tc>
      </w:tr>
      <w:tr w:rsidR="00A97561" w:rsidRPr="00A97561" w:rsidTr="00A97561">
        <w:trPr>
          <w:trHeight w:val="270"/>
          <w:jc w:val="center"/>
        </w:trPr>
        <w:tc>
          <w:tcPr>
            <w:tcW w:w="4060" w:type="dxa"/>
            <w:tcBorders>
              <w:top w:val="nil"/>
              <w:left w:val="nil"/>
              <w:bottom w:val="nil"/>
              <w:right w:val="nil"/>
            </w:tcBorders>
            <w:shd w:val="clear" w:color="auto" w:fill="auto"/>
            <w:vAlign w:val="center"/>
            <w:hideMark/>
          </w:tcPr>
          <w:p w:rsidR="00A97561" w:rsidRPr="00A97561" w:rsidRDefault="00A97561" w:rsidP="00A97561">
            <w:pPr>
              <w:jc w:val="left"/>
              <w:rPr>
                <w:rFonts w:ascii="Arial Narrow" w:eastAsia="Times New Roman" w:hAnsi="Arial Narrow"/>
                <w:sz w:val="17"/>
                <w:szCs w:val="17"/>
                <w:lang w:eastAsia="en-US"/>
              </w:rPr>
            </w:pPr>
            <w:r w:rsidRPr="00A97561">
              <w:rPr>
                <w:rFonts w:ascii="Arial Narrow" w:eastAsia="Times New Roman" w:hAnsi="Arial Narrow"/>
                <w:sz w:val="17"/>
                <w:szCs w:val="17"/>
                <w:lang w:eastAsia="en-US"/>
              </w:rPr>
              <w:t>UV.4 External Relations</w:t>
            </w:r>
          </w:p>
        </w:tc>
        <w:tc>
          <w:tcPr>
            <w:tcW w:w="1340" w:type="dxa"/>
            <w:tcBorders>
              <w:top w:val="nil"/>
              <w:left w:val="nil"/>
              <w:bottom w:val="nil"/>
              <w:right w:val="nil"/>
            </w:tcBorders>
            <w:shd w:val="clear" w:color="auto" w:fill="auto"/>
            <w:noWrap/>
            <w:vAlign w:val="center"/>
            <w:hideMark/>
          </w:tcPr>
          <w:p w:rsidR="00A97561" w:rsidRPr="00A97561" w:rsidRDefault="00A97561" w:rsidP="00A97561">
            <w:pPr>
              <w:jc w:val="right"/>
              <w:rPr>
                <w:rFonts w:ascii="Arial Narrow" w:eastAsia="Times New Roman" w:hAnsi="Arial Narrow"/>
                <w:sz w:val="17"/>
                <w:szCs w:val="17"/>
                <w:lang w:eastAsia="en-US"/>
              </w:rPr>
            </w:pPr>
            <w:r w:rsidRPr="00A97561">
              <w:rPr>
                <w:rFonts w:ascii="Arial Narrow" w:eastAsia="Times New Roman" w:hAnsi="Arial Narrow"/>
                <w:sz w:val="17"/>
                <w:szCs w:val="17"/>
                <w:lang w:eastAsia="en-US"/>
              </w:rPr>
              <w:t xml:space="preserve">                      648 </w:t>
            </w:r>
          </w:p>
        </w:tc>
        <w:tc>
          <w:tcPr>
            <w:tcW w:w="1340" w:type="dxa"/>
            <w:tcBorders>
              <w:top w:val="nil"/>
              <w:left w:val="nil"/>
              <w:bottom w:val="nil"/>
              <w:right w:val="nil"/>
            </w:tcBorders>
            <w:shd w:val="clear" w:color="auto" w:fill="auto"/>
            <w:noWrap/>
            <w:vAlign w:val="center"/>
            <w:hideMark/>
          </w:tcPr>
          <w:p w:rsidR="00A97561" w:rsidRPr="00A97561" w:rsidRDefault="00A97561" w:rsidP="00A97561">
            <w:pPr>
              <w:jc w:val="right"/>
              <w:rPr>
                <w:rFonts w:ascii="Arial Narrow" w:eastAsia="Times New Roman" w:hAnsi="Arial Narrow"/>
                <w:sz w:val="17"/>
                <w:szCs w:val="17"/>
                <w:lang w:eastAsia="en-US"/>
              </w:rPr>
            </w:pPr>
            <w:r w:rsidRPr="00A97561">
              <w:rPr>
                <w:rFonts w:ascii="Arial Narrow" w:eastAsia="Times New Roman" w:hAnsi="Arial Narrow"/>
                <w:sz w:val="17"/>
                <w:szCs w:val="17"/>
                <w:lang w:eastAsia="en-US"/>
              </w:rPr>
              <w:t xml:space="preserve">                      221 </w:t>
            </w:r>
          </w:p>
        </w:tc>
        <w:tc>
          <w:tcPr>
            <w:tcW w:w="1340" w:type="dxa"/>
            <w:tcBorders>
              <w:top w:val="nil"/>
              <w:left w:val="nil"/>
              <w:bottom w:val="nil"/>
              <w:right w:val="nil"/>
            </w:tcBorders>
            <w:shd w:val="clear" w:color="auto" w:fill="auto"/>
            <w:noWrap/>
            <w:vAlign w:val="center"/>
            <w:hideMark/>
          </w:tcPr>
          <w:p w:rsidR="00A97561" w:rsidRPr="00A97561" w:rsidRDefault="00A97561" w:rsidP="00A97561">
            <w:pPr>
              <w:jc w:val="right"/>
              <w:rPr>
                <w:rFonts w:ascii="Arial Narrow" w:eastAsia="Times New Roman" w:hAnsi="Arial Narrow"/>
                <w:sz w:val="17"/>
                <w:szCs w:val="17"/>
                <w:lang w:eastAsia="en-US"/>
              </w:rPr>
            </w:pPr>
            <w:r w:rsidRPr="00A97561">
              <w:rPr>
                <w:rFonts w:ascii="Arial Narrow" w:eastAsia="Times New Roman" w:hAnsi="Arial Narrow"/>
                <w:sz w:val="17"/>
                <w:szCs w:val="17"/>
                <w:lang w:eastAsia="en-US"/>
              </w:rPr>
              <w:t>34%</w:t>
            </w:r>
          </w:p>
        </w:tc>
      </w:tr>
      <w:tr w:rsidR="00A97561" w:rsidRPr="00A97561" w:rsidTr="00A97561">
        <w:trPr>
          <w:trHeight w:val="75"/>
          <w:jc w:val="center"/>
        </w:trPr>
        <w:tc>
          <w:tcPr>
            <w:tcW w:w="4060" w:type="dxa"/>
            <w:tcBorders>
              <w:top w:val="nil"/>
              <w:left w:val="nil"/>
              <w:bottom w:val="nil"/>
              <w:right w:val="nil"/>
            </w:tcBorders>
            <w:shd w:val="clear" w:color="auto" w:fill="auto"/>
            <w:noWrap/>
            <w:vAlign w:val="center"/>
            <w:hideMark/>
          </w:tcPr>
          <w:p w:rsidR="00A97561" w:rsidRPr="00A97561" w:rsidRDefault="00A97561" w:rsidP="00A97561">
            <w:pPr>
              <w:jc w:val="right"/>
              <w:rPr>
                <w:rFonts w:ascii="Arial Narrow" w:eastAsia="Times New Roman" w:hAnsi="Arial Narrow"/>
                <w:sz w:val="17"/>
                <w:szCs w:val="17"/>
                <w:lang w:eastAsia="en-US"/>
              </w:rPr>
            </w:pPr>
          </w:p>
        </w:tc>
        <w:tc>
          <w:tcPr>
            <w:tcW w:w="1340" w:type="dxa"/>
            <w:tcBorders>
              <w:top w:val="nil"/>
              <w:left w:val="nil"/>
              <w:bottom w:val="nil"/>
              <w:right w:val="nil"/>
            </w:tcBorders>
            <w:shd w:val="clear" w:color="auto" w:fill="auto"/>
            <w:noWrap/>
            <w:vAlign w:val="center"/>
            <w:hideMark/>
          </w:tcPr>
          <w:p w:rsidR="00A97561" w:rsidRPr="00A97561" w:rsidRDefault="00A97561" w:rsidP="00A97561">
            <w:pPr>
              <w:jc w:val="left"/>
              <w:rPr>
                <w:rFonts w:ascii="Times New Roman" w:eastAsia="Times New Roman" w:hAnsi="Times New Roman" w:cs="Times New Roman"/>
                <w:lang w:eastAsia="en-US"/>
              </w:rPr>
            </w:pPr>
          </w:p>
        </w:tc>
        <w:tc>
          <w:tcPr>
            <w:tcW w:w="1340" w:type="dxa"/>
            <w:tcBorders>
              <w:top w:val="nil"/>
              <w:left w:val="nil"/>
              <w:bottom w:val="nil"/>
              <w:right w:val="nil"/>
            </w:tcBorders>
            <w:shd w:val="clear" w:color="auto" w:fill="auto"/>
            <w:noWrap/>
            <w:vAlign w:val="center"/>
            <w:hideMark/>
          </w:tcPr>
          <w:p w:rsidR="00A97561" w:rsidRPr="00A97561" w:rsidRDefault="00A97561" w:rsidP="00A97561">
            <w:pPr>
              <w:jc w:val="right"/>
              <w:rPr>
                <w:rFonts w:ascii="Times New Roman" w:eastAsia="Times New Roman" w:hAnsi="Times New Roman" w:cs="Times New Roman"/>
                <w:lang w:eastAsia="en-US"/>
              </w:rPr>
            </w:pPr>
          </w:p>
        </w:tc>
        <w:tc>
          <w:tcPr>
            <w:tcW w:w="1340" w:type="dxa"/>
            <w:tcBorders>
              <w:top w:val="nil"/>
              <w:left w:val="nil"/>
              <w:bottom w:val="nil"/>
              <w:right w:val="nil"/>
            </w:tcBorders>
            <w:shd w:val="clear" w:color="auto" w:fill="auto"/>
            <w:noWrap/>
            <w:vAlign w:val="center"/>
            <w:hideMark/>
          </w:tcPr>
          <w:p w:rsidR="00A97561" w:rsidRPr="00A97561" w:rsidRDefault="00A97561" w:rsidP="00A97561">
            <w:pPr>
              <w:jc w:val="right"/>
              <w:rPr>
                <w:rFonts w:ascii="Times New Roman" w:eastAsia="Times New Roman" w:hAnsi="Times New Roman" w:cs="Times New Roman"/>
                <w:lang w:eastAsia="en-US"/>
              </w:rPr>
            </w:pPr>
          </w:p>
        </w:tc>
      </w:tr>
      <w:tr w:rsidR="00A97561" w:rsidRPr="00A97561" w:rsidTr="00A97561">
        <w:trPr>
          <w:trHeight w:val="270"/>
          <w:jc w:val="center"/>
        </w:trPr>
        <w:tc>
          <w:tcPr>
            <w:tcW w:w="4060" w:type="dxa"/>
            <w:tcBorders>
              <w:top w:val="single" w:sz="4" w:space="0" w:color="C7CFD8"/>
              <w:left w:val="nil"/>
              <w:bottom w:val="single" w:sz="12" w:space="0" w:color="C7CFD8"/>
              <w:right w:val="nil"/>
            </w:tcBorders>
            <w:shd w:val="clear" w:color="auto" w:fill="auto"/>
            <w:noWrap/>
            <w:vAlign w:val="center"/>
            <w:hideMark/>
          </w:tcPr>
          <w:p w:rsidR="00A97561" w:rsidRPr="00A97561" w:rsidRDefault="00A97561" w:rsidP="00A97561">
            <w:pPr>
              <w:jc w:val="left"/>
              <w:rPr>
                <w:rFonts w:ascii="Arial Narrow" w:eastAsia="Times New Roman" w:hAnsi="Arial Narrow"/>
                <w:b/>
                <w:bCs/>
                <w:sz w:val="17"/>
                <w:szCs w:val="17"/>
                <w:lang w:eastAsia="en-US"/>
              </w:rPr>
            </w:pPr>
            <w:r w:rsidRPr="00A97561">
              <w:rPr>
                <w:rFonts w:ascii="Arial Narrow" w:eastAsia="Times New Roman" w:hAnsi="Arial Narrow"/>
                <w:b/>
                <w:bCs/>
                <w:sz w:val="17"/>
                <w:szCs w:val="17"/>
                <w:lang w:eastAsia="en-US"/>
              </w:rPr>
              <w:t>TOTAL</w:t>
            </w:r>
          </w:p>
        </w:tc>
        <w:tc>
          <w:tcPr>
            <w:tcW w:w="1340" w:type="dxa"/>
            <w:tcBorders>
              <w:top w:val="single" w:sz="4" w:space="0" w:color="C7CFD8"/>
              <w:left w:val="nil"/>
              <w:bottom w:val="single" w:sz="12" w:space="0" w:color="C7CFD8"/>
              <w:right w:val="nil"/>
            </w:tcBorders>
            <w:shd w:val="clear" w:color="auto" w:fill="auto"/>
            <w:noWrap/>
            <w:vAlign w:val="center"/>
            <w:hideMark/>
          </w:tcPr>
          <w:p w:rsidR="00A97561" w:rsidRPr="00A97561" w:rsidRDefault="00A97561" w:rsidP="00A97561">
            <w:pPr>
              <w:jc w:val="right"/>
              <w:rPr>
                <w:rFonts w:ascii="Arial Narrow" w:eastAsia="Times New Roman" w:hAnsi="Arial Narrow"/>
                <w:b/>
                <w:bCs/>
                <w:sz w:val="17"/>
                <w:szCs w:val="17"/>
                <w:lang w:eastAsia="en-US"/>
              </w:rPr>
            </w:pPr>
            <w:r w:rsidRPr="00A97561">
              <w:rPr>
                <w:rFonts w:ascii="Arial Narrow" w:eastAsia="Times New Roman" w:hAnsi="Arial Narrow"/>
                <w:b/>
                <w:bCs/>
                <w:sz w:val="17"/>
                <w:szCs w:val="17"/>
                <w:lang w:eastAsia="en-US"/>
              </w:rPr>
              <w:t xml:space="preserve">                   7,347 </w:t>
            </w:r>
          </w:p>
        </w:tc>
        <w:tc>
          <w:tcPr>
            <w:tcW w:w="1340" w:type="dxa"/>
            <w:tcBorders>
              <w:top w:val="single" w:sz="4" w:space="0" w:color="C7CFD8"/>
              <w:left w:val="nil"/>
              <w:bottom w:val="single" w:sz="12" w:space="0" w:color="C7CFD8"/>
              <w:right w:val="nil"/>
            </w:tcBorders>
            <w:shd w:val="clear" w:color="auto" w:fill="auto"/>
            <w:noWrap/>
            <w:vAlign w:val="center"/>
            <w:hideMark/>
          </w:tcPr>
          <w:p w:rsidR="00A97561" w:rsidRPr="00A97561" w:rsidRDefault="00A97561" w:rsidP="00A97561">
            <w:pPr>
              <w:jc w:val="right"/>
              <w:rPr>
                <w:rFonts w:ascii="Arial Narrow" w:eastAsia="Times New Roman" w:hAnsi="Arial Narrow"/>
                <w:b/>
                <w:bCs/>
                <w:sz w:val="17"/>
                <w:szCs w:val="17"/>
                <w:lang w:eastAsia="en-US"/>
              </w:rPr>
            </w:pPr>
            <w:r w:rsidRPr="00A97561">
              <w:rPr>
                <w:rFonts w:ascii="Arial Narrow" w:eastAsia="Times New Roman" w:hAnsi="Arial Narrow"/>
                <w:b/>
                <w:bCs/>
                <w:sz w:val="17"/>
                <w:szCs w:val="17"/>
                <w:lang w:eastAsia="en-US"/>
              </w:rPr>
              <w:t xml:space="preserve">                   3,267 </w:t>
            </w:r>
          </w:p>
        </w:tc>
        <w:tc>
          <w:tcPr>
            <w:tcW w:w="1340" w:type="dxa"/>
            <w:tcBorders>
              <w:top w:val="single" w:sz="4" w:space="0" w:color="C7CFD8"/>
              <w:left w:val="nil"/>
              <w:bottom w:val="single" w:sz="12" w:space="0" w:color="C7CFD8"/>
              <w:right w:val="nil"/>
            </w:tcBorders>
            <w:shd w:val="clear" w:color="auto" w:fill="auto"/>
            <w:noWrap/>
            <w:vAlign w:val="center"/>
            <w:hideMark/>
          </w:tcPr>
          <w:p w:rsidR="00A97561" w:rsidRPr="00A97561" w:rsidRDefault="00A97561" w:rsidP="00A97561">
            <w:pPr>
              <w:jc w:val="right"/>
              <w:rPr>
                <w:rFonts w:ascii="Arial Narrow" w:eastAsia="Times New Roman" w:hAnsi="Arial Narrow"/>
                <w:b/>
                <w:bCs/>
                <w:sz w:val="17"/>
                <w:szCs w:val="17"/>
                <w:lang w:eastAsia="en-US"/>
              </w:rPr>
            </w:pPr>
            <w:r w:rsidRPr="00A97561">
              <w:rPr>
                <w:rFonts w:ascii="Arial Narrow" w:eastAsia="Times New Roman" w:hAnsi="Arial Narrow"/>
                <w:b/>
                <w:bCs/>
                <w:sz w:val="17"/>
                <w:szCs w:val="17"/>
                <w:lang w:eastAsia="en-US"/>
              </w:rPr>
              <w:t>44%</w:t>
            </w:r>
          </w:p>
        </w:tc>
      </w:tr>
    </w:tbl>
    <w:p w:rsidR="00B6109A" w:rsidRPr="003546AD" w:rsidRDefault="00B6109A" w:rsidP="00B6109A">
      <w:pPr>
        <w:jc w:val="center"/>
        <w:rPr>
          <w:sz w:val="18"/>
          <w:szCs w:val="18"/>
        </w:rPr>
      </w:pPr>
    </w:p>
    <w:p w:rsidR="00B6109A" w:rsidRPr="003546AD" w:rsidRDefault="00B6109A" w:rsidP="00B6109A">
      <w:pPr>
        <w:jc w:val="center"/>
        <w:rPr>
          <w:rFonts w:ascii="Arial Bold" w:eastAsia="Times New Roman" w:hAnsi="Arial Bold"/>
          <w:b/>
          <w:bCs/>
          <w:sz w:val="18"/>
          <w:szCs w:val="18"/>
        </w:rPr>
      </w:pPr>
    </w:p>
    <w:p w:rsidR="00B6109A" w:rsidRPr="003546AD" w:rsidRDefault="00B6109A" w:rsidP="00923E85"/>
    <w:p w:rsidR="00923E85" w:rsidRPr="003546AD" w:rsidRDefault="00923E85">
      <w:pPr>
        <w:jc w:val="left"/>
        <w:rPr>
          <w:rFonts w:eastAsia="Times New Roman"/>
          <w:b/>
          <w:bCs/>
          <w:color w:val="155F1A"/>
          <w:sz w:val="18"/>
          <w:szCs w:val="18"/>
        </w:rPr>
      </w:pPr>
      <w:r w:rsidRPr="003546AD">
        <w:rPr>
          <w:rFonts w:eastAsia="Times New Roman"/>
          <w:b/>
          <w:bCs/>
          <w:color w:val="155F1A"/>
          <w:sz w:val="18"/>
          <w:szCs w:val="18"/>
        </w:rPr>
        <w:br w:type="page"/>
      </w:r>
    </w:p>
    <w:p w:rsidR="00B6109A" w:rsidRPr="003546AD" w:rsidRDefault="00B6109A" w:rsidP="00B6109A">
      <w:pPr>
        <w:jc w:val="center"/>
        <w:rPr>
          <w:rFonts w:eastAsia="Times New Roman"/>
          <w:b/>
          <w:bCs/>
          <w:color w:val="155F1A"/>
          <w:sz w:val="18"/>
          <w:szCs w:val="18"/>
        </w:rPr>
      </w:pPr>
      <w:r w:rsidRPr="003546AD">
        <w:rPr>
          <w:rFonts w:eastAsia="Times New Roman"/>
          <w:b/>
          <w:bCs/>
          <w:color w:val="155F1A"/>
          <w:sz w:val="18"/>
          <w:szCs w:val="18"/>
        </w:rPr>
        <w:lastRenderedPageBreak/>
        <w:t>Table 5. Expenditure Details by Sub-Program in 2020</w:t>
      </w:r>
    </w:p>
    <w:p w:rsidR="00B6109A" w:rsidRPr="00FA2CF9" w:rsidRDefault="00B6109A" w:rsidP="00B6109A">
      <w:pPr>
        <w:jc w:val="center"/>
        <w:rPr>
          <w:rFonts w:eastAsia="Times New Roman"/>
          <w:bCs/>
          <w:i/>
          <w:sz w:val="14"/>
          <w:szCs w:val="16"/>
        </w:rPr>
      </w:pPr>
      <w:r w:rsidRPr="00FA2CF9">
        <w:rPr>
          <w:rFonts w:eastAsia="Times New Roman"/>
          <w:bCs/>
          <w:i/>
          <w:sz w:val="14"/>
          <w:szCs w:val="16"/>
        </w:rPr>
        <w:t>(in thousands of Swiss francs)</w:t>
      </w:r>
    </w:p>
    <w:p w:rsidR="00B6109A" w:rsidRPr="003546AD" w:rsidRDefault="00B6109A" w:rsidP="00B6109A">
      <w:pPr>
        <w:rPr>
          <w:rFonts w:eastAsiaTheme="minorHAnsi"/>
        </w:rPr>
      </w:pPr>
    </w:p>
    <w:tbl>
      <w:tblPr>
        <w:tblW w:w="8400" w:type="dxa"/>
        <w:jc w:val="center"/>
        <w:tblLook w:val="04A0" w:firstRow="1" w:lastRow="0" w:firstColumn="1" w:lastColumn="0" w:noHBand="0" w:noVBand="1"/>
      </w:tblPr>
      <w:tblGrid>
        <w:gridCol w:w="400"/>
        <w:gridCol w:w="3000"/>
        <w:gridCol w:w="988"/>
        <w:gridCol w:w="1036"/>
        <w:gridCol w:w="988"/>
        <w:gridCol w:w="988"/>
        <w:gridCol w:w="1000"/>
      </w:tblGrid>
      <w:tr w:rsidR="00603256" w:rsidRPr="00603256" w:rsidTr="00603256">
        <w:trPr>
          <w:trHeight w:val="285"/>
          <w:jc w:val="center"/>
        </w:trPr>
        <w:tc>
          <w:tcPr>
            <w:tcW w:w="400" w:type="dxa"/>
            <w:tcBorders>
              <w:top w:val="nil"/>
              <w:left w:val="nil"/>
              <w:bottom w:val="nil"/>
              <w:right w:val="nil"/>
            </w:tcBorders>
            <w:shd w:val="clear" w:color="000000" w:fill="C7CFD8"/>
            <w:noWrap/>
            <w:vAlign w:val="bottom"/>
            <w:hideMark/>
          </w:tcPr>
          <w:p w:rsidR="00603256" w:rsidRPr="00603256" w:rsidRDefault="00603256" w:rsidP="00603256">
            <w:pPr>
              <w:jc w:val="lef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w:t>
            </w:r>
          </w:p>
        </w:tc>
        <w:tc>
          <w:tcPr>
            <w:tcW w:w="3000" w:type="dxa"/>
            <w:vMerge w:val="restart"/>
            <w:tcBorders>
              <w:top w:val="nil"/>
              <w:left w:val="nil"/>
              <w:bottom w:val="nil"/>
              <w:right w:val="nil"/>
            </w:tcBorders>
            <w:shd w:val="clear" w:color="000000" w:fill="C7CFD8"/>
            <w:noWrap/>
            <w:vAlign w:val="center"/>
            <w:hideMark/>
          </w:tcPr>
          <w:p w:rsidR="00603256" w:rsidRPr="00603256" w:rsidRDefault="00603256" w:rsidP="00603256">
            <w:pPr>
              <w:jc w:val="lef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Cost Category</w:t>
            </w:r>
          </w:p>
        </w:tc>
        <w:tc>
          <w:tcPr>
            <w:tcW w:w="4000" w:type="dxa"/>
            <w:gridSpan w:val="4"/>
            <w:tcBorders>
              <w:top w:val="nil"/>
              <w:left w:val="nil"/>
              <w:bottom w:val="single" w:sz="4" w:space="0" w:color="748B9E"/>
              <w:right w:val="nil"/>
            </w:tcBorders>
            <w:shd w:val="clear" w:color="000000" w:fill="C7CFD8"/>
            <w:noWrap/>
            <w:vAlign w:val="center"/>
            <w:hideMark/>
          </w:tcPr>
          <w:p w:rsidR="00603256" w:rsidRPr="00603256" w:rsidRDefault="00603256" w:rsidP="00603256">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Sub-programs</w:t>
            </w:r>
          </w:p>
        </w:tc>
        <w:tc>
          <w:tcPr>
            <w:tcW w:w="1000" w:type="dxa"/>
            <w:vMerge w:val="restart"/>
            <w:tcBorders>
              <w:top w:val="nil"/>
              <w:left w:val="nil"/>
              <w:bottom w:val="nil"/>
              <w:right w:val="nil"/>
            </w:tcBorders>
            <w:shd w:val="clear" w:color="000000" w:fill="C7CFD8"/>
            <w:noWrap/>
            <w:vAlign w:val="center"/>
            <w:hideMark/>
          </w:tcPr>
          <w:p w:rsidR="00603256" w:rsidRPr="00603256" w:rsidRDefault="00603256" w:rsidP="00603256">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Total</w:t>
            </w:r>
          </w:p>
        </w:tc>
      </w:tr>
      <w:tr w:rsidR="00603256" w:rsidRPr="00603256" w:rsidTr="00603256">
        <w:trPr>
          <w:trHeight w:val="285"/>
          <w:jc w:val="center"/>
        </w:trPr>
        <w:tc>
          <w:tcPr>
            <w:tcW w:w="400" w:type="dxa"/>
            <w:tcBorders>
              <w:top w:val="nil"/>
              <w:left w:val="nil"/>
              <w:bottom w:val="nil"/>
              <w:right w:val="nil"/>
            </w:tcBorders>
            <w:shd w:val="clear" w:color="000000" w:fill="C7CFD8"/>
            <w:noWrap/>
            <w:vAlign w:val="bottom"/>
            <w:hideMark/>
          </w:tcPr>
          <w:p w:rsidR="00603256" w:rsidRPr="00603256" w:rsidRDefault="00603256" w:rsidP="00603256">
            <w:pPr>
              <w:jc w:val="lef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w:t>
            </w:r>
          </w:p>
        </w:tc>
        <w:tc>
          <w:tcPr>
            <w:tcW w:w="3000" w:type="dxa"/>
            <w:vMerge/>
            <w:tcBorders>
              <w:top w:val="nil"/>
              <w:left w:val="nil"/>
              <w:bottom w:val="nil"/>
              <w:right w:val="nil"/>
            </w:tcBorders>
            <w:vAlign w:val="center"/>
            <w:hideMark/>
          </w:tcPr>
          <w:p w:rsidR="00603256" w:rsidRPr="00603256" w:rsidRDefault="00603256" w:rsidP="00603256">
            <w:pPr>
              <w:jc w:val="left"/>
              <w:rPr>
                <w:rFonts w:ascii="Arial Narrow" w:eastAsia="Times New Roman" w:hAnsi="Arial Narrow"/>
                <w:b/>
                <w:bCs/>
                <w:sz w:val="16"/>
                <w:szCs w:val="16"/>
                <w:lang w:eastAsia="en-US"/>
              </w:rPr>
            </w:pPr>
          </w:p>
        </w:tc>
        <w:tc>
          <w:tcPr>
            <w:tcW w:w="988" w:type="dxa"/>
            <w:tcBorders>
              <w:top w:val="nil"/>
              <w:left w:val="nil"/>
              <w:bottom w:val="nil"/>
              <w:right w:val="nil"/>
            </w:tcBorders>
            <w:shd w:val="clear" w:color="000000" w:fill="C7CFD8"/>
            <w:noWrap/>
            <w:vAlign w:val="center"/>
            <w:hideMark/>
          </w:tcPr>
          <w:p w:rsidR="00603256" w:rsidRPr="00603256" w:rsidRDefault="00603256" w:rsidP="00603256">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UV.1</w:t>
            </w:r>
          </w:p>
        </w:tc>
        <w:tc>
          <w:tcPr>
            <w:tcW w:w="1036" w:type="dxa"/>
            <w:tcBorders>
              <w:top w:val="nil"/>
              <w:left w:val="nil"/>
              <w:bottom w:val="nil"/>
              <w:right w:val="nil"/>
            </w:tcBorders>
            <w:shd w:val="clear" w:color="000000" w:fill="C7CFD8"/>
            <w:noWrap/>
            <w:vAlign w:val="center"/>
            <w:hideMark/>
          </w:tcPr>
          <w:p w:rsidR="00603256" w:rsidRPr="00603256" w:rsidRDefault="00603256" w:rsidP="00603256">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UV.2</w:t>
            </w:r>
          </w:p>
        </w:tc>
        <w:tc>
          <w:tcPr>
            <w:tcW w:w="988" w:type="dxa"/>
            <w:tcBorders>
              <w:top w:val="nil"/>
              <w:left w:val="nil"/>
              <w:bottom w:val="nil"/>
              <w:right w:val="nil"/>
            </w:tcBorders>
            <w:shd w:val="clear" w:color="000000" w:fill="C7CFD8"/>
            <w:noWrap/>
            <w:vAlign w:val="center"/>
            <w:hideMark/>
          </w:tcPr>
          <w:p w:rsidR="00603256" w:rsidRPr="00603256" w:rsidRDefault="00603256" w:rsidP="00603256">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UV.3</w:t>
            </w:r>
          </w:p>
        </w:tc>
        <w:tc>
          <w:tcPr>
            <w:tcW w:w="988" w:type="dxa"/>
            <w:tcBorders>
              <w:top w:val="nil"/>
              <w:left w:val="nil"/>
              <w:bottom w:val="nil"/>
              <w:right w:val="nil"/>
            </w:tcBorders>
            <w:shd w:val="clear" w:color="000000" w:fill="C7CFD8"/>
            <w:noWrap/>
            <w:vAlign w:val="center"/>
            <w:hideMark/>
          </w:tcPr>
          <w:p w:rsidR="00603256" w:rsidRPr="00603256" w:rsidRDefault="00603256" w:rsidP="00603256">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UV.4</w:t>
            </w:r>
          </w:p>
        </w:tc>
        <w:tc>
          <w:tcPr>
            <w:tcW w:w="1000" w:type="dxa"/>
            <w:vMerge/>
            <w:tcBorders>
              <w:top w:val="nil"/>
              <w:left w:val="nil"/>
              <w:bottom w:val="nil"/>
              <w:right w:val="nil"/>
            </w:tcBorders>
            <w:vAlign w:val="center"/>
            <w:hideMark/>
          </w:tcPr>
          <w:p w:rsidR="00603256" w:rsidRPr="00603256" w:rsidRDefault="00603256" w:rsidP="00603256">
            <w:pPr>
              <w:jc w:val="left"/>
              <w:rPr>
                <w:rFonts w:ascii="Arial Narrow" w:eastAsia="Times New Roman" w:hAnsi="Arial Narrow"/>
                <w:b/>
                <w:bCs/>
                <w:color w:val="000000"/>
                <w:sz w:val="16"/>
                <w:szCs w:val="16"/>
                <w:lang w:eastAsia="en-US"/>
              </w:rPr>
            </w:pPr>
          </w:p>
        </w:tc>
      </w:tr>
      <w:tr w:rsidR="00603256" w:rsidRPr="00603256" w:rsidTr="00603256">
        <w:trPr>
          <w:trHeight w:val="270"/>
          <w:jc w:val="center"/>
        </w:trPr>
        <w:tc>
          <w:tcPr>
            <w:tcW w:w="3400" w:type="dxa"/>
            <w:gridSpan w:val="2"/>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A.  Personnel Resources</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b/>
                <w:bCs/>
                <w:sz w:val="16"/>
                <w:szCs w:val="16"/>
                <w:lang w:eastAsia="en-US"/>
              </w:rPr>
            </w:pPr>
          </w:p>
        </w:tc>
        <w:tc>
          <w:tcPr>
            <w:tcW w:w="1036" w:type="dxa"/>
            <w:tcBorders>
              <w:top w:val="nil"/>
              <w:left w:val="nil"/>
              <w:bottom w:val="nil"/>
              <w:right w:val="nil"/>
            </w:tcBorders>
            <w:shd w:val="clear" w:color="auto" w:fill="auto"/>
            <w:noWrap/>
            <w:vAlign w:val="bottom"/>
            <w:hideMark/>
          </w:tcPr>
          <w:p w:rsidR="00603256" w:rsidRPr="00603256" w:rsidRDefault="00603256" w:rsidP="00603256">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r>
      <w:tr w:rsidR="00603256" w:rsidRPr="00603256" w:rsidTr="00603256">
        <w:trPr>
          <w:trHeight w:val="255"/>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3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sz w:val="16"/>
                <w:szCs w:val="16"/>
                <w:lang w:eastAsia="en-US"/>
              </w:rPr>
            </w:pPr>
            <w:r w:rsidRPr="00603256">
              <w:rPr>
                <w:rFonts w:ascii="Arial Narrow" w:eastAsia="Times New Roman" w:hAnsi="Arial Narrow"/>
                <w:sz w:val="16"/>
                <w:szCs w:val="16"/>
                <w:lang w:eastAsia="en-US"/>
              </w:rPr>
              <w:t>Posts</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371 </w:t>
            </w:r>
          </w:p>
        </w:tc>
        <w:tc>
          <w:tcPr>
            <w:tcW w:w="1036"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1,005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578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205 </w:t>
            </w: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2,158 </w:t>
            </w:r>
          </w:p>
        </w:tc>
      </w:tr>
      <w:tr w:rsidR="00603256" w:rsidRPr="00603256" w:rsidTr="00603256">
        <w:trPr>
          <w:trHeight w:val="255"/>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sz w:val="16"/>
                <w:szCs w:val="16"/>
                <w:lang w:eastAsia="en-US"/>
              </w:rPr>
            </w:pPr>
          </w:p>
        </w:tc>
        <w:tc>
          <w:tcPr>
            <w:tcW w:w="3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sz w:val="16"/>
                <w:szCs w:val="16"/>
                <w:lang w:eastAsia="en-US"/>
              </w:rPr>
            </w:pPr>
            <w:r w:rsidRPr="00603256">
              <w:rPr>
                <w:rFonts w:ascii="Arial Narrow" w:eastAsia="Times New Roman" w:hAnsi="Arial Narrow"/>
                <w:sz w:val="16"/>
                <w:szCs w:val="16"/>
                <w:lang w:eastAsia="en-US"/>
              </w:rPr>
              <w:t>Temporary staff</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5 </w:t>
            </w:r>
          </w:p>
        </w:tc>
        <w:tc>
          <w:tcPr>
            <w:tcW w:w="1036"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3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15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4 </w:t>
            </w: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27 </w:t>
            </w:r>
          </w:p>
        </w:tc>
      </w:tr>
      <w:tr w:rsidR="00603256" w:rsidRPr="00603256" w:rsidTr="00603256">
        <w:trPr>
          <w:trHeight w:val="255"/>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sz w:val="16"/>
                <w:szCs w:val="16"/>
                <w:lang w:eastAsia="en-US"/>
              </w:rPr>
            </w:pPr>
          </w:p>
        </w:tc>
        <w:tc>
          <w:tcPr>
            <w:tcW w:w="3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sz w:val="16"/>
                <w:szCs w:val="16"/>
                <w:lang w:eastAsia="en-US"/>
              </w:rPr>
            </w:pPr>
            <w:r w:rsidRPr="00603256">
              <w:rPr>
                <w:rFonts w:ascii="Arial Narrow" w:eastAsia="Times New Roman" w:hAnsi="Arial Narrow"/>
                <w:sz w:val="16"/>
                <w:szCs w:val="16"/>
                <w:lang w:eastAsia="en-US"/>
              </w:rPr>
              <w:t>Other Staff costs</w:t>
            </w:r>
            <w:r w:rsidRPr="00603256">
              <w:rPr>
                <w:rFonts w:ascii="Arial Narrow" w:eastAsia="Times New Roman" w:hAnsi="Arial Narrow"/>
                <w:sz w:val="16"/>
                <w:szCs w:val="16"/>
                <w:vertAlign w:val="superscript"/>
                <w:lang w:eastAsia="en-US"/>
              </w:rPr>
              <w:t>1</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0 </w:t>
            </w:r>
          </w:p>
        </w:tc>
        <w:tc>
          <w:tcPr>
            <w:tcW w:w="1036"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1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0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0 </w:t>
            </w: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1 </w:t>
            </w:r>
          </w:p>
        </w:tc>
      </w:tr>
      <w:tr w:rsidR="00603256" w:rsidRPr="00603256" w:rsidTr="00603256">
        <w:trPr>
          <w:trHeight w:val="255"/>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sz w:val="16"/>
                <w:szCs w:val="16"/>
                <w:lang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lef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Total, A </w:t>
            </w:r>
          </w:p>
        </w:tc>
        <w:tc>
          <w:tcPr>
            <w:tcW w:w="988"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377 </w:t>
            </w:r>
          </w:p>
        </w:tc>
        <w:tc>
          <w:tcPr>
            <w:tcW w:w="1036"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lef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1,008 </w:t>
            </w:r>
          </w:p>
        </w:tc>
        <w:tc>
          <w:tcPr>
            <w:tcW w:w="988"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593 </w:t>
            </w:r>
          </w:p>
        </w:tc>
        <w:tc>
          <w:tcPr>
            <w:tcW w:w="988"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lef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209 </w:t>
            </w:r>
          </w:p>
        </w:tc>
        <w:tc>
          <w:tcPr>
            <w:tcW w:w="1000"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2,186 </w:t>
            </w:r>
          </w:p>
        </w:tc>
      </w:tr>
      <w:tr w:rsidR="00603256" w:rsidRPr="00603256" w:rsidTr="00603256">
        <w:trPr>
          <w:trHeight w:val="60"/>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b/>
                <w:bCs/>
                <w:sz w:val="16"/>
                <w:szCs w:val="16"/>
                <w:lang w:eastAsia="en-US"/>
              </w:rPr>
            </w:pPr>
          </w:p>
        </w:tc>
        <w:tc>
          <w:tcPr>
            <w:tcW w:w="3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1036" w:type="dxa"/>
            <w:tcBorders>
              <w:top w:val="nil"/>
              <w:left w:val="nil"/>
              <w:bottom w:val="nil"/>
              <w:right w:val="nil"/>
            </w:tcBorders>
            <w:shd w:val="clear" w:color="auto" w:fill="auto"/>
            <w:noWrap/>
            <w:vAlign w:val="bottom"/>
            <w:hideMark/>
          </w:tcPr>
          <w:p w:rsidR="00603256" w:rsidRPr="00603256" w:rsidRDefault="00603256" w:rsidP="00603256">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r>
      <w:tr w:rsidR="00603256" w:rsidRPr="00603256" w:rsidTr="00603256">
        <w:trPr>
          <w:trHeight w:val="270"/>
          <w:jc w:val="center"/>
        </w:trPr>
        <w:tc>
          <w:tcPr>
            <w:tcW w:w="3400" w:type="dxa"/>
            <w:gridSpan w:val="2"/>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B.  Non-Personnel Resources</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b/>
                <w:bCs/>
                <w:sz w:val="16"/>
                <w:szCs w:val="16"/>
                <w:lang w:eastAsia="en-US"/>
              </w:rPr>
            </w:pPr>
          </w:p>
        </w:tc>
        <w:tc>
          <w:tcPr>
            <w:tcW w:w="1036" w:type="dxa"/>
            <w:tcBorders>
              <w:top w:val="nil"/>
              <w:left w:val="nil"/>
              <w:bottom w:val="nil"/>
              <w:right w:val="nil"/>
            </w:tcBorders>
            <w:shd w:val="clear" w:color="auto" w:fill="auto"/>
            <w:noWrap/>
            <w:vAlign w:val="bottom"/>
            <w:hideMark/>
          </w:tcPr>
          <w:p w:rsidR="00603256" w:rsidRPr="00603256" w:rsidRDefault="00603256" w:rsidP="00603256">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r>
      <w:tr w:rsidR="00603256" w:rsidRPr="00603256" w:rsidTr="00603256">
        <w:trPr>
          <w:trHeight w:val="270"/>
          <w:jc w:val="center"/>
        </w:trPr>
        <w:tc>
          <w:tcPr>
            <w:tcW w:w="3400" w:type="dxa"/>
            <w:gridSpan w:val="2"/>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b/>
                <w:bCs/>
                <w:i/>
                <w:iCs/>
                <w:sz w:val="16"/>
                <w:szCs w:val="16"/>
                <w:lang w:eastAsia="en-US"/>
              </w:rPr>
            </w:pPr>
            <w:r w:rsidRPr="00603256">
              <w:rPr>
                <w:rFonts w:ascii="Arial Narrow" w:eastAsia="Times New Roman" w:hAnsi="Arial Narrow"/>
                <w:b/>
                <w:bCs/>
                <w:i/>
                <w:iCs/>
                <w:sz w:val="16"/>
                <w:szCs w:val="16"/>
                <w:lang w:eastAsia="en-US"/>
              </w:rPr>
              <w:t>Internships and Fellowships</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b/>
                <w:bCs/>
                <w:i/>
                <w:iCs/>
                <w:sz w:val="16"/>
                <w:szCs w:val="16"/>
                <w:lang w:eastAsia="en-US"/>
              </w:rPr>
            </w:pPr>
          </w:p>
        </w:tc>
        <w:tc>
          <w:tcPr>
            <w:tcW w:w="1036" w:type="dxa"/>
            <w:tcBorders>
              <w:top w:val="nil"/>
              <w:left w:val="nil"/>
              <w:bottom w:val="nil"/>
              <w:right w:val="nil"/>
            </w:tcBorders>
            <w:shd w:val="clear" w:color="auto" w:fill="auto"/>
            <w:noWrap/>
            <w:vAlign w:val="bottom"/>
            <w:hideMark/>
          </w:tcPr>
          <w:p w:rsidR="00603256" w:rsidRPr="00603256" w:rsidRDefault="00603256" w:rsidP="00603256">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r>
      <w:tr w:rsidR="00603256" w:rsidRPr="00603256" w:rsidTr="00603256">
        <w:trPr>
          <w:trHeight w:val="255"/>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3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sz w:val="16"/>
                <w:szCs w:val="16"/>
                <w:lang w:eastAsia="en-US"/>
              </w:rPr>
            </w:pPr>
            <w:r w:rsidRPr="00603256">
              <w:rPr>
                <w:rFonts w:ascii="Arial Narrow" w:eastAsia="Times New Roman" w:hAnsi="Arial Narrow"/>
                <w:sz w:val="16"/>
                <w:szCs w:val="16"/>
                <w:lang w:eastAsia="en-US"/>
              </w:rPr>
              <w:t>Interns</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w:t>
            </w:r>
          </w:p>
        </w:tc>
        <w:tc>
          <w:tcPr>
            <w:tcW w:w="1036"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r>
      <w:tr w:rsidR="00603256" w:rsidRPr="00603256" w:rsidTr="00603256">
        <w:trPr>
          <w:trHeight w:val="255"/>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p>
        </w:tc>
        <w:tc>
          <w:tcPr>
            <w:tcW w:w="3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sz w:val="16"/>
                <w:szCs w:val="16"/>
                <w:lang w:eastAsia="en-US"/>
              </w:rPr>
            </w:pPr>
            <w:r w:rsidRPr="00603256">
              <w:rPr>
                <w:rFonts w:ascii="Arial Narrow" w:eastAsia="Times New Roman" w:hAnsi="Arial Narrow"/>
                <w:sz w:val="16"/>
                <w:szCs w:val="16"/>
                <w:lang w:eastAsia="en-US"/>
              </w:rPr>
              <w:t>Fellowships</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w:t>
            </w:r>
          </w:p>
        </w:tc>
        <w:tc>
          <w:tcPr>
            <w:tcW w:w="1036"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24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24 </w:t>
            </w:r>
          </w:p>
        </w:tc>
      </w:tr>
      <w:tr w:rsidR="00603256" w:rsidRPr="00603256" w:rsidTr="00603256">
        <w:trPr>
          <w:trHeight w:val="255"/>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left"/>
              <w:rPr>
                <w:rFonts w:ascii="Arial Narrow" w:eastAsia="Times New Roman" w:hAnsi="Arial Narrow"/>
                <w:i/>
                <w:iCs/>
                <w:sz w:val="16"/>
                <w:szCs w:val="16"/>
                <w:lang w:eastAsia="en-US"/>
              </w:rPr>
            </w:pPr>
            <w:r w:rsidRPr="00603256">
              <w:rPr>
                <w:rFonts w:ascii="Arial Narrow" w:eastAsia="Times New Roman" w:hAnsi="Arial Narrow"/>
                <w:i/>
                <w:iCs/>
                <w:sz w:val="16"/>
                <w:szCs w:val="16"/>
                <w:lang w:eastAsia="en-US"/>
              </w:rPr>
              <w:t>Sub-total, Internships and Fellowships</w:t>
            </w:r>
          </w:p>
        </w:tc>
        <w:tc>
          <w:tcPr>
            <w:tcW w:w="988"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w:t>
            </w:r>
          </w:p>
        </w:tc>
        <w:tc>
          <w:tcPr>
            <w:tcW w:w="1036"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24 </w:t>
            </w:r>
          </w:p>
        </w:tc>
        <w:tc>
          <w:tcPr>
            <w:tcW w:w="988"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w:t>
            </w:r>
          </w:p>
        </w:tc>
        <w:tc>
          <w:tcPr>
            <w:tcW w:w="988"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w:t>
            </w:r>
          </w:p>
        </w:tc>
        <w:tc>
          <w:tcPr>
            <w:tcW w:w="1000"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24 </w:t>
            </w:r>
          </w:p>
        </w:tc>
      </w:tr>
      <w:tr w:rsidR="00603256" w:rsidRPr="00603256" w:rsidTr="00603256">
        <w:trPr>
          <w:trHeight w:val="270"/>
          <w:jc w:val="center"/>
        </w:trPr>
        <w:tc>
          <w:tcPr>
            <w:tcW w:w="3400" w:type="dxa"/>
            <w:gridSpan w:val="2"/>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b/>
                <w:bCs/>
                <w:i/>
                <w:iCs/>
                <w:sz w:val="16"/>
                <w:szCs w:val="16"/>
                <w:lang w:eastAsia="en-US"/>
              </w:rPr>
            </w:pPr>
            <w:r w:rsidRPr="00603256">
              <w:rPr>
                <w:rFonts w:ascii="Arial Narrow" w:eastAsia="Times New Roman" w:hAnsi="Arial Narrow"/>
                <w:b/>
                <w:bCs/>
                <w:i/>
                <w:iCs/>
                <w:sz w:val="16"/>
                <w:szCs w:val="16"/>
                <w:lang w:eastAsia="en-US"/>
              </w:rPr>
              <w:t>Travel</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b/>
                <w:bCs/>
                <w:i/>
                <w:iCs/>
                <w:sz w:val="16"/>
                <w:szCs w:val="16"/>
                <w:lang w:eastAsia="en-US"/>
              </w:rPr>
            </w:pPr>
          </w:p>
        </w:tc>
        <w:tc>
          <w:tcPr>
            <w:tcW w:w="1036" w:type="dxa"/>
            <w:tcBorders>
              <w:top w:val="nil"/>
              <w:left w:val="nil"/>
              <w:bottom w:val="nil"/>
              <w:right w:val="nil"/>
            </w:tcBorders>
            <w:shd w:val="clear" w:color="auto" w:fill="auto"/>
            <w:noWrap/>
            <w:vAlign w:val="bottom"/>
            <w:hideMark/>
          </w:tcPr>
          <w:p w:rsidR="00603256" w:rsidRPr="00603256" w:rsidRDefault="00603256" w:rsidP="00603256">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r>
      <w:tr w:rsidR="00603256" w:rsidRPr="00603256" w:rsidTr="00603256">
        <w:trPr>
          <w:trHeight w:val="255"/>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3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sz w:val="16"/>
                <w:szCs w:val="16"/>
                <w:lang w:eastAsia="en-US"/>
              </w:rPr>
            </w:pPr>
            <w:r w:rsidRPr="00603256">
              <w:rPr>
                <w:rFonts w:ascii="Arial Narrow" w:eastAsia="Times New Roman" w:hAnsi="Arial Narrow"/>
                <w:sz w:val="16"/>
                <w:szCs w:val="16"/>
                <w:lang w:eastAsia="en-US"/>
              </w:rPr>
              <w:t>Staff Missions</w:t>
            </w:r>
            <w:r w:rsidRPr="00603256">
              <w:rPr>
                <w:rFonts w:ascii="Arial Narrow" w:eastAsia="Times New Roman" w:hAnsi="Arial Narrow"/>
                <w:sz w:val="16"/>
                <w:szCs w:val="16"/>
                <w:vertAlign w:val="superscript"/>
                <w:lang w:eastAsia="en-US"/>
              </w:rPr>
              <w:t>2</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1036"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0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14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12 </w:t>
            </w: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27 </w:t>
            </w:r>
          </w:p>
        </w:tc>
      </w:tr>
      <w:tr w:rsidR="00603256" w:rsidRPr="00603256" w:rsidTr="00603256">
        <w:trPr>
          <w:trHeight w:val="255"/>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p>
        </w:tc>
        <w:tc>
          <w:tcPr>
            <w:tcW w:w="3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sz w:val="16"/>
                <w:szCs w:val="16"/>
                <w:lang w:eastAsia="en-US"/>
              </w:rPr>
            </w:pPr>
            <w:r w:rsidRPr="00603256">
              <w:rPr>
                <w:rFonts w:ascii="Arial Narrow" w:eastAsia="Times New Roman" w:hAnsi="Arial Narrow"/>
                <w:sz w:val="16"/>
                <w:szCs w:val="16"/>
                <w:lang w:eastAsia="en-US"/>
              </w:rPr>
              <w:t>Third Party Travel</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1036"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1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1 </w:t>
            </w:r>
          </w:p>
        </w:tc>
      </w:tr>
      <w:tr w:rsidR="00603256" w:rsidRPr="00603256" w:rsidTr="00603256">
        <w:trPr>
          <w:trHeight w:val="255"/>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left"/>
              <w:rPr>
                <w:rFonts w:ascii="Arial Narrow" w:eastAsia="Times New Roman" w:hAnsi="Arial Narrow"/>
                <w:i/>
                <w:iCs/>
                <w:sz w:val="16"/>
                <w:szCs w:val="16"/>
                <w:lang w:eastAsia="en-US"/>
              </w:rPr>
            </w:pPr>
            <w:r w:rsidRPr="00603256">
              <w:rPr>
                <w:rFonts w:ascii="Arial Narrow" w:eastAsia="Times New Roman" w:hAnsi="Arial Narrow"/>
                <w:i/>
                <w:iCs/>
                <w:sz w:val="16"/>
                <w:szCs w:val="16"/>
                <w:lang w:eastAsia="en-US"/>
              </w:rPr>
              <w:t>Sub-total, Travel</w:t>
            </w:r>
          </w:p>
        </w:tc>
        <w:tc>
          <w:tcPr>
            <w:tcW w:w="988"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w:t>
            </w:r>
          </w:p>
        </w:tc>
        <w:tc>
          <w:tcPr>
            <w:tcW w:w="1036"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0 </w:t>
            </w:r>
          </w:p>
        </w:tc>
        <w:tc>
          <w:tcPr>
            <w:tcW w:w="988"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15 </w:t>
            </w:r>
          </w:p>
        </w:tc>
        <w:tc>
          <w:tcPr>
            <w:tcW w:w="988"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12 </w:t>
            </w:r>
          </w:p>
        </w:tc>
        <w:tc>
          <w:tcPr>
            <w:tcW w:w="1000"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28 </w:t>
            </w:r>
          </w:p>
        </w:tc>
      </w:tr>
      <w:tr w:rsidR="00603256" w:rsidRPr="00603256" w:rsidTr="00603256">
        <w:trPr>
          <w:trHeight w:val="270"/>
          <w:jc w:val="center"/>
        </w:trPr>
        <w:tc>
          <w:tcPr>
            <w:tcW w:w="3400" w:type="dxa"/>
            <w:gridSpan w:val="2"/>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b/>
                <w:bCs/>
                <w:i/>
                <w:iCs/>
                <w:sz w:val="16"/>
                <w:szCs w:val="16"/>
                <w:lang w:eastAsia="en-US"/>
              </w:rPr>
            </w:pPr>
            <w:r w:rsidRPr="00603256">
              <w:rPr>
                <w:rFonts w:ascii="Arial Narrow" w:eastAsia="Times New Roman" w:hAnsi="Arial Narrow"/>
                <w:b/>
                <w:bCs/>
                <w:i/>
                <w:iCs/>
                <w:sz w:val="16"/>
                <w:szCs w:val="16"/>
                <w:lang w:eastAsia="en-US"/>
              </w:rPr>
              <w:t>Contractual Services</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b/>
                <w:bCs/>
                <w:i/>
                <w:iCs/>
                <w:sz w:val="16"/>
                <w:szCs w:val="16"/>
                <w:lang w:eastAsia="en-US"/>
              </w:rPr>
            </w:pPr>
          </w:p>
        </w:tc>
        <w:tc>
          <w:tcPr>
            <w:tcW w:w="1036" w:type="dxa"/>
            <w:tcBorders>
              <w:top w:val="nil"/>
              <w:left w:val="nil"/>
              <w:bottom w:val="nil"/>
              <w:right w:val="nil"/>
            </w:tcBorders>
            <w:shd w:val="clear" w:color="auto" w:fill="auto"/>
            <w:noWrap/>
            <w:vAlign w:val="bottom"/>
            <w:hideMark/>
          </w:tcPr>
          <w:p w:rsidR="00603256" w:rsidRPr="00603256" w:rsidRDefault="00603256" w:rsidP="00603256">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r>
      <w:tr w:rsidR="00603256" w:rsidRPr="00603256" w:rsidTr="00603256">
        <w:trPr>
          <w:trHeight w:val="255"/>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3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sz w:val="16"/>
                <w:szCs w:val="16"/>
                <w:lang w:eastAsia="en-US"/>
              </w:rPr>
            </w:pPr>
            <w:r w:rsidRPr="00603256">
              <w:rPr>
                <w:rFonts w:ascii="Arial Narrow" w:eastAsia="Times New Roman" w:hAnsi="Arial Narrow"/>
                <w:sz w:val="16"/>
                <w:szCs w:val="16"/>
                <w:lang w:eastAsia="en-US"/>
              </w:rPr>
              <w:t>Conferences</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16 </w:t>
            </w:r>
          </w:p>
        </w:tc>
        <w:tc>
          <w:tcPr>
            <w:tcW w:w="1036"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40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56 </w:t>
            </w:r>
          </w:p>
        </w:tc>
      </w:tr>
      <w:tr w:rsidR="00603256" w:rsidRPr="00603256" w:rsidTr="00603256">
        <w:trPr>
          <w:trHeight w:val="255"/>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p>
        </w:tc>
        <w:tc>
          <w:tcPr>
            <w:tcW w:w="3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sz w:val="16"/>
                <w:szCs w:val="16"/>
                <w:lang w:eastAsia="en-US"/>
              </w:rPr>
            </w:pPr>
            <w:r w:rsidRPr="00603256">
              <w:rPr>
                <w:rFonts w:ascii="Arial Narrow" w:eastAsia="Times New Roman" w:hAnsi="Arial Narrow"/>
                <w:sz w:val="16"/>
                <w:szCs w:val="16"/>
                <w:lang w:eastAsia="en-US"/>
              </w:rPr>
              <w:t>Publishing</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1036"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r>
      <w:tr w:rsidR="00603256" w:rsidRPr="00603256" w:rsidTr="00603256">
        <w:trPr>
          <w:trHeight w:val="255"/>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p>
        </w:tc>
        <w:tc>
          <w:tcPr>
            <w:tcW w:w="3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sz w:val="16"/>
                <w:szCs w:val="16"/>
                <w:lang w:eastAsia="en-US"/>
              </w:rPr>
            </w:pPr>
            <w:r w:rsidRPr="00603256">
              <w:rPr>
                <w:rFonts w:ascii="Arial Narrow" w:eastAsia="Times New Roman" w:hAnsi="Arial Narrow"/>
                <w:sz w:val="16"/>
                <w:szCs w:val="16"/>
                <w:lang w:eastAsia="en-US"/>
              </w:rPr>
              <w:t>Individual Contractual Services</w:t>
            </w:r>
            <w:r w:rsidRPr="00603256">
              <w:rPr>
                <w:rFonts w:ascii="Arial Narrow" w:eastAsia="Times New Roman" w:hAnsi="Arial Narrow"/>
                <w:sz w:val="16"/>
                <w:szCs w:val="16"/>
                <w:vertAlign w:val="superscript"/>
                <w:lang w:eastAsia="en-US"/>
              </w:rPr>
              <w:t>3</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1036"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0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0 </w:t>
            </w:r>
          </w:p>
        </w:tc>
      </w:tr>
      <w:tr w:rsidR="00603256" w:rsidRPr="00603256" w:rsidTr="00603256">
        <w:trPr>
          <w:trHeight w:val="255"/>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p>
        </w:tc>
        <w:tc>
          <w:tcPr>
            <w:tcW w:w="3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sz w:val="16"/>
                <w:szCs w:val="16"/>
                <w:lang w:eastAsia="en-US"/>
              </w:rPr>
            </w:pPr>
            <w:r w:rsidRPr="00603256">
              <w:rPr>
                <w:rFonts w:ascii="Arial Narrow" w:eastAsia="Times New Roman" w:hAnsi="Arial Narrow"/>
                <w:sz w:val="16"/>
                <w:szCs w:val="16"/>
                <w:lang w:eastAsia="en-US"/>
              </w:rPr>
              <w:t>Other Contractual Services</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7 </w:t>
            </w:r>
          </w:p>
        </w:tc>
        <w:tc>
          <w:tcPr>
            <w:tcW w:w="1036"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340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347 </w:t>
            </w:r>
          </w:p>
        </w:tc>
      </w:tr>
      <w:tr w:rsidR="00603256" w:rsidRPr="00603256" w:rsidTr="00603256">
        <w:trPr>
          <w:trHeight w:val="255"/>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left"/>
              <w:rPr>
                <w:rFonts w:ascii="Arial Narrow" w:eastAsia="Times New Roman" w:hAnsi="Arial Narrow"/>
                <w:i/>
                <w:iCs/>
                <w:sz w:val="16"/>
                <w:szCs w:val="16"/>
                <w:lang w:eastAsia="en-US"/>
              </w:rPr>
            </w:pPr>
            <w:r w:rsidRPr="00603256">
              <w:rPr>
                <w:rFonts w:ascii="Arial Narrow" w:eastAsia="Times New Roman" w:hAnsi="Arial Narrow"/>
                <w:i/>
                <w:iCs/>
                <w:sz w:val="16"/>
                <w:szCs w:val="16"/>
                <w:lang w:eastAsia="en-US"/>
              </w:rPr>
              <w:t>Sub-total, Contractual Services</w:t>
            </w:r>
          </w:p>
        </w:tc>
        <w:tc>
          <w:tcPr>
            <w:tcW w:w="988"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23 </w:t>
            </w:r>
          </w:p>
        </w:tc>
        <w:tc>
          <w:tcPr>
            <w:tcW w:w="1036"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380 </w:t>
            </w:r>
          </w:p>
        </w:tc>
        <w:tc>
          <w:tcPr>
            <w:tcW w:w="988"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0 </w:t>
            </w:r>
          </w:p>
        </w:tc>
        <w:tc>
          <w:tcPr>
            <w:tcW w:w="988"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w:t>
            </w:r>
          </w:p>
        </w:tc>
        <w:tc>
          <w:tcPr>
            <w:tcW w:w="1000"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403 </w:t>
            </w:r>
          </w:p>
        </w:tc>
      </w:tr>
      <w:tr w:rsidR="00603256" w:rsidRPr="00603256" w:rsidTr="00603256">
        <w:trPr>
          <w:trHeight w:val="270"/>
          <w:jc w:val="center"/>
        </w:trPr>
        <w:tc>
          <w:tcPr>
            <w:tcW w:w="3400" w:type="dxa"/>
            <w:gridSpan w:val="2"/>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b/>
                <w:bCs/>
                <w:i/>
                <w:iCs/>
                <w:sz w:val="16"/>
                <w:szCs w:val="16"/>
                <w:lang w:eastAsia="en-US"/>
              </w:rPr>
            </w:pPr>
            <w:r w:rsidRPr="00603256">
              <w:rPr>
                <w:rFonts w:ascii="Arial Narrow" w:eastAsia="Times New Roman" w:hAnsi="Arial Narrow"/>
                <w:b/>
                <w:bCs/>
                <w:i/>
                <w:iCs/>
                <w:sz w:val="16"/>
                <w:szCs w:val="16"/>
                <w:lang w:eastAsia="en-US"/>
              </w:rPr>
              <w:t>Operating Expenses</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b/>
                <w:bCs/>
                <w:i/>
                <w:iCs/>
                <w:sz w:val="16"/>
                <w:szCs w:val="16"/>
                <w:lang w:eastAsia="en-US"/>
              </w:rPr>
            </w:pPr>
          </w:p>
        </w:tc>
        <w:tc>
          <w:tcPr>
            <w:tcW w:w="1036" w:type="dxa"/>
            <w:tcBorders>
              <w:top w:val="nil"/>
              <w:left w:val="nil"/>
              <w:bottom w:val="nil"/>
              <w:right w:val="nil"/>
            </w:tcBorders>
            <w:shd w:val="clear" w:color="auto" w:fill="auto"/>
            <w:noWrap/>
            <w:vAlign w:val="bottom"/>
            <w:hideMark/>
          </w:tcPr>
          <w:p w:rsidR="00603256" w:rsidRPr="00603256" w:rsidRDefault="00603256" w:rsidP="00603256">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r>
      <w:tr w:rsidR="00603256" w:rsidRPr="00603256" w:rsidTr="00603256">
        <w:trPr>
          <w:trHeight w:val="255"/>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3000" w:type="dxa"/>
            <w:tcBorders>
              <w:top w:val="nil"/>
              <w:left w:val="nil"/>
              <w:bottom w:val="single" w:sz="8" w:space="0" w:color="BFBFBF"/>
              <w:right w:val="nil"/>
            </w:tcBorders>
            <w:shd w:val="clear" w:color="auto" w:fill="auto"/>
            <w:noWrap/>
            <w:vAlign w:val="center"/>
            <w:hideMark/>
          </w:tcPr>
          <w:p w:rsidR="00603256" w:rsidRPr="00603256" w:rsidRDefault="00603256" w:rsidP="00603256">
            <w:pPr>
              <w:jc w:val="left"/>
              <w:rPr>
                <w:rFonts w:ascii="Arial Narrow" w:eastAsia="Times New Roman" w:hAnsi="Arial Narrow"/>
                <w:i/>
                <w:iCs/>
                <w:sz w:val="16"/>
                <w:szCs w:val="16"/>
                <w:lang w:eastAsia="en-US"/>
              </w:rPr>
            </w:pPr>
            <w:r w:rsidRPr="00603256">
              <w:rPr>
                <w:rFonts w:ascii="Arial Narrow" w:eastAsia="Times New Roman" w:hAnsi="Arial Narrow"/>
                <w:i/>
                <w:iCs/>
                <w:sz w:val="16"/>
                <w:szCs w:val="16"/>
                <w:lang w:eastAsia="en-US"/>
              </w:rPr>
              <w:t>Sub-total, Operating Expenses</w:t>
            </w:r>
            <w:r w:rsidRPr="00603256">
              <w:rPr>
                <w:rFonts w:ascii="Arial Narrow" w:eastAsia="Times New Roman" w:hAnsi="Arial Narrow"/>
                <w:i/>
                <w:iCs/>
                <w:sz w:val="16"/>
                <w:szCs w:val="16"/>
                <w:vertAlign w:val="superscript"/>
                <w:lang w:eastAsia="en-US"/>
              </w:rPr>
              <w:t>4</w:t>
            </w:r>
          </w:p>
        </w:tc>
        <w:tc>
          <w:tcPr>
            <w:tcW w:w="988" w:type="dxa"/>
            <w:tcBorders>
              <w:top w:val="nil"/>
              <w:left w:val="nil"/>
              <w:bottom w:val="single" w:sz="8" w:space="0" w:color="BFBFBF"/>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0 </w:t>
            </w:r>
          </w:p>
        </w:tc>
        <w:tc>
          <w:tcPr>
            <w:tcW w:w="1036" w:type="dxa"/>
            <w:tcBorders>
              <w:top w:val="nil"/>
              <w:left w:val="nil"/>
              <w:bottom w:val="single" w:sz="8" w:space="0" w:color="BFBFBF"/>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621 </w:t>
            </w:r>
          </w:p>
        </w:tc>
        <w:tc>
          <w:tcPr>
            <w:tcW w:w="988" w:type="dxa"/>
            <w:tcBorders>
              <w:top w:val="nil"/>
              <w:left w:val="nil"/>
              <w:bottom w:val="single" w:sz="8" w:space="0" w:color="BFBFBF"/>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w:t>
            </w:r>
          </w:p>
        </w:tc>
        <w:tc>
          <w:tcPr>
            <w:tcW w:w="988" w:type="dxa"/>
            <w:tcBorders>
              <w:top w:val="nil"/>
              <w:left w:val="nil"/>
              <w:bottom w:val="single" w:sz="8" w:space="0" w:color="BFBFBF"/>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w:t>
            </w:r>
          </w:p>
        </w:tc>
        <w:tc>
          <w:tcPr>
            <w:tcW w:w="1000" w:type="dxa"/>
            <w:tcBorders>
              <w:top w:val="nil"/>
              <w:left w:val="nil"/>
              <w:bottom w:val="single" w:sz="8" w:space="0" w:color="BFBFBF"/>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621 </w:t>
            </w:r>
          </w:p>
        </w:tc>
      </w:tr>
      <w:tr w:rsidR="00603256" w:rsidRPr="00603256" w:rsidTr="00603256">
        <w:trPr>
          <w:trHeight w:val="255"/>
          <w:jc w:val="center"/>
        </w:trPr>
        <w:tc>
          <w:tcPr>
            <w:tcW w:w="3400" w:type="dxa"/>
            <w:gridSpan w:val="2"/>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b/>
                <w:bCs/>
                <w:i/>
                <w:iCs/>
                <w:sz w:val="16"/>
                <w:szCs w:val="16"/>
                <w:lang w:eastAsia="en-US"/>
              </w:rPr>
            </w:pPr>
            <w:r w:rsidRPr="00603256">
              <w:rPr>
                <w:rFonts w:ascii="Arial Narrow" w:eastAsia="Times New Roman" w:hAnsi="Arial Narrow"/>
                <w:b/>
                <w:bCs/>
                <w:i/>
                <w:iCs/>
                <w:sz w:val="16"/>
                <w:szCs w:val="16"/>
                <w:lang w:eastAsia="en-US"/>
              </w:rPr>
              <w:t>Equipment and Supplies</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b/>
                <w:bCs/>
                <w:i/>
                <w:iCs/>
                <w:sz w:val="16"/>
                <w:szCs w:val="16"/>
                <w:lang w:eastAsia="en-US"/>
              </w:rPr>
            </w:pPr>
          </w:p>
        </w:tc>
        <w:tc>
          <w:tcPr>
            <w:tcW w:w="1036" w:type="dxa"/>
            <w:tcBorders>
              <w:top w:val="nil"/>
              <w:left w:val="nil"/>
              <w:bottom w:val="nil"/>
              <w:right w:val="nil"/>
            </w:tcBorders>
            <w:shd w:val="clear" w:color="auto" w:fill="auto"/>
            <w:noWrap/>
            <w:vAlign w:val="bottom"/>
            <w:hideMark/>
          </w:tcPr>
          <w:p w:rsidR="00603256" w:rsidRPr="00603256" w:rsidRDefault="00603256" w:rsidP="00603256">
            <w:pPr>
              <w:jc w:val="righ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r>
      <w:tr w:rsidR="00603256" w:rsidRPr="00603256" w:rsidTr="00603256">
        <w:trPr>
          <w:trHeight w:val="255"/>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3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sz w:val="16"/>
                <w:szCs w:val="16"/>
                <w:lang w:eastAsia="en-US"/>
              </w:rPr>
            </w:pPr>
            <w:r w:rsidRPr="00603256">
              <w:rPr>
                <w:rFonts w:ascii="Arial Narrow" w:eastAsia="Times New Roman" w:hAnsi="Arial Narrow"/>
                <w:sz w:val="16"/>
                <w:szCs w:val="16"/>
                <w:lang w:eastAsia="en-US"/>
              </w:rPr>
              <w:t>Furniture and Equipment</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1036"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r>
      <w:tr w:rsidR="00603256" w:rsidRPr="00603256" w:rsidTr="00603256">
        <w:trPr>
          <w:trHeight w:val="255"/>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p>
        </w:tc>
        <w:tc>
          <w:tcPr>
            <w:tcW w:w="3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sz w:val="16"/>
                <w:szCs w:val="16"/>
                <w:lang w:eastAsia="en-US"/>
              </w:rPr>
            </w:pPr>
            <w:r w:rsidRPr="00603256">
              <w:rPr>
                <w:rFonts w:ascii="Arial Narrow" w:eastAsia="Times New Roman" w:hAnsi="Arial Narrow"/>
                <w:sz w:val="16"/>
                <w:szCs w:val="16"/>
                <w:lang w:eastAsia="en-US"/>
              </w:rPr>
              <w:t>Supplies and Materials</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4 </w:t>
            </w:r>
          </w:p>
        </w:tc>
        <w:tc>
          <w:tcPr>
            <w:tcW w:w="1036"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4 </w:t>
            </w:r>
          </w:p>
        </w:tc>
      </w:tr>
      <w:tr w:rsidR="00603256" w:rsidRPr="00603256" w:rsidTr="00603256">
        <w:trPr>
          <w:trHeight w:val="255"/>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sz w:val="16"/>
                <w:szCs w:val="16"/>
                <w:lang w:eastAsia="en-US"/>
              </w:rPr>
            </w:pPr>
          </w:p>
        </w:tc>
        <w:tc>
          <w:tcPr>
            <w:tcW w:w="3000"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left"/>
              <w:rPr>
                <w:rFonts w:ascii="Arial Narrow" w:eastAsia="Times New Roman" w:hAnsi="Arial Narrow"/>
                <w:i/>
                <w:iCs/>
                <w:sz w:val="16"/>
                <w:szCs w:val="16"/>
                <w:lang w:eastAsia="en-US"/>
              </w:rPr>
            </w:pPr>
            <w:r w:rsidRPr="00603256">
              <w:rPr>
                <w:rFonts w:ascii="Arial Narrow" w:eastAsia="Times New Roman" w:hAnsi="Arial Narrow"/>
                <w:i/>
                <w:iCs/>
                <w:sz w:val="16"/>
                <w:szCs w:val="16"/>
                <w:lang w:eastAsia="en-US"/>
              </w:rPr>
              <w:t>Sub-total, Equipment and Supplies</w:t>
            </w:r>
          </w:p>
        </w:tc>
        <w:tc>
          <w:tcPr>
            <w:tcW w:w="988"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4 </w:t>
            </w:r>
          </w:p>
        </w:tc>
        <w:tc>
          <w:tcPr>
            <w:tcW w:w="1036"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w:t>
            </w:r>
          </w:p>
        </w:tc>
        <w:tc>
          <w:tcPr>
            <w:tcW w:w="988"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w:t>
            </w:r>
          </w:p>
        </w:tc>
        <w:tc>
          <w:tcPr>
            <w:tcW w:w="988"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w:t>
            </w:r>
          </w:p>
        </w:tc>
        <w:tc>
          <w:tcPr>
            <w:tcW w:w="1000"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4 </w:t>
            </w:r>
          </w:p>
        </w:tc>
      </w:tr>
      <w:tr w:rsidR="00603256" w:rsidRPr="00603256" w:rsidTr="00603256">
        <w:trPr>
          <w:trHeight w:val="105"/>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b/>
                <w:bCs/>
                <w:sz w:val="16"/>
                <w:szCs w:val="16"/>
                <w:lang w:eastAsia="en-US"/>
              </w:rPr>
            </w:pPr>
          </w:p>
        </w:tc>
        <w:tc>
          <w:tcPr>
            <w:tcW w:w="3000" w:type="dxa"/>
            <w:tcBorders>
              <w:top w:val="single" w:sz="4" w:space="0" w:color="C7CFD8"/>
              <w:left w:val="nil"/>
              <w:bottom w:val="nil"/>
              <w:right w:val="nil"/>
            </w:tcBorders>
            <w:shd w:val="clear" w:color="auto" w:fill="auto"/>
            <w:noWrap/>
            <w:vAlign w:val="center"/>
            <w:hideMark/>
          </w:tcPr>
          <w:p w:rsidR="00603256" w:rsidRPr="00603256" w:rsidRDefault="00603256" w:rsidP="00603256">
            <w:pPr>
              <w:jc w:val="left"/>
              <w:rPr>
                <w:rFonts w:ascii="Arial Narrow" w:eastAsia="Times New Roman" w:hAnsi="Arial Narrow"/>
                <w:i/>
                <w:iCs/>
                <w:sz w:val="12"/>
                <w:szCs w:val="12"/>
                <w:lang w:eastAsia="en-US"/>
              </w:rPr>
            </w:pPr>
            <w:r w:rsidRPr="00603256">
              <w:rPr>
                <w:rFonts w:ascii="Arial Narrow" w:eastAsia="Times New Roman" w:hAnsi="Arial Narrow"/>
                <w:i/>
                <w:iCs/>
                <w:sz w:val="12"/>
                <w:szCs w:val="12"/>
                <w:lang w:eastAsia="en-US"/>
              </w:rPr>
              <w:t> </w:t>
            </w:r>
          </w:p>
        </w:tc>
        <w:tc>
          <w:tcPr>
            <w:tcW w:w="988" w:type="dxa"/>
            <w:tcBorders>
              <w:top w:val="single" w:sz="4" w:space="0" w:color="C7CFD8"/>
              <w:left w:val="nil"/>
              <w:bottom w:val="nil"/>
              <w:right w:val="nil"/>
            </w:tcBorders>
            <w:shd w:val="clear" w:color="auto" w:fill="auto"/>
            <w:noWrap/>
            <w:vAlign w:val="center"/>
            <w:hideMark/>
          </w:tcPr>
          <w:p w:rsidR="00603256" w:rsidRPr="00603256" w:rsidRDefault="00603256" w:rsidP="00603256">
            <w:pPr>
              <w:jc w:val="left"/>
              <w:rPr>
                <w:rFonts w:ascii="Arial Narrow" w:eastAsia="Times New Roman" w:hAnsi="Arial Narrow"/>
                <w:b/>
                <w:bCs/>
                <w:sz w:val="12"/>
                <w:szCs w:val="12"/>
                <w:lang w:eastAsia="en-US"/>
              </w:rPr>
            </w:pPr>
            <w:r w:rsidRPr="00603256">
              <w:rPr>
                <w:rFonts w:ascii="Arial Narrow" w:eastAsia="Times New Roman" w:hAnsi="Arial Narrow"/>
                <w:b/>
                <w:bCs/>
                <w:sz w:val="12"/>
                <w:szCs w:val="12"/>
                <w:lang w:eastAsia="en-US"/>
              </w:rPr>
              <w:t> </w:t>
            </w:r>
          </w:p>
        </w:tc>
        <w:tc>
          <w:tcPr>
            <w:tcW w:w="1036" w:type="dxa"/>
            <w:tcBorders>
              <w:top w:val="single" w:sz="4" w:space="0" w:color="C7CFD8"/>
              <w:left w:val="nil"/>
              <w:bottom w:val="nil"/>
              <w:right w:val="nil"/>
            </w:tcBorders>
            <w:shd w:val="clear" w:color="auto" w:fill="auto"/>
            <w:noWrap/>
            <w:vAlign w:val="center"/>
            <w:hideMark/>
          </w:tcPr>
          <w:p w:rsidR="00603256" w:rsidRPr="00603256" w:rsidRDefault="00603256" w:rsidP="00603256">
            <w:pPr>
              <w:jc w:val="left"/>
              <w:rPr>
                <w:rFonts w:ascii="Arial Narrow" w:eastAsia="Times New Roman" w:hAnsi="Arial Narrow"/>
                <w:b/>
                <w:bCs/>
                <w:sz w:val="12"/>
                <w:szCs w:val="12"/>
                <w:lang w:eastAsia="en-US"/>
              </w:rPr>
            </w:pPr>
            <w:r w:rsidRPr="00603256">
              <w:rPr>
                <w:rFonts w:ascii="Arial Narrow" w:eastAsia="Times New Roman" w:hAnsi="Arial Narrow"/>
                <w:b/>
                <w:bCs/>
                <w:sz w:val="12"/>
                <w:szCs w:val="12"/>
                <w:lang w:eastAsia="en-US"/>
              </w:rPr>
              <w:t> </w:t>
            </w:r>
          </w:p>
        </w:tc>
        <w:tc>
          <w:tcPr>
            <w:tcW w:w="988" w:type="dxa"/>
            <w:tcBorders>
              <w:top w:val="single" w:sz="4" w:space="0" w:color="C7CFD8"/>
              <w:left w:val="nil"/>
              <w:bottom w:val="nil"/>
              <w:right w:val="nil"/>
            </w:tcBorders>
            <w:shd w:val="clear" w:color="auto" w:fill="auto"/>
            <w:noWrap/>
            <w:vAlign w:val="center"/>
            <w:hideMark/>
          </w:tcPr>
          <w:p w:rsidR="00603256" w:rsidRPr="00603256" w:rsidRDefault="00603256" w:rsidP="00603256">
            <w:pPr>
              <w:jc w:val="left"/>
              <w:rPr>
                <w:rFonts w:ascii="Arial Narrow" w:eastAsia="Times New Roman" w:hAnsi="Arial Narrow"/>
                <w:b/>
                <w:bCs/>
                <w:sz w:val="12"/>
                <w:szCs w:val="12"/>
                <w:lang w:eastAsia="en-US"/>
              </w:rPr>
            </w:pPr>
            <w:r w:rsidRPr="00603256">
              <w:rPr>
                <w:rFonts w:ascii="Arial Narrow" w:eastAsia="Times New Roman" w:hAnsi="Arial Narrow"/>
                <w:b/>
                <w:bCs/>
                <w:sz w:val="12"/>
                <w:szCs w:val="12"/>
                <w:lang w:eastAsia="en-US"/>
              </w:rPr>
              <w:t> </w:t>
            </w:r>
          </w:p>
        </w:tc>
        <w:tc>
          <w:tcPr>
            <w:tcW w:w="988" w:type="dxa"/>
            <w:tcBorders>
              <w:top w:val="single" w:sz="4" w:space="0" w:color="C7CFD8"/>
              <w:left w:val="nil"/>
              <w:bottom w:val="nil"/>
              <w:right w:val="nil"/>
            </w:tcBorders>
            <w:shd w:val="clear" w:color="auto" w:fill="auto"/>
            <w:noWrap/>
            <w:vAlign w:val="center"/>
            <w:hideMark/>
          </w:tcPr>
          <w:p w:rsidR="00603256" w:rsidRPr="00603256" w:rsidRDefault="00603256" w:rsidP="00603256">
            <w:pPr>
              <w:jc w:val="left"/>
              <w:rPr>
                <w:rFonts w:ascii="Arial Narrow" w:eastAsia="Times New Roman" w:hAnsi="Arial Narrow"/>
                <w:b/>
                <w:bCs/>
                <w:sz w:val="12"/>
                <w:szCs w:val="12"/>
                <w:lang w:eastAsia="en-US"/>
              </w:rPr>
            </w:pPr>
            <w:r w:rsidRPr="00603256">
              <w:rPr>
                <w:rFonts w:ascii="Arial Narrow" w:eastAsia="Times New Roman" w:hAnsi="Arial Narrow"/>
                <w:b/>
                <w:bCs/>
                <w:sz w:val="12"/>
                <w:szCs w:val="12"/>
                <w:lang w:eastAsia="en-US"/>
              </w:rPr>
              <w:t> </w:t>
            </w:r>
          </w:p>
        </w:tc>
        <w:tc>
          <w:tcPr>
            <w:tcW w:w="1000" w:type="dxa"/>
            <w:tcBorders>
              <w:top w:val="single" w:sz="4" w:space="0" w:color="C7CFD8"/>
              <w:left w:val="nil"/>
              <w:bottom w:val="nil"/>
              <w:right w:val="nil"/>
            </w:tcBorders>
            <w:shd w:val="clear" w:color="auto" w:fill="auto"/>
            <w:noWrap/>
            <w:vAlign w:val="center"/>
            <w:hideMark/>
          </w:tcPr>
          <w:p w:rsidR="00603256" w:rsidRPr="00603256" w:rsidRDefault="00603256" w:rsidP="00603256">
            <w:pPr>
              <w:jc w:val="left"/>
              <w:rPr>
                <w:rFonts w:ascii="Arial Narrow" w:eastAsia="Times New Roman" w:hAnsi="Arial Narrow"/>
                <w:b/>
                <w:bCs/>
                <w:sz w:val="12"/>
                <w:szCs w:val="12"/>
                <w:lang w:eastAsia="en-US"/>
              </w:rPr>
            </w:pPr>
            <w:r w:rsidRPr="00603256">
              <w:rPr>
                <w:rFonts w:ascii="Arial Narrow" w:eastAsia="Times New Roman" w:hAnsi="Arial Narrow"/>
                <w:b/>
                <w:bCs/>
                <w:sz w:val="12"/>
                <w:szCs w:val="12"/>
                <w:lang w:eastAsia="en-US"/>
              </w:rPr>
              <w:t> </w:t>
            </w:r>
          </w:p>
        </w:tc>
      </w:tr>
      <w:tr w:rsidR="00603256" w:rsidRPr="00603256" w:rsidTr="00603256">
        <w:trPr>
          <w:trHeight w:val="300"/>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b/>
                <w:bCs/>
                <w:sz w:val="12"/>
                <w:szCs w:val="12"/>
                <w:lang w:eastAsia="en-US"/>
              </w:rPr>
            </w:pPr>
          </w:p>
        </w:tc>
        <w:tc>
          <w:tcPr>
            <w:tcW w:w="3000" w:type="dxa"/>
            <w:tcBorders>
              <w:top w:val="single" w:sz="4" w:space="0" w:color="BFBFBF"/>
              <w:left w:val="nil"/>
              <w:bottom w:val="single" w:sz="8" w:space="0" w:color="BFBFBF"/>
              <w:right w:val="nil"/>
            </w:tcBorders>
            <w:shd w:val="clear" w:color="auto" w:fill="auto"/>
            <w:noWrap/>
            <w:vAlign w:val="center"/>
            <w:hideMark/>
          </w:tcPr>
          <w:p w:rsidR="00603256" w:rsidRPr="00603256" w:rsidRDefault="00603256" w:rsidP="00603256">
            <w:pPr>
              <w:jc w:val="lef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Total, B</w:t>
            </w:r>
          </w:p>
        </w:tc>
        <w:tc>
          <w:tcPr>
            <w:tcW w:w="988" w:type="dxa"/>
            <w:tcBorders>
              <w:top w:val="single" w:sz="4" w:space="0" w:color="BFBFBF"/>
              <w:left w:val="nil"/>
              <w:bottom w:val="single" w:sz="8" w:space="0" w:color="BFBFBF"/>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27 </w:t>
            </w:r>
          </w:p>
        </w:tc>
        <w:tc>
          <w:tcPr>
            <w:tcW w:w="1036" w:type="dxa"/>
            <w:tcBorders>
              <w:top w:val="single" w:sz="4" w:space="0" w:color="BFBFBF"/>
              <w:left w:val="nil"/>
              <w:bottom w:val="single" w:sz="8" w:space="0" w:color="BFBFBF"/>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1,025 </w:t>
            </w:r>
          </w:p>
        </w:tc>
        <w:tc>
          <w:tcPr>
            <w:tcW w:w="988" w:type="dxa"/>
            <w:tcBorders>
              <w:top w:val="single" w:sz="4" w:space="0" w:color="BFBFBF"/>
              <w:left w:val="nil"/>
              <w:bottom w:val="single" w:sz="8" w:space="0" w:color="BFBFBF"/>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16 </w:t>
            </w:r>
          </w:p>
        </w:tc>
        <w:tc>
          <w:tcPr>
            <w:tcW w:w="988" w:type="dxa"/>
            <w:tcBorders>
              <w:top w:val="single" w:sz="4" w:space="0" w:color="BFBFBF"/>
              <w:left w:val="nil"/>
              <w:bottom w:val="single" w:sz="8" w:space="0" w:color="BFBFBF"/>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12 </w:t>
            </w:r>
          </w:p>
        </w:tc>
        <w:tc>
          <w:tcPr>
            <w:tcW w:w="1000" w:type="dxa"/>
            <w:tcBorders>
              <w:top w:val="single" w:sz="4" w:space="0" w:color="BFBFBF"/>
              <w:left w:val="nil"/>
              <w:bottom w:val="single" w:sz="8" w:space="0" w:color="BFBFBF"/>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1,080 </w:t>
            </w:r>
          </w:p>
        </w:tc>
      </w:tr>
      <w:tr w:rsidR="00603256" w:rsidRPr="00603256" w:rsidTr="00603256">
        <w:trPr>
          <w:trHeight w:val="285"/>
          <w:jc w:val="center"/>
        </w:trPr>
        <w:tc>
          <w:tcPr>
            <w:tcW w:w="400" w:type="dxa"/>
            <w:tcBorders>
              <w:top w:val="nil"/>
              <w:left w:val="nil"/>
              <w:bottom w:val="single" w:sz="8" w:space="0" w:color="BFBFBF"/>
              <w:right w:val="nil"/>
            </w:tcBorders>
            <w:shd w:val="clear" w:color="auto" w:fill="auto"/>
            <w:noWrap/>
            <w:vAlign w:val="bottom"/>
            <w:hideMark/>
          </w:tcPr>
          <w:p w:rsidR="00603256" w:rsidRPr="00603256" w:rsidRDefault="00603256" w:rsidP="00603256">
            <w:pPr>
              <w:jc w:val="lef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w:t>
            </w:r>
          </w:p>
        </w:tc>
        <w:tc>
          <w:tcPr>
            <w:tcW w:w="3000" w:type="dxa"/>
            <w:tcBorders>
              <w:top w:val="nil"/>
              <w:left w:val="nil"/>
              <w:bottom w:val="single" w:sz="8" w:space="0" w:color="BFBFBF"/>
              <w:right w:val="nil"/>
            </w:tcBorders>
            <w:shd w:val="clear" w:color="auto" w:fill="auto"/>
            <w:noWrap/>
            <w:vAlign w:val="bottom"/>
            <w:hideMark/>
          </w:tcPr>
          <w:p w:rsidR="00603256" w:rsidRPr="00603256" w:rsidRDefault="00603256" w:rsidP="00603256">
            <w:pPr>
              <w:jc w:val="lef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TOTAL</w:t>
            </w:r>
          </w:p>
        </w:tc>
        <w:tc>
          <w:tcPr>
            <w:tcW w:w="988" w:type="dxa"/>
            <w:tcBorders>
              <w:top w:val="nil"/>
              <w:left w:val="nil"/>
              <w:bottom w:val="single" w:sz="8" w:space="0" w:color="BFBFBF"/>
              <w:right w:val="nil"/>
            </w:tcBorders>
            <w:shd w:val="clear" w:color="auto" w:fill="auto"/>
            <w:noWrap/>
            <w:vAlign w:val="bottom"/>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404 </w:t>
            </w:r>
          </w:p>
        </w:tc>
        <w:tc>
          <w:tcPr>
            <w:tcW w:w="1036" w:type="dxa"/>
            <w:tcBorders>
              <w:top w:val="nil"/>
              <w:left w:val="nil"/>
              <w:bottom w:val="single" w:sz="8" w:space="0" w:color="BFBFBF"/>
              <w:right w:val="nil"/>
            </w:tcBorders>
            <w:shd w:val="clear" w:color="auto" w:fill="auto"/>
            <w:noWrap/>
            <w:vAlign w:val="bottom"/>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2,033 </w:t>
            </w:r>
          </w:p>
        </w:tc>
        <w:tc>
          <w:tcPr>
            <w:tcW w:w="988" w:type="dxa"/>
            <w:tcBorders>
              <w:top w:val="nil"/>
              <w:left w:val="nil"/>
              <w:bottom w:val="single" w:sz="8" w:space="0" w:color="BFBFBF"/>
              <w:right w:val="nil"/>
            </w:tcBorders>
            <w:shd w:val="clear" w:color="auto" w:fill="auto"/>
            <w:noWrap/>
            <w:vAlign w:val="bottom"/>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608 </w:t>
            </w:r>
          </w:p>
        </w:tc>
        <w:tc>
          <w:tcPr>
            <w:tcW w:w="988" w:type="dxa"/>
            <w:tcBorders>
              <w:top w:val="nil"/>
              <w:left w:val="nil"/>
              <w:bottom w:val="single" w:sz="8" w:space="0" w:color="BFBFBF"/>
              <w:right w:val="nil"/>
            </w:tcBorders>
            <w:shd w:val="clear" w:color="auto" w:fill="auto"/>
            <w:noWrap/>
            <w:vAlign w:val="bottom"/>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221 </w:t>
            </w:r>
          </w:p>
        </w:tc>
        <w:tc>
          <w:tcPr>
            <w:tcW w:w="1000" w:type="dxa"/>
            <w:tcBorders>
              <w:top w:val="nil"/>
              <w:left w:val="nil"/>
              <w:bottom w:val="single" w:sz="8" w:space="0" w:color="BFBFBF"/>
              <w:right w:val="nil"/>
            </w:tcBorders>
            <w:shd w:val="clear" w:color="auto" w:fill="auto"/>
            <w:noWrap/>
            <w:vAlign w:val="bottom"/>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3,267 </w:t>
            </w:r>
          </w:p>
        </w:tc>
      </w:tr>
      <w:tr w:rsidR="00603256" w:rsidRPr="00603256" w:rsidTr="00603256">
        <w:trPr>
          <w:trHeight w:val="45"/>
          <w:jc w:val="center"/>
        </w:trPr>
        <w:tc>
          <w:tcPr>
            <w:tcW w:w="400" w:type="dxa"/>
            <w:tcBorders>
              <w:top w:val="nil"/>
              <w:left w:val="nil"/>
              <w:bottom w:val="nil"/>
              <w:right w:val="nil"/>
            </w:tcBorders>
            <w:shd w:val="clear" w:color="auto" w:fill="auto"/>
            <w:noWrap/>
            <w:vAlign w:val="bottom"/>
            <w:hideMark/>
          </w:tcPr>
          <w:p w:rsidR="00603256" w:rsidRPr="00603256" w:rsidRDefault="00603256" w:rsidP="00603256">
            <w:pPr>
              <w:jc w:val="right"/>
              <w:rPr>
                <w:rFonts w:ascii="Arial Narrow" w:eastAsia="Times New Roman" w:hAnsi="Arial Narrow"/>
                <w:b/>
                <w:bCs/>
                <w:sz w:val="16"/>
                <w:szCs w:val="16"/>
                <w:lang w:eastAsia="en-US"/>
              </w:rPr>
            </w:pPr>
          </w:p>
        </w:tc>
        <w:tc>
          <w:tcPr>
            <w:tcW w:w="3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1036"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r>
      <w:tr w:rsidR="00603256" w:rsidRPr="00603256" w:rsidTr="004E2C0E">
        <w:trPr>
          <w:trHeight w:val="181"/>
          <w:jc w:val="center"/>
        </w:trPr>
        <w:tc>
          <w:tcPr>
            <w:tcW w:w="8400" w:type="dxa"/>
            <w:gridSpan w:val="7"/>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i/>
                <w:iCs/>
                <w:sz w:val="15"/>
                <w:szCs w:val="15"/>
                <w:lang w:eastAsia="en-US"/>
              </w:rPr>
            </w:pPr>
            <w:r w:rsidRPr="00603256">
              <w:rPr>
                <w:rFonts w:ascii="Arial Narrow" w:eastAsia="Times New Roman" w:hAnsi="Arial Narrow"/>
                <w:i/>
                <w:iCs/>
                <w:sz w:val="15"/>
                <w:szCs w:val="15"/>
                <w:vertAlign w:val="superscript"/>
                <w:lang w:eastAsia="en-US"/>
              </w:rPr>
              <w:t xml:space="preserve">1 </w:t>
            </w:r>
            <w:r w:rsidRPr="00603256">
              <w:rPr>
                <w:rFonts w:ascii="Arial Narrow" w:eastAsia="Times New Roman" w:hAnsi="Arial Narrow"/>
                <w:i/>
                <w:iCs/>
                <w:sz w:val="15"/>
                <w:szCs w:val="15"/>
                <w:lang w:eastAsia="en-US"/>
              </w:rPr>
              <w:t>Expenditure under Other Staff costs UV.1, UV.3, and UV.4 amounts to 193 Swiss francs, 304 Swiss francs, and 107 Swiss francs, respectively.</w:t>
            </w:r>
          </w:p>
        </w:tc>
      </w:tr>
      <w:tr w:rsidR="00603256" w:rsidRPr="00603256" w:rsidTr="004E2C0E">
        <w:trPr>
          <w:trHeight w:val="181"/>
          <w:jc w:val="center"/>
        </w:trPr>
        <w:tc>
          <w:tcPr>
            <w:tcW w:w="5424" w:type="dxa"/>
            <w:gridSpan w:val="4"/>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i/>
                <w:iCs/>
                <w:sz w:val="15"/>
                <w:szCs w:val="15"/>
                <w:lang w:eastAsia="en-US"/>
              </w:rPr>
            </w:pPr>
            <w:r w:rsidRPr="00603256">
              <w:rPr>
                <w:rFonts w:ascii="Arial Narrow" w:eastAsia="Times New Roman" w:hAnsi="Arial Narrow"/>
                <w:i/>
                <w:iCs/>
                <w:sz w:val="15"/>
                <w:szCs w:val="15"/>
                <w:vertAlign w:val="superscript"/>
                <w:lang w:eastAsia="en-US"/>
              </w:rPr>
              <w:t xml:space="preserve">2 </w:t>
            </w:r>
            <w:r w:rsidRPr="00603256">
              <w:rPr>
                <w:rFonts w:ascii="Arial Narrow" w:eastAsia="Times New Roman" w:hAnsi="Arial Narrow"/>
                <w:i/>
                <w:iCs/>
                <w:sz w:val="15"/>
                <w:szCs w:val="15"/>
                <w:lang w:eastAsia="en-US"/>
              </w:rPr>
              <w:t>Expenditure under Staff Missions UV.2 amounts to 251 Swiss francs.</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i/>
                <w:iCs/>
                <w:sz w:val="15"/>
                <w:szCs w:val="15"/>
                <w:lang w:eastAsia="en-US"/>
              </w:rPr>
            </w:pP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r>
      <w:tr w:rsidR="00603256" w:rsidRPr="00603256" w:rsidTr="004E2C0E">
        <w:trPr>
          <w:trHeight w:val="181"/>
          <w:jc w:val="center"/>
        </w:trPr>
        <w:tc>
          <w:tcPr>
            <w:tcW w:w="6412" w:type="dxa"/>
            <w:gridSpan w:val="5"/>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i/>
                <w:iCs/>
                <w:sz w:val="15"/>
                <w:szCs w:val="15"/>
                <w:lang w:eastAsia="en-US"/>
              </w:rPr>
            </w:pPr>
            <w:r w:rsidRPr="00603256">
              <w:rPr>
                <w:rFonts w:ascii="Arial Narrow" w:eastAsia="Times New Roman" w:hAnsi="Arial Narrow"/>
                <w:i/>
                <w:iCs/>
                <w:sz w:val="15"/>
                <w:szCs w:val="15"/>
                <w:vertAlign w:val="superscript"/>
                <w:lang w:eastAsia="en-US"/>
              </w:rPr>
              <w:t xml:space="preserve">3 </w:t>
            </w:r>
            <w:r w:rsidRPr="00603256">
              <w:rPr>
                <w:rFonts w:ascii="Arial Narrow" w:eastAsia="Times New Roman" w:hAnsi="Arial Narrow"/>
                <w:i/>
                <w:iCs/>
                <w:sz w:val="15"/>
                <w:szCs w:val="15"/>
                <w:lang w:eastAsia="en-US"/>
              </w:rPr>
              <w:t>Expenditure under Individual Contractual Services UV.3 amounts to 200 Swiss francs.</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i/>
                <w:iCs/>
                <w:sz w:val="15"/>
                <w:szCs w:val="15"/>
                <w:lang w:eastAsia="en-US"/>
              </w:rPr>
            </w:pP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r>
      <w:tr w:rsidR="00603256" w:rsidRPr="00603256" w:rsidTr="004E2C0E">
        <w:trPr>
          <w:trHeight w:val="181"/>
          <w:jc w:val="center"/>
        </w:trPr>
        <w:tc>
          <w:tcPr>
            <w:tcW w:w="6412" w:type="dxa"/>
            <w:gridSpan w:val="5"/>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i/>
                <w:iCs/>
                <w:sz w:val="15"/>
                <w:szCs w:val="15"/>
                <w:lang w:eastAsia="en-US"/>
              </w:rPr>
            </w:pPr>
            <w:r w:rsidRPr="00603256">
              <w:rPr>
                <w:rFonts w:ascii="Arial Narrow" w:eastAsia="Times New Roman" w:hAnsi="Arial Narrow"/>
                <w:i/>
                <w:iCs/>
                <w:sz w:val="15"/>
                <w:szCs w:val="15"/>
                <w:vertAlign w:val="superscript"/>
                <w:lang w:eastAsia="en-US"/>
              </w:rPr>
              <w:t xml:space="preserve">4 </w:t>
            </w:r>
            <w:r w:rsidRPr="00603256">
              <w:rPr>
                <w:rFonts w:ascii="Arial Narrow" w:eastAsia="Times New Roman" w:hAnsi="Arial Narrow"/>
                <w:i/>
                <w:iCs/>
                <w:sz w:val="15"/>
                <w:szCs w:val="15"/>
                <w:lang w:eastAsia="en-US"/>
              </w:rPr>
              <w:t>Expenditure under Operating Expenses UV.1 amounts to 276 Swiss francs.</w:t>
            </w:r>
          </w:p>
        </w:tc>
        <w:tc>
          <w:tcPr>
            <w:tcW w:w="988" w:type="dxa"/>
            <w:tcBorders>
              <w:top w:val="nil"/>
              <w:left w:val="nil"/>
              <w:bottom w:val="nil"/>
              <w:right w:val="nil"/>
            </w:tcBorders>
            <w:shd w:val="clear" w:color="auto" w:fill="auto"/>
            <w:noWrap/>
            <w:vAlign w:val="bottom"/>
            <w:hideMark/>
          </w:tcPr>
          <w:p w:rsidR="00603256" w:rsidRPr="00603256" w:rsidRDefault="00603256" w:rsidP="00603256">
            <w:pPr>
              <w:jc w:val="left"/>
              <w:rPr>
                <w:rFonts w:ascii="Arial Narrow" w:eastAsia="Times New Roman" w:hAnsi="Arial Narrow"/>
                <w:i/>
                <w:iCs/>
                <w:sz w:val="15"/>
                <w:szCs w:val="15"/>
                <w:lang w:eastAsia="en-US"/>
              </w:rPr>
            </w:pPr>
          </w:p>
        </w:tc>
        <w:tc>
          <w:tcPr>
            <w:tcW w:w="1000" w:type="dxa"/>
            <w:tcBorders>
              <w:top w:val="nil"/>
              <w:left w:val="nil"/>
              <w:bottom w:val="nil"/>
              <w:right w:val="nil"/>
            </w:tcBorders>
            <w:shd w:val="clear" w:color="auto" w:fill="auto"/>
            <w:noWrap/>
            <w:vAlign w:val="bottom"/>
            <w:hideMark/>
          </w:tcPr>
          <w:p w:rsidR="00603256" w:rsidRPr="00603256" w:rsidRDefault="00603256" w:rsidP="00603256">
            <w:pPr>
              <w:jc w:val="left"/>
              <w:rPr>
                <w:rFonts w:ascii="Times New Roman" w:eastAsia="Times New Roman" w:hAnsi="Times New Roman" w:cs="Times New Roman"/>
                <w:lang w:eastAsia="en-US"/>
              </w:rPr>
            </w:pPr>
          </w:p>
        </w:tc>
      </w:tr>
    </w:tbl>
    <w:p w:rsidR="00B6109A" w:rsidRPr="003546AD" w:rsidRDefault="00B6109A" w:rsidP="00B6109A">
      <w:pPr>
        <w:jc w:val="center"/>
        <w:rPr>
          <w:rFonts w:eastAsiaTheme="minorHAnsi"/>
        </w:rPr>
      </w:pPr>
    </w:p>
    <w:p w:rsidR="00B6109A" w:rsidRPr="003546AD" w:rsidRDefault="00B6109A" w:rsidP="00B6109A">
      <w:pPr>
        <w:rPr>
          <w:b/>
          <w:color w:val="26724C" w:themeColor="accent1" w:themeShade="BF"/>
          <w:sz w:val="22"/>
        </w:rPr>
      </w:pPr>
    </w:p>
    <w:p w:rsidR="00FD0A5B" w:rsidRDefault="00FD0A5B">
      <w:pPr>
        <w:jc w:val="left"/>
        <w:rPr>
          <w:b/>
          <w:color w:val="26724C" w:themeColor="accent1" w:themeShade="BF"/>
          <w:sz w:val="22"/>
        </w:rPr>
      </w:pPr>
      <w:r>
        <w:rPr>
          <w:b/>
          <w:color w:val="26724C" w:themeColor="accent1" w:themeShade="BF"/>
          <w:sz w:val="22"/>
        </w:rPr>
        <w:br w:type="page"/>
      </w:r>
    </w:p>
    <w:p w:rsidR="00B6109A" w:rsidRPr="003546AD" w:rsidRDefault="00B6109A" w:rsidP="00FD0A5B">
      <w:pPr>
        <w:keepNext/>
        <w:rPr>
          <w:rFonts w:eastAsiaTheme="minorHAnsi"/>
        </w:rPr>
      </w:pPr>
      <w:r w:rsidRPr="003546AD">
        <w:rPr>
          <w:b/>
          <w:color w:val="26724C" w:themeColor="accent1" w:themeShade="BF"/>
          <w:sz w:val="22"/>
        </w:rPr>
        <w:lastRenderedPageBreak/>
        <w:t xml:space="preserve">Resources </w:t>
      </w:r>
    </w:p>
    <w:p w:rsidR="00B6109A" w:rsidRPr="003546AD" w:rsidRDefault="00B6109A" w:rsidP="00FD0A5B">
      <w:pPr>
        <w:keepNext/>
        <w:rPr>
          <w:rFonts w:eastAsiaTheme="minorHAnsi"/>
        </w:rPr>
      </w:pPr>
    </w:p>
    <w:p w:rsidR="00B6109A" w:rsidRPr="003546AD" w:rsidRDefault="00B6109A" w:rsidP="00B6109A">
      <w:pPr>
        <w:rPr>
          <w:rFonts w:eastAsiaTheme="minorHAnsi"/>
        </w:rPr>
      </w:pPr>
      <w:r w:rsidRPr="003546AD">
        <w:rPr>
          <w:rFonts w:eastAsiaTheme="minorHAnsi"/>
        </w:rPr>
        <w:t xml:space="preserve">The number of posts by category is shown in Table 6 below. There was no change in 2020 in the total number of posts. The post of the Secretary-General is included within the post count, but at no cost, because the current Director General of WIPO has declined any salary or allowance from his functions as Secretary-General of UPOV. </w:t>
      </w:r>
    </w:p>
    <w:p w:rsidR="00B6109A" w:rsidRPr="003546AD" w:rsidRDefault="00B6109A" w:rsidP="00B6109A">
      <w:pPr>
        <w:rPr>
          <w:rFonts w:eastAsiaTheme="minorHAnsi"/>
        </w:rPr>
      </w:pPr>
    </w:p>
    <w:p w:rsidR="00B6109A" w:rsidRDefault="00B6109A" w:rsidP="00B6109A">
      <w:pPr>
        <w:jc w:val="center"/>
        <w:rPr>
          <w:rFonts w:eastAsia="Times New Roman"/>
          <w:b/>
          <w:bCs/>
          <w:color w:val="155F1A"/>
          <w:sz w:val="18"/>
          <w:szCs w:val="18"/>
        </w:rPr>
      </w:pPr>
      <w:r w:rsidRPr="003546AD">
        <w:rPr>
          <w:rFonts w:eastAsia="Times New Roman"/>
          <w:b/>
          <w:bCs/>
          <w:color w:val="155F1A"/>
          <w:sz w:val="18"/>
          <w:szCs w:val="18"/>
        </w:rPr>
        <w:t>Table 6. Budgeted and Actuals Posts in 2020</w:t>
      </w:r>
    </w:p>
    <w:p w:rsidR="00603256" w:rsidRPr="003546AD" w:rsidRDefault="00603256" w:rsidP="00B6109A">
      <w:pPr>
        <w:jc w:val="center"/>
        <w:rPr>
          <w:rFonts w:eastAsia="Times New Roman"/>
          <w:b/>
          <w:bCs/>
          <w:color w:val="155F1A"/>
          <w:sz w:val="18"/>
          <w:szCs w:val="18"/>
        </w:rPr>
      </w:pPr>
    </w:p>
    <w:tbl>
      <w:tblPr>
        <w:tblW w:w="5380" w:type="dxa"/>
        <w:jc w:val="center"/>
        <w:tblLook w:val="04A0" w:firstRow="1" w:lastRow="0" w:firstColumn="1" w:lastColumn="0" w:noHBand="0" w:noVBand="1"/>
      </w:tblPr>
      <w:tblGrid>
        <w:gridCol w:w="1720"/>
        <w:gridCol w:w="1220"/>
        <w:gridCol w:w="1220"/>
        <w:gridCol w:w="1220"/>
      </w:tblGrid>
      <w:tr w:rsidR="00603256" w:rsidRPr="00603256" w:rsidTr="00603256">
        <w:trPr>
          <w:trHeight w:val="285"/>
          <w:jc w:val="center"/>
        </w:trPr>
        <w:tc>
          <w:tcPr>
            <w:tcW w:w="1720" w:type="dxa"/>
            <w:vMerge w:val="restart"/>
            <w:tcBorders>
              <w:top w:val="nil"/>
              <w:left w:val="nil"/>
              <w:bottom w:val="nil"/>
              <w:right w:val="nil"/>
            </w:tcBorders>
            <w:shd w:val="clear" w:color="000000" w:fill="C7CFD8"/>
            <w:noWrap/>
            <w:vAlign w:val="center"/>
            <w:hideMark/>
          </w:tcPr>
          <w:p w:rsidR="00603256" w:rsidRPr="00603256" w:rsidRDefault="00603256" w:rsidP="00603256">
            <w:pPr>
              <w:jc w:val="lef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Post Category</w:t>
            </w:r>
          </w:p>
        </w:tc>
        <w:tc>
          <w:tcPr>
            <w:tcW w:w="1220" w:type="dxa"/>
            <w:vMerge w:val="restart"/>
            <w:tcBorders>
              <w:top w:val="nil"/>
              <w:left w:val="nil"/>
              <w:bottom w:val="nil"/>
              <w:right w:val="nil"/>
            </w:tcBorders>
            <w:shd w:val="clear" w:color="000000" w:fill="C7CFD8"/>
            <w:vAlign w:val="center"/>
            <w:hideMark/>
          </w:tcPr>
          <w:p w:rsidR="00603256" w:rsidRPr="00603256" w:rsidRDefault="00603256" w:rsidP="00603256">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2020/21</w:t>
            </w:r>
            <w:r w:rsidRPr="00603256">
              <w:rPr>
                <w:rFonts w:ascii="Arial Narrow" w:eastAsia="Times New Roman" w:hAnsi="Arial Narrow"/>
                <w:b/>
                <w:bCs/>
                <w:color w:val="000000"/>
                <w:sz w:val="16"/>
                <w:szCs w:val="16"/>
                <w:lang w:eastAsia="en-US"/>
              </w:rPr>
              <w:br/>
              <w:t>Budgeted</w:t>
            </w:r>
            <w:r w:rsidRPr="00603256">
              <w:rPr>
                <w:rFonts w:ascii="Arial Narrow" w:eastAsia="Times New Roman" w:hAnsi="Arial Narrow"/>
                <w:b/>
                <w:bCs/>
                <w:color w:val="000000"/>
                <w:sz w:val="16"/>
                <w:szCs w:val="16"/>
                <w:lang w:eastAsia="en-US"/>
              </w:rPr>
              <w:br/>
              <w:t>Posts</w:t>
            </w:r>
          </w:p>
        </w:tc>
        <w:tc>
          <w:tcPr>
            <w:tcW w:w="1220" w:type="dxa"/>
            <w:vMerge w:val="restart"/>
            <w:tcBorders>
              <w:top w:val="nil"/>
              <w:left w:val="nil"/>
              <w:bottom w:val="nil"/>
              <w:right w:val="nil"/>
            </w:tcBorders>
            <w:shd w:val="clear" w:color="000000" w:fill="C7CFD8"/>
            <w:vAlign w:val="center"/>
            <w:hideMark/>
          </w:tcPr>
          <w:p w:rsidR="00603256" w:rsidRPr="00603256" w:rsidRDefault="00603256" w:rsidP="00603256">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2020</w:t>
            </w:r>
            <w:r w:rsidRPr="00603256">
              <w:rPr>
                <w:rFonts w:ascii="Arial Narrow" w:eastAsia="Times New Roman" w:hAnsi="Arial Narrow"/>
                <w:b/>
                <w:bCs/>
                <w:color w:val="000000"/>
                <w:sz w:val="16"/>
                <w:szCs w:val="16"/>
                <w:lang w:eastAsia="en-US"/>
              </w:rPr>
              <w:br/>
              <w:t>Actual</w:t>
            </w:r>
            <w:r w:rsidRPr="00603256">
              <w:rPr>
                <w:rFonts w:ascii="Arial Narrow" w:eastAsia="Times New Roman" w:hAnsi="Arial Narrow"/>
                <w:b/>
                <w:bCs/>
                <w:color w:val="000000"/>
                <w:sz w:val="16"/>
                <w:szCs w:val="16"/>
                <w:lang w:eastAsia="en-US"/>
              </w:rPr>
              <w:br/>
              <w:t>Posts</w:t>
            </w:r>
          </w:p>
        </w:tc>
        <w:tc>
          <w:tcPr>
            <w:tcW w:w="1220" w:type="dxa"/>
            <w:vMerge w:val="restart"/>
            <w:tcBorders>
              <w:top w:val="nil"/>
              <w:left w:val="nil"/>
              <w:bottom w:val="nil"/>
              <w:right w:val="nil"/>
            </w:tcBorders>
            <w:shd w:val="clear" w:color="000000" w:fill="C7CFD8"/>
            <w:vAlign w:val="center"/>
            <w:hideMark/>
          </w:tcPr>
          <w:p w:rsidR="00603256" w:rsidRPr="00603256" w:rsidRDefault="00603256" w:rsidP="00603256">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Difference</w:t>
            </w:r>
          </w:p>
        </w:tc>
      </w:tr>
      <w:tr w:rsidR="00603256" w:rsidRPr="00603256" w:rsidTr="00603256">
        <w:trPr>
          <w:trHeight w:val="300"/>
          <w:jc w:val="center"/>
        </w:trPr>
        <w:tc>
          <w:tcPr>
            <w:tcW w:w="1720" w:type="dxa"/>
            <w:vMerge/>
            <w:tcBorders>
              <w:top w:val="nil"/>
              <w:left w:val="nil"/>
              <w:bottom w:val="nil"/>
              <w:right w:val="nil"/>
            </w:tcBorders>
            <w:vAlign w:val="center"/>
            <w:hideMark/>
          </w:tcPr>
          <w:p w:rsidR="00603256" w:rsidRPr="00603256" w:rsidRDefault="00603256" w:rsidP="00603256">
            <w:pPr>
              <w:jc w:val="left"/>
              <w:rPr>
                <w:rFonts w:ascii="Arial Narrow" w:eastAsia="Times New Roman" w:hAnsi="Arial Narrow"/>
                <w:b/>
                <w:bCs/>
                <w:sz w:val="16"/>
                <w:szCs w:val="16"/>
                <w:lang w:eastAsia="en-US"/>
              </w:rPr>
            </w:pPr>
          </w:p>
        </w:tc>
        <w:tc>
          <w:tcPr>
            <w:tcW w:w="1220" w:type="dxa"/>
            <w:vMerge/>
            <w:tcBorders>
              <w:top w:val="nil"/>
              <w:left w:val="nil"/>
              <w:bottom w:val="nil"/>
              <w:right w:val="nil"/>
            </w:tcBorders>
            <w:vAlign w:val="center"/>
            <w:hideMark/>
          </w:tcPr>
          <w:p w:rsidR="00603256" w:rsidRPr="00603256" w:rsidRDefault="00603256" w:rsidP="00603256">
            <w:pPr>
              <w:jc w:val="left"/>
              <w:rPr>
                <w:rFonts w:ascii="Arial Narrow" w:eastAsia="Times New Roman" w:hAnsi="Arial Narrow"/>
                <w:b/>
                <w:bCs/>
                <w:color w:val="000000"/>
                <w:sz w:val="16"/>
                <w:szCs w:val="16"/>
                <w:lang w:eastAsia="en-US"/>
              </w:rPr>
            </w:pPr>
          </w:p>
        </w:tc>
        <w:tc>
          <w:tcPr>
            <w:tcW w:w="1220" w:type="dxa"/>
            <w:vMerge/>
            <w:tcBorders>
              <w:top w:val="nil"/>
              <w:left w:val="nil"/>
              <w:bottom w:val="nil"/>
              <w:right w:val="nil"/>
            </w:tcBorders>
            <w:vAlign w:val="center"/>
            <w:hideMark/>
          </w:tcPr>
          <w:p w:rsidR="00603256" w:rsidRPr="00603256" w:rsidRDefault="00603256" w:rsidP="00603256">
            <w:pPr>
              <w:jc w:val="left"/>
              <w:rPr>
                <w:rFonts w:ascii="Arial Narrow" w:eastAsia="Times New Roman" w:hAnsi="Arial Narrow"/>
                <w:b/>
                <w:bCs/>
                <w:color w:val="000000"/>
                <w:sz w:val="16"/>
                <w:szCs w:val="16"/>
                <w:lang w:eastAsia="en-US"/>
              </w:rPr>
            </w:pPr>
          </w:p>
        </w:tc>
        <w:tc>
          <w:tcPr>
            <w:tcW w:w="1220" w:type="dxa"/>
            <w:vMerge/>
            <w:tcBorders>
              <w:top w:val="nil"/>
              <w:left w:val="nil"/>
              <w:bottom w:val="nil"/>
              <w:right w:val="nil"/>
            </w:tcBorders>
            <w:vAlign w:val="center"/>
            <w:hideMark/>
          </w:tcPr>
          <w:p w:rsidR="00603256" w:rsidRPr="00603256" w:rsidRDefault="00603256" w:rsidP="00603256">
            <w:pPr>
              <w:jc w:val="left"/>
              <w:rPr>
                <w:rFonts w:ascii="Arial Narrow" w:eastAsia="Times New Roman" w:hAnsi="Arial Narrow"/>
                <w:b/>
                <w:bCs/>
                <w:color w:val="000000"/>
                <w:sz w:val="16"/>
                <w:szCs w:val="16"/>
                <w:lang w:eastAsia="en-US"/>
              </w:rPr>
            </w:pPr>
          </w:p>
        </w:tc>
      </w:tr>
      <w:tr w:rsidR="00603256" w:rsidRPr="00603256" w:rsidTr="00603256">
        <w:trPr>
          <w:trHeight w:val="90"/>
          <w:jc w:val="center"/>
        </w:trPr>
        <w:tc>
          <w:tcPr>
            <w:tcW w:w="1720" w:type="dxa"/>
            <w:tcBorders>
              <w:top w:val="nil"/>
              <w:left w:val="nil"/>
              <w:bottom w:val="nil"/>
              <w:right w:val="nil"/>
            </w:tcBorders>
            <w:shd w:val="clear" w:color="auto" w:fill="auto"/>
            <w:noWrap/>
            <w:vAlign w:val="center"/>
            <w:hideMark/>
          </w:tcPr>
          <w:p w:rsidR="00603256" w:rsidRPr="00603256" w:rsidRDefault="00603256" w:rsidP="00603256">
            <w:pPr>
              <w:jc w:val="center"/>
              <w:rPr>
                <w:rFonts w:ascii="Arial Narrow" w:eastAsia="Times New Roman" w:hAnsi="Arial Narrow"/>
                <w:b/>
                <w:bCs/>
                <w:color w:val="000000"/>
                <w:sz w:val="16"/>
                <w:szCs w:val="16"/>
                <w:lang w:eastAsia="en-US"/>
              </w:rPr>
            </w:pPr>
          </w:p>
        </w:tc>
        <w:tc>
          <w:tcPr>
            <w:tcW w:w="1220" w:type="dxa"/>
            <w:tcBorders>
              <w:top w:val="nil"/>
              <w:left w:val="nil"/>
              <w:bottom w:val="nil"/>
              <w:right w:val="nil"/>
            </w:tcBorders>
            <w:shd w:val="clear" w:color="auto" w:fill="auto"/>
            <w:noWrap/>
            <w:vAlign w:val="center"/>
            <w:hideMark/>
          </w:tcPr>
          <w:p w:rsidR="00603256" w:rsidRPr="00603256" w:rsidRDefault="00603256" w:rsidP="00603256">
            <w:pPr>
              <w:jc w:val="lef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noWrap/>
            <w:vAlign w:val="center"/>
            <w:hideMark/>
          </w:tcPr>
          <w:p w:rsidR="00603256" w:rsidRPr="00603256" w:rsidRDefault="00603256" w:rsidP="00603256">
            <w:pPr>
              <w:jc w:val="left"/>
              <w:rPr>
                <w:rFonts w:ascii="Times New Roman" w:eastAsia="Times New Roman" w:hAnsi="Times New Roman" w:cs="Times New Roman"/>
                <w:lang w:eastAsia="en-US"/>
              </w:rPr>
            </w:pPr>
          </w:p>
        </w:tc>
      </w:tr>
      <w:tr w:rsidR="00603256" w:rsidRPr="00603256" w:rsidTr="00603256">
        <w:trPr>
          <w:trHeight w:val="255"/>
          <w:jc w:val="center"/>
        </w:trPr>
        <w:tc>
          <w:tcPr>
            <w:tcW w:w="1720" w:type="dxa"/>
            <w:tcBorders>
              <w:top w:val="nil"/>
              <w:left w:val="nil"/>
              <w:bottom w:val="nil"/>
              <w:right w:val="nil"/>
            </w:tcBorders>
            <w:shd w:val="clear" w:color="auto" w:fill="auto"/>
            <w:vAlign w:val="center"/>
            <w:hideMark/>
          </w:tcPr>
          <w:p w:rsidR="00603256" w:rsidRPr="00603256" w:rsidRDefault="00603256" w:rsidP="00603256">
            <w:pPr>
              <w:jc w:val="left"/>
              <w:rPr>
                <w:rFonts w:ascii="Arial Narrow" w:eastAsia="Times New Roman" w:hAnsi="Arial Narrow"/>
                <w:sz w:val="16"/>
                <w:szCs w:val="16"/>
                <w:lang w:eastAsia="en-US"/>
              </w:rPr>
            </w:pPr>
            <w:r w:rsidRPr="00603256">
              <w:rPr>
                <w:rFonts w:ascii="Arial Narrow" w:eastAsia="Times New Roman" w:hAnsi="Arial Narrow"/>
                <w:sz w:val="16"/>
                <w:szCs w:val="16"/>
                <w:lang w:eastAsia="en-US"/>
              </w:rPr>
              <w:t>Directors</w:t>
            </w:r>
          </w:p>
        </w:tc>
        <w:tc>
          <w:tcPr>
            <w:tcW w:w="122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 </w:t>
            </w:r>
          </w:p>
        </w:tc>
        <w:tc>
          <w:tcPr>
            <w:tcW w:w="122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 </w:t>
            </w:r>
          </w:p>
        </w:tc>
        <w:tc>
          <w:tcPr>
            <w:tcW w:w="122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r>
      <w:tr w:rsidR="00603256" w:rsidRPr="00603256" w:rsidTr="00603256">
        <w:trPr>
          <w:trHeight w:val="255"/>
          <w:jc w:val="center"/>
        </w:trPr>
        <w:tc>
          <w:tcPr>
            <w:tcW w:w="1720" w:type="dxa"/>
            <w:tcBorders>
              <w:top w:val="nil"/>
              <w:left w:val="nil"/>
              <w:bottom w:val="nil"/>
              <w:right w:val="nil"/>
            </w:tcBorders>
            <w:shd w:val="clear" w:color="auto" w:fill="auto"/>
            <w:vAlign w:val="center"/>
            <w:hideMark/>
          </w:tcPr>
          <w:p w:rsidR="00603256" w:rsidRPr="00603256" w:rsidRDefault="00603256" w:rsidP="00603256">
            <w:pPr>
              <w:jc w:val="left"/>
              <w:rPr>
                <w:rFonts w:ascii="Arial Narrow" w:eastAsia="Times New Roman" w:hAnsi="Arial Narrow"/>
                <w:sz w:val="16"/>
                <w:szCs w:val="16"/>
                <w:lang w:eastAsia="en-US"/>
              </w:rPr>
            </w:pPr>
            <w:r w:rsidRPr="00603256">
              <w:rPr>
                <w:rFonts w:ascii="Arial Narrow" w:eastAsia="Times New Roman" w:hAnsi="Arial Narrow"/>
                <w:sz w:val="16"/>
                <w:szCs w:val="16"/>
                <w:lang w:eastAsia="en-US"/>
              </w:rPr>
              <w:t>Professionals</w:t>
            </w:r>
          </w:p>
        </w:tc>
        <w:tc>
          <w:tcPr>
            <w:tcW w:w="122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5 </w:t>
            </w:r>
          </w:p>
        </w:tc>
        <w:tc>
          <w:tcPr>
            <w:tcW w:w="122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5 </w:t>
            </w:r>
          </w:p>
        </w:tc>
        <w:tc>
          <w:tcPr>
            <w:tcW w:w="122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r>
      <w:tr w:rsidR="00603256" w:rsidRPr="00603256" w:rsidTr="00603256">
        <w:trPr>
          <w:trHeight w:val="255"/>
          <w:jc w:val="center"/>
        </w:trPr>
        <w:tc>
          <w:tcPr>
            <w:tcW w:w="1720" w:type="dxa"/>
            <w:tcBorders>
              <w:top w:val="nil"/>
              <w:left w:val="nil"/>
              <w:bottom w:val="nil"/>
              <w:right w:val="nil"/>
            </w:tcBorders>
            <w:shd w:val="clear" w:color="auto" w:fill="auto"/>
            <w:vAlign w:val="center"/>
            <w:hideMark/>
          </w:tcPr>
          <w:p w:rsidR="00603256" w:rsidRPr="00603256" w:rsidRDefault="00603256" w:rsidP="00603256">
            <w:pPr>
              <w:jc w:val="left"/>
              <w:rPr>
                <w:rFonts w:ascii="Arial Narrow" w:eastAsia="Times New Roman" w:hAnsi="Arial Narrow"/>
                <w:sz w:val="16"/>
                <w:szCs w:val="16"/>
                <w:lang w:eastAsia="en-US"/>
              </w:rPr>
            </w:pPr>
            <w:r w:rsidRPr="00603256">
              <w:rPr>
                <w:rFonts w:ascii="Arial Narrow" w:eastAsia="Times New Roman" w:hAnsi="Arial Narrow"/>
                <w:sz w:val="16"/>
                <w:szCs w:val="16"/>
                <w:lang w:eastAsia="en-US"/>
              </w:rPr>
              <w:t>General Service</w:t>
            </w:r>
          </w:p>
        </w:tc>
        <w:tc>
          <w:tcPr>
            <w:tcW w:w="122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4 </w:t>
            </w:r>
          </w:p>
        </w:tc>
        <w:tc>
          <w:tcPr>
            <w:tcW w:w="122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4 </w:t>
            </w:r>
          </w:p>
        </w:tc>
        <w:tc>
          <w:tcPr>
            <w:tcW w:w="122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r>
      <w:tr w:rsidR="00603256" w:rsidRPr="00603256" w:rsidTr="00603256">
        <w:trPr>
          <w:trHeight w:val="90"/>
          <w:jc w:val="center"/>
        </w:trPr>
        <w:tc>
          <w:tcPr>
            <w:tcW w:w="172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p>
        </w:tc>
        <w:tc>
          <w:tcPr>
            <w:tcW w:w="1220" w:type="dxa"/>
            <w:tcBorders>
              <w:top w:val="nil"/>
              <w:left w:val="nil"/>
              <w:bottom w:val="nil"/>
              <w:right w:val="nil"/>
            </w:tcBorders>
            <w:shd w:val="clear" w:color="auto" w:fill="auto"/>
            <w:noWrap/>
            <w:vAlign w:val="center"/>
            <w:hideMark/>
          </w:tcPr>
          <w:p w:rsidR="00603256" w:rsidRPr="00603256" w:rsidRDefault="00603256" w:rsidP="00603256">
            <w:pPr>
              <w:jc w:val="lef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noWrap/>
            <w:vAlign w:val="center"/>
            <w:hideMark/>
          </w:tcPr>
          <w:p w:rsidR="00603256" w:rsidRPr="00603256" w:rsidRDefault="00603256" w:rsidP="00603256">
            <w:pPr>
              <w:jc w:val="left"/>
              <w:rPr>
                <w:rFonts w:ascii="Times New Roman" w:eastAsia="Times New Roman" w:hAnsi="Times New Roman" w:cs="Times New Roman"/>
                <w:lang w:eastAsia="en-US"/>
              </w:rPr>
            </w:pPr>
          </w:p>
        </w:tc>
      </w:tr>
      <w:tr w:rsidR="00603256" w:rsidRPr="00603256" w:rsidTr="00603256">
        <w:trPr>
          <w:trHeight w:val="270"/>
          <w:jc w:val="center"/>
        </w:trPr>
        <w:tc>
          <w:tcPr>
            <w:tcW w:w="1720" w:type="dxa"/>
            <w:tcBorders>
              <w:top w:val="single" w:sz="4" w:space="0" w:color="BFBFBF"/>
              <w:left w:val="nil"/>
              <w:bottom w:val="single" w:sz="8" w:space="0" w:color="BFBFBF"/>
              <w:right w:val="nil"/>
            </w:tcBorders>
            <w:shd w:val="clear" w:color="auto" w:fill="auto"/>
            <w:noWrap/>
            <w:vAlign w:val="center"/>
            <w:hideMark/>
          </w:tcPr>
          <w:p w:rsidR="00603256" w:rsidRPr="00603256" w:rsidRDefault="00603256" w:rsidP="00603256">
            <w:pPr>
              <w:jc w:val="lef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TOTAL</w:t>
            </w:r>
          </w:p>
        </w:tc>
        <w:tc>
          <w:tcPr>
            <w:tcW w:w="1220" w:type="dxa"/>
            <w:tcBorders>
              <w:top w:val="single" w:sz="4" w:space="0" w:color="BFBFBF"/>
              <w:left w:val="nil"/>
              <w:bottom w:val="single" w:sz="8" w:space="0" w:color="BFBFBF"/>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12 </w:t>
            </w:r>
          </w:p>
        </w:tc>
        <w:tc>
          <w:tcPr>
            <w:tcW w:w="1220" w:type="dxa"/>
            <w:tcBorders>
              <w:top w:val="single" w:sz="4" w:space="0" w:color="BFBFBF"/>
              <w:left w:val="nil"/>
              <w:bottom w:val="single" w:sz="8" w:space="0" w:color="BFBFBF"/>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12 </w:t>
            </w:r>
          </w:p>
        </w:tc>
        <w:tc>
          <w:tcPr>
            <w:tcW w:w="1220" w:type="dxa"/>
            <w:tcBorders>
              <w:top w:val="single" w:sz="4" w:space="0" w:color="BFBFBF"/>
              <w:left w:val="nil"/>
              <w:bottom w:val="single" w:sz="8" w:space="0" w:color="BFBFBF"/>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w:t>
            </w:r>
          </w:p>
        </w:tc>
      </w:tr>
    </w:tbl>
    <w:p w:rsidR="009F1BD6" w:rsidRPr="00FD0A5B" w:rsidRDefault="009F1BD6" w:rsidP="00B6109A"/>
    <w:p w:rsidR="00FD0A5B" w:rsidRPr="00FD0A5B" w:rsidRDefault="00FD0A5B" w:rsidP="00B6109A"/>
    <w:p w:rsidR="00B6109A" w:rsidRPr="003546AD" w:rsidRDefault="00B6109A" w:rsidP="00FD0A5B">
      <w:pPr>
        <w:keepNext/>
      </w:pPr>
      <w:r w:rsidRPr="003546AD">
        <w:rPr>
          <w:b/>
          <w:color w:val="26724C" w:themeColor="accent1" w:themeShade="BF"/>
          <w:sz w:val="22"/>
        </w:rPr>
        <w:t xml:space="preserve">Evolution of Income and Expenditure </w:t>
      </w:r>
    </w:p>
    <w:p w:rsidR="00B6109A" w:rsidRPr="00FD0A5B" w:rsidRDefault="00B6109A" w:rsidP="00FD0A5B">
      <w:pPr>
        <w:keepNext/>
      </w:pPr>
    </w:p>
    <w:p w:rsidR="00B6109A" w:rsidRPr="003546AD" w:rsidRDefault="00B6109A" w:rsidP="00B6109A">
      <w:pPr>
        <w:rPr>
          <w:rFonts w:eastAsiaTheme="minorHAnsi"/>
        </w:rPr>
      </w:pPr>
      <w:r w:rsidRPr="003546AD">
        <w:t>The overall evolution of actual income and expenditure (before IPSAS adjustments) for the period from 2010 to 2020 is shown below in Table 7.</w:t>
      </w:r>
    </w:p>
    <w:p w:rsidR="00B6109A" w:rsidRPr="003546AD" w:rsidRDefault="00B6109A" w:rsidP="00B6109A"/>
    <w:p w:rsidR="00B6109A" w:rsidRPr="003546AD" w:rsidRDefault="00B6109A" w:rsidP="00B6109A">
      <w:pPr>
        <w:jc w:val="center"/>
        <w:rPr>
          <w:rFonts w:eastAsia="Times New Roman"/>
          <w:b/>
          <w:bCs/>
          <w:color w:val="155F1A"/>
          <w:sz w:val="18"/>
          <w:szCs w:val="18"/>
        </w:rPr>
      </w:pPr>
      <w:r w:rsidRPr="003546AD">
        <w:rPr>
          <w:rFonts w:eastAsia="Times New Roman"/>
          <w:b/>
          <w:bCs/>
          <w:color w:val="155F1A"/>
          <w:sz w:val="18"/>
          <w:szCs w:val="18"/>
        </w:rPr>
        <w:t>Table 7. Evolution of Actual Income and Expenditure during 2010-2020</w:t>
      </w:r>
    </w:p>
    <w:p w:rsidR="00B6109A" w:rsidRPr="009F1BD6" w:rsidRDefault="00B6109A" w:rsidP="00B6109A">
      <w:pPr>
        <w:jc w:val="center"/>
        <w:rPr>
          <w:rFonts w:eastAsia="Times New Roman"/>
          <w:bCs/>
          <w:i/>
          <w:sz w:val="14"/>
          <w:szCs w:val="16"/>
        </w:rPr>
      </w:pPr>
      <w:r w:rsidRPr="009F1BD6">
        <w:rPr>
          <w:rFonts w:eastAsia="Times New Roman"/>
          <w:bCs/>
          <w:i/>
          <w:sz w:val="14"/>
          <w:szCs w:val="16"/>
        </w:rPr>
        <w:t>(in thousands of Swiss francs)</w:t>
      </w:r>
    </w:p>
    <w:p w:rsidR="00B6109A" w:rsidRPr="003546AD" w:rsidRDefault="00B6109A" w:rsidP="00B6109A">
      <w:pPr>
        <w:jc w:val="center"/>
        <w:rPr>
          <w:rFonts w:eastAsiaTheme="minorHAnsi"/>
        </w:rPr>
      </w:pPr>
    </w:p>
    <w:p w:rsidR="00B6109A" w:rsidRPr="003546AD" w:rsidRDefault="00B6109A" w:rsidP="00B6109A">
      <w:pPr>
        <w:jc w:val="center"/>
        <w:rPr>
          <w:rFonts w:eastAsiaTheme="minorHAnsi"/>
        </w:rPr>
      </w:pPr>
    </w:p>
    <w:tbl>
      <w:tblPr>
        <w:tblW w:w="9620" w:type="dxa"/>
        <w:jc w:val="center"/>
        <w:tblLook w:val="04A0" w:firstRow="1" w:lastRow="0" w:firstColumn="1" w:lastColumn="0" w:noHBand="0" w:noVBand="1"/>
      </w:tblPr>
      <w:tblGrid>
        <w:gridCol w:w="1480"/>
        <w:gridCol w:w="740"/>
        <w:gridCol w:w="740"/>
        <w:gridCol w:w="740"/>
        <w:gridCol w:w="740"/>
        <w:gridCol w:w="740"/>
        <w:gridCol w:w="740"/>
        <w:gridCol w:w="740"/>
        <w:gridCol w:w="740"/>
        <w:gridCol w:w="740"/>
        <w:gridCol w:w="740"/>
        <w:gridCol w:w="740"/>
      </w:tblGrid>
      <w:tr w:rsidR="00603256" w:rsidRPr="00603256" w:rsidTr="00603256">
        <w:trPr>
          <w:trHeight w:val="300"/>
          <w:jc w:val="center"/>
        </w:trPr>
        <w:tc>
          <w:tcPr>
            <w:tcW w:w="1480" w:type="dxa"/>
            <w:tcBorders>
              <w:top w:val="nil"/>
              <w:left w:val="nil"/>
              <w:bottom w:val="nil"/>
              <w:right w:val="nil"/>
            </w:tcBorders>
            <w:shd w:val="clear" w:color="000000" w:fill="C7CFD8"/>
            <w:hideMark/>
          </w:tcPr>
          <w:p w:rsidR="00603256" w:rsidRPr="00603256" w:rsidRDefault="00603256" w:rsidP="00603256">
            <w:pPr>
              <w:jc w:val="center"/>
              <w:rPr>
                <w:rFonts w:ascii="Arial Narrow" w:eastAsia="Times New Roman" w:hAnsi="Arial Narrow"/>
                <w:b/>
                <w:bCs/>
                <w:color w:val="000000"/>
                <w:sz w:val="16"/>
                <w:szCs w:val="16"/>
                <w:lang w:eastAsia="en-US"/>
              </w:rPr>
            </w:pPr>
            <w:bookmarkStart w:id="17" w:name="RANGE!A5"/>
            <w:r w:rsidRPr="00603256">
              <w:rPr>
                <w:rFonts w:ascii="Arial Narrow" w:eastAsia="Times New Roman" w:hAnsi="Arial Narrow"/>
                <w:b/>
                <w:bCs/>
                <w:color w:val="000000"/>
                <w:sz w:val="16"/>
                <w:szCs w:val="16"/>
                <w:lang w:eastAsia="en-US"/>
              </w:rPr>
              <w:t> </w:t>
            </w:r>
            <w:bookmarkEnd w:id="17"/>
          </w:p>
        </w:tc>
        <w:tc>
          <w:tcPr>
            <w:tcW w:w="8140" w:type="dxa"/>
            <w:gridSpan w:val="11"/>
            <w:tcBorders>
              <w:top w:val="nil"/>
              <w:left w:val="nil"/>
              <w:bottom w:val="single" w:sz="4" w:space="0" w:color="748B9E"/>
              <w:right w:val="nil"/>
            </w:tcBorders>
            <w:shd w:val="clear" w:color="000000" w:fill="C7CFD8"/>
            <w:vAlign w:val="center"/>
            <w:hideMark/>
          </w:tcPr>
          <w:p w:rsidR="00603256" w:rsidRPr="00603256" w:rsidRDefault="00603256" w:rsidP="00603256">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Actuals</w:t>
            </w:r>
          </w:p>
        </w:tc>
      </w:tr>
      <w:tr w:rsidR="00603256" w:rsidRPr="00603256" w:rsidTr="00603256">
        <w:trPr>
          <w:trHeight w:val="285"/>
          <w:jc w:val="center"/>
        </w:trPr>
        <w:tc>
          <w:tcPr>
            <w:tcW w:w="1480" w:type="dxa"/>
            <w:tcBorders>
              <w:top w:val="nil"/>
              <w:left w:val="nil"/>
              <w:bottom w:val="nil"/>
              <w:right w:val="nil"/>
            </w:tcBorders>
            <w:shd w:val="clear" w:color="000000" w:fill="C7CFD8"/>
            <w:hideMark/>
          </w:tcPr>
          <w:p w:rsidR="00603256" w:rsidRPr="00603256" w:rsidRDefault="00603256" w:rsidP="00603256">
            <w:pPr>
              <w:jc w:val="right"/>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 </w:t>
            </w:r>
          </w:p>
        </w:tc>
        <w:tc>
          <w:tcPr>
            <w:tcW w:w="740" w:type="dxa"/>
            <w:tcBorders>
              <w:top w:val="nil"/>
              <w:left w:val="nil"/>
              <w:bottom w:val="nil"/>
              <w:right w:val="nil"/>
            </w:tcBorders>
            <w:shd w:val="clear" w:color="000000" w:fill="C7CFD8"/>
            <w:vAlign w:val="center"/>
            <w:hideMark/>
          </w:tcPr>
          <w:p w:rsidR="00603256" w:rsidRPr="00603256" w:rsidRDefault="00603256" w:rsidP="00603256">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2010</w:t>
            </w:r>
          </w:p>
        </w:tc>
        <w:tc>
          <w:tcPr>
            <w:tcW w:w="740" w:type="dxa"/>
            <w:tcBorders>
              <w:top w:val="nil"/>
              <w:left w:val="nil"/>
              <w:bottom w:val="nil"/>
              <w:right w:val="nil"/>
            </w:tcBorders>
            <w:shd w:val="clear" w:color="000000" w:fill="C7CFD8"/>
            <w:vAlign w:val="center"/>
            <w:hideMark/>
          </w:tcPr>
          <w:p w:rsidR="00603256" w:rsidRPr="00603256" w:rsidRDefault="00603256" w:rsidP="00603256">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2011</w:t>
            </w:r>
          </w:p>
        </w:tc>
        <w:tc>
          <w:tcPr>
            <w:tcW w:w="740" w:type="dxa"/>
            <w:tcBorders>
              <w:top w:val="nil"/>
              <w:left w:val="nil"/>
              <w:bottom w:val="nil"/>
              <w:right w:val="nil"/>
            </w:tcBorders>
            <w:shd w:val="clear" w:color="000000" w:fill="C7CFD8"/>
            <w:vAlign w:val="center"/>
            <w:hideMark/>
          </w:tcPr>
          <w:p w:rsidR="00603256" w:rsidRPr="00603256" w:rsidRDefault="00603256" w:rsidP="00603256">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2012</w:t>
            </w:r>
          </w:p>
        </w:tc>
        <w:tc>
          <w:tcPr>
            <w:tcW w:w="740" w:type="dxa"/>
            <w:tcBorders>
              <w:top w:val="nil"/>
              <w:left w:val="nil"/>
              <w:bottom w:val="nil"/>
              <w:right w:val="nil"/>
            </w:tcBorders>
            <w:shd w:val="clear" w:color="000000" w:fill="C7CFD8"/>
            <w:vAlign w:val="center"/>
            <w:hideMark/>
          </w:tcPr>
          <w:p w:rsidR="00603256" w:rsidRPr="00603256" w:rsidRDefault="00603256" w:rsidP="00603256">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2013</w:t>
            </w:r>
          </w:p>
        </w:tc>
        <w:tc>
          <w:tcPr>
            <w:tcW w:w="740" w:type="dxa"/>
            <w:tcBorders>
              <w:top w:val="nil"/>
              <w:left w:val="nil"/>
              <w:bottom w:val="nil"/>
              <w:right w:val="nil"/>
            </w:tcBorders>
            <w:shd w:val="clear" w:color="000000" w:fill="C7CFD8"/>
            <w:vAlign w:val="center"/>
            <w:hideMark/>
          </w:tcPr>
          <w:p w:rsidR="00603256" w:rsidRPr="00603256" w:rsidRDefault="00603256" w:rsidP="00603256">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2014</w:t>
            </w:r>
          </w:p>
        </w:tc>
        <w:tc>
          <w:tcPr>
            <w:tcW w:w="740" w:type="dxa"/>
            <w:tcBorders>
              <w:top w:val="nil"/>
              <w:left w:val="nil"/>
              <w:bottom w:val="nil"/>
              <w:right w:val="nil"/>
            </w:tcBorders>
            <w:shd w:val="clear" w:color="000000" w:fill="C7CFD8"/>
            <w:vAlign w:val="center"/>
            <w:hideMark/>
          </w:tcPr>
          <w:p w:rsidR="00603256" w:rsidRPr="00603256" w:rsidRDefault="00603256" w:rsidP="00603256">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2015</w:t>
            </w:r>
          </w:p>
        </w:tc>
        <w:tc>
          <w:tcPr>
            <w:tcW w:w="740" w:type="dxa"/>
            <w:tcBorders>
              <w:top w:val="nil"/>
              <w:left w:val="nil"/>
              <w:bottom w:val="nil"/>
              <w:right w:val="nil"/>
            </w:tcBorders>
            <w:shd w:val="clear" w:color="000000" w:fill="C7CFD8"/>
            <w:vAlign w:val="center"/>
            <w:hideMark/>
          </w:tcPr>
          <w:p w:rsidR="00603256" w:rsidRPr="00603256" w:rsidRDefault="00603256" w:rsidP="00603256">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2016</w:t>
            </w:r>
          </w:p>
        </w:tc>
        <w:tc>
          <w:tcPr>
            <w:tcW w:w="740" w:type="dxa"/>
            <w:tcBorders>
              <w:top w:val="nil"/>
              <w:left w:val="nil"/>
              <w:bottom w:val="nil"/>
              <w:right w:val="nil"/>
            </w:tcBorders>
            <w:shd w:val="clear" w:color="000000" w:fill="C7CFD8"/>
            <w:vAlign w:val="center"/>
            <w:hideMark/>
          </w:tcPr>
          <w:p w:rsidR="00603256" w:rsidRPr="00603256" w:rsidRDefault="00603256" w:rsidP="00603256">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2017</w:t>
            </w:r>
          </w:p>
        </w:tc>
        <w:tc>
          <w:tcPr>
            <w:tcW w:w="740" w:type="dxa"/>
            <w:tcBorders>
              <w:top w:val="nil"/>
              <w:left w:val="nil"/>
              <w:bottom w:val="nil"/>
              <w:right w:val="nil"/>
            </w:tcBorders>
            <w:shd w:val="clear" w:color="000000" w:fill="C7CFD8"/>
            <w:vAlign w:val="center"/>
            <w:hideMark/>
          </w:tcPr>
          <w:p w:rsidR="00603256" w:rsidRPr="00603256" w:rsidRDefault="00603256" w:rsidP="00603256">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2018</w:t>
            </w:r>
          </w:p>
        </w:tc>
        <w:tc>
          <w:tcPr>
            <w:tcW w:w="740" w:type="dxa"/>
            <w:tcBorders>
              <w:top w:val="nil"/>
              <w:left w:val="nil"/>
              <w:bottom w:val="nil"/>
              <w:right w:val="nil"/>
            </w:tcBorders>
            <w:shd w:val="clear" w:color="000000" w:fill="C7CFD8"/>
            <w:vAlign w:val="center"/>
            <w:hideMark/>
          </w:tcPr>
          <w:p w:rsidR="00603256" w:rsidRPr="00603256" w:rsidRDefault="00603256" w:rsidP="00603256">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2019</w:t>
            </w:r>
          </w:p>
        </w:tc>
        <w:tc>
          <w:tcPr>
            <w:tcW w:w="740" w:type="dxa"/>
            <w:tcBorders>
              <w:top w:val="nil"/>
              <w:left w:val="nil"/>
              <w:bottom w:val="nil"/>
              <w:right w:val="nil"/>
            </w:tcBorders>
            <w:shd w:val="clear" w:color="000000" w:fill="C7CFD8"/>
            <w:vAlign w:val="center"/>
            <w:hideMark/>
          </w:tcPr>
          <w:p w:rsidR="00603256" w:rsidRPr="00603256" w:rsidRDefault="00603256" w:rsidP="00603256">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2020</w:t>
            </w:r>
          </w:p>
        </w:tc>
      </w:tr>
      <w:tr w:rsidR="00603256" w:rsidRPr="00603256" w:rsidTr="00603256">
        <w:trPr>
          <w:trHeight w:val="285"/>
          <w:jc w:val="center"/>
        </w:trPr>
        <w:tc>
          <w:tcPr>
            <w:tcW w:w="1480" w:type="dxa"/>
            <w:tcBorders>
              <w:top w:val="nil"/>
              <w:left w:val="nil"/>
              <w:bottom w:val="nil"/>
              <w:right w:val="nil"/>
            </w:tcBorders>
            <w:shd w:val="clear" w:color="auto" w:fill="auto"/>
            <w:vAlign w:val="center"/>
            <w:hideMark/>
          </w:tcPr>
          <w:p w:rsidR="00603256" w:rsidRPr="00603256" w:rsidRDefault="00603256" w:rsidP="00603256">
            <w:pPr>
              <w:jc w:val="left"/>
              <w:rPr>
                <w:rFonts w:ascii="Arial Narrow" w:eastAsia="Times New Roman" w:hAnsi="Arial Narrow"/>
                <w:color w:val="000000"/>
                <w:sz w:val="16"/>
                <w:szCs w:val="16"/>
                <w:lang w:eastAsia="en-US"/>
              </w:rPr>
            </w:pPr>
            <w:bookmarkStart w:id="18" w:name="RANGE!A7"/>
            <w:r w:rsidRPr="00603256">
              <w:rPr>
                <w:rFonts w:ascii="Arial Narrow" w:eastAsia="Times New Roman" w:hAnsi="Arial Narrow"/>
                <w:color w:val="000000"/>
                <w:sz w:val="16"/>
                <w:szCs w:val="16"/>
                <w:lang w:eastAsia="en-US"/>
              </w:rPr>
              <w:t>Income</w:t>
            </w:r>
            <w:bookmarkEnd w:id="18"/>
          </w:p>
        </w:tc>
        <w:tc>
          <w:tcPr>
            <w:tcW w:w="740" w:type="dxa"/>
            <w:tcBorders>
              <w:top w:val="nil"/>
              <w:left w:val="nil"/>
              <w:bottom w:val="nil"/>
              <w:right w:val="nil"/>
            </w:tcBorders>
            <w:shd w:val="clear" w:color="auto" w:fill="auto"/>
            <w:vAlign w:val="center"/>
            <w:hideMark/>
          </w:tcPr>
          <w:p w:rsidR="00603256" w:rsidRPr="00603256" w:rsidRDefault="00603256" w:rsidP="00603256">
            <w:pPr>
              <w:jc w:val="right"/>
              <w:rPr>
                <w:rFonts w:ascii="Arial Narrow" w:eastAsia="Times New Roman" w:hAnsi="Arial Narrow"/>
                <w:color w:val="000000"/>
                <w:sz w:val="16"/>
                <w:szCs w:val="16"/>
                <w:lang w:eastAsia="en-US"/>
              </w:rPr>
            </w:pPr>
            <w:r w:rsidRPr="00603256">
              <w:rPr>
                <w:rFonts w:ascii="Arial Narrow" w:eastAsia="Times New Roman" w:hAnsi="Arial Narrow"/>
                <w:color w:val="000000"/>
                <w:sz w:val="16"/>
                <w:szCs w:val="16"/>
                <w:lang w:eastAsia="en-US"/>
              </w:rPr>
              <w:t xml:space="preserve">3,412 </w:t>
            </w:r>
          </w:p>
        </w:tc>
        <w:tc>
          <w:tcPr>
            <w:tcW w:w="740" w:type="dxa"/>
            <w:tcBorders>
              <w:top w:val="nil"/>
              <w:left w:val="nil"/>
              <w:bottom w:val="nil"/>
              <w:right w:val="nil"/>
            </w:tcBorders>
            <w:shd w:val="clear" w:color="auto" w:fill="auto"/>
            <w:vAlign w:val="center"/>
            <w:hideMark/>
          </w:tcPr>
          <w:p w:rsidR="00603256" w:rsidRPr="00603256" w:rsidRDefault="00603256" w:rsidP="00603256">
            <w:pPr>
              <w:jc w:val="right"/>
              <w:rPr>
                <w:rFonts w:ascii="Arial Narrow" w:eastAsia="Times New Roman" w:hAnsi="Arial Narrow"/>
                <w:color w:val="000000"/>
                <w:sz w:val="16"/>
                <w:szCs w:val="16"/>
                <w:lang w:eastAsia="en-US"/>
              </w:rPr>
            </w:pPr>
            <w:r w:rsidRPr="00603256">
              <w:rPr>
                <w:rFonts w:ascii="Arial Narrow" w:eastAsia="Times New Roman" w:hAnsi="Arial Narrow"/>
                <w:color w:val="000000"/>
                <w:sz w:val="16"/>
                <w:szCs w:val="16"/>
                <w:lang w:eastAsia="en-US"/>
              </w:rPr>
              <w:t xml:space="preserve">3,489 </w:t>
            </w:r>
          </w:p>
        </w:tc>
        <w:tc>
          <w:tcPr>
            <w:tcW w:w="74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3,388 </w:t>
            </w:r>
          </w:p>
        </w:tc>
        <w:tc>
          <w:tcPr>
            <w:tcW w:w="74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3,403 </w:t>
            </w:r>
          </w:p>
        </w:tc>
        <w:tc>
          <w:tcPr>
            <w:tcW w:w="74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3,384 </w:t>
            </w:r>
          </w:p>
        </w:tc>
        <w:tc>
          <w:tcPr>
            <w:tcW w:w="74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3,409 </w:t>
            </w:r>
          </w:p>
        </w:tc>
        <w:tc>
          <w:tcPr>
            <w:tcW w:w="74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3,431 </w:t>
            </w:r>
          </w:p>
        </w:tc>
        <w:tc>
          <w:tcPr>
            <w:tcW w:w="74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3,420 </w:t>
            </w:r>
          </w:p>
        </w:tc>
        <w:tc>
          <w:tcPr>
            <w:tcW w:w="74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3,422 </w:t>
            </w:r>
          </w:p>
        </w:tc>
        <w:tc>
          <w:tcPr>
            <w:tcW w:w="74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3,509 </w:t>
            </w:r>
          </w:p>
        </w:tc>
        <w:tc>
          <w:tcPr>
            <w:tcW w:w="74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3,598 </w:t>
            </w:r>
          </w:p>
        </w:tc>
      </w:tr>
      <w:tr w:rsidR="00603256" w:rsidRPr="00603256" w:rsidTr="00603256">
        <w:trPr>
          <w:trHeight w:val="285"/>
          <w:jc w:val="center"/>
        </w:trPr>
        <w:tc>
          <w:tcPr>
            <w:tcW w:w="1480" w:type="dxa"/>
            <w:tcBorders>
              <w:top w:val="nil"/>
              <w:left w:val="nil"/>
              <w:bottom w:val="nil"/>
              <w:right w:val="nil"/>
            </w:tcBorders>
            <w:shd w:val="clear" w:color="auto" w:fill="auto"/>
            <w:vAlign w:val="center"/>
            <w:hideMark/>
          </w:tcPr>
          <w:p w:rsidR="00603256" w:rsidRPr="00603256" w:rsidRDefault="00603256" w:rsidP="00603256">
            <w:pPr>
              <w:jc w:val="left"/>
              <w:rPr>
                <w:rFonts w:ascii="Arial Narrow" w:eastAsia="Times New Roman" w:hAnsi="Arial Narrow"/>
                <w:color w:val="000000"/>
                <w:sz w:val="16"/>
                <w:szCs w:val="16"/>
                <w:lang w:eastAsia="en-US"/>
              </w:rPr>
            </w:pPr>
            <w:r w:rsidRPr="00603256">
              <w:rPr>
                <w:rFonts w:ascii="Arial Narrow" w:eastAsia="Times New Roman" w:hAnsi="Arial Narrow"/>
                <w:color w:val="000000"/>
                <w:sz w:val="16"/>
                <w:szCs w:val="16"/>
                <w:lang w:eastAsia="en-US"/>
              </w:rPr>
              <w:t>Expenditure</w:t>
            </w:r>
          </w:p>
        </w:tc>
        <w:tc>
          <w:tcPr>
            <w:tcW w:w="740" w:type="dxa"/>
            <w:tcBorders>
              <w:top w:val="nil"/>
              <w:left w:val="nil"/>
              <w:bottom w:val="nil"/>
              <w:right w:val="nil"/>
            </w:tcBorders>
            <w:shd w:val="clear" w:color="auto" w:fill="auto"/>
            <w:vAlign w:val="center"/>
            <w:hideMark/>
          </w:tcPr>
          <w:p w:rsidR="00603256" w:rsidRPr="00603256" w:rsidRDefault="00603256" w:rsidP="00603256">
            <w:pPr>
              <w:jc w:val="right"/>
              <w:rPr>
                <w:rFonts w:ascii="Arial Narrow" w:eastAsia="Times New Roman" w:hAnsi="Arial Narrow"/>
                <w:color w:val="000000"/>
                <w:sz w:val="16"/>
                <w:szCs w:val="16"/>
                <w:lang w:eastAsia="en-US"/>
              </w:rPr>
            </w:pPr>
            <w:r w:rsidRPr="00603256">
              <w:rPr>
                <w:rFonts w:ascii="Arial Narrow" w:eastAsia="Times New Roman" w:hAnsi="Arial Narrow"/>
                <w:color w:val="000000"/>
                <w:sz w:val="16"/>
                <w:szCs w:val="16"/>
                <w:lang w:eastAsia="en-US"/>
              </w:rPr>
              <w:t xml:space="preserve">3,501 </w:t>
            </w:r>
          </w:p>
        </w:tc>
        <w:tc>
          <w:tcPr>
            <w:tcW w:w="740" w:type="dxa"/>
            <w:tcBorders>
              <w:top w:val="nil"/>
              <w:left w:val="nil"/>
              <w:bottom w:val="nil"/>
              <w:right w:val="nil"/>
            </w:tcBorders>
            <w:shd w:val="clear" w:color="auto" w:fill="auto"/>
            <w:vAlign w:val="center"/>
            <w:hideMark/>
          </w:tcPr>
          <w:p w:rsidR="00603256" w:rsidRPr="00603256" w:rsidRDefault="00603256" w:rsidP="00603256">
            <w:pPr>
              <w:jc w:val="right"/>
              <w:rPr>
                <w:rFonts w:ascii="Arial Narrow" w:eastAsia="Times New Roman" w:hAnsi="Arial Narrow"/>
                <w:color w:val="000000"/>
                <w:sz w:val="16"/>
                <w:szCs w:val="16"/>
                <w:lang w:eastAsia="en-US"/>
              </w:rPr>
            </w:pPr>
            <w:r w:rsidRPr="00603256">
              <w:rPr>
                <w:rFonts w:ascii="Arial Narrow" w:eastAsia="Times New Roman" w:hAnsi="Arial Narrow"/>
                <w:color w:val="000000"/>
                <w:sz w:val="16"/>
                <w:szCs w:val="16"/>
                <w:lang w:eastAsia="en-US"/>
              </w:rPr>
              <w:t xml:space="preserve">2,978 </w:t>
            </w:r>
          </w:p>
        </w:tc>
        <w:tc>
          <w:tcPr>
            <w:tcW w:w="74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2,954 </w:t>
            </w:r>
          </w:p>
        </w:tc>
        <w:tc>
          <w:tcPr>
            <w:tcW w:w="74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3,331 </w:t>
            </w:r>
          </w:p>
        </w:tc>
        <w:tc>
          <w:tcPr>
            <w:tcW w:w="74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3,275 </w:t>
            </w:r>
          </w:p>
        </w:tc>
        <w:tc>
          <w:tcPr>
            <w:tcW w:w="74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3,517 </w:t>
            </w:r>
          </w:p>
        </w:tc>
        <w:tc>
          <w:tcPr>
            <w:tcW w:w="74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3,239 </w:t>
            </w:r>
          </w:p>
        </w:tc>
        <w:tc>
          <w:tcPr>
            <w:tcW w:w="74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3,586 </w:t>
            </w:r>
          </w:p>
        </w:tc>
        <w:tc>
          <w:tcPr>
            <w:tcW w:w="74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3,355 </w:t>
            </w:r>
          </w:p>
        </w:tc>
        <w:tc>
          <w:tcPr>
            <w:tcW w:w="74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3,500 </w:t>
            </w:r>
          </w:p>
        </w:tc>
        <w:tc>
          <w:tcPr>
            <w:tcW w:w="740" w:type="dxa"/>
            <w:tcBorders>
              <w:top w:val="nil"/>
              <w:left w:val="nil"/>
              <w:bottom w:val="nil"/>
              <w:right w:val="nil"/>
            </w:tcBorders>
            <w:shd w:val="clear" w:color="auto" w:fill="auto"/>
            <w:noWrap/>
            <w:vAlign w:val="center"/>
            <w:hideMark/>
          </w:tcPr>
          <w:p w:rsidR="00603256" w:rsidRPr="00603256" w:rsidRDefault="00603256" w:rsidP="00603256">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3,267 </w:t>
            </w:r>
          </w:p>
        </w:tc>
      </w:tr>
      <w:tr w:rsidR="00603256" w:rsidRPr="00603256" w:rsidTr="00603256">
        <w:trPr>
          <w:trHeight w:val="300"/>
          <w:jc w:val="center"/>
        </w:trPr>
        <w:tc>
          <w:tcPr>
            <w:tcW w:w="1480"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lef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Budgetary Result</w:t>
            </w:r>
          </w:p>
        </w:tc>
        <w:tc>
          <w:tcPr>
            <w:tcW w:w="740"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(89)</w:t>
            </w:r>
          </w:p>
        </w:tc>
        <w:tc>
          <w:tcPr>
            <w:tcW w:w="740"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511 </w:t>
            </w:r>
          </w:p>
        </w:tc>
        <w:tc>
          <w:tcPr>
            <w:tcW w:w="740"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434 </w:t>
            </w:r>
          </w:p>
        </w:tc>
        <w:tc>
          <w:tcPr>
            <w:tcW w:w="740"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72 </w:t>
            </w:r>
          </w:p>
        </w:tc>
        <w:tc>
          <w:tcPr>
            <w:tcW w:w="740"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109 </w:t>
            </w:r>
          </w:p>
        </w:tc>
        <w:tc>
          <w:tcPr>
            <w:tcW w:w="740"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(109)</w:t>
            </w:r>
          </w:p>
        </w:tc>
        <w:tc>
          <w:tcPr>
            <w:tcW w:w="740"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192 </w:t>
            </w:r>
          </w:p>
        </w:tc>
        <w:tc>
          <w:tcPr>
            <w:tcW w:w="740"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(166)</w:t>
            </w:r>
          </w:p>
        </w:tc>
        <w:tc>
          <w:tcPr>
            <w:tcW w:w="740"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67 </w:t>
            </w:r>
          </w:p>
        </w:tc>
        <w:tc>
          <w:tcPr>
            <w:tcW w:w="740"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9 </w:t>
            </w:r>
          </w:p>
        </w:tc>
        <w:tc>
          <w:tcPr>
            <w:tcW w:w="740" w:type="dxa"/>
            <w:tcBorders>
              <w:top w:val="single" w:sz="4" w:space="0" w:color="C7CFD8"/>
              <w:left w:val="nil"/>
              <w:bottom w:val="single" w:sz="12" w:space="0" w:color="C7CFD8"/>
              <w:right w:val="nil"/>
            </w:tcBorders>
            <w:shd w:val="clear" w:color="auto" w:fill="auto"/>
            <w:noWrap/>
            <w:vAlign w:val="center"/>
            <w:hideMark/>
          </w:tcPr>
          <w:p w:rsidR="00603256" w:rsidRPr="00603256" w:rsidRDefault="00603256" w:rsidP="00603256">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332 </w:t>
            </w:r>
          </w:p>
        </w:tc>
      </w:tr>
    </w:tbl>
    <w:p w:rsidR="00B6109A" w:rsidRPr="003546AD" w:rsidRDefault="00B6109A" w:rsidP="00B6109A">
      <w:pPr>
        <w:jc w:val="center"/>
        <w:rPr>
          <w:rFonts w:eastAsiaTheme="minorHAnsi"/>
        </w:rPr>
      </w:pPr>
    </w:p>
    <w:p w:rsidR="00B6109A" w:rsidRPr="003546AD" w:rsidRDefault="00B6109A" w:rsidP="00B6109A">
      <w:pPr>
        <w:jc w:val="center"/>
        <w:rPr>
          <w:rFonts w:eastAsiaTheme="minorHAnsi"/>
        </w:rPr>
      </w:pPr>
    </w:p>
    <w:p w:rsidR="00B6109A" w:rsidRPr="003546AD" w:rsidRDefault="00B6109A" w:rsidP="00B6109A">
      <w:pPr>
        <w:jc w:val="center"/>
        <w:rPr>
          <w:rFonts w:eastAsiaTheme="minorHAnsi"/>
        </w:rPr>
      </w:pPr>
    </w:p>
    <w:p w:rsidR="00B6109A" w:rsidRPr="003546AD" w:rsidRDefault="00B6109A" w:rsidP="00B6109A">
      <w:pPr>
        <w:autoSpaceDE w:val="0"/>
        <w:autoSpaceDN w:val="0"/>
        <w:adjustRightInd w:val="0"/>
        <w:jc w:val="center"/>
        <w:rPr>
          <w:b/>
          <w:color w:val="155F1A"/>
          <w:sz w:val="18"/>
          <w:szCs w:val="18"/>
        </w:rPr>
      </w:pPr>
      <w:r w:rsidRPr="003546AD">
        <w:rPr>
          <w:b/>
          <w:color w:val="155F1A"/>
          <w:sz w:val="18"/>
          <w:szCs w:val="18"/>
        </w:rPr>
        <w:t>Chart 3. Evolution of Income and Expenditure 2010-2020</w:t>
      </w:r>
    </w:p>
    <w:p w:rsidR="00B6109A" w:rsidRPr="003546AD" w:rsidRDefault="00B6109A" w:rsidP="00B6109A">
      <w:pPr>
        <w:jc w:val="center"/>
        <w:rPr>
          <w:rFonts w:eastAsiaTheme="minorHAnsi"/>
        </w:rPr>
      </w:pPr>
    </w:p>
    <w:p w:rsidR="00B6109A" w:rsidRPr="003546AD" w:rsidRDefault="00B6109A" w:rsidP="00B6109A">
      <w:pPr>
        <w:jc w:val="center"/>
        <w:rPr>
          <w:rFonts w:eastAsiaTheme="minorHAnsi"/>
        </w:rPr>
      </w:pPr>
    </w:p>
    <w:p w:rsidR="00B6109A" w:rsidRPr="003546AD" w:rsidRDefault="00DB610F" w:rsidP="00B6109A">
      <w:pPr>
        <w:jc w:val="center"/>
        <w:rPr>
          <w:rFonts w:eastAsiaTheme="minorHAnsi"/>
        </w:rPr>
      </w:pPr>
      <w:r>
        <w:rPr>
          <w:rFonts w:eastAsiaTheme="minorHAnsi"/>
          <w:noProof/>
          <w:lang w:eastAsia="en-US"/>
        </w:rPr>
        <w:drawing>
          <wp:inline distT="0" distB="0" distL="0" distR="0" wp14:anchorId="0ED2171B">
            <wp:extent cx="4105275" cy="2423973"/>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1216" cy="2433386"/>
                    </a:xfrm>
                    <a:prstGeom prst="rect">
                      <a:avLst/>
                    </a:prstGeom>
                    <a:noFill/>
                  </pic:spPr>
                </pic:pic>
              </a:graphicData>
            </a:graphic>
          </wp:inline>
        </w:drawing>
      </w:r>
    </w:p>
    <w:p w:rsidR="00B6109A" w:rsidRPr="003546AD" w:rsidRDefault="00B6109A" w:rsidP="00B6109A">
      <w:pPr>
        <w:rPr>
          <w:rFonts w:eastAsia="Times New Roman"/>
          <w:bCs/>
          <w:iCs/>
          <w:color w:val="155F1A"/>
          <w:sz w:val="28"/>
          <w:szCs w:val="26"/>
          <w:lang w:eastAsia="en-US"/>
        </w:rPr>
      </w:pPr>
      <w:bookmarkStart w:id="19" w:name="_Toc40950694"/>
      <w:r w:rsidRPr="003546AD">
        <w:br w:type="page"/>
      </w:r>
    </w:p>
    <w:p w:rsidR="00B6109A" w:rsidRPr="003546AD" w:rsidRDefault="00B6109A" w:rsidP="00B6109A">
      <w:pPr>
        <w:pStyle w:val="Heading3"/>
        <w:rPr>
          <w:rFonts w:eastAsia="SimSun"/>
          <w:b/>
          <w:bCs w:val="0"/>
          <w:iCs w:val="0"/>
          <w:color w:val="26724C" w:themeColor="accent1" w:themeShade="BF"/>
          <w:sz w:val="22"/>
          <w:szCs w:val="20"/>
          <w:lang w:eastAsia="zh-CN"/>
        </w:rPr>
      </w:pPr>
      <w:r w:rsidRPr="003546AD">
        <w:rPr>
          <w:rFonts w:eastAsia="SimSun"/>
          <w:b/>
          <w:bCs w:val="0"/>
          <w:iCs w:val="0"/>
          <w:color w:val="26724C" w:themeColor="accent1" w:themeShade="BF"/>
          <w:sz w:val="22"/>
          <w:szCs w:val="20"/>
          <w:lang w:eastAsia="zh-CN"/>
        </w:rPr>
        <w:lastRenderedPageBreak/>
        <w:t>Funds-in-Trust (extra-budgetary funds</w:t>
      </w:r>
      <w:bookmarkEnd w:id="19"/>
      <w:r w:rsidRPr="003546AD">
        <w:rPr>
          <w:rFonts w:eastAsia="SimSun"/>
          <w:b/>
          <w:bCs w:val="0"/>
          <w:iCs w:val="0"/>
          <w:color w:val="26724C" w:themeColor="accent1" w:themeShade="BF"/>
          <w:sz w:val="22"/>
          <w:szCs w:val="20"/>
          <w:lang w:eastAsia="zh-CN"/>
        </w:rPr>
        <w:t>)</w:t>
      </w:r>
    </w:p>
    <w:p w:rsidR="00B6109A" w:rsidRPr="003546AD" w:rsidRDefault="00B6109A" w:rsidP="00B6109A">
      <w:pPr>
        <w:rPr>
          <w:rFonts w:eastAsiaTheme="minorHAnsi"/>
        </w:rPr>
      </w:pPr>
      <w:r w:rsidRPr="003546AD">
        <w:t>The overall evolution of the actual income of the Funds-in-Trust for the period from 2010 to 2020 is shown below in Table 8.</w:t>
      </w:r>
    </w:p>
    <w:p w:rsidR="00B6109A" w:rsidRPr="003546AD" w:rsidRDefault="00B6109A" w:rsidP="00B6109A">
      <w:pPr>
        <w:rPr>
          <w:lang w:eastAsia="en-US"/>
        </w:rPr>
      </w:pPr>
    </w:p>
    <w:p w:rsidR="00B6109A" w:rsidRPr="003546AD" w:rsidRDefault="00B6109A" w:rsidP="00B6109A">
      <w:pPr>
        <w:rPr>
          <w:lang w:eastAsia="en-US"/>
        </w:rPr>
      </w:pPr>
    </w:p>
    <w:p w:rsidR="00B6109A" w:rsidRPr="003546AD" w:rsidRDefault="00B6109A" w:rsidP="00B6109A">
      <w:pPr>
        <w:jc w:val="center"/>
        <w:rPr>
          <w:rFonts w:eastAsia="Times New Roman"/>
          <w:b/>
          <w:bCs/>
          <w:color w:val="155F1A"/>
          <w:sz w:val="18"/>
          <w:szCs w:val="18"/>
        </w:rPr>
      </w:pPr>
      <w:r w:rsidRPr="003546AD">
        <w:rPr>
          <w:rFonts w:eastAsia="Times New Roman"/>
          <w:b/>
          <w:bCs/>
          <w:color w:val="155F1A"/>
          <w:sz w:val="18"/>
          <w:szCs w:val="18"/>
        </w:rPr>
        <w:t>Table 8. Evolution of Funds-in-Trust from 2010 to 2020</w:t>
      </w:r>
    </w:p>
    <w:p w:rsidR="00B6109A" w:rsidRPr="003546AD" w:rsidRDefault="00B6109A" w:rsidP="00B6109A">
      <w:pPr>
        <w:jc w:val="center"/>
        <w:rPr>
          <w:rFonts w:eastAsiaTheme="minorHAnsi"/>
        </w:rPr>
      </w:pPr>
    </w:p>
    <w:p w:rsidR="00B6109A" w:rsidRPr="003546AD" w:rsidRDefault="00B6109A" w:rsidP="00B6109A">
      <w:pPr>
        <w:jc w:val="center"/>
        <w:rPr>
          <w:lang w:eastAsia="en-US"/>
        </w:rPr>
      </w:pPr>
    </w:p>
    <w:p w:rsidR="00B6109A" w:rsidRPr="003546AD" w:rsidRDefault="00B6109A" w:rsidP="00B6109A">
      <w:pPr>
        <w:jc w:val="center"/>
        <w:rPr>
          <w:rFonts w:eastAsiaTheme="minorHAnsi"/>
        </w:rPr>
      </w:pPr>
      <w:r w:rsidRPr="003546AD">
        <w:rPr>
          <w:rFonts w:eastAsiaTheme="minorHAnsi"/>
          <w:noProof/>
          <w:lang w:eastAsia="en-US"/>
        </w:rPr>
        <w:drawing>
          <wp:inline distT="0" distB="0" distL="0" distR="0" wp14:anchorId="066809A0" wp14:editId="6045E0D5">
            <wp:extent cx="5997335" cy="3218400"/>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10276" cy="3225344"/>
                    </a:xfrm>
                    <a:prstGeom prst="rect">
                      <a:avLst/>
                    </a:prstGeom>
                    <a:noFill/>
                  </pic:spPr>
                </pic:pic>
              </a:graphicData>
            </a:graphic>
          </wp:inline>
        </w:drawing>
      </w:r>
    </w:p>
    <w:p w:rsidR="00B6109A" w:rsidRPr="003546AD" w:rsidRDefault="00B6109A" w:rsidP="00B6109A">
      <w:pPr>
        <w:pStyle w:val="ListParagraph"/>
        <w:ind w:left="0"/>
      </w:pPr>
    </w:p>
    <w:p w:rsidR="00A515E2" w:rsidRPr="003546AD" w:rsidRDefault="00A515E2" w:rsidP="00334C99">
      <w:pPr>
        <w:pStyle w:val="ListParagraph"/>
        <w:ind w:left="0"/>
      </w:pPr>
    </w:p>
    <w:p w:rsidR="00A515E2" w:rsidRPr="003546AD" w:rsidRDefault="00A515E2" w:rsidP="00334C99">
      <w:pPr>
        <w:pStyle w:val="Heading1"/>
        <w:rPr>
          <w:lang w:val="en-US"/>
        </w:rPr>
      </w:pPr>
      <w:bookmarkStart w:id="20" w:name="_Toc80365150"/>
      <w:bookmarkStart w:id="21" w:name="_Toc83935264"/>
      <w:r w:rsidRPr="003546AD">
        <w:rPr>
          <w:lang w:val="en-US"/>
        </w:rPr>
        <w:lastRenderedPageBreak/>
        <w:t>II.</w:t>
      </w:r>
      <w:r w:rsidRPr="003546AD">
        <w:rPr>
          <w:lang w:val="en-US"/>
        </w:rPr>
        <w:tab/>
        <w:t>program performance</w:t>
      </w:r>
      <w:bookmarkEnd w:id="20"/>
      <w:bookmarkEnd w:id="21"/>
    </w:p>
    <w:p w:rsidR="00A515E2" w:rsidRPr="003546AD" w:rsidRDefault="00A515E2" w:rsidP="00334C99">
      <w:pPr>
        <w:pStyle w:val="Heading2"/>
      </w:pPr>
      <w:bookmarkStart w:id="22" w:name="_Toc524595646"/>
      <w:bookmarkStart w:id="23" w:name="_Toc80365151"/>
      <w:bookmarkStart w:id="24" w:name="_Toc83935265"/>
      <w:r w:rsidRPr="003546AD">
        <w:t>SUB-PROGRAM UV.1:</w:t>
      </w:r>
      <w:r w:rsidRPr="003546AD">
        <w:tab/>
        <w:t>Overall Policy on Plant Variety Protection</w:t>
      </w:r>
      <w:bookmarkEnd w:id="22"/>
      <w:bookmarkEnd w:id="23"/>
      <w:bookmarkEnd w:id="24"/>
    </w:p>
    <w:p w:rsidR="00B40A40" w:rsidRPr="008C044B" w:rsidRDefault="00B40A40" w:rsidP="008C044B">
      <w:pPr>
        <w:pStyle w:val="Heading3"/>
      </w:pPr>
      <w:r w:rsidRPr="008C044B">
        <w:t>Objectives:</w:t>
      </w:r>
    </w:p>
    <w:p w:rsidR="00B40A40" w:rsidRPr="003546AD" w:rsidRDefault="008C044B" w:rsidP="008C044B">
      <w:pPr>
        <w:autoSpaceDE w:val="0"/>
        <w:autoSpaceDN w:val="0"/>
        <w:adjustRightInd w:val="0"/>
        <w:ind w:left="567" w:hanging="567"/>
        <w:jc w:val="left"/>
        <w:rPr>
          <w:rFonts w:ascii="ArialMT" w:eastAsia="Times New Roman" w:hAnsi="ArialMT" w:cs="ArialMT"/>
          <w:sz w:val="19"/>
          <w:szCs w:val="19"/>
          <w:lang w:eastAsia="en-US"/>
        </w:rPr>
      </w:pPr>
      <w:r>
        <w:rPr>
          <w:rFonts w:ascii="ArialMT" w:eastAsia="Times New Roman" w:hAnsi="ArialMT" w:cs="ArialMT"/>
          <w:sz w:val="19"/>
          <w:szCs w:val="19"/>
          <w:lang w:eastAsia="en-US"/>
        </w:rPr>
        <w:t>(a)</w:t>
      </w:r>
      <w:r>
        <w:rPr>
          <w:rFonts w:ascii="ArialMT" w:eastAsia="Times New Roman" w:hAnsi="ArialMT" w:cs="ArialMT"/>
          <w:sz w:val="19"/>
          <w:szCs w:val="19"/>
          <w:lang w:eastAsia="en-US"/>
        </w:rPr>
        <w:tab/>
      </w:r>
      <w:r w:rsidR="00B40A40" w:rsidRPr="003546AD">
        <w:rPr>
          <w:rFonts w:ascii="ArialMT" w:eastAsia="Times New Roman" w:hAnsi="ArialMT" w:cs="ArialMT"/>
          <w:sz w:val="19"/>
          <w:szCs w:val="19"/>
          <w:lang w:eastAsia="en-US"/>
        </w:rPr>
        <w:t>To maintain and improve the effectiveness of the UPOV system.</w:t>
      </w:r>
    </w:p>
    <w:p w:rsidR="00B40A40" w:rsidRPr="003546AD" w:rsidRDefault="008C044B" w:rsidP="008C044B">
      <w:pPr>
        <w:autoSpaceDE w:val="0"/>
        <w:autoSpaceDN w:val="0"/>
        <w:adjustRightInd w:val="0"/>
        <w:ind w:left="567" w:hanging="567"/>
        <w:jc w:val="left"/>
        <w:rPr>
          <w:rFonts w:ascii="ArialMT" w:eastAsia="Times New Roman" w:hAnsi="ArialMT" w:cs="ArialMT"/>
          <w:sz w:val="19"/>
          <w:szCs w:val="19"/>
          <w:lang w:eastAsia="en-US"/>
        </w:rPr>
      </w:pPr>
      <w:r>
        <w:rPr>
          <w:rFonts w:ascii="ArialMT" w:eastAsia="Times New Roman" w:hAnsi="ArialMT" w:cs="ArialMT"/>
          <w:sz w:val="19"/>
          <w:szCs w:val="19"/>
          <w:lang w:eastAsia="en-US"/>
        </w:rPr>
        <w:t>(b)</w:t>
      </w:r>
      <w:r>
        <w:rPr>
          <w:rFonts w:ascii="ArialMT" w:eastAsia="Times New Roman" w:hAnsi="ArialMT" w:cs="ArialMT"/>
          <w:sz w:val="19"/>
          <w:szCs w:val="19"/>
          <w:lang w:eastAsia="en-US"/>
        </w:rPr>
        <w:tab/>
      </w:r>
      <w:r w:rsidR="00B40A40" w:rsidRPr="003546AD">
        <w:rPr>
          <w:rFonts w:ascii="ArialMT" w:eastAsia="Times New Roman" w:hAnsi="ArialMT" w:cs="ArialMT"/>
          <w:sz w:val="19"/>
          <w:szCs w:val="19"/>
          <w:lang w:eastAsia="en-US"/>
        </w:rPr>
        <w:t>To provide and develop the legal, administrative and technical basis for international cooperation in plant variety protection according to the UPOV Convention.</w:t>
      </w:r>
    </w:p>
    <w:p w:rsidR="00B40A40" w:rsidRDefault="00B40A40" w:rsidP="00B40A40"/>
    <w:p w:rsidR="008C044B" w:rsidRPr="003546AD" w:rsidRDefault="008C044B" w:rsidP="00B40A40"/>
    <w:p w:rsidR="00B40A40" w:rsidRPr="00FB634D" w:rsidRDefault="00B40A40" w:rsidP="00B40A40">
      <w:pPr>
        <w:pStyle w:val="Heading3"/>
        <w:rPr>
          <w:sz w:val="26"/>
        </w:rPr>
      </w:pPr>
      <w:bookmarkStart w:id="25" w:name="_Toc524595648"/>
      <w:r w:rsidRPr="003546AD">
        <w:t>Performance Data</w:t>
      </w:r>
      <w:r w:rsidRPr="003546AD">
        <w:rPr>
          <w:sz w:val="26"/>
        </w:rPr>
        <w:t xml:space="preserve">: </w:t>
      </w:r>
      <w:bookmarkEnd w:id="25"/>
    </w:p>
    <w:tbl>
      <w:tblPr>
        <w:tblW w:w="9766"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4951"/>
      </w:tblGrid>
      <w:tr w:rsidR="00520A4F" w:rsidRPr="00520A4F" w:rsidTr="00FD0A5B">
        <w:trPr>
          <w:trHeight w:val="530"/>
        </w:trPr>
        <w:tc>
          <w:tcPr>
            <w:tcW w:w="1838" w:type="dxa"/>
            <w:tcBorders>
              <w:top w:val="nil"/>
              <w:bottom w:val="nil"/>
            </w:tcBorders>
            <w:shd w:val="clear" w:color="auto" w:fill="E2E7EB" w:themeFill="accent3" w:themeFillTint="33"/>
            <w:vAlign w:val="center"/>
            <w:hideMark/>
          </w:tcPr>
          <w:p w:rsidR="001A6198" w:rsidRPr="00520A4F" w:rsidRDefault="001A6198" w:rsidP="00520A4F">
            <w:pPr>
              <w:jc w:val="left"/>
              <w:rPr>
                <w:rFonts w:ascii="Arial Narrow" w:eastAsia="Times New Roman" w:hAnsi="Arial Narrow"/>
                <w:b/>
                <w:bCs/>
                <w:sz w:val="18"/>
                <w:szCs w:val="18"/>
                <w:lang w:eastAsia="en-US"/>
              </w:rPr>
            </w:pPr>
            <w:r w:rsidRPr="00520A4F">
              <w:rPr>
                <w:rFonts w:ascii="Arial Narrow" w:eastAsia="Times New Roman" w:hAnsi="Arial Narrow"/>
                <w:b/>
                <w:bCs/>
                <w:sz w:val="18"/>
                <w:szCs w:val="18"/>
                <w:lang w:eastAsia="en-US"/>
              </w:rPr>
              <w:t>Expected Results</w:t>
            </w:r>
          </w:p>
        </w:tc>
        <w:tc>
          <w:tcPr>
            <w:tcW w:w="2977" w:type="dxa"/>
            <w:tcBorders>
              <w:top w:val="nil"/>
              <w:bottom w:val="nil"/>
            </w:tcBorders>
            <w:shd w:val="clear" w:color="auto" w:fill="E2E7EB" w:themeFill="accent3" w:themeFillTint="33"/>
            <w:vAlign w:val="center"/>
            <w:hideMark/>
          </w:tcPr>
          <w:p w:rsidR="001A6198" w:rsidRPr="00520A4F" w:rsidRDefault="001A6198" w:rsidP="00520A4F">
            <w:pPr>
              <w:jc w:val="left"/>
              <w:rPr>
                <w:rFonts w:ascii="Arial Narrow" w:eastAsia="Times New Roman" w:hAnsi="Arial Narrow"/>
                <w:b/>
                <w:bCs/>
                <w:sz w:val="18"/>
                <w:szCs w:val="18"/>
                <w:lang w:eastAsia="en-US"/>
              </w:rPr>
            </w:pPr>
            <w:r w:rsidRPr="00520A4F">
              <w:rPr>
                <w:rFonts w:ascii="Arial Narrow" w:eastAsia="Times New Roman" w:hAnsi="Arial Narrow"/>
                <w:b/>
                <w:bCs/>
                <w:sz w:val="18"/>
                <w:szCs w:val="18"/>
                <w:lang w:eastAsia="en-US"/>
              </w:rPr>
              <w:t>Performance Indicators</w:t>
            </w:r>
          </w:p>
        </w:tc>
        <w:tc>
          <w:tcPr>
            <w:tcW w:w="4951" w:type="dxa"/>
            <w:tcBorders>
              <w:top w:val="nil"/>
              <w:bottom w:val="nil"/>
            </w:tcBorders>
            <w:shd w:val="clear" w:color="auto" w:fill="E2E7EB" w:themeFill="accent3" w:themeFillTint="33"/>
            <w:vAlign w:val="center"/>
            <w:hideMark/>
          </w:tcPr>
          <w:p w:rsidR="001A6198" w:rsidRPr="00520A4F" w:rsidRDefault="006646D0" w:rsidP="00520A4F">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Performance Data</w:t>
            </w:r>
            <w:r w:rsidR="00E566AE" w:rsidRPr="00520A4F">
              <w:rPr>
                <w:rStyle w:val="FootnoteReference"/>
              </w:rPr>
              <w:footnoteReference w:id="3"/>
            </w:r>
          </w:p>
        </w:tc>
      </w:tr>
      <w:tr w:rsidR="00520A4F" w:rsidRPr="00520A4F" w:rsidTr="00FD0A5B">
        <w:trPr>
          <w:trHeight w:val="1140"/>
        </w:trPr>
        <w:tc>
          <w:tcPr>
            <w:tcW w:w="1838" w:type="dxa"/>
            <w:tcBorders>
              <w:top w:val="nil"/>
            </w:tcBorders>
            <w:shd w:val="clear" w:color="auto" w:fill="auto"/>
            <w:hideMark/>
          </w:tcPr>
          <w:p w:rsidR="001A6198" w:rsidRPr="00520A4F" w:rsidRDefault="001A6198" w:rsidP="00520A4F">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1. Identify and implement the strategic goals and objectives of UPOV</w:t>
            </w:r>
          </w:p>
        </w:tc>
        <w:tc>
          <w:tcPr>
            <w:tcW w:w="2977" w:type="dxa"/>
            <w:tcBorders>
              <w:top w:val="nil"/>
            </w:tcBorders>
            <w:shd w:val="clear" w:color="auto" w:fill="auto"/>
            <w:hideMark/>
          </w:tcPr>
          <w:p w:rsidR="001A6198" w:rsidRPr="00520A4F" w:rsidRDefault="001A6198" w:rsidP="00520A4F">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(a) Strategic Business Plan that identifies the financial and human resources needed to achieve the strategic goals and objectives of the Union and defines long</w:t>
            </w:r>
            <w:r w:rsidRPr="00520A4F">
              <w:rPr>
                <w:rFonts w:ascii="Arial Narrow" w:eastAsia="Times New Roman" w:hAnsi="Arial Narrow"/>
                <w:sz w:val="18"/>
                <w:szCs w:val="18"/>
                <w:lang w:eastAsia="en-US"/>
              </w:rPr>
              <w:noBreakHyphen/>
              <w:t>term steps and key milestones of outreach activities with a view to improving organizational visibility and enhancing revenue generation efforts.</w:t>
            </w:r>
          </w:p>
        </w:tc>
        <w:tc>
          <w:tcPr>
            <w:tcW w:w="4951" w:type="dxa"/>
            <w:tcBorders>
              <w:top w:val="nil"/>
            </w:tcBorders>
            <w:shd w:val="clear" w:color="auto" w:fill="auto"/>
            <w:hideMark/>
          </w:tcPr>
          <w:p w:rsidR="001A6198" w:rsidRPr="00520A4F" w:rsidRDefault="001A6198" w:rsidP="00520A4F">
            <w:pPr>
              <w:spacing w:after="60"/>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The Consultative Committee:</w:t>
            </w:r>
          </w:p>
          <w:p w:rsidR="001A6198" w:rsidRPr="00520A4F" w:rsidRDefault="001A6198" w:rsidP="00520A4F">
            <w:pPr>
              <w:numPr>
                <w:ilvl w:val="0"/>
                <w:numId w:val="1"/>
              </w:numPr>
              <w:ind w:left="168" w:hanging="168"/>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noted the information on the latest situation concerning the 10 specific targets that were identified for improvement in the Strategic Business Plan 2018</w:t>
            </w:r>
            <w:r w:rsidRPr="00520A4F">
              <w:rPr>
                <w:rFonts w:ascii="Arial Narrow" w:eastAsia="Times New Roman" w:hAnsi="Arial Narrow"/>
                <w:sz w:val="18"/>
                <w:szCs w:val="18"/>
                <w:lang w:eastAsia="en-US"/>
              </w:rPr>
              <w:noBreakHyphen/>
              <w:t>2023;</w:t>
            </w:r>
          </w:p>
          <w:p w:rsidR="001A6198" w:rsidRPr="00520A4F" w:rsidRDefault="001A6198" w:rsidP="00520A4F">
            <w:pPr>
              <w:numPr>
                <w:ilvl w:val="0"/>
                <w:numId w:val="1"/>
              </w:numPr>
              <w:ind w:left="168" w:hanging="168"/>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approved the draft Strategic Business Plan 2021-2025; and</w:t>
            </w:r>
          </w:p>
          <w:p w:rsidR="001A6198" w:rsidRPr="00520A4F" w:rsidRDefault="001A6198" w:rsidP="00520A4F">
            <w:pPr>
              <w:numPr>
                <w:ilvl w:val="0"/>
                <w:numId w:val="1"/>
              </w:numPr>
              <w:ind w:left="168" w:hanging="168"/>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requested that the Strategic Business Plan be updated on a biennial basis in order to set the direction for the subsequent two biennia and to coincide with the preparation of the draft program and budget for the subsequent biennium.</w:t>
            </w:r>
          </w:p>
          <w:p w:rsidR="001A6198" w:rsidRPr="00520A4F" w:rsidRDefault="001A6198" w:rsidP="00520A4F">
            <w:pPr>
              <w:jc w:val="left"/>
              <w:rPr>
                <w:rFonts w:ascii="Arial Narrow" w:eastAsia="Times New Roman" w:hAnsi="Arial Narrow"/>
                <w:sz w:val="18"/>
                <w:szCs w:val="18"/>
                <w:lang w:eastAsia="en-US"/>
              </w:rPr>
            </w:pPr>
          </w:p>
          <w:p w:rsidR="001A6198" w:rsidRPr="00520A4F" w:rsidRDefault="001A6198" w:rsidP="00520A4F">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see document CC/97/3 “Strategic Business Plan”</w:t>
            </w:r>
          </w:p>
        </w:tc>
      </w:tr>
      <w:tr w:rsidR="00520A4F" w:rsidRPr="00520A4F" w:rsidTr="00520A4F">
        <w:trPr>
          <w:trHeight w:val="570"/>
        </w:trPr>
        <w:tc>
          <w:tcPr>
            <w:tcW w:w="1838" w:type="dxa"/>
            <w:vMerge w:val="restart"/>
            <w:shd w:val="clear" w:color="auto" w:fill="auto"/>
            <w:hideMark/>
          </w:tcPr>
          <w:p w:rsidR="001A6198" w:rsidRPr="00520A4F" w:rsidRDefault="001A6198" w:rsidP="00520A4F">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2. Reviewing the training and assistance strategy</w:t>
            </w:r>
          </w:p>
        </w:tc>
        <w:tc>
          <w:tcPr>
            <w:tcW w:w="2977" w:type="dxa"/>
            <w:shd w:val="clear" w:color="auto" w:fill="auto"/>
            <w:hideMark/>
          </w:tcPr>
          <w:p w:rsidR="001A6198" w:rsidRPr="00520A4F" w:rsidRDefault="001A6198" w:rsidP="00520A4F">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(a) Evaluation of annual reports of the Secretary-General, performance reports for the biennia and other information; and</w:t>
            </w:r>
          </w:p>
        </w:tc>
        <w:tc>
          <w:tcPr>
            <w:tcW w:w="4951" w:type="dxa"/>
            <w:shd w:val="clear" w:color="auto" w:fill="auto"/>
            <w:hideMark/>
          </w:tcPr>
          <w:p w:rsidR="001A6198" w:rsidRPr="00520A4F" w:rsidRDefault="001A6198" w:rsidP="00520A4F">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see document CC/97/14 “Training and assistance strategy”</w:t>
            </w:r>
          </w:p>
        </w:tc>
      </w:tr>
      <w:tr w:rsidR="00520A4F" w:rsidRPr="00520A4F" w:rsidTr="00520A4F">
        <w:trPr>
          <w:trHeight w:val="570"/>
        </w:trPr>
        <w:tc>
          <w:tcPr>
            <w:tcW w:w="1838" w:type="dxa"/>
            <w:vMerge/>
            <w:hideMark/>
          </w:tcPr>
          <w:p w:rsidR="001A6198" w:rsidRPr="00520A4F" w:rsidRDefault="001A6198" w:rsidP="00520A4F">
            <w:pPr>
              <w:jc w:val="left"/>
              <w:rPr>
                <w:rFonts w:ascii="Arial Narrow" w:eastAsia="Times New Roman" w:hAnsi="Arial Narrow"/>
                <w:sz w:val="18"/>
                <w:szCs w:val="18"/>
                <w:lang w:eastAsia="en-US"/>
              </w:rPr>
            </w:pPr>
          </w:p>
        </w:tc>
        <w:tc>
          <w:tcPr>
            <w:tcW w:w="2977" w:type="dxa"/>
            <w:shd w:val="clear" w:color="auto" w:fill="auto"/>
            <w:hideMark/>
          </w:tcPr>
          <w:p w:rsidR="001A6198" w:rsidRPr="00520A4F" w:rsidRDefault="001A6198" w:rsidP="00520A4F">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(b) Measures to provide training and assistance in the introduction and implementation of the UPOV system.</w:t>
            </w:r>
          </w:p>
        </w:tc>
        <w:tc>
          <w:tcPr>
            <w:tcW w:w="4951" w:type="dxa"/>
            <w:shd w:val="clear" w:color="auto" w:fill="auto"/>
            <w:hideMark/>
          </w:tcPr>
          <w:p w:rsidR="001A6198" w:rsidRPr="00520A4F" w:rsidRDefault="001A6198" w:rsidP="00520A4F">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see document CC/97/14 “Training and assistance strategy”</w:t>
            </w:r>
          </w:p>
        </w:tc>
      </w:tr>
      <w:tr w:rsidR="00520A4F" w:rsidRPr="00520A4F" w:rsidTr="00520A4F">
        <w:trPr>
          <w:trHeight w:val="570"/>
        </w:trPr>
        <w:tc>
          <w:tcPr>
            <w:tcW w:w="1838" w:type="dxa"/>
            <w:vMerge w:val="restart"/>
            <w:shd w:val="clear" w:color="auto" w:fill="auto"/>
            <w:hideMark/>
          </w:tcPr>
          <w:p w:rsidR="001A6198" w:rsidRPr="00520A4F" w:rsidRDefault="001A6198" w:rsidP="00520A4F">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3. Reviewing the communication strategy</w:t>
            </w:r>
          </w:p>
        </w:tc>
        <w:tc>
          <w:tcPr>
            <w:tcW w:w="2977" w:type="dxa"/>
            <w:shd w:val="clear" w:color="auto" w:fill="auto"/>
            <w:hideMark/>
          </w:tcPr>
          <w:p w:rsidR="001A6198" w:rsidRPr="00520A4F" w:rsidRDefault="001A6198" w:rsidP="00520A4F">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(a) Evaluation of annual reports of the Secretary-General, performance reports for the biennia and other information; and</w:t>
            </w:r>
          </w:p>
        </w:tc>
        <w:tc>
          <w:tcPr>
            <w:tcW w:w="4951" w:type="dxa"/>
            <w:shd w:val="clear" w:color="auto" w:fill="auto"/>
            <w:hideMark/>
          </w:tcPr>
          <w:p w:rsidR="001A6198" w:rsidRPr="00520A4F" w:rsidRDefault="001A6198" w:rsidP="00520A4F">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see document CC/97/6 Rev. “Communication strategy”</w:t>
            </w:r>
          </w:p>
        </w:tc>
      </w:tr>
      <w:tr w:rsidR="00520A4F" w:rsidRPr="00520A4F" w:rsidTr="00520A4F">
        <w:trPr>
          <w:trHeight w:val="290"/>
        </w:trPr>
        <w:tc>
          <w:tcPr>
            <w:tcW w:w="1838" w:type="dxa"/>
            <w:vMerge/>
            <w:hideMark/>
          </w:tcPr>
          <w:p w:rsidR="001A6198" w:rsidRPr="00520A4F" w:rsidRDefault="001A6198" w:rsidP="00520A4F">
            <w:pPr>
              <w:jc w:val="left"/>
              <w:rPr>
                <w:rFonts w:ascii="Arial Narrow" w:eastAsia="Times New Roman" w:hAnsi="Arial Narrow"/>
                <w:sz w:val="18"/>
                <w:szCs w:val="18"/>
                <w:lang w:eastAsia="en-US"/>
              </w:rPr>
            </w:pPr>
          </w:p>
        </w:tc>
        <w:tc>
          <w:tcPr>
            <w:tcW w:w="2977" w:type="dxa"/>
            <w:shd w:val="clear" w:color="auto" w:fill="auto"/>
            <w:hideMark/>
          </w:tcPr>
          <w:p w:rsidR="001A6198" w:rsidRPr="00520A4F" w:rsidRDefault="001A6198" w:rsidP="00520A4F">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 xml:space="preserve">(b) Recommendations by the Consultative Committee on the communication strategy. </w:t>
            </w:r>
          </w:p>
        </w:tc>
        <w:tc>
          <w:tcPr>
            <w:tcW w:w="4951" w:type="dxa"/>
            <w:shd w:val="clear" w:color="auto" w:fill="auto"/>
            <w:hideMark/>
          </w:tcPr>
          <w:p w:rsidR="001A6198" w:rsidRPr="00520A4F" w:rsidRDefault="001A6198" w:rsidP="00520A4F">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Based on the recommendation by the Consultative Committee, the Council adopted the text of the FAQ “How does the UPOV system support sustainable development?”</w:t>
            </w:r>
          </w:p>
        </w:tc>
      </w:tr>
      <w:tr w:rsidR="00520A4F" w:rsidRPr="00520A4F" w:rsidTr="00520A4F">
        <w:trPr>
          <w:trHeight w:val="420"/>
        </w:trPr>
        <w:tc>
          <w:tcPr>
            <w:tcW w:w="1838" w:type="dxa"/>
            <w:vMerge w:val="restart"/>
            <w:shd w:val="clear" w:color="auto" w:fill="auto"/>
            <w:hideMark/>
          </w:tcPr>
          <w:p w:rsidR="001A6198" w:rsidRPr="00520A4F" w:rsidRDefault="001A6198" w:rsidP="00520A4F">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4. Policy direction on inter-relations with other organizations</w:t>
            </w:r>
          </w:p>
        </w:tc>
        <w:tc>
          <w:tcPr>
            <w:tcW w:w="2977" w:type="dxa"/>
            <w:shd w:val="clear" w:color="auto" w:fill="auto"/>
            <w:hideMark/>
          </w:tcPr>
          <w:p w:rsidR="001A6198" w:rsidRPr="00520A4F" w:rsidRDefault="001A6198" w:rsidP="00520A4F">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(a) Recommendations by the Consultative Committee; and</w:t>
            </w:r>
          </w:p>
        </w:tc>
        <w:tc>
          <w:tcPr>
            <w:tcW w:w="4951" w:type="dxa"/>
            <w:shd w:val="clear" w:color="auto" w:fill="auto"/>
            <w:hideMark/>
          </w:tcPr>
          <w:p w:rsidR="001A6198" w:rsidRPr="00520A4F" w:rsidRDefault="001A6198" w:rsidP="00520A4F">
            <w:pPr>
              <w:spacing w:after="60"/>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The Consultative Committee agreed to the participation of the Office of the Union in the reference group for the research project “Pathways to food security, poverty alleviation and livelihoods through the implementation of farmers’ rights to crop genetic diversity (DIVERSIFARM)”.</w:t>
            </w:r>
          </w:p>
        </w:tc>
      </w:tr>
      <w:tr w:rsidR="00520A4F" w:rsidRPr="00520A4F" w:rsidTr="00371CD9">
        <w:trPr>
          <w:trHeight w:val="265"/>
        </w:trPr>
        <w:tc>
          <w:tcPr>
            <w:tcW w:w="1838" w:type="dxa"/>
            <w:vMerge/>
            <w:hideMark/>
          </w:tcPr>
          <w:p w:rsidR="001A6198" w:rsidRPr="00520A4F" w:rsidRDefault="001A6198" w:rsidP="00520A4F">
            <w:pPr>
              <w:jc w:val="left"/>
              <w:rPr>
                <w:rFonts w:ascii="Arial Narrow" w:eastAsia="Times New Roman" w:hAnsi="Arial Narrow"/>
                <w:sz w:val="18"/>
                <w:szCs w:val="18"/>
                <w:lang w:eastAsia="en-US"/>
              </w:rPr>
            </w:pPr>
          </w:p>
        </w:tc>
        <w:tc>
          <w:tcPr>
            <w:tcW w:w="2977" w:type="dxa"/>
            <w:shd w:val="clear" w:color="auto" w:fill="auto"/>
            <w:hideMark/>
          </w:tcPr>
          <w:p w:rsidR="001A6198" w:rsidRPr="00520A4F" w:rsidRDefault="001A6198" w:rsidP="00520A4F">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(b) Decisions by the Council</w:t>
            </w:r>
          </w:p>
        </w:tc>
        <w:tc>
          <w:tcPr>
            <w:tcW w:w="4951" w:type="dxa"/>
            <w:shd w:val="clear" w:color="auto" w:fill="auto"/>
            <w:hideMark/>
          </w:tcPr>
          <w:p w:rsidR="001A6198" w:rsidRPr="00520A4F" w:rsidRDefault="001A6198" w:rsidP="00520A4F">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None</w:t>
            </w:r>
          </w:p>
        </w:tc>
      </w:tr>
      <w:tr w:rsidR="00520A4F" w:rsidRPr="00520A4F" w:rsidTr="00FD0A5B">
        <w:trPr>
          <w:trHeight w:val="600"/>
        </w:trPr>
        <w:tc>
          <w:tcPr>
            <w:tcW w:w="1838" w:type="dxa"/>
            <w:tcBorders>
              <w:bottom w:val="single" w:sz="8" w:space="0" w:color="D9D9D9" w:themeColor="background1" w:themeShade="D9"/>
            </w:tcBorders>
            <w:shd w:val="clear" w:color="auto" w:fill="auto"/>
            <w:hideMark/>
          </w:tcPr>
          <w:p w:rsidR="001A6198" w:rsidRPr="00520A4F" w:rsidRDefault="001A6198" w:rsidP="00520A4F">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5. Policies to diversify UPOV’s revenue portfolio</w:t>
            </w:r>
          </w:p>
        </w:tc>
        <w:tc>
          <w:tcPr>
            <w:tcW w:w="2977" w:type="dxa"/>
            <w:tcBorders>
              <w:bottom w:val="single" w:sz="8" w:space="0" w:color="D9D9D9" w:themeColor="background1" w:themeShade="D9"/>
            </w:tcBorders>
            <w:shd w:val="clear" w:color="auto" w:fill="auto"/>
            <w:hideMark/>
          </w:tcPr>
          <w:p w:rsidR="001A6198" w:rsidRPr="00520A4F" w:rsidRDefault="001A6198" w:rsidP="00520A4F">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(a) Income from sources other than UPOV member contributions</w:t>
            </w:r>
          </w:p>
        </w:tc>
        <w:tc>
          <w:tcPr>
            <w:tcW w:w="4951" w:type="dxa"/>
            <w:tcBorders>
              <w:bottom w:val="single" w:sz="8" w:space="0" w:color="D9D9D9" w:themeColor="background1" w:themeShade="D9"/>
            </w:tcBorders>
            <w:shd w:val="clear" w:color="auto" w:fill="auto"/>
            <w:hideMark/>
          </w:tcPr>
          <w:p w:rsidR="001A6198" w:rsidRPr="00520A4F" w:rsidRDefault="001A6198" w:rsidP="00520A4F">
            <w:pPr>
              <w:spacing w:before="40" w:after="40"/>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The Strategic Business Plan 2021-2025 specifies that sources of income other than contributions of members of the Union should be targeted to reach 7.5% of UPOV’s income by 2025.  Extrabudgetary funds, UPOV PRISMA and the PLUTO database are identified as the principal sources of alternative income.</w:t>
            </w:r>
          </w:p>
        </w:tc>
      </w:tr>
      <w:tr w:rsidR="00520A4F" w:rsidRPr="00520A4F" w:rsidTr="00FD0A5B">
        <w:trPr>
          <w:trHeight w:val="600"/>
        </w:trPr>
        <w:tc>
          <w:tcPr>
            <w:tcW w:w="1838" w:type="dxa"/>
            <w:tcBorders>
              <w:bottom w:val="nil"/>
            </w:tcBorders>
            <w:shd w:val="clear" w:color="auto" w:fill="auto"/>
          </w:tcPr>
          <w:p w:rsidR="001A6198" w:rsidRPr="00520A4F" w:rsidRDefault="001A6198" w:rsidP="00520A4F">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6. Organization of Council and Consultative Committee sessions</w:t>
            </w:r>
          </w:p>
        </w:tc>
        <w:tc>
          <w:tcPr>
            <w:tcW w:w="2977" w:type="dxa"/>
            <w:tcBorders>
              <w:bottom w:val="nil"/>
            </w:tcBorders>
            <w:shd w:val="clear" w:color="auto" w:fill="auto"/>
          </w:tcPr>
          <w:p w:rsidR="001A6198" w:rsidRPr="00520A4F" w:rsidRDefault="001A6198" w:rsidP="00520A4F">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(a) Participation in the sessions of the Council and the Consultative Committee.</w:t>
            </w:r>
          </w:p>
        </w:tc>
        <w:tc>
          <w:tcPr>
            <w:tcW w:w="4951" w:type="dxa"/>
            <w:tcBorders>
              <w:bottom w:val="nil"/>
            </w:tcBorders>
            <w:shd w:val="clear" w:color="auto" w:fill="auto"/>
          </w:tcPr>
          <w:p w:rsidR="001A6198" w:rsidRPr="00520A4F" w:rsidRDefault="001A6198" w:rsidP="00520A4F">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The Council decided that the UPOV Sessions in October 2020 would be held in the form of virtual meetings, in combination with prior consideration of documents by correspondence.</w:t>
            </w:r>
          </w:p>
          <w:p w:rsidR="001A6198" w:rsidRPr="00520A4F" w:rsidRDefault="001A6198" w:rsidP="00520A4F">
            <w:pPr>
              <w:jc w:val="left"/>
              <w:rPr>
                <w:rFonts w:ascii="Arial Narrow" w:eastAsia="Times New Roman" w:hAnsi="Arial Narrow"/>
                <w:sz w:val="18"/>
                <w:szCs w:val="18"/>
                <w:lang w:eastAsia="en-US"/>
              </w:rPr>
            </w:pPr>
          </w:p>
          <w:p w:rsidR="001A6198" w:rsidRPr="00520A4F" w:rsidRDefault="001A6198">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 xml:space="preserve">see figures </w:t>
            </w:r>
            <w:r w:rsidR="00F0782E">
              <w:rPr>
                <w:rFonts w:ascii="Arial Narrow" w:eastAsia="Times New Roman" w:hAnsi="Arial Narrow"/>
                <w:sz w:val="18"/>
                <w:szCs w:val="18"/>
                <w:lang w:eastAsia="en-US"/>
              </w:rPr>
              <w:t>10</w:t>
            </w:r>
            <w:r w:rsidRPr="00520A4F">
              <w:rPr>
                <w:rFonts w:ascii="Arial Narrow" w:eastAsia="Times New Roman" w:hAnsi="Arial Narrow"/>
                <w:sz w:val="18"/>
                <w:szCs w:val="18"/>
                <w:lang w:eastAsia="en-US"/>
              </w:rPr>
              <w:t xml:space="preserve"> and </w:t>
            </w:r>
            <w:r w:rsidR="00F0782E">
              <w:rPr>
                <w:rFonts w:ascii="Arial Narrow" w:eastAsia="Times New Roman" w:hAnsi="Arial Narrow"/>
                <w:sz w:val="18"/>
                <w:szCs w:val="18"/>
                <w:lang w:eastAsia="en-US"/>
              </w:rPr>
              <w:t>11</w:t>
            </w:r>
            <w:r w:rsidRPr="00520A4F">
              <w:rPr>
                <w:rFonts w:ascii="Arial Narrow" w:eastAsia="Times New Roman" w:hAnsi="Arial Narrow"/>
                <w:sz w:val="18"/>
                <w:szCs w:val="18"/>
                <w:lang w:eastAsia="en-US"/>
              </w:rPr>
              <w:t xml:space="preserve"> </w:t>
            </w:r>
          </w:p>
        </w:tc>
      </w:tr>
    </w:tbl>
    <w:p w:rsidR="00A515E2" w:rsidRPr="003546AD" w:rsidRDefault="00A515E2" w:rsidP="00334C99"/>
    <w:tbl>
      <w:tblPr>
        <w:tblW w:w="9923" w:type="dxa"/>
        <w:tblInd w:w="-142" w:type="dxa"/>
        <w:tblLayout w:type="fixed"/>
        <w:tblLook w:val="0000" w:firstRow="0" w:lastRow="0" w:firstColumn="0" w:lastColumn="0" w:noHBand="0" w:noVBand="0"/>
      </w:tblPr>
      <w:tblGrid>
        <w:gridCol w:w="4961"/>
        <w:gridCol w:w="4962"/>
      </w:tblGrid>
      <w:tr w:rsidR="00A515E2" w:rsidRPr="003546AD" w:rsidTr="00334C99">
        <w:tc>
          <w:tcPr>
            <w:tcW w:w="4961" w:type="dxa"/>
          </w:tcPr>
          <w:p w:rsidR="00A515E2" w:rsidRPr="00520A4F" w:rsidRDefault="00A515E2" w:rsidP="0065381C">
            <w:pPr>
              <w:pStyle w:val="Caption"/>
            </w:pPr>
            <w:bookmarkStart w:id="26" w:name="_Toc395864968"/>
            <w:bookmarkStart w:id="27" w:name="_Toc524595651"/>
            <w:r w:rsidRPr="00520A4F">
              <w:lastRenderedPageBreak/>
              <w:t xml:space="preserve">Figure </w:t>
            </w:r>
            <w:r w:rsidR="000C5971">
              <w:t>10</w:t>
            </w:r>
            <w:r w:rsidRPr="00520A4F">
              <w:t>.</w:t>
            </w:r>
            <w:r w:rsidR="0093270D" w:rsidRPr="00520A4F">
              <w:t xml:space="preserve">  </w:t>
            </w:r>
            <w:r w:rsidRPr="00520A4F">
              <w:t>Participation</w:t>
            </w:r>
            <w:r w:rsidRPr="00520A4F">
              <w:rPr>
                <w:rStyle w:val="FootnoteReference"/>
                <w:vertAlign w:val="baseline"/>
              </w:rPr>
              <w:footnoteReference w:customMarkFollows="1" w:id="4"/>
              <w:t>*</w:t>
            </w:r>
            <w:r w:rsidRPr="00520A4F">
              <w:t xml:space="preserve"> in Ordinary Sessions of the Council (October sessions)</w:t>
            </w:r>
            <w:bookmarkEnd w:id="26"/>
            <w:bookmarkEnd w:id="27"/>
          </w:p>
          <w:p w:rsidR="00A515E2" w:rsidRPr="0093270D" w:rsidRDefault="008D39CF" w:rsidP="00334C99">
            <w:pPr>
              <w:keepNext/>
              <w:keepLines/>
              <w:widowControl w:val="0"/>
              <w:jc w:val="center"/>
              <w:rPr>
                <w:color w:val="008080"/>
                <w:sz w:val="18"/>
                <w:szCs w:val="18"/>
              </w:rPr>
            </w:pPr>
            <w:r w:rsidRPr="008D39CF">
              <w:rPr>
                <w:noProof/>
                <w:color w:val="008080"/>
                <w:sz w:val="18"/>
                <w:szCs w:val="18"/>
                <w:lang w:eastAsia="en-US"/>
              </w:rPr>
              <w:drawing>
                <wp:inline distT="0" distB="0" distL="0" distR="0">
                  <wp:extent cx="3010535" cy="20961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0535" cy="2096135"/>
                          </a:xfrm>
                          <a:prstGeom prst="rect">
                            <a:avLst/>
                          </a:prstGeom>
                          <a:noFill/>
                          <a:ln>
                            <a:noFill/>
                          </a:ln>
                        </pic:spPr>
                      </pic:pic>
                    </a:graphicData>
                  </a:graphic>
                </wp:inline>
              </w:drawing>
            </w:r>
          </w:p>
        </w:tc>
        <w:tc>
          <w:tcPr>
            <w:tcW w:w="4962" w:type="dxa"/>
          </w:tcPr>
          <w:p w:rsidR="00B40A40" w:rsidRPr="0093270D" w:rsidRDefault="00A45984" w:rsidP="0065381C">
            <w:pPr>
              <w:pStyle w:val="Caption"/>
            </w:pPr>
            <w:r w:rsidRPr="0093270D">
              <w:t xml:space="preserve">Figure </w:t>
            </w:r>
            <w:r w:rsidR="000C5971">
              <w:t>11</w:t>
            </w:r>
            <w:r w:rsidR="00B40A40" w:rsidRPr="0093270D">
              <w:t xml:space="preserve">. </w:t>
            </w:r>
            <w:r w:rsidR="0093270D">
              <w:t xml:space="preserve"> </w:t>
            </w:r>
            <w:r w:rsidR="00B40A40" w:rsidRPr="0093270D">
              <w:t xml:space="preserve">Participation* in Consultative Committee Sessions </w:t>
            </w:r>
          </w:p>
          <w:p w:rsidR="00B40A40" w:rsidRPr="0093270D" w:rsidRDefault="00B40A40" w:rsidP="00B40A40">
            <w:pPr>
              <w:keepNext/>
              <w:keepLines/>
              <w:widowControl w:val="0"/>
              <w:jc w:val="center"/>
              <w:rPr>
                <w:rFonts w:ascii="Arial Narrow" w:hAnsi="Arial Narrow"/>
                <w:bCs/>
                <w:color w:val="008080"/>
                <w:sz w:val="18"/>
              </w:rPr>
            </w:pPr>
          </w:p>
          <w:p w:rsidR="00A515E2" w:rsidRPr="003546AD" w:rsidRDefault="008D39CF" w:rsidP="0085400A">
            <w:pPr>
              <w:keepNext/>
              <w:keepLines/>
              <w:widowControl w:val="0"/>
              <w:spacing w:after="120"/>
              <w:jc w:val="center"/>
              <w:rPr>
                <w:color w:val="008080"/>
                <w:sz w:val="18"/>
                <w:szCs w:val="18"/>
              </w:rPr>
            </w:pPr>
            <w:r w:rsidRPr="008D39CF">
              <w:rPr>
                <w:noProof/>
                <w:color w:val="008080"/>
                <w:sz w:val="18"/>
                <w:szCs w:val="18"/>
                <w:lang w:eastAsia="en-US"/>
              </w:rPr>
              <w:drawing>
                <wp:inline distT="0" distB="0" distL="0" distR="0">
                  <wp:extent cx="3010535" cy="20961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0535" cy="2096135"/>
                          </a:xfrm>
                          <a:prstGeom prst="rect">
                            <a:avLst/>
                          </a:prstGeom>
                          <a:noFill/>
                          <a:ln>
                            <a:noFill/>
                          </a:ln>
                        </pic:spPr>
                      </pic:pic>
                    </a:graphicData>
                  </a:graphic>
                </wp:inline>
              </w:drawing>
            </w:r>
          </w:p>
        </w:tc>
      </w:tr>
    </w:tbl>
    <w:p w:rsidR="00A515E2" w:rsidRPr="003546AD" w:rsidRDefault="00A515E2" w:rsidP="00334C99">
      <w:pPr>
        <w:rPr>
          <w:lang w:eastAsia="en-US"/>
        </w:rPr>
      </w:pPr>
    </w:p>
    <w:p w:rsidR="00755872" w:rsidRPr="003546AD" w:rsidRDefault="00755872"/>
    <w:tbl>
      <w:tblPr>
        <w:tblW w:w="9908"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5093"/>
      </w:tblGrid>
      <w:tr w:rsidR="00927FC2" w:rsidRPr="00927FC2" w:rsidTr="00371CD9">
        <w:trPr>
          <w:trHeight w:val="530"/>
          <w:tblHeader/>
        </w:trPr>
        <w:tc>
          <w:tcPr>
            <w:tcW w:w="1838" w:type="dxa"/>
            <w:tcBorders>
              <w:top w:val="nil"/>
              <w:bottom w:val="nil"/>
            </w:tcBorders>
            <w:shd w:val="clear" w:color="auto" w:fill="E2E7EB" w:themeFill="accent3" w:themeFillTint="33"/>
            <w:vAlign w:val="center"/>
            <w:hideMark/>
          </w:tcPr>
          <w:p w:rsidR="001A6198" w:rsidRPr="00927FC2" w:rsidRDefault="001A6198" w:rsidP="00927FC2">
            <w:pPr>
              <w:jc w:val="left"/>
              <w:rPr>
                <w:rFonts w:ascii="Arial Narrow" w:eastAsia="Times New Roman" w:hAnsi="Arial Narrow"/>
                <w:b/>
                <w:bCs/>
                <w:sz w:val="18"/>
                <w:szCs w:val="18"/>
                <w:lang w:eastAsia="en-US"/>
              </w:rPr>
            </w:pPr>
            <w:r w:rsidRPr="00927FC2">
              <w:rPr>
                <w:rFonts w:ascii="Arial Narrow" w:eastAsia="Times New Roman" w:hAnsi="Arial Narrow"/>
                <w:b/>
                <w:bCs/>
                <w:sz w:val="18"/>
                <w:szCs w:val="18"/>
                <w:lang w:eastAsia="en-US"/>
              </w:rPr>
              <w:t>Expected Results</w:t>
            </w:r>
          </w:p>
        </w:tc>
        <w:tc>
          <w:tcPr>
            <w:tcW w:w="2977" w:type="dxa"/>
            <w:tcBorders>
              <w:top w:val="nil"/>
              <w:bottom w:val="nil"/>
            </w:tcBorders>
            <w:shd w:val="clear" w:color="auto" w:fill="E2E7EB" w:themeFill="accent3" w:themeFillTint="33"/>
            <w:vAlign w:val="center"/>
            <w:hideMark/>
          </w:tcPr>
          <w:p w:rsidR="001A6198" w:rsidRPr="00927FC2" w:rsidRDefault="001A6198" w:rsidP="00927FC2">
            <w:pPr>
              <w:jc w:val="left"/>
              <w:rPr>
                <w:rFonts w:ascii="Arial Narrow" w:eastAsia="Times New Roman" w:hAnsi="Arial Narrow"/>
                <w:b/>
                <w:bCs/>
                <w:sz w:val="18"/>
                <w:szCs w:val="18"/>
                <w:lang w:eastAsia="en-US"/>
              </w:rPr>
            </w:pPr>
            <w:r w:rsidRPr="00927FC2">
              <w:rPr>
                <w:rFonts w:ascii="Arial Narrow" w:eastAsia="Times New Roman" w:hAnsi="Arial Narrow"/>
                <w:b/>
                <w:bCs/>
                <w:sz w:val="18"/>
                <w:szCs w:val="18"/>
                <w:lang w:eastAsia="en-US"/>
              </w:rPr>
              <w:t>Performance Indicators</w:t>
            </w:r>
          </w:p>
        </w:tc>
        <w:tc>
          <w:tcPr>
            <w:tcW w:w="5093" w:type="dxa"/>
            <w:tcBorders>
              <w:top w:val="nil"/>
              <w:bottom w:val="nil"/>
            </w:tcBorders>
            <w:shd w:val="clear" w:color="auto" w:fill="E2E7EB" w:themeFill="accent3" w:themeFillTint="33"/>
            <w:vAlign w:val="center"/>
            <w:hideMark/>
          </w:tcPr>
          <w:p w:rsidR="001A6198" w:rsidRPr="00927FC2" w:rsidRDefault="006646D0" w:rsidP="00927FC2">
            <w:pPr>
              <w:jc w:val="left"/>
              <w:rPr>
                <w:rFonts w:ascii="Arial Narrow" w:eastAsia="Times New Roman" w:hAnsi="Arial Narrow"/>
                <w:b/>
                <w:bCs/>
                <w:sz w:val="18"/>
                <w:szCs w:val="18"/>
                <w:lang w:eastAsia="en-US"/>
              </w:rPr>
            </w:pPr>
            <w:r w:rsidRPr="00927FC2">
              <w:rPr>
                <w:rFonts w:ascii="Arial Narrow" w:eastAsia="Times New Roman" w:hAnsi="Arial Narrow"/>
                <w:b/>
                <w:bCs/>
                <w:sz w:val="18"/>
                <w:szCs w:val="18"/>
                <w:lang w:eastAsia="en-US"/>
              </w:rPr>
              <w:t>Performance Data</w:t>
            </w:r>
          </w:p>
        </w:tc>
      </w:tr>
      <w:tr w:rsidR="00927FC2" w:rsidRPr="00927FC2" w:rsidTr="00371CD9">
        <w:trPr>
          <w:trHeight w:val="570"/>
        </w:trPr>
        <w:tc>
          <w:tcPr>
            <w:tcW w:w="1838" w:type="dxa"/>
            <w:vMerge w:val="restart"/>
            <w:tcBorders>
              <w:top w:val="nil"/>
            </w:tcBorders>
            <w:shd w:val="clear" w:color="auto" w:fill="auto"/>
            <w:hideMark/>
          </w:tcPr>
          <w:p w:rsidR="001A6198" w:rsidRPr="00927FC2" w:rsidRDefault="001A6198" w:rsidP="00AD2F15">
            <w:pPr>
              <w:keepNext/>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7. Organize and monitor the work of UPOV committees</w:t>
            </w:r>
          </w:p>
        </w:tc>
        <w:tc>
          <w:tcPr>
            <w:tcW w:w="2977" w:type="dxa"/>
            <w:tcBorders>
              <w:top w:val="nil"/>
            </w:tcBorders>
            <w:shd w:val="clear" w:color="auto" w:fill="auto"/>
            <w:hideMark/>
          </w:tcPr>
          <w:p w:rsidR="001A6198" w:rsidRPr="00927FC2" w:rsidRDefault="001A6198" w:rsidP="00AD2F15">
            <w:pPr>
              <w:keepNext/>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 xml:space="preserve">(a) Approval and monitoring of the work programs of the CAJ, TC, TWPs and ad hoc working groups; </w:t>
            </w:r>
          </w:p>
        </w:tc>
        <w:tc>
          <w:tcPr>
            <w:tcW w:w="5093" w:type="dxa"/>
            <w:tcBorders>
              <w:top w:val="nil"/>
            </w:tcBorders>
            <w:shd w:val="clear" w:color="auto" w:fill="auto"/>
            <w:hideMark/>
          </w:tcPr>
          <w:p w:rsidR="001A6198" w:rsidRPr="00927FC2" w:rsidRDefault="001A6198" w:rsidP="00AD2F15">
            <w:pPr>
              <w:keepNext/>
              <w:spacing w:after="60"/>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Achieved - see document C/54/21 “Report”, paragraphs 53 to 57</w:t>
            </w:r>
          </w:p>
          <w:p w:rsidR="001A6198" w:rsidRPr="00927FC2" w:rsidRDefault="001A6198" w:rsidP="00AD2F15">
            <w:pPr>
              <w:keepNext/>
              <w:numPr>
                <w:ilvl w:val="0"/>
                <w:numId w:val="1"/>
              </w:numPr>
              <w:ind w:left="310" w:hanging="310"/>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The Council approved the establishment and the terms of reference for the Technical Working Party on Testing Methods and Techniques (TWM), to encompass the work of the TWC and BMT, to take effect from 2022.  The Council elected the Chairperson of the BMT to act as Chairperson of the TWM, ending with the fifty seventh ordinary session of the Council, in 2023.</w:t>
            </w:r>
          </w:p>
          <w:p w:rsidR="001A6198" w:rsidRPr="00927FC2" w:rsidRDefault="001A6198" w:rsidP="00AD2F15">
            <w:pPr>
              <w:keepNext/>
              <w:numPr>
                <w:ilvl w:val="0"/>
                <w:numId w:val="1"/>
              </w:numPr>
              <w:ind w:left="310" w:hanging="310"/>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Based on the recommendation by the CAJ, the Council decided to organize a seminar in the first half of 2021, to exchange information on matters concerning harvested material and unauthorized use of propagating material.</w:t>
            </w:r>
          </w:p>
        </w:tc>
      </w:tr>
      <w:tr w:rsidR="00927FC2" w:rsidRPr="00927FC2" w:rsidTr="00AD2F15">
        <w:tc>
          <w:tcPr>
            <w:tcW w:w="1838" w:type="dxa"/>
            <w:vMerge/>
            <w:hideMark/>
          </w:tcPr>
          <w:p w:rsidR="001A6198" w:rsidRPr="00927FC2" w:rsidRDefault="001A6198" w:rsidP="00AD2F15">
            <w:pPr>
              <w:jc w:val="left"/>
              <w:rPr>
                <w:rFonts w:ascii="Arial Narrow" w:eastAsia="Times New Roman" w:hAnsi="Arial Narrow"/>
                <w:sz w:val="18"/>
                <w:szCs w:val="18"/>
                <w:lang w:eastAsia="en-US"/>
              </w:rPr>
            </w:pPr>
          </w:p>
        </w:tc>
        <w:tc>
          <w:tcPr>
            <w:tcW w:w="2977" w:type="dxa"/>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 xml:space="preserve">(b) Election of Chairs of the CAJ, TC, TWPs and ad hoc working groups and Vice Chairs of the CAJ and TC; and  </w:t>
            </w:r>
          </w:p>
        </w:tc>
        <w:tc>
          <w:tcPr>
            <w:tcW w:w="5093" w:type="dxa"/>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The Council elected the following Chairpersons, in each case for a term of three years ending with the fifty-seventh ordinary session of the Council, in 2023, as follows:</w:t>
            </w:r>
            <w:r w:rsidRPr="00927FC2">
              <w:rPr>
                <w:rFonts w:ascii="Arial Narrow" w:eastAsia="Times New Roman" w:hAnsi="Arial Narrow"/>
                <w:sz w:val="18"/>
                <w:szCs w:val="18"/>
                <w:lang w:eastAsia="en-US"/>
              </w:rPr>
              <w:br/>
              <w:t>(a) Ms. Renée Cloutier (Canada), TWA;</w:t>
            </w:r>
            <w:r w:rsidRPr="00927FC2">
              <w:rPr>
                <w:rFonts w:ascii="Arial Narrow" w:eastAsia="Times New Roman" w:hAnsi="Arial Narrow"/>
                <w:sz w:val="18"/>
                <w:szCs w:val="18"/>
                <w:lang w:eastAsia="en-US"/>
              </w:rPr>
              <w:br/>
              <w:t>(b) Mr. Christopher Barnaby (New Zealand), TWF;</w:t>
            </w:r>
            <w:r w:rsidRPr="00927FC2">
              <w:rPr>
                <w:rFonts w:ascii="Arial Narrow" w:eastAsia="Times New Roman" w:hAnsi="Arial Narrow"/>
                <w:sz w:val="18"/>
                <w:szCs w:val="18"/>
                <w:lang w:eastAsia="en-US"/>
              </w:rPr>
              <w:br/>
              <w:t>(c) Ms. Ashley Balchin (Canada), TWO;</w:t>
            </w:r>
            <w:r w:rsidRPr="00927FC2">
              <w:rPr>
                <w:rFonts w:ascii="Arial Narrow" w:eastAsia="Times New Roman" w:hAnsi="Arial Narrow"/>
                <w:sz w:val="18"/>
                <w:szCs w:val="18"/>
                <w:lang w:eastAsia="en-US"/>
              </w:rPr>
              <w:br/>
              <w:t>(d) Ms. Marian van Leeuwen (Netherlands), TWV; and</w:t>
            </w:r>
            <w:r w:rsidRPr="00927FC2">
              <w:rPr>
                <w:rFonts w:ascii="Arial Narrow" w:eastAsia="Times New Roman" w:hAnsi="Arial Narrow"/>
                <w:sz w:val="18"/>
                <w:szCs w:val="18"/>
                <w:lang w:eastAsia="en-US"/>
              </w:rPr>
              <w:br/>
              <w:t>(e) Ms. Beate Rücker (Germany), BMT.</w:t>
            </w:r>
          </w:p>
        </w:tc>
      </w:tr>
      <w:tr w:rsidR="00927FC2" w:rsidRPr="00927FC2" w:rsidTr="00AD2F15">
        <w:trPr>
          <w:trHeight w:val="300"/>
        </w:trPr>
        <w:tc>
          <w:tcPr>
            <w:tcW w:w="1838" w:type="dxa"/>
            <w:vMerge/>
            <w:hideMark/>
          </w:tcPr>
          <w:p w:rsidR="001A6198" w:rsidRPr="00927FC2" w:rsidRDefault="001A6198" w:rsidP="00AD2F15">
            <w:pPr>
              <w:jc w:val="left"/>
              <w:rPr>
                <w:rFonts w:ascii="Arial Narrow" w:eastAsia="Times New Roman" w:hAnsi="Arial Narrow"/>
                <w:sz w:val="18"/>
                <w:szCs w:val="18"/>
                <w:lang w:eastAsia="en-US"/>
              </w:rPr>
            </w:pPr>
          </w:p>
        </w:tc>
        <w:tc>
          <w:tcPr>
            <w:tcW w:w="2977" w:type="dxa"/>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 xml:space="preserve">(c) Approval of the annual calendars of meetings. </w:t>
            </w:r>
          </w:p>
        </w:tc>
        <w:tc>
          <w:tcPr>
            <w:tcW w:w="5093" w:type="dxa"/>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Achieved - see document C/54/8 Rev.</w:t>
            </w:r>
          </w:p>
        </w:tc>
      </w:tr>
      <w:tr w:rsidR="00927FC2" w:rsidRPr="00927FC2" w:rsidTr="00AD2F15">
        <w:trPr>
          <w:trHeight w:val="290"/>
        </w:trPr>
        <w:tc>
          <w:tcPr>
            <w:tcW w:w="1838" w:type="dxa"/>
            <w:vMerge w:val="restart"/>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8. Coordination, monitoring and performance assessment of Program and Budget for the 2020</w:t>
            </w:r>
            <w:r w:rsidRPr="00927FC2">
              <w:rPr>
                <w:rFonts w:ascii="Arial Narrow" w:eastAsia="Times New Roman" w:hAnsi="Arial Narrow"/>
                <w:sz w:val="18"/>
                <w:szCs w:val="18"/>
                <w:lang w:eastAsia="en-US"/>
              </w:rPr>
              <w:noBreakHyphen/>
              <w:t>2021 Biennium</w:t>
            </w:r>
          </w:p>
        </w:tc>
        <w:tc>
          <w:tcPr>
            <w:tcW w:w="2977" w:type="dxa"/>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(a) Delivery of program within budget for the 2020</w:t>
            </w:r>
            <w:r w:rsidRPr="00927FC2">
              <w:rPr>
                <w:rFonts w:ascii="Arial Narrow" w:eastAsia="Times New Roman" w:hAnsi="Arial Narrow"/>
                <w:sz w:val="18"/>
                <w:szCs w:val="18"/>
                <w:lang w:eastAsia="en-US"/>
              </w:rPr>
              <w:noBreakHyphen/>
              <w:t>2021 Biennium;</w:t>
            </w:r>
          </w:p>
        </w:tc>
        <w:tc>
          <w:tcPr>
            <w:tcW w:w="5093" w:type="dxa"/>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Results not available until 2021</w:t>
            </w:r>
          </w:p>
        </w:tc>
      </w:tr>
      <w:tr w:rsidR="00927FC2" w:rsidRPr="00927FC2" w:rsidTr="00AD2F15">
        <w:trPr>
          <w:trHeight w:val="280"/>
        </w:trPr>
        <w:tc>
          <w:tcPr>
            <w:tcW w:w="1838" w:type="dxa"/>
            <w:vMerge/>
            <w:hideMark/>
          </w:tcPr>
          <w:p w:rsidR="001A6198" w:rsidRPr="00927FC2" w:rsidRDefault="001A6198" w:rsidP="00AD2F15">
            <w:pPr>
              <w:jc w:val="left"/>
              <w:rPr>
                <w:rFonts w:ascii="Arial Narrow" w:eastAsia="Times New Roman" w:hAnsi="Arial Narrow"/>
                <w:sz w:val="18"/>
                <w:szCs w:val="18"/>
                <w:lang w:eastAsia="en-US"/>
              </w:rPr>
            </w:pPr>
          </w:p>
        </w:tc>
        <w:tc>
          <w:tcPr>
            <w:tcW w:w="2977" w:type="dxa"/>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(b) Approval of the financial statements;  and</w:t>
            </w:r>
          </w:p>
        </w:tc>
        <w:tc>
          <w:tcPr>
            <w:tcW w:w="5093" w:type="dxa"/>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see document C/55/5 “Financial statements for 2020”</w:t>
            </w:r>
          </w:p>
        </w:tc>
      </w:tr>
      <w:tr w:rsidR="00927FC2" w:rsidRPr="00927FC2" w:rsidTr="00371CD9">
        <w:trPr>
          <w:trHeight w:val="290"/>
        </w:trPr>
        <w:tc>
          <w:tcPr>
            <w:tcW w:w="1838" w:type="dxa"/>
            <w:vMerge/>
            <w:tcBorders>
              <w:bottom w:val="single" w:sz="8" w:space="0" w:color="D9D9D9" w:themeColor="background1" w:themeShade="D9"/>
            </w:tcBorders>
            <w:hideMark/>
          </w:tcPr>
          <w:p w:rsidR="001A6198" w:rsidRPr="00927FC2" w:rsidRDefault="001A6198" w:rsidP="00AD2F15">
            <w:pPr>
              <w:jc w:val="left"/>
              <w:rPr>
                <w:rFonts w:ascii="Arial Narrow" w:eastAsia="Times New Roman" w:hAnsi="Arial Narrow"/>
                <w:sz w:val="18"/>
                <w:szCs w:val="18"/>
                <w:lang w:eastAsia="en-US"/>
              </w:rPr>
            </w:pPr>
          </w:p>
        </w:tc>
        <w:tc>
          <w:tcPr>
            <w:tcW w:w="2977" w:type="dxa"/>
            <w:tcBorders>
              <w:bottom w:val="single" w:sz="8" w:space="0" w:color="D9D9D9" w:themeColor="background1" w:themeShade="D9"/>
            </w:tcBorders>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(c) Approval of the financial management report.</w:t>
            </w:r>
          </w:p>
        </w:tc>
        <w:tc>
          <w:tcPr>
            <w:tcW w:w="5093" w:type="dxa"/>
            <w:tcBorders>
              <w:bottom w:val="single" w:sz="8" w:space="0" w:color="D9D9D9" w:themeColor="background1" w:themeShade="D9"/>
            </w:tcBorders>
            <w:shd w:val="clear" w:color="auto" w:fill="auto"/>
            <w:hideMark/>
          </w:tcPr>
          <w:p w:rsidR="001A6198" w:rsidRPr="00927FC2" w:rsidRDefault="001A6198" w:rsidP="00AD2F15">
            <w:pPr>
              <w:spacing w:after="60"/>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see this document C/55/2 “UPOV Performance Report 2020”</w:t>
            </w:r>
          </w:p>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The Council approved the consolidation of existing financial and performance reports into a “UPOV Performance Report” (UPR).  The UPR would be presented alongside the Financial Statements, on an annual basis, starting with the reports for 2020.</w:t>
            </w:r>
          </w:p>
        </w:tc>
      </w:tr>
      <w:tr w:rsidR="00927FC2" w:rsidRPr="00927FC2" w:rsidTr="00371CD9">
        <w:trPr>
          <w:trHeight w:val="900"/>
        </w:trPr>
        <w:tc>
          <w:tcPr>
            <w:tcW w:w="1838" w:type="dxa"/>
            <w:tcBorders>
              <w:bottom w:val="nil"/>
            </w:tcBorders>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9.  Preparation and adoption of the Program and Budget for the 2022</w:t>
            </w:r>
            <w:r w:rsidRPr="00927FC2">
              <w:rPr>
                <w:rFonts w:ascii="Arial Narrow" w:eastAsia="Times New Roman" w:hAnsi="Arial Narrow"/>
                <w:sz w:val="18"/>
                <w:szCs w:val="18"/>
                <w:lang w:eastAsia="en-US"/>
              </w:rPr>
              <w:noBreakHyphen/>
              <w:t>2023 Biennium</w:t>
            </w:r>
          </w:p>
        </w:tc>
        <w:tc>
          <w:tcPr>
            <w:tcW w:w="2977" w:type="dxa"/>
            <w:tcBorders>
              <w:bottom w:val="nil"/>
            </w:tcBorders>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(a) Preparation and adoption of the Program and Budget for the 2022</w:t>
            </w:r>
            <w:r w:rsidRPr="00927FC2">
              <w:rPr>
                <w:rFonts w:ascii="Arial Narrow" w:eastAsia="Times New Roman" w:hAnsi="Arial Narrow"/>
                <w:sz w:val="18"/>
                <w:szCs w:val="18"/>
                <w:lang w:eastAsia="en-US"/>
              </w:rPr>
              <w:noBreakHyphen/>
              <w:t>2023 Biennium.</w:t>
            </w:r>
          </w:p>
        </w:tc>
        <w:tc>
          <w:tcPr>
            <w:tcW w:w="5093" w:type="dxa"/>
            <w:tcBorders>
              <w:bottom w:val="nil"/>
            </w:tcBorders>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see document C/55/4 “Draft Program and Budget for the 2022-2023 Biennium”</w:t>
            </w:r>
          </w:p>
        </w:tc>
      </w:tr>
      <w:tr w:rsidR="00927FC2" w:rsidRPr="00927FC2" w:rsidTr="00371CD9">
        <w:trPr>
          <w:trHeight w:val="290"/>
        </w:trPr>
        <w:tc>
          <w:tcPr>
            <w:tcW w:w="1838" w:type="dxa"/>
            <w:vMerge w:val="restart"/>
            <w:tcBorders>
              <w:top w:val="nil"/>
            </w:tcBorders>
            <w:shd w:val="clear" w:color="auto" w:fill="auto"/>
            <w:hideMark/>
          </w:tcPr>
          <w:p w:rsidR="001A6198" w:rsidRPr="00927FC2" w:rsidRDefault="001A6198" w:rsidP="00AD2F15">
            <w:pPr>
              <w:keepNext/>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lastRenderedPageBreak/>
              <w:t>10. Examination of the conformity of laws, or draft laws, with the 1991 Act of the UPOV Convention</w:t>
            </w:r>
          </w:p>
        </w:tc>
        <w:tc>
          <w:tcPr>
            <w:tcW w:w="2977" w:type="dxa"/>
            <w:tcBorders>
              <w:top w:val="nil"/>
            </w:tcBorders>
            <w:shd w:val="clear" w:color="auto" w:fill="auto"/>
            <w:hideMark/>
          </w:tcPr>
          <w:p w:rsidR="001A6198" w:rsidRPr="00927FC2" w:rsidRDefault="001A6198" w:rsidP="00AD2F15">
            <w:pPr>
              <w:keepNext/>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(a) Recommendations by the Consultative Committee; and</w:t>
            </w:r>
          </w:p>
        </w:tc>
        <w:tc>
          <w:tcPr>
            <w:tcW w:w="5093" w:type="dxa"/>
            <w:tcBorders>
              <w:top w:val="nil"/>
            </w:tcBorders>
            <w:shd w:val="clear" w:color="auto" w:fill="auto"/>
            <w:hideMark/>
          </w:tcPr>
          <w:p w:rsidR="001A6198" w:rsidRPr="00927FC2" w:rsidRDefault="001A6198" w:rsidP="00AD2F15">
            <w:pPr>
              <w:keepNext/>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See (b) below</w:t>
            </w:r>
          </w:p>
        </w:tc>
      </w:tr>
      <w:tr w:rsidR="00927FC2" w:rsidRPr="00927FC2" w:rsidTr="00D375F5">
        <w:trPr>
          <w:trHeight w:val="290"/>
        </w:trPr>
        <w:tc>
          <w:tcPr>
            <w:tcW w:w="1838" w:type="dxa"/>
            <w:vMerge/>
            <w:tcBorders>
              <w:bottom w:val="single" w:sz="8" w:space="0" w:color="D9D9D9" w:themeColor="background1" w:themeShade="D9"/>
            </w:tcBorders>
            <w:hideMark/>
          </w:tcPr>
          <w:p w:rsidR="001A6198" w:rsidRPr="00927FC2" w:rsidRDefault="001A6198" w:rsidP="00AD2F15">
            <w:pPr>
              <w:jc w:val="left"/>
              <w:rPr>
                <w:rFonts w:ascii="Arial Narrow" w:eastAsia="Times New Roman" w:hAnsi="Arial Narrow"/>
                <w:sz w:val="18"/>
                <w:szCs w:val="18"/>
                <w:lang w:eastAsia="en-US"/>
              </w:rPr>
            </w:pPr>
          </w:p>
        </w:tc>
        <w:tc>
          <w:tcPr>
            <w:tcW w:w="2977" w:type="dxa"/>
            <w:tcBorders>
              <w:bottom w:val="single" w:sz="8" w:space="0" w:color="D9D9D9" w:themeColor="background1" w:themeShade="D9"/>
            </w:tcBorders>
            <w:shd w:val="clear" w:color="auto" w:fill="auto"/>
            <w:hideMark/>
          </w:tcPr>
          <w:p w:rsidR="001A6198" w:rsidRPr="00927FC2" w:rsidRDefault="001A6198" w:rsidP="00AD2F15">
            <w:pPr>
              <w:keepNext/>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(b) Decisions by the Council.</w:t>
            </w:r>
          </w:p>
        </w:tc>
        <w:tc>
          <w:tcPr>
            <w:tcW w:w="5093" w:type="dxa"/>
            <w:tcBorders>
              <w:bottom w:val="single" w:sz="8" w:space="0" w:color="D9D9D9" w:themeColor="background1" w:themeShade="D9"/>
            </w:tcBorders>
            <w:shd w:val="clear" w:color="auto" w:fill="auto"/>
            <w:hideMark/>
          </w:tcPr>
          <w:p w:rsidR="001A6198" w:rsidRPr="00927FC2" w:rsidRDefault="001A6198" w:rsidP="00AD2F15">
            <w:pPr>
              <w:keepNext/>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On the basis of the recommendation by the Consultative Committee, the Council:</w:t>
            </w:r>
          </w:p>
          <w:p w:rsidR="001A6198" w:rsidRPr="00927FC2" w:rsidRDefault="001A6198" w:rsidP="00AD2F15">
            <w:pPr>
              <w:keepNext/>
              <w:numPr>
                <w:ilvl w:val="0"/>
                <w:numId w:val="23"/>
              </w:num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took a positive decision on the conformity of the “Draft Law on Plant Variety Protection of the United Arab Emirates” (by correspondence)</w:t>
            </w:r>
          </w:p>
          <w:p w:rsidR="001A6198" w:rsidRPr="00927FC2" w:rsidRDefault="001A6198" w:rsidP="00AD2F15">
            <w:pPr>
              <w:keepNext/>
              <w:numPr>
                <w:ilvl w:val="0"/>
                <w:numId w:val="23"/>
              </w:num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took a positive decision on the conformity of the “Draft Plant Breeders Rights Act of Zimbabwe”</w:t>
            </w:r>
          </w:p>
        </w:tc>
      </w:tr>
      <w:tr w:rsidR="00927FC2" w:rsidRPr="00927FC2" w:rsidTr="00AD2F15">
        <w:trPr>
          <w:trHeight w:val="290"/>
        </w:trPr>
        <w:tc>
          <w:tcPr>
            <w:tcW w:w="1838" w:type="dxa"/>
            <w:vMerge w:val="restart"/>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 xml:space="preserve">11. Review of developments concerning applications and grants of plant breeders’ rights </w:t>
            </w:r>
          </w:p>
        </w:tc>
        <w:tc>
          <w:tcPr>
            <w:tcW w:w="2977" w:type="dxa"/>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(a) Number of applications;</w:t>
            </w:r>
          </w:p>
        </w:tc>
        <w:tc>
          <w:tcPr>
            <w:tcW w:w="5093" w:type="dxa"/>
            <w:shd w:val="clear" w:color="auto" w:fill="auto"/>
            <w:hideMark/>
          </w:tcPr>
          <w:p w:rsidR="001A6198" w:rsidRPr="00927FC2" w:rsidRDefault="001A6198" w:rsidP="009732A0">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 xml:space="preserve">see figures </w:t>
            </w:r>
            <w:r w:rsidR="00F0782E" w:rsidRPr="00927FC2">
              <w:rPr>
                <w:rFonts w:ascii="Arial Narrow" w:eastAsia="Times New Roman" w:hAnsi="Arial Narrow"/>
                <w:sz w:val="18"/>
                <w:szCs w:val="18"/>
                <w:lang w:eastAsia="en-US"/>
              </w:rPr>
              <w:t>12</w:t>
            </w:r>
            <w:r w:rsidR="001C01D4" w:rsidRPr="00927FC2">
              <w:rPr>
                <w:rFonts w:ascii="Arial Narrow" w:eastAsia="Times New Roman" w:hAnsi="Arial Narrow"/>
                <w:sz w:val="18"/>
                <w:szCs w:val="18"/>
                <w:lang w:eastAsia="en-US"/>
              </w:rPr>
              <w:t>,</w:t>
            </w:r>
            <w:r w:rsidRPr="00927FC2">
              <w:rPr>
                <w:rFonts w:ascii="Arial Narrow" w:eastAsia="Times New Roman" w:hAnsi="Arial Narrow"/>
                <w:sz w:val="18"/>
                <w:szCs w:val="18"/>
                <w:lang w:eastAsia="en-US"/>
              </w:rPr>
              <w:t xml:space="preserve"> </w:t>
            </w:r>
            <w:r w:rsidR="00F0782E" w:rsidRPr="00927FC2">
              <w:rPr>
                <w:rFonts w:ascii="Arial Narrow" w:eastAsia="Times New Roman" w:hAnsi="Arial Narrow"/>
                <w:sz w:val="18"/>
                <w:szCs w:val="18"/>
                <w:lang w:eastAsia="en-US"/>
              </w:rPr>
              <w:t>1</w:t>
            </w:r>
            <w:r w:rsidR="009732A0">
              <w:rPr>
                <w:rFonts w:ascii="Arial Narrow" w:eastAsia="Times New Roman" w:hAnsi="Arial Narrow"/>
                <w:sz w:val="18"/>
                <w:szCs w:val="18"/>
                <w:lang w:eastAsia="en-US"/>
              </w:rPr>
              <w:t>3</w:t>
            </w:r>
            <w:r w:rsidRPr="00927FC2">
              <w:rPr>
                <w:rFonts w:ascii="Arial Narrow" w:eastAsia="Times New Roman" w:hAnsi="Arial Narrow"/>
                <w:sz w:val="18"/>
                <w:szCs w:val="18"/>
                <w:lang w:eastAsia="en-US"/>
              </w:rPr>
              <w:t xml:space="preserve"> </w:t>
            </w:r>
            <w:r w:rsidR="001C01D4" w:rsidRPr="00927FC2">
              <w:rPr>
                <w:rFonts w:ascii="Arial Narrow" w:eastAsia="Times New Roman" w:hAnsi="Arial Narrow"/>
                <w:bCs/>
                <w:sz w:val="18"/>
                <w:szCs w:val="18"/>
                <w:lang w:eastAsia="en-US"/>
              </w:rPr>
              <w:t xml:space="preserve">and </w:t>
            </w:r>
            <w:r w:rsidR="00F0782E" w:rsidRPr="00927FC2">
              <w:rPr>
                <w:rFonts w:ascii="Arial Narrow" w:eastAsia="Times New Roman" w:hAnsi="Arial Narrow"/>
                <w:bCs/>
                <w:sz w:val="18"/>
                <w:szCs w:val="18"/>
                <w:lang w:eastAsia="en-US"/>
              </w:rPr>
              <w:t>1</w:t>
            </w:r>
            <w:r w:rsidR="009732A0">
              <w:rPr>
                <w:rFonts w:ascii="Arial Narrow" w:eastAsia="Times New Roman" w:hAnsi="Arial Narrow"/>
                <w:bCs/>
                <w:sz w:val="18"/>
                <w:szCs w:val="18"/>
                <w:lang w:eastAsia="en-US"/>
              </w:rPr>
              <w:t>4</w:t>
            </w:r>
          </w:p>
        </w:tc>
      </w:tr>
      <w:tr w:rsidR="00927FC2" w:rsidRPr="00927FC2" w:rsidTr="00AD2F15">
        <w:trPr>
          <w:trHeight w:val="280"/>
        </w:trPr>
        <w:tc>
          <w:tcPr>
            <w:tcW w:w="1838" w:type="dxa"/>
            <w:vMerge/>
            <w:hideMark/>
          </w:tcPr>
          <w:p w:rsidR="001A6198" w:rsidRPr="00927FC2" w:rsidRDefault="001A6198" w:rsidP="00AD2F15">
            <w:pPr>
              <w:jc w:val="left"/>
              <w:rPr>
                <w:rFonts w:ascii="Arial Narrow" w:eastAsia="Times New Roman" w:hAnsi="Arial Narrow"/>
                <w:sz w:val="18"/>
                <w:szCs w:val="18"/>
                <w:lang w:eastAsia="en-US"/>
              </w:rPr>
            </w:pPr>
          </w:p>
        </w:tc>
        <w:tc>
          <w:tcPr>
            <w:tcW w:w="2977" w:type="dxa"/>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(b) Number of titles granted;</w:t>
            </w:r>
          </w:p>
        </w:tc>
        <w:tc>
          <w:tcPr>
            <w:tcW w:w="5093" w:type="dxa"/>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 xml:space="preserve">see </w:t>
            </w:r>
            <w:r w:rsidR="00AF7872" w:rsidRPr="00927FC2">
              <w:rPr>
                <w:rFonts w:ascii="Arial Narrow" w:eastAsia="Times New Roman" w:hAnsi="Arial Narrow"/>
                <w:sz w:val="18"/>
                <w:szCs w:val="18"/>
                <w:lang w:eastAsia="en-US"/>
              </w:rPr>
              <w:t>figure</w:t>
            </w:r>
            <w:r w:rsidR="001C01D4" w:rsidRPr="00927FC2">
              <w:rPr>
                <w:rFonts w:ascii="Arial Narrow" w:eastAsia="Times New Roman" w:hAnsi="Arial Narrow"/>
                <w:sz w:val="18"/>
                <w:szCs w:val="18"/>
                <w:lang w:eastAsia="en-US"/>
              </w:rPr>
              <w:t>s</w:t>
            </w:r>
            <w:r w:rsidR="00AF7872" w:rsidRPr="00927FC2">
              <w:rPr>
                <w:rFonts w:ascii="Arial Narrow" w:eastAsia="Times New Roman" w:hAnsi="Arial Narrow"/>
                <w:sz w:val="18"/>
                <w:szCs w:val="18"/>
                <w:lang w:eastAsia="en-US"/>
              </w:rPr>
              <w:t xml:space="preserve"> </w:t>
            </w:r>
            <w:r w:rsidR="00F0782E" w:rsidRPr="00927FC2">
              <w:rPr>
                <w:rFonts w:ascii="Arial Narrow" w:eastAsia="Times New Roman" w:hAnsi="Arial Narrow"/>
                <w:sz w:val="18"/>
                <w:szCs w:val="18"/>
                <w:lang w:eastAsia="en-US"/>
              </w:rPr>
              <w:t>15</w:t>
            </w:r>
            <w:r w:rsidR="001C01D4" w:rsidRPr="00927FC2">
              <w:rPr>
                <w:rFonts w:ascii="Arial Narrow" w:eastAsia="Times New Roman" w:hAnsi="Arial Narrow"/>
                <w:sz w:val="18"/>
                <w:szCs w:val="18"/>
                <w:lang w:eastAsia="en-US"/>
              </w:rPr>
              <w:t xml:space="preserve"> and </w:t>
            </w:r>
            <w:r w:rsidR="00F0782E" w:rsidRPr="00927FC2">
              <w:rPr>
                <w:rFonts w:ascii="Arial Narrow" w:eastAsia="Times New Roman" w:hAnsi="Arial Narrow"/>
                <w:sz w:val="18"/>
                <w:szCs w:val="18"/>
                <w:lang w:eastAsia="en-US"/>
              </w:rPr>
              <w:t>16</w:t>
            </w:r>
          </w:p>
        </w:tc>
      </w:tr>
      <w:tr w:rsidR="00927FC2" w:rsidRPr="00927FC2" w:rsidTr="00AD2F15">
        <w:trPr>
          <w:trHeight w:val="280"/>
        </w:trPr>
        <w:tc>
          <w:tcPr>
            <w:tcW w:w="1838" w:type="dxa"/>
            <w:vMerge/>
            <w:hideMark/>
          </w:tcPr>
          <w:p w:rsidR="001A6198" w:rsidRPr="00927FC2" w:rsidRDefault="001A6198" w:rsidP="00AD2F15">
            <w:pPr>
              <w:jc w:val="left"/>
              <w:rPr>
                <w:rFonts w:ascii="Arial Narrow" w:eastAsia="Times New Roman" w:hAnsi="Arial Narrow"/>
                <w:sz w:val="18"/>
                <w:szCs w:val="18"/>
                <w:lang w:eastAsia="en-US"/>
              </w:rPr>
            </w:pPr>
          </w:p>
        </w:tc>
        <w:tc>
          <w:tcPr>
            <w:tcW w:w="2977" w:type="dxa"/>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(c) Number of titles in force;</w:t>
            </w:r>
          </w:p>
        </w:tc>
        <w:tc>
          <w:tcPr>
            <w:tcW w:w="5093" w:type="dxa"/>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 xml:space="preserve">see </w:t>
            </w:r>
            <w:r w:rsidR="00AF7872" w:rsidRPr="00927FC2">
              <w:rPr>
                <w:rFonts w:ascii="Arial Narrow" w:eastAsia="Times New Roman" w:hAnsi="Arial Narrow"/>
                <w:sz w:val="18"/>
                <w:szCs w:val="18"/>
                <w:lang w:eastAsia="en-US"/>
              </w:rPr>
              <w:t xml:space="preserve">figure </w:t>
            </w:r>
            <w:r w:rsidR="009732A0">
              <w:rPr>
                <w:rFonts w:ascii="Arial Narrow" w:eastAsia="Times New Roman" w:hAnsi="Arial Narrow"/>
                <w:sz w:val="18"/>
                <w:szCs w:val="18"/>
                <w:lang w:eastAsia="en-US"/>
              </w:rPr>
              <w:t>15</w:t>
            </w:r>
          </w:p>
        </w:tc>
      </w:tr>
      <w:tr w:rsidR="00927FC2" w:rsidRPr="00927FC2" w:rsidTr="00AD2F15">
        <w:trPr>
          <w:trHeight w:val="280"/>
        </w:trPr>
        <w:tc>
          <w:tcPr>
            <w:tcW w:w="1838" w:type="dxa"/>
            <w:vMerge/>
            <w:hideMark/>
          </w:tcPr>
          <w:p w:rsidR="001A6198" w:rsidRPr="00927FC2" w:rsidRDefault="001A6198" w:rsidP="00AD2F15">
            <w:pPr>
              <w:jc w:val="left"/>
              <w:rPr>
                <w:rFonts w:ascii="Arial Narrow" w:eastAsia="Times New Roman" w:hAnsi="Arial Narrow"/>
                <w:sz w:val="18"/>
                <w:szCs w:val="18"/>
                <w:lang w:eastAsia="en-US"/>
              </w:rPr>
            </w:pPr>
          </w:p>
        </w:tc>
        <w:tc>
          <w:tcPr>
            <w:tcW w:w="2977" w:type="dxa"/>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(d) Number of genera/species protected by members of the Union;</w:t>
            </w:r>
          </w:p>
        </w:tc>
        <w:tc>
          <w:tcPr>
            <w:tcW w:w="5093" w:type="dxa"/>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 xml:space="preserve">see figures </w:t>
            </w:r>
            <w:r w:rsidR="00F0782E" w:rsidRPr="00927FC2">
              <w:rPr>
                <w:rFonts w:ascii="Arial Narrow" w:eastAsia="Times New Roman" w:hAnsi="Arial Narrow"/>
                <w:sz w:val="18"/>
                <w:szCs w:val="18"/>
                <w:lang w:eastAsia="en-US"/>
              </w:rPr>
              <w:t xml:space="preserve">17 </w:t>
            </w:r>
            <w:r w:rsidRPr="00927FC2">
              <w:rPr>
                <w:rFonts w:ascii="Arial Narrow" w:eastAsia="Times New Roman" w:hAnsi="Arial Narrow"/>
                <w:sz w:val="18"/>
                <w:szCs w:val="18"/>
                <w:lang w:eastAsia="en-US"/>
              </w:rPr>
              <w:t xml:space="preserve">and </w:t>
            </w:r>
            <w:r w:rsidR="00F0782E" w:rsidRPr="00927FC2">
              <w:rPr>
                <w:rFonts w:ascii="Arial Narrow" w:eastAsia="Times New Roman" w:hAnsi="Arial Narrow"/>
                <w:sz w:val="18"/>
                <w:szCs w:val="18"/>
                <w:lang w:eastAsia="en-US"/>
              </w:rPr>
              <w:t>18</w:t>
            </w:r>
          </w:p>
        </w:tc>
      </w:tr>
      <w:tr w:rsidR="00927FC2" w:rsidRPr="00927FC2" w:rsidTr="00AD2F15">
        <w:trPr>
          <w:trHeight w:val="280"/>
        </w:trPr>
        <w:tc>
          <w:tcPr>
            <w:tcW w:w="1838" w:type="dxa"/>
            <w:vMerge/>
            <w:hideMark/>
          </w:tcPr>
          <w:p w:rsidR="001A6198" w:rsidRPr="00927FC2" w:rsidRDefault="001A6198" w:rsidP="00AD2F15">
            <w:pPr>
              <w:jc w:val="left"/>
              <w:rPr>
                <w:rFonts w:ascii="Arial Narrow" w:eastAsia="Times New Roman" w:hAnsi="Arial Narrow"/>
                <w:sz w:val="18"/>
                <w:szCs w:val="18"/>
                <w:lang w:eastAsia="en-US"/>
              </w:rPr>
            </w:pPr>
          </w:p>
        </w:tc>
        <w:tc>
          <w:tcPr>
            <w:tcW w:w="2977" w:type="dxa"/>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(e) Number of genera/species for which varieties have been protected; and</w:t>
            </w:r>
          </w:p>
        </w:tc>
        <w:tc>
          <w:tcPr>
            <w:tcW w:w="5093" w:type="dxa"/>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 xml:space="preserve">see figure </w:t>
            </w:r>
            <w:r w:rsidR="00F0782E" w:rsidRPr="00927FC2">
              <w:rPr>
                <w:rFonts w:ascii="Arial Narrow" w:eastAsia="Times New Roman" w:hAnsi="Arial Narrow"/>
                <w:sz w:val="18"/>
                <w:szCs w:val="18"/>
                <w:lang w:eastAsia="en-US"/>
              </w:rPr>
              <w:t xml:space="preserve">27 </w:t>
            </w:r>
            <w:r w:rsidRPr="00927FC2">
              <w:rPr>
                <w:rFonts w:ascii="Arial Narrow" w:eastAsia="Times New Roman" w:hAnsi="Arial Narrow"/>
                <w:sz w:val="18"/>
                <w:szCs w:val="18"/>
                <w:lang w:eastAsia="en-US"/>
              </w:rPr>
              <w:t>under Sub-Program UV.2</w:t>
            </w:r>
          </w:p>
        </w:tc>
      </w:tr>
      <w:tr w:rsidR="00927FC2" w:rsidRPr="00927FC2" w:rsidTr="00D375F5">
        <w:tc>
          <w:tcPr>
            <w:tcW w:w="1838" w:type="dxa"/>
            <w:vMerge/>
            <w:tcBorders>
              <w:bottom w:val="nil"/>
            </w:tcBorders>
            <w:hideMark/>
          </w:tcPr>
          <w:p w:rsidR="001A6198" w:rsidRPr="00927FC2" w:rsidRDefault="001A6198" w:rsidP="00AD2F15">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rsidR="001A6198" w:rsidRPr="00927FC2" w:rsidRDefault="001A6198" w:rsidP="00AD2F15">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(f) Analysis by crop type.</w:t>
            </w:r>
          </w:p>
        </w:tc>
        <w:tc>
          <w:tcPr>
            <w:tcW w:w="5093" w:type="dxa"/>
            <w:tcBorders>
              <w:bottom w:val="nil"/>
            </w:tcBorders>
            <w:shd w:val="clear" w:color="auto" w:fill="auto"/>
            <w:hideMark/>
          </w:tcPr>
          <w:p w:rsidR="001A6198" w:rsidRPr="00927FC2" w:rsidRDefault="001A6198" w:rsidP="00AD2F15">
            <w:pPr>
              <w:spacing w:after="40"/>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see</w:t>
            </w:r>
            <w:r w:rsidR="00FF5E70" w:rsidRPr="00927FC2">
              <w:rPr>
                <w:rFonts w:ascii="Arial Narrow" w:eastAsia="Times New Roman" w:hAnsi="Arial Narrow"/>
                <w:sz w:val="18"/>
                <w:szCs w:val="18"/>
                <w:lang w:eastAsia="en-US"/>
              </w:rPr>
              <w:t xml:space="preserve"> figure </w:t>
            </w:r>
            <w:r w:rsidR="00F0782E" w:rsidRPr="00927FC2">
              <w:rPr>
                <w:rFonts w:ascii="Arial Narrow" w:eastAsia="Times New Roman" w:hAnsi="Arial Narrow"/>
                <w:sz w:val="18"/>
                <w:szCs w:val="18"/>
                <w:lang w:eastAsia="en-US"/>
              </w:rPr>
              <w:t xml:space="preserve">19 </w:t>
            </w:r>
            <w:r w:rsidRPr="00927FC2">
              <w:rPr>
                <w:rFonts w:ascii="Arial Narrow" w:eastAsia="Times New Roman" w:hAnsi="Arial Narrow"/>
                <w:sz w:val="18"/>
                <w:szCs w:val="18"/>
                <w:lang w:eastAsia="en-US"/>
              </w:rPr>
              <w:t xml:space="preserve">“Data from PLUTO database” </w:t>
            </w:r>
          </w:p>
        </w:tc>
      </w:tr>
    </w:tbl>
    <w:p w:rsidR="00A515E2" w:rsidRDefault="00A515E2" w:rsidP="00077CA4">
      <w:pPr>
        <w:jc w:val="center"/>
        <w:rPr>
          <w:rFonts w:ascii="Arial Narrow" w:hAnsi="Arial Narrow"/>
          <w:bCs/>
          <w:sz w:val="18"/>
        </w:rPr>
      </w:pPr>
    </w:p>
    <w:p w:rsidR="00AD2F15" w:rsidRPr="00AD2F15" w:rsidRDefault="00AD2F15" w:rsidP="00077CA4">
      <w:pPr>
        <w:jc w:val="center"/>
        <w:rPr>
          <w:rFonts w:ascii="Arial Narrow" w:hAnsi="Arial Narrow"/>
          <w:bCs/>
          <w:sz w:val="18"/>
        </w:rPr>
      </w:pPr>
    </w:p>
    <w:tbl>
      <w:tblPr>
        <w:tblW w:w="10556" w:type="dxa"/>
        <w:jc w:val="center"/>
        <w:tblLayout w:type="fixed"/>
        <w:tblCellMar>
          <w:left w:w="57" w:type="dxa"/>
          <w:right w:w="57" w:type="dxa"/>
        </w:tblCellMar>
        <w:tblLook w:val="0000" w:firstRow="0" w:lastRow="0" w:firstColumn="0" w:lastColumn="0" w:noHBand="0" w:noVBand="0"/>
      </w:tblPr>
      <w:tblGrid>
        <w:gridCol w:w="5278"/>
        <w:gridCol w:w="5278"/>
      </w:tblGrid>
      <w:tr w:rsidR="006646D0" w:rsidRPr="00AF7872" w:rsidTr="006646D0">
        <w:trPr>
          <w:trHeight w:val="3231"/>
          <w:jc w:val="center"/>
        </w:trPr>
        <w:tc>
          <w:tcPr>
            <w:tcW w:w="10556" w:type="dxa"/>
            <w:gridSpan w:val="2"/>
            <w:tcMar>
              <w:left w:w="28" w:type="dxa"/>
              <w:right w:w="28" w:type="dxa"/>
            </w:tcMar>
          </w:tcPr>
          <w:p w:rsidR="006646D0" w:rsidRPr="00747422" w:rsidRDefault="006646D0" w:rsidP="0065381C">
            <w:pPr>
              <w:pStyle w:val="Caption"/>
            </w:pPr>
            <w:bookmarkStart w:id="28" w:name="_Toc524595662"/>
            <w:r w:rsidRPr="00AF7872">
              <w:t xml:space="preserve">Figure </w:t>
            </w:r>
            <w:r>
              <w:t>12</w:t>
            </w:r>
            <w:r w:rsidRPr="00AF7872">
              <w:t>.</w:t>
            </w:r>
            <w:r>
              <w:t xml:space="preserve">  </w:t>
            </w:r>
            <w:r w:rsidRPr="00AF7872">
              <w:t>Applications for Plant Breeders’ Rights</w:t>
            </w:r>
            <w:bookmarkEnd w:id="28"/>
          </w:p>
          <w:p w:rsidR="00AD2F15" w:rsidRDefault="00865D6F" w:rsidP="0065381C">
            <w:pPr>
              <w:pStyle w:val="Caption"/>
            </w:pPr>
            <w:r w:rsidRPr="00865D6F">
              <w:rPr>
                <w:noProof/>
                <w:lang w:eastAsia="en-US"/>
              </w:rPr>
              <w:drawing>
                <wp:inline distT="0" distB="0" distL="0" distR="0">
                  <wp:extent cx="3371563" cy="214153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71563" cy="2141535"/>
                          </a:xfrm>
                          <a:prstGeom prst="rect">
                            <a:avLst/>
                          </a:prstGeom>
                          <a:noFill/>
                          <a:ln>
                            <a:noFill/>
                          </a:ln>
                        </pic:spPr>
                      </pic:pic>
                    </a:graphicData>
                  </a:graphic>
                </wp:inline>
              </w:drawing>
            </w:r>
          </w:p>
          <w:p w:rsidR="00371CD9" w:rsidRDefault="00371CD9" w:rsidP="00371CD9"/>
          <w:p w:rsidR="00371CD9" w:rsidRPr="00371CD9" w:rsidRDefault="00371CD9" w:rsidP="00371CD9"/>
        </w:tc>
      </w:tr>
      <w:tr w:rsidR="00A515E2" w:rsidRPr="00AF7872" w:rsidTr="00262C1B">
        <w:trPr>
          <w:trHeight w:val="3231"/>
          <w:jc w:val="center"/>
        </w:trPr>
        <w:tc>
          <w:tcPr>
            <w:tcW w:w="5278" w:type="dxa"/>
            <w:tcMar>
              <w:left w:w="28" w:type="dxa"/>
              <w:right w:w="28" w:type="dxa"/>
            </w:tcMar>
          </w:tcPr>
          <w:p w:rsidR="002F155B" w:rsidRPr="00AF7872" w:rsidRDefault="002F155B" w:rsidP="0065381C">
            <w:pPr>
              <w:pStyle w:val="Caption"/>
            </w:pPr>
            <w:r w:rsidRPr="00AF7872">
              <w:t xml:space="preserve">Figure </w:t>
            </w:r>
            <w:r>
              <w:t>13</w:t>
            </w:r>
            <w:r w:rsidRPr="00AF7872">
              <w:t>.</w:t>
            </w:r>
            <w:r>
              <w:t xml:space="preserve">  Applications for </w:t>
            </w:r>
            <w:r w:rsidRPr="00AF7872">
              <w:t xml:space="preserve">Plant Breeders’ Rights </w:t>
            </w:r>
            <w:r>
              <w:t xml:space="preserve">and </w:t>
            </w:r>
            <w:r w:rsidRPr="00AF7872">
              <w:t xml:space="preserve">Titles </w:t>
            </w:r>
            <w:r>
              <w:t>Issued</w:t>
            </w:r>
          </w:p>
          <w:p w:rsidR="00A515E2" w:rsidRPr="00FB79C8" w:rsidRDefault="002F155B" w:rsidP="00AD2F15">
            <w:pPr>
              <w:jc w:val="center"/>
              <w:rPr>
                <w:rFonts w:ascii="Arial Narrow" w:hAnsi="Arial Narrow"/>
                <w:sz w:val="18"/>
              </w:rPr>
            </w:pPr>
            <w:r w:rsidRPr="002F155B">
              <w:rPr>
                <w:rFonts w:ascii="Arial Narrow" w:hAnsi="Arial Narrow"/>
                <w:noProof/>
                <w:sz w:val="18"/>
                <w:lang w:eastAsia="en-US"/>
              </w:rPr>
              <w:drawing>
                <wp:inline distT="0" distB="0" distL="0" distR="0">
                  <wp:extent cx="3313430" cy="2100580"/>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3430" cy="2100580"/>
                          </a:xfrm>
                          <a:prstGeom prst="rect">
                            <a:avLst/>
                          </a:prstGeom>
                          <a:noFill/>
                          <a:ln>
                            <a:noFill/>
                          </a:ln>
                        </pic:spPr>
                      </pic:pic>
                    </a:graphicData>
                  </a:graphic>
                </wp:inline>
              </w:drawing>
            </w:r>
          </w:p>
        </w:tc>
        <w:tc>
          <w:tcPr>
            <w:tcW w:w="5278" w:type="dxa"/>
            <w:tcMar>
              <w:left w:w="28" w:type="dxa"/>
              <w:right w:w="28" w:type="dxa"/>
            </w:tcMar>
          </w:tcPr>
          <w:p w:rsidR="006646D0" w:rsidRPr="00AF7872" w:rsidRDefault="006646D0" w:rsidP="0065381C">
            <w:pPr>
              <w:pStyle w:val="Caption"/>
            </w:pPr>
            <w:bookmarkStart w:id="29" w:name="_Toc524595664"/>
            <w:r w:rsidRPr="00AF7872">
              <w:t xml:space="preserve">Figure </w:t>
            </w:r>
            <w:r>
              <w:t>14</w:t>
            </w:r>
            <w:r w:rsidRPr="00AF7872">
              <w:t>.</w:t>
            </w:r>
            <w:r>
              <w:t xml:space="preserve">  </w:t>
            </w:r>
            <w:r w:rsidRPr="00AF7872">
              <w:t>Applications for Plant Breeders’ Rights by Resident/Non</w:t>
            </w:r>
            <w:r w:rsidRPr="00AF7872">
              <w:noBreakHyphen/>
              <w:t>Resident</w:t>
            </w:r>
            <w:bookmarkEnd w:id="29"/>
          </w:p>
          <w:p w:rsidR="00FB79C8" w:rsidRPr="00AF7872" w:rsidRDefault="00F328F1" w:rsidP="00AD2F15">
            <w:pPr>
              <w:spacing w:line="360" w:lineRule="auto"/>
              <w:ind w:left="-57"/>
              <w:jc w:val="center"/>
              <w:rPr>
                <w:color w:val="008080"/>
                <w:sz w:val="18"/>
                <w:szCs w:val="18"/>
              </w:rPr>
            </w:pPr>
            <w:r w:rsidRPr="00F328F1">
              <w:rPr>
                <w:noProof/>
                <w:color w:val="008080"/>
                <w:sz w:val="18"/>
                <w:szCs w:val="18"/>
                <w:lang w:eastAsia="en-US"/>
              </w:rPr>
              <w:drawing>
                <wp:inline distT="0" distB="0" distL="0" distR="0">
                  <wp:extent cx="3313429" cy="2100580"/>
                  <wp:effectExtent l="0" t="0" r="190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8473" cy="2103778"/>
                          </a:xfrm>
                          <a:prstGeom prst="rect">
                            <a:avLst/>
                          </a:prstGeom>
                          <a:noFill/>
                          <a:ln>
                            <a:noFill/>
                          </a:ln>
                        </pic:spPr>
                      </pic:pic>
                    </a:graphicData>
                  </a:graphic>
                </wp:inline>
              </w:drawing>
            </w:r>
          </w:p>
        </w:tc>
      </w:tr>
      <w:tr w:rsidR="002F155B" w:rsidRPr="003546AD" w:rsidTr="00262C1B">
        <w:trPr>
          <w:trHeight w:val="3680"/>
          <w:jc w:val="center"/>
        </w:trPr>
        <w:tc>
          <w:tcPr>
            <w:tcW w:w="5278" w:type="dxa"/>
            <w:shd w:val="clear" w:color="auto" w:fill="auto"/>
            <w:tcMar>
              <w:left w:w="28" w:type="dxa"/>
              <w:right w:w="28" w:type="dxa"/>
            </w:tcMar>
          </w:tcPr>
          <w:p w:rsidR="002F155B" w:rsidRPr="00747422" w:rsidRDefault="002F155B" w:rsidP="0065381C">
            <w:pPr>
              <w:pStyle w:val="Caption"/>
            </w:pPr>
            <w:bookmarkStart w:id="30" w:name="_Toc524595663"/>
            <w:r w:rsidRPr="00AF7872">
              <w:lastRenderedPageBreak/>
              <w:t xml:space="preserve">Figure </w:t>
            </w:r>
            <w:r>
              <w:t>1</w:t>
            </w:r>
            <w:r w:rsidR="000E530E">
              <w:t>5</w:t>
            </w:r>
            <w:r w:rsidRPr="00AF7872">
              <w:t>.</w:t>
            </w:r>
            <w:r>
              <w:t xml:space="preserve">  </w:t>
            </w:r>
            <w:r w:rsidRPr="00AF7872">
              <w:t>Plant Breeders’ Rights Titles in Force</w:t>
            </w:r>
            <w:bookmarkEnd w:id="30"/>
          </w:p>
          <w:p w:rsidR="002F155B" w:rsidRPr="00FB79C8" w:rsidRDefault="000E530E" w:rsidP="002F155B">
            <w:pPr>
              <w:jc w:val="center"/>
              <w:rPr>
                <w:rFonts w:ascii="Arial Narrow" w:hAnsi="Arial Narrow"/>
                <w:sz w:val="18"/>
              </w:rPr>
            </w:pPr>
            <w:r w:rsidRPr="000E530E">
              <w:rPr>
                <w:rFonts w:ascii="Arial Narrow" w:hAnsi="Arial Narrow"/>
                <w:noProof/>
                <w:sz w:val="18"/>
                <w:lang w:eastAsia="en-US"/>
              </w:rPr>
              <w:drawing>
                <wp:inline distT="0" distB="0" distL="0" distR="0">
                  <wp:extent cx="3313430" cy="2100580"/>
                  <wp:effectExtent l="0" t="0" r="127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13430" cy="2100580"/>
                          </a:xfrm>
                          <a:prstGeom prst="rect">
                            <a:avLst/>
                          </a:prstGeom>
                          <a:noFill/>
                          <a:ln>
                            <a:noFill/>
                          </a:ln>
                        </pic:spPr>
                      </pic:pic>
                    </a:graphicData>
                  </a:graphic>
                </wp:inline>
              </w:drawing>
            </w:r>
          </w:p>
        </w:tc>
        <w:tc>
          <w:tcPr>
            <w:tcW w:w="5278" w:type="dxa"/>
            <w:shd w:val="clear" w:color="auto" w:fill="auto"/>
            <w:tcMar>
              <w:left w:w="28" w:type="dxa"/>
              <w:right w:w="28" w:type="dxa"/>
            </w:tcMar>
          </w:tcPr>
          <w:p w:rsidR="002F155B" w:rsidRPr="00AF7872" w:rsidRDefault="002F155B" w:rsidP="0065381C">
            <w:pPr>
              <w:pStyle w:val="Caption"/>
            </w:pPr>
            <w:bookmarkStart w:id="31" w:name="_Toc524595665"/>
            <w:r w:rsidRPr="00AF7872">
              <w:t xml:space="preserve">Figure </w:t>
            </w:r>
            <w:r>
              <w:t>1</w:t>
            </w:r>
            <w:r w:rsidR="009732A0">
              <w:t>6</w:t>
            </w:r>
            <w:r w:rsidRPr="00AF7872">
              <w:t>.</w:t>
            </w:r>
            <w:r>
              <w:t xml:space="preserve">  </w:t>
            </w:r>
            <w:r w:rsidRPr="00AF7872">
              <w:t>Plant Breeders’ Rights Titles Granted by Resident/Non</w:t>
            </w:r>
            <w:r w:rsidRPr="00AF7872">
              <w:noBreakHyphen/>
              <w:t>Resident</w:t>
            </w:r>
            <w:bookmarkEnd w:id="31"/>
          </w:p>
          <w:p w:rsidR="002F155B" w:rsidRPr="003546AD" w:rsidRDefault="000E530E" w:rsidP="002F155B">
            <w:pPr>
              <w:spacing w:line="360" w:lineRule="auto"/>
              <w:jc w:val="center"/>
              <w:rPr>
                <w:color w:val="008080"/>
                <w:sz w:val="18"/>
                <w:szCs w:val="18"/>
              </w:rPr>
            </w:pPr>
            <w:r w:rsidRPr="000E530E">
              <w:rPr>
                <w:noProof/>
                <w:color w:val="008080"/>
                <w:sz w:val="18"/>
                <w:szCs w:val="18"/>
                <w:lang w:eastAsia="en-US"/>
              </w:rPr>
              <w:drawing>
                <wp:inline distT="0" distB="0" distL="0" distR="0">
                  <wp:extent cx="3308985" cy="2136775"/>
                  <wp:effectExtent l="0" t="0" r="571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08985" cy="2136775"/>
                          </a:xfrm>
                          <a:prstGeom prst="rect">
                            <a:avLst/>
                          </a:prstGeom>
                          <a:noFill/>
                          <a:ln>
                            <a:noFill/>
                          </a:ln>
                        </pic:spPr>
                      </pic:pic>
                    </a:graphicData>
                  </a:graphic>
                </wp:inline>
              </w:drawing>
            </w:r>
          </w:p>
        </w:tc>
      </w:tr>
    </w:tbl>
    <w:p w:rsidR="00A515E2" w:rsidRPr="003546AD" w:rsidRDefault="00A515E2" w:rsidP="00334C99">
      <w:pPr>
        <w:widowControl w:val="0"/>
        <w:rPr>
          <w:bCs/>
          <w:sz w:val="18"/>
          <w:szCs w:val="22"/>
        </w:rPr>
      </w:pPr>
    </w:p>
    <w:p w:rsidR="00A515E2" w:rsidRPr="003546AD" w:rsidRDefault="00A515E2" w:rsidP="00334C99">
      <w:pPr>
        <w:widowControl w:val="0"/>
        <w:rPr>
          <w:bCs/>
          <w:sz w:val="18"/>
          <w:szCs w:val="22"/>
        </w:rPr>
      </w:pPr>
    </w:p>
    <w:p w:rsidR="00A515E2" w:rsidRPr="003546AD" w:rsidRDefault="00A90918" w:rsidP="0065381C">
      <w:pPr>
        <w:pStyle w:val="Caption"/>
      </w:pPr>
      <w:bookmarkStart w:id="32" w:name="_Toc524595667"/>
      <w:r w:rsidRPr="001C01D4">
        <w:t xml:space="preserve">Figure </w:t>
      </w:r>
      <w:r w:rsidR="000C5971">
        <w:t>17</w:t>
      </w:r>
      <w:r w:rsidRPr="001C01D4">
        <w:t>.</w:t>
      </w:r>
      <w:r w:rsidR="001C01D4">
        <w:t xml:space="preserve">  </w:t>
      </w:r>
      <w:r w:rsidR="00A515E2" w:rsidRPr="001C01D4">
        <w:t>Protection to plant genera and species in 20</w:t>
      </w:r>
      <w:bookmarkEnd w:id="32"/>
      <w:r w:rsidR="008D1169" w:rsidRPr="001C01D4">
        <w:t>20</w:t>
      </w:r>
    </w:p>
    <w:p w:rsidR="00A515E2" w:rsidRPr="003546AD" w:rsidRDefault="00FA1726" w:rsidP="00334C99">
      <w:pPr>
        <w:widowControl w:val="0"/>
        <w:jc w:val="center"/>
        <w:rPr>
          <w:szCs w:val="18"/>
        </w:rPr>
      </w:pPr>
      <w:r>
        <w:rPr>
          <w:noProof/>
          <w:szCs w:val="18"/>
          <w:lang w:eastAsia="en-US"/>
        </w:rPr>
        <w:drawing>
          <wp:inline distT="0" distB="0" distL="0" distR="0" wp14:anchorId="72393B3F">
            <wp:extent cx="6091026" cy="308723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3704" cy="3088589"/>
                    </a:xfrm>
                    <a:prstGeom prst="rect">
                      <a:avLst/>
                    </a:prstGeom>
                    <a:noFill/>
                  </pic:spPr>
                </pic:pic>
              </a:graphicData>
            </a:graphic>
          </wp:inline>
        </w:drawing>
      </w:r>
    </w:p>
    <w:p w:rsidR="00A515E2" w:rsidRPr="002D7A16" w:rsidRDefault="00A515E2" w:rsidP="00334C99">
      <w:pPr>
        <w:pStyle w:val="BodyText"/>
        <w:spacing w:after="180"/>
        <w:ind w:right="425"/>
        <w:rPr>
          <w:sz w:val="12"/>
          <w:szCs w:val="12"/>
        </w:rPr>
      </w:pPr>
      <w:r w:rsidRPr="002D7A16">
        <w:rPr>
          <w:sz w:val="12"/>
          <w:szCs w:val="12"/>
        </w:rPr>
        <w:t>The boundaries shown on this map do not imply the expression of any opinion whatsoever on the part of UPOV concerning the legal status of any country or territory.</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
        <w:gridCol w:w="172"/>
        <w:gridCol w:w="8333"/>
      </w:tblGrid>
      <w:tr w:rsidR="00A515E2" w:rsidRPr="00AD2F15" w:rsidTr="00334C99">
        <w:trPr>
          <w:trHeight w:val="267"/>
        </w:trPr>
        <w:tc>
          <w:tcPr>
            <w:tcW w:w="283" w:type="dxa"/>
            <w:shd w:val="clear" w:color="auto" w:fill="7030A0"/>
            <w:vAlign w:val="center"/>
          </w:tcPr>
          <w:p w:rsidR="00A515E2" w:rsidRPr="00AD2F15" w:rsidRDefault="00A515E2" w:rsidP="00334C99">
            <w:pPr>
              <w:jc w:val="left"/>
              <w:rPr>
                <w:rFonts w:ascii="Arial Narrow" w:hAnsi="Arial Narrow"/>
                <w:sz w:val="18"/>
                <w:szCs w:val="16"/>
              </w:rPr>
            </w:pPr>
          </w:p>
        </w:tc>
        <w:tc>
          <w:tcPr>
            <w:tcW w:w="172" w:type="dxa"/>
            <w:vAlign w:val="center"/>
          </w:tcPr>
          <w:p w:rsidR="00A515E2" w:rsidRPr="00AD2F15" w:rsidRDefault="00A515E2" w:rsidP="00334C99">
            <w:pPr>
              <w:jc w:val="left"/>
              <w:rPr>
                <w:rFonts w:ascii="Arial Narrow" w:hAnsi="Arial Narrow"/>
                <w:sz w:val="18"/>
                <w:szCs w:val="16"/>
              </w:rPr>
            </w:pPr>
          </w:p>
        </w:tc>
        <w:tc>
          <w:tcPr>
            <w:tcW w:w="8333" w:type="dxa"/>
            <w:vAlign w:val="center"/>
          </w:tcPr>
          <w:p w:rsidR="00A515E2" w:rsidRPr="00AD2F15" w:rsidRDefault="00A515E2" w:rsidP="00334C99">
            <w:pPr>
              <w:jc w:val="left"/>
              <w:rPr>
                <w:rFonts w:ascii="Arial Narrow" w:hAnsi="Arial Narrow"/>
                <w:sz w:val="18"/>
                <w:szCs w:val="16"/>
              </w:rPr>
            </w:pPr>
            <w:r w:rsidRPr="00AD2F15">
              <w:rPr>
                <w:rFonts w:ascii="Arial Narrow" w:hAnsi="Arial Narrow"/>
                <w:sz w:val="18"/>
                <w:szCs w:val="16"/>
              </w:rPr>
              <w:t>Members of the Union offering protection for all plant genera and species</w:t>
            </w:r>
          </w:p>
        </w:tc>
      </w:tr>
      <w:tr w:rsidR="00A515E2" w:rsidRPr="00AD2F15" w:rsidTr="00334C99">
        <w:tc>
          <w:tcPr>
            <w:tcW w:w="283" w:type="dxa"/>
            <w:shd w:val="clear" w:color="auto" w:fill="auto"/>
            <w:vAlign w:val="center"/>
          </w:tcPr>
          <w:p w:rsidR="00A515E2" w:rsidRPr="00AD2F15" w:rsidRDefault="00A515E2" w:rsidP="00334C99">
            <w:pPr>
              <w:jc w:val="left"/>
              <w:rPr>
                <w:rFonts w:ascii="Arial Narrow" w:hAnsi="Arial Narrow"/>
                <w:sz w:val="18"/>
                <w:szCs w:val="16"/>
              </w:rPr>
            </w:pPr>
          </w:p>
        </w:tc>
        <w:tc>
          <w:tcPr>
            <w:tcW w:w="172" w:type="dxa"/>
            <w:vAlign w:val="center"/>
          </w:tcPr>
          <w:p w:rsidR="00A515E2" w:rsidRPr="00AD2F15" w:rsidRDefault="00A515E2" w:rsidP="00334C99">
            <w:pPr>
              <w:jc w:val="left"/>
              <w:rPr>
                <w:rFonts w:ascii="Arial Narrow" w:hAnsi="Arial Narrow"/>
                <w:sz w:val="18"/>
                <w:szCs w:val="16"/>
              </w:rPr>
            </w:pPr>
          </w:p>
        </w:tc>
        <w:tc>
          <w:tcPr>
            <w:tcW w:w="8333" w:type="dxa"/>
            <w:vAlign w:val="center"/>
          </w:tcPr>
          <w:p w:rsidR="00A515E2" w:rsidRPr="00AD2F15" w:rsidRDefault="00A515E2" w:rsidP="00334C99">
            <w:pPr>
              <w:jc w:val="left"/>
              <w:rPr>
                <w:rFonts w:ascii="Arial Narrow" w:hAnsi="Arial Narrow"/>
                <w:sz w:val="18"/>
                <w:szCs w:val="16"/>
              </w:rPr>
            </w:pPr>
          </w:p>
        </w:tc>
      </w:tr>
      <w:tr w:rsidR="00A515E2" w:rsidRPr="00AD2F15" w:rsidTr="00334C99">
        <w:trPr>
          <w:trHeight w:val="266"/>
        </w:trPr>
        <w:tc>
          <w:tcPr>
            <w:tcW w:w="283" w:type="dxa"/>
            <w:shd w:val="clear" w:color="auto" w:fill="951F81"/>
            <w:vAlign w:val="center"/>
          </w:tcPr>
          <w:p w:rsidR="00A515E2" w:rsidRPr="00AD2F15" w:rsidRDefault="00A515E2" w:rsidP="00334C99">
            <w:pPr>
              <w:jc w:val="left"/>
              <w:rPr>
                <w:rFonts w:ascii="Arial Narrow" w:hAnsi="Arial Narrow"/>
                <w:sz w:val="18"/>
                <w:szCs w:val="16"/>
              </w:rPr>
            </w:pPr>
          </w:p>
        </w:tc>
        <w:tc>
          <w:tcPr>
            <w:tcW w:w="172" w:type="dxa"/>
            <w:vAlign w:val="center"/>
          </w:tcPr>
          <w:p w:rsidR="00A515E2" w:rsidRPr="00AD2F15" w:rsidRDefault="00A515E2" w:rsidP="00334C99">
            <w:pPr>
              <w:jc w:val="left"/>
              <w:rPr>
                <w:rFonts w:ascii="Arial Narrow" w:hAnsi="Arial Narrow"/>
                <w:sz w:val="18"/>
                <w:szCs w:val="16"/>
              </w:rPr>
            </w:pPr>
          </w:p>
        </w:tc>
        <w:tc>
          <w:tcPr>
            <w:tcW w:w="8333" w:type="dxa"/>
            <w:vAlign w:val="center"/>
          </w:tcPr>
          <w:p w:rsidR="00A515E2" w:rsidRPr="00AD2F15" w:rsidRDefault="00A515E2" w:rsidP="00334C99">
            <w:pPr>
              <w:jc w:val="left"/>
              <w:rPr>
                <w:rFonts w:ascii="Arial Narrow" w:hAnsi="Arial Narrow"/>
                <w:sz w:val="18"/>
                <w:szCs w:val="16"/>
              </w:rPr>
            </w:pPr>
            <w:r w:rsidRPr="00AD2F15">
              <w:rPr>
                <w:rFonts w:ascii="Arial Narrow" w:hAnsi="Arial Narrow"/>
                <w:sz w:val="18"/>
                <w:szCs w:val="16"/>
              </w:rPr>
              <w:t>Members of the Union offering protection for a limited number of plant genera and species</w:t>
            </w:r>
          </w:p>
        </w:tc>
      </w:tr>
      <w:tr w:rsidR="00A515E2" w:rsidRPr="00AD2F15" w:rsidTr="00334C99">
        <w:tc>
          <w:tcPr>
            <w:tcW w:w="283" w:type="dxa"/>
            <w:shd w:val="clear" w:color="auto" w:fill="auto"/>
            <w:vAlign w:val="center"/>
          </w:tcPr>
          <w:p w:rsidR="00A515E2" w:rsidRPr="00AD2F15" w:rsidRDefault="00A515E2" w:rsidP="00334C99">
            <w:pPr>
              <w:jc w:val="left"/>
              <w:rPr>
                <w:rFonts w:ascii="Arial Narrow" w:hAnsi="Arial Narrow"/>
                <w:sz w:val="18"/>
                <w:szCs w:val="16"/>
              </w:rPr>
            </w:pPr>
          </w:p>
        </w:tc>
        <w:tc>
          <w:tcPr>
            <w:tcW w:w="172" w:type="dxa"/>
            <w:vAlign w:val="center"/>
          </w:tcPr>
          <w:p w:rsidR="00A515E2" w:rsidRPr="00AD2F15" w:rsidRDefault="00A515E2" w:rsidP="00334C99">
            <w:pPr>
              <w:jc w:val="left"/>
              <w:rPr>
                <w:rFonts w:ascii="Arial Narrow" w:hAnsi="Arial Narrow"/>
                <w:sz w:val="18"/>
                <w:szCs w:val="16"/>
              </w:rPr>
            </w:pPr>
          </w:p>
        </w:tc>
        <w:tc>
          <w:tcPr>
            <w:tcW w:w="8333" w:type="dxa"/>
            <w:vAlign w:val="center"/>
          </w:tcPr>
          <w:p w:rsidR="00A515E2" w:rsidRPr="00AD2F15" w:rsidRDefault="00A515E2" w:rsidP="00334C99">
            <w:pPr>
              <w:jc w:val="left"/>
              <w:rPr>
                <w:rFonts w:ascii="Arial Narrow" w:hAnsi="Arial Narrow"/>
                <w:sz w:val="18"/>
                <w:szCs w:val="16"/>
              </w:rPr>
            </w:pPr>
          </w:p>
        </w:tc>
      </w:tr>
      <w:tr w:rsidR="00A515E2" w:rsidRPr="00AD2F15" w:rsidTr="00334C99">
        <w:trPr>
          <w:trHeight w:val="266"/>
        </w:trPr>
        <w:tc>
          <w:tcPr>
            <w:tcW w:w="283" w:type="dxa"/>
            <w:shd w:val="clear" w:color="auto" w:fill="C684AD"/>
            <w:vAlign w:val="center"/>
          </w:tcPr>
          <w:p w:rsidR="00A515E2" w:rsidRPr="00AD2F15" w:rsidRDefault="00A515E2" w:rsidP="00334C99">
            <w:pPr>
              <w:jc w:val="left"/>
              <w:rPr>
                <w:rFonts w:ascii="Arial Narrow" w:hAnsi="Arial Narrow"/>
                <w:sz w:val="18"/>
                <w:szCs w:val="16"/>
              </w:rPr>
            </w:pPr>
          </w:p>
        </w:tc>
        <w:tc>
          <w:tcPr>
            <w:tcW w:w="172" w:type="dxa"/>
            <w:vAlign w:val="center"/>
          </w:tcPr>
          <w:p w:rsidR="00A515E2" w:rsidRPr="00AD2F15" w:rsidRDefault="00A515E2" w:rsidP="00334C99">
            <w:pPr>
              <w:jc w:val="left"/>
              <w:rPr>
                <w:rFonts w:ascii="Arial Narrow" w:hAnsi="Arial Narrow"/>
                <w:sz w:val="18"/>
                <w:szCs w:val="16"/>
              </w:rPr>
            </w:pPr>
          </w:p>
        </w:tc>
        <w:tc>
          <w:tcPr>
            <w:tcW w:w="8333" w:type="dxa"/>
            <w:vAlign w:val="center"/>
          </w:tcPr>
          <w:p w:rsidR="00A515E2" w:rsidRPr="00AD2F15" w:rsidRDefault="00A515E2" w:rsidP="00334C99">
            <w:pPr>
              <w:jc w:val="left"/>
              <w:rPr>
                <w:rFonts w:ascii="Arial Narrow" w:hAnsi="Arial Narrow"/>
                <w:sz w:val="18"/>
                <w:szCs w:val="16"/>
              </w:rPr>
            </w:pPr>
            <w:r w:rsidRPr="00AD2F15">
              <w:rPr>
                <w:rFonts w:ascii="Arial Narrow" w:hAnsi="Arial Narrow"/>
                <w:sz w:val="18"/>
                <w:szCs w:val="16"/>
              </w:rPr>
              <w:t>Members of the Union who had not notified the extension of protection to all genera and species</w:t>
            </w:r>
          </w:p>
        </w:tc>
      </w:tr>
    </w:tbl>
    <w:p w:rsidR="00A515E2" w:rsidRPr="00AD2F15" w:rsidRDefault="00A515E2" w:rsidP="00903D24">
      <w:pPr>
        <w:jc w:val="center"/>
        <w:rPr>
          <w:rFonts w:ascii="Arial Narrow" w:hAnsi="Arial Narrow"/>
          <w:bCs/>
          <w:sz w:val="18"/>
        </w:rPr>
      </w:pPr>
    </w:p>
    <w:p w:rsidR="00A515E2" w:rsidRPr="00AD2F15" w:rsidRDefault="00A515E2" w:rsidP="00903D24">
      <w:pPr>
        <w:jc w:val="center"/>
        <w:rPr>
          <w:rFonts w:ascii="Arial Narrow" w:hAnsi="Arial Narrow"/>
          <w:bCs/>
          <w:sz w:val="18"/>
        </w:rPr>
      </w:pPr>
    </w:p>
    <w:p w:rsidR="009732A0" w:rsidRDefault="009732A0">
      <w:pPr>
        <w:jc w:val="left"/>
        <w:rPr>
          <w:rFonts w:ascii="Arial Narrow" w:hAnsi="Arial Narrow"/>
          <w:bCs/>
          <w:color w:val="155F1A"/>
          <w:sz w:val="18"/>
        </w:rPr>
      </w:pPr>
      <w:r>
        <w:br w:type="page"/>
      </w:r>
    </w:p>
    <w:p w:rsidR="00A515E2" w:rsidRPr="003546AD" w:rsidRDefault="00A90918" w:rsidP="0065381C">
      <w:pPr>
        <w:pStyle w:val="Caption"/>
      </w:pPr>
      <w:r w:rsidRPr="001C01D4">
        <w:lastRenderedPageBreak/>
        <w:t xml:space="preserve">Figure </w:t>
      </w:r>
      <w:r w:rsidR="000C5971">
        <w:t>18</w:t>
      </w:r>
      <w:r w:rsidRPr="001C01D4">
        <w:t>.</w:t>
      </w:r>
      <w:r w:rsidR="001C01D4" w:rsidRPr="001C01D4">
        <w:t xml:space="preserve">  </w:t>
      </w:r>
      <w:r w:rsidR="00A515E2" w:rsidRPr="001C01D4">
        <w:t>Evolution of protection to plant genera and species</w:t>
      </w:r>
    </w:p>
    <w:p w:rsidR="00A515E2" w:rsidRPr="003546AD" w:rsidRDefault="00A868C2" w:rsidP="00334C99">
      <w:pPr>
        <w:jc w:val="center"/>
      </w:pPr>
      <w:r w:rsidRPr="00A868C2">
        <w:rPr>
          <w:noProof/>
          <w:lang w:eastAsia="en-US"/>
        </w:rPr>
        <w:drawing>
          <wp:inline distT="0" distB="0" distL="0" distR="0">
            <wp:extent cx="4428000" cy="34056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28000" cy="3405600"/>
                    </a:xfrm>
                    <a:prstGeom prst="rect">
                      <a:avLst/>
                    </a:prstGeom>
                    <a:noFill/>
                    <a:ln>
                      <a:noFill/>
                    </a:ln>
                  </pic:spPr>
                </pic:pic>
              </a:graphicData>
            </a:graphic>
          </wp:inline>
        </w:drawing>
      </w:r>
    </w:p>
    <w:p w:rsidR="00A515E2" w:rsidRPr="003546AD" w:rsidRDefault="00A515E2" w:rsidP="00334C99"/>
    <w:p w:rsidR="00A515E2" w:rsidRPr="003546AD" w:rsidRDefault="00A515E2">
      <w:pPr>
        <w:jc w:val="left"/>
        <w:rPr>
          <w:sz w:val="18"/>
          <w:szCs w:val="18"/>
        </w:rPr>
      </w:pPr>
    </w:p>
    <w:p w:rsidR="00C63279" w:rsidRPr="003546AD" w:rsidRDefault="00FF5E70" w:rsidP="0065381C">
      <w:pPr>
        <w:pStyle w:val="Caption"/>
      </w:pPr>
      <w:r>
        <w:t xml:space="preserve">Figure </w:t>
      </w:r>
      <w:r w:rsidR="000C5971">
        <w:t>19</w:t>
      </w:r>
      <w:r>
        <w:t xml:space="preserve">:  </w:t>
      </w:r>
      <w:r w:rsidR="00C63279" w:rsidRPr="003546AD">
        <w:t>Data from PLUTO database</w:t>
      </w:r>
    </w:p>
    <w:tbl>
      <w:tblPr>
        <w:tblStyle w:val="TableGrid"/>
        <w:tblW w:w="1052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5217"/>
      </w:tblGrid>
      <w:tr w:rsidR="00C63279" w:rsidRPr="00AD2F15" w:rsidTr="00125288">
        <w:tc>
          <w:tcPr>
            <w:tcW w:w="5312" w:type="dxa"/>
            <w:shd w:val="clear" w:color="auto" w:fill="auto"/>
          </w:tcPr>
          <w:p w:rsidR="00C63279" w:rsidRPr="00AD2F15" w:rsidRDefault="00C63279" w:rsidP="00C63279">
            <w:pPr>
              <w:keepNext/>
              <w:jc w:val="center"/>
              <w:rPr>
                <w:rFonts w:ascii="Arial Narrow" w:hAnsi="Arial Narrow"/>
                <w:i/>
                <w:sz w:val="18"/>
                <w:szCs w:val="18"/>
                <w:lang w:eastAsia="ja-JP"/>
              </w:rPr>
            </w:pPr>
            <w:r w:rsidRPr="00AD2F15">
              <w:rPr>
                <w:rFonts w:ascii="Arial Narrow" w:hAnsi="Arial Narrow"/>
                <w:i/>
                <w:snapToGrid w:val="0"/>
                <w:sz w:val="18"/>
                <w:szCs w:val="18"/>
                <w:lang w:eastAsia="ja-JP"/>
              </w:rPr>
              <w:t>Applications filed by crop type:</w:t>
            </w:r>
          </w:p>
          <w:p w:rsidR="00C63279" w:rsidRPr="00AD2F15" w:rsidRDefault="00C63279" w:rsidP="00C63279">
            <w:pPr>
              <w:keepNext/>
              <w:jc w:val="center"/>
              <w:rPr>
                <w:rFonts w:ascii="Arial Narrow" w:hAnsi="Arial Narrow"/>
                <w:sz w:val="18"/>
                <w:szCs w:val="18"/>
              </w:rPr>
            </w:pPr>
          </w:p>
          <w:tbl>
            <w:tblPr>
              <w:tblW w:w="5060" w:type="dxa"/>
              <w:jc w:val="center"/>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501"/>
              <w:gridCol w:w="1009"/>
              <w:gridCol w:w="871"/>
              <w:gridCol w:w="752"/>
              <w:gridCol w:w="871"/>
              <w:gridCol w:w="1056"/>
            </w:tblGrid>
            <w:tr w:rsidR="00AD2F15" w:rsidRPr="00AD2F15" w:rsidTr="00B63DAC">
              <w:trPr>
                <w:cantSplit/>
                <w:jc w:val="center"/>
              </w:trPr>
              <w:tc>
                <w:tcPr>
                  <w:tcW w:w="501" w:type="dxa"/>
                  <w:tcBorders>
                    <w:top w:val="nil"/>
                    <w:left w:val="nil"/>
                    <w:bottom w:val="nil"/>
                    <w:right w:val="nil"/>
                  </w:tcBorders>
                  <w:shd w:val="clear" w:color="auto" w:fill="E2E7EB" w:themeFill="accent3" w:themeFillTint="33"/>
                  <w:vAlign w:val="bottom"/>
                </w:tcPr>
                <w:p w:rsidR="00C63279" w:rsidRPr="00AD2F15" w:rsidRDefault="00C63279" w:rsidP="00125288">
                  <w:pPr>
                    <w:jc w:val="left"/>
                    <w:rPr>
                      <w:rFonts w:ascii="Arial Narrow" w:hAnsi="Arial Narrow"/>
                      <w:snapToGrid w:val="0"/>
                      <w:sz w:val="18"/>
                      <w:szCs w:val="18"/>
                      <w:lang w:eastAsia="ja-JP"/>
                    </w:rPr>
                  </w:pPr>
                </w:p>
              </w:tc>
              <w:tc>
                <w:tcPr>
                  <w:tcW w:w="4559" w:type="dxa"/>
                  <w:gridSpan w:val="5"/>
                  <w:tcBorders>
                    <w:top w:val="nil"/>
                    <w:left w:val="nil"/>
                    <w:bottom w:val="nil"/>
                    <w:right w:val="nil"/>
                  </w:tcBorders>
                  <w:shd w:val="clear" w:color="auto" w:fill="E2E7EB" w:themeFill="accent3" w:themeFillTint="33"/>
                  <w:vAlign w:val="bottom"/>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Crop type</w:t>
                  </w:r>
                </w:p>
              </w:tc>
            </w:tr>
            <w:tr w:rsidR="00AD2F15" w:rsidRPr="00AD2F15" w:rsidTr="00371CD9">
              <w:trPr>
                <w:cantSplit/>
                <w:jc w:val="center"/>
              </w:trPr>
              <w:tc>
                <w:tcPr>
                  <w:tcW w:w="501" w:type="dxa"/>
                  <w:tcBorders>
                    <w:top w:val="nil"/>
                    <w:left w:val="nil"/>
                    <w:bottom w:val="nil"/>
                    <w:right w:val="nil"/>
                  </w:tcBorders>
                  <w:shd w:val="clear" w:color="auto" w:fill="E2E7EB" w:themeFill="accent3" w:themeFillTint="33"/>
                  <w:vAlign w:val="bottom"/>
                </w:tcPr>
                <w:p w:rsidR="00C63279" w:rsidRPr="00AD2F15" w:rsidRDefault="00C63279" w:rsidP="00125288">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Year</w:t>
                  </w:r>
                </w:p>
              </w:tc>
              <w:tc>
                <w:tcPr>
                  <w:tcW w:w="1009" w:type="dxa"/>
                  <w:tcBorders>
                    <w:top w:val="nil"/>
                    <w:left w:val="nil"/>
                    <w:bottom w:val="nil"/>
                    <w:right w:val="nil"/>
                  </w:tcBorders>
                  <w:shd w:val="clear" w:color="auto" w:fill="E2E7EB" w:themeFill="accent3" w:themeFillTint="33"/>
                  <w:vAlign w:val="bottom"/>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Agriculture</w:t>
                  </w:r>
                </w:p>
              </w:tc>
              <w:tc>
                <w:tcPr>
                  <w:tcW w:w="871" w:type="dxa"/>
                  <w:tcBorders>
                    <w:top w:val="nil"/>
                    <w:left w:val="nil"/>
                    <w:bottom w:val="nil"/>
                    <w:right w:val="nil"/>
                  </w:tcBorders>
                  <w:shd w:val="clear" w:color="auto" w:fill="E2E7EB" w:themeFill="accent3" w:themeFillTint="33"/>
                  <w:vAlign w:val="bottom"/>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Forest trees</w:t>
                  </w:r>
                </w:p>
              </w:tc>
              <w:tc>
                <w:tcPr>
                  <w:tcW w:w="752" w:type="dxa"/>
                  <w:tcBorders>
                    <w:top w:val="nil"/>
                    <w:left w:val="nil"/>
                    <w:bottom w:val="nil"/>
                    <w:right w:val="nil"/>
                  </w:tcBorders>
                  <w:shd w:val="clear" w:color="auto" w:fill="E2E7EB" w:themeFill="accent3" w:themeFillTint="33"/>
                  <w:vAlign w:val="bottom"/>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Fruit</w:t>
                  </w:r>
                </w:p>
              </w:tc>
              <w:tc>
                <w:tcPr>
                  <w:tcW w:w="871" w:type="dxa"/>
                  <w:tcBorders>
                    <w:top w:val="nil"/>
                    <w:left w:val="nil"/>
                    <w:bottom w:val="nil"/>
                    <w:right w:val="nil"/>
                  </w:tcBorders>
                  <w:shd w:val="clear" w:color="auto" w:fill="E2E7EB" w:themeFill="accent3" w:themeFillTint="33"/>
                  <w:vAlign w:val="bottom"/>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Ornamental</w:t>
                  </w:r>
                </w:p>
              </w:tc>
              <w:tc>
                <w:tcPr>
                  <w:tcW w:w="1056" w:type="dxa"/>
                  <w:tcBorders>
                    <w:top w:val="nil"/>
                    <w:left w:val="nil"/>
                    <w:bottom w:val="nil"/>
                    <w:right w:val="nil"/>
                  </w:tcBorders>
                  <w:shd w:val="clear" w:color="auto" w:fill="E2E7EB" w:themeFill="accent3" w:themeFillTint="33"/>
                  <w:vAlign w:val="bottom"/>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Vegetables</w:t>
                  </w:r>
                </w:p>
              </w:tc>
            </w:tr>
            <w:tr w:rsidR="00AD2F15" w:rsidRPr="00AD2F15" w:rsidTr="00371CD9">
              <w:trPr>
                <w:cantSplit/>
                <w:jc w:val="center"/>
              </w:trPr>
              <w:tc>
                <w:tcPr>
                  <w:tcW w:w="501" w:type="dxa"/>
                  <w:tcBorders>
                    <w:top w:val="nil"/>
                    <w:left w:val="nil"/>
                    <w:bottom w:val="single" w:sz="8" w:space="0" w:color="D9D9D9" w:themeColor="background1" w:themeShade="D9"/>
                    <w:right w:val="nil"/>
                  </w:tcBorders>
                  <w:shd w:val="clear" w:color="auto" w:fill="auto"/>
                </w:tcPr>
                <w:p w:rsidR="00C63279" w:rsidRPr="00AD2F15" w:rsidRDefault="00C63279" w:rsidP="00125288">
                  <w:pPr>
                    <w:jc w:val="left"/>
                    <w:rPr>
                      <w:rFonts w:ascii="Arial Narrow" w:hAnsi="Arial Narrow"/>
                      <w:snapToGrid w:val="0"/>
                      <w:sz w:val="18"/>
                      <w:lang w:eastAsia="ja-JP"/>
                    </w:rPr>
                  </w:pPr>
                  <w:r w:rsidRPr="00AD2F15">
                    <w:rPr>
                      <w:rFonts w:ascii="Arial Narrow" w:hAnsi="Arial Narrow"/>
                      <w:snapToGrid w:val="0"/>
                      <w:sz w:val="18"/>
                      <w:lang w:eastAsia="ja-JP"/>
                    </w:rPr>
                    <w:t>2012</w:t>
                  </w:r>
                </w:p>
              </w:tc>
              <w:tc>
                <w:tcPr>
                  <w:tcW w:w="1009" w:type="dxa"/>
                  <w:tcBorders>
                    <w:top w:val="nil"/>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lang w:eastAsia="ja-JP"/>
                    </w:rPr>
                  </w:pPr>
                  <w:r w:rsidRPr="00AD2F15">
                    <w:rPr>
                      <w:rFonts w:ascii="Arial Narrow" w:hAnsi="Arial Narrow"/>
                      <w:snapToGrid w:val="0"/>
                      <w:sz w:val="18"/>
                      <w:lang w:eastAsia="ja-JP"/>
                    </w:rPr>
                    <w:t>27%</w:t>
                  </w:r>
                </w:p>
              </w:tc>
              <w:tc>
                <w:tcPr>
                  <w:tcW w:w="871" w:type="dxa"/>
                  <w:tcBorders>
                    <w:top w:val="nil"/>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lang w:eastAsia="ja-JP"/>
                    </w:rPr>
                  </w:pPr>
                  <w:r w:rsidRPr="00AD2F15">
                    <w:rPr>
                      <w:rFonts w:ascii="Arial Narrow" w:hAnsi="Arial Narrow"/>
                      <w:snapToGrid w:val="0"/>
                      <w:sz w:val="18"/>
                      <w:lang w:eastAsia="ja-JP"/>
                    </w:rPr>
                    <w:t>0.9%</w:t>
                  </w:r>
                </w:p>
              </w:tc>
              <w:tc>
                <w:tcPr>
                  <w:tcW w:w="752" w:type="dxa"/>
                  <w:tcBorders>
                    <w:top w:val="nil"/>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lang w:eastAsia="ja-JP"/>
                    </w:rPr>
                  </w:pPr>
                  <w:r w:rsidRPr="00AD2F15">
                    <w:rPr>
                      <w:rFonts w:ascii="Arial Narrow" w:hAnsi="Arial Narrow"/>
                      <w:snapToGrid w:val="0"/>
                      <w:sz w:val="18"/>
                      <w:lang w:eastAsia="ja-JP"/>
                    </w:rPr>
                    <w:t>12%</w:t>
                  </w:r>
                </w:p>
              </w:tc>
              <w:tc>
                <w:tcPr>
                  <w:tcW w:w="871" w:type="dxa"/>
                  <w:tcBorders>
                    <w:top w:val="nil"/>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lang w:eastAsia="ja-JP"/>
                    </w:rPr>
                  </w:pPr>
                  <w:r w:rsidRPr="00AD2F15">
                    <w:rPr>
                      <w:rFonts w:ascii="Arial Narrow" w:hAnsi="Arial Narrow"/>
                      <w:snapToGrid w:val="0"/>
                      <w:sz w:val="18"/>
                      <w:lang w:eastAsia="ja-JP"/>
                    </w:rPr>
                    <w:t>48%</w:t>
                  </w:r>
                </w:p>
              </w:tc>
              <w:tc>
                <w:tcPr>
                  <w:tcW w:w="1056" w:type="dxa"/>
                  <w:tcBorders>
                    <w:top w:val="nil"/>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lang w:eastAsia="ja-JP"/>
                    </w:rPr>
                  </w:pPr>
                  <w:r w:rsidRPr="00AD2F15">
                    <w:rPr>
                      <w:rFonts w:ascii="Arial Narrow" w:hAnsi="Arial Narrow"/>
                      <w:snapToGrid w:val="0"/>
                      <w:sz w:val="18"/>
                      <w:lang w:eastAsia="ja-JP"/>
                    </w:rPr>
                    <w:t>12%</w:t>
                  </w:r>
                </w:p>
              </w:tc>
            </w:tr>
            <w:tr w:rsidR="00AD2F15" w:rsidRPr="00AD2F15"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2013</w:t>
                  </w:r>
                </w:p>
              </w:tc>
              <w:tc>
                <w:tcPr>
                  <w:tcW w:w="1009"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25%</w:t>
                  </w:r>
                </w:p>
              </w:tc>
              <w:tc>
                <w:tcPr>
                  <w:tcW w:w="871"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1.0%</w:t>
                  </w:r>
                </w:p>
              </w:tc>
              <w:tc>
                <w:tcPr>
                  <w:tcW w:w="752"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12%</w:t>
                  </w:r>
                </w:p>
              </w:tc>
              <w:tc>
                <w:tcPr>
                  <w:tcW w:w="871"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49%</w:t>
                  </w:r>
                </w:p>
              </w:tc>
              <w:tc>
                <w:tcPr>
                  <w:tcW w:w="1056"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11%</w:t>
                  </w:r>
                </w:p>
              </w:tc>
            </w:tr>
            <w:tr w:rsidR="00AD2F15" w:rsidRPr="00AD2F15"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2014</w:t>
                  </w:r>
                </w:p>
              </w:tc>
              <w:tc>
                <w:tcPr>
                  <w:tcW w:w="1009"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30%</w:t>
                  </w:r>
                </w:p>
              </w:tc>
              <w:tc>
                <w:tcPr>
                  <w:tcW w:w="871"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0.8%</w:t>
                  </w:r>
                </w:p>
              </w:tc>
              <w:tc>
                <w:tcPr>
                  <w:tcW w:w="752"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11%</w:t>
                  </w:r>
                </w:p>
              </w:tc>
              <w:tc>
                <w:tcPr>
                  <w:tcW w:w="871"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47%</w:t>
                  </w:r>
                </w:p>
              </w:tc>
              <w:tc>
                <w:tcPr>
                  <w:tcW w:w="1056"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10%</w:t>
                  </w:r>
                </w:p>
              </w:tc>
            </w:tr>
            <w:tr w:rsidR="00AD2F15" w:rsidRPr="00AD2F15"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2015</w:t>
                  </w:r>
                </w:p>
              </w:tc>
              <w:tc>
                <w:tcPr>
                  <w:tcW w:w="1009"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33%</w:t>
                  </w:r>
                </w:p>
              </w:tc>
              <w:tc>
                <w:tcPr>
                  <w:tcW w:w="871"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0.5%</w:t>
                  </w:r>
                </w:p>
              </w:tc>
              <w:tc>
                <w:tcPr>
                  <w:tcW w:w="752"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14%</w:t>
                  </w:r>
                </w:p>
              </w:tc>
              <w:tc>
                <w:tcPr>
                  <w:tcW w:w="871"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36%</w:t>
                  </w:r>
                </w:p>
              </w:tc>
              <w:tc>
                <w:tcPr>
                  <w:tcW w:w="1056"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16%</w:t>
                  </w:r>
                </w:p>
              </w:tc>
            </w:tr>
            <w:tr w:rsidR="00AD2F15" w:rsidRPr="00AD2F15"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2016</w:t>
                  </w:r>
                </w:p>
              </w:tc>
              <w:tc>
                <w:tcPr>
                  <w:tcW w:w="1009"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37%</w:t>
                  </w:r>
                </w:p>
              </w:tc>
              <w:tc>
                <w:tcPr>
                  <w:tcW w:w="871"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0.6%</w:t>
                  </w:r>
                </w:p>
              </w:tc>
              <w:tc>
                <w:tcPr>
                  <w:tcW w:w="752"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11%</w:t>
                  </w:r>
                </w:p>
              </w:tc>
              <w:tc>
                <w:tcPr>
                  <w:tcW w:w="871"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34%</w:t>
                  </w:r>
                </w:p>
              </w:tc>
              <w:tc>
                <w:tcPr>
                  <w:tcW w:w="1056"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18%</w:t>
                  </w:r>
                </w:p>
              </w:tc>
            </w:tr>
            <w:tr w:rsidR="00AD2F15" w:rsidRPr="00AD2F15"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2017</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33%</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0.5%</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11%</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38%</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17%</w:t>
                  </w:r>
                </w:p>
              </w:tc>
            </w:tr>
            <w:tr w:rsidR="00AD2F15" w:rsidRPr="00AD2F15"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2018</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35%</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0.5%</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12%</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33%</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20%</w:t>
                  </w:r>
                </w:p>
              </w:tc>
            </w:tr>
            <w:tr w:rsidR="00AD2F15" w:rsidRPr="00AD2F15"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2019</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34%</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10%</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37%</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19%</w:t>
                  </w:r>
                </w:p>
              </w:tc>
            </w:tr>
            <w:tr w:rsidR="00AD2F15" w:rsidRPr="00AD2F15"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2020</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35%</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8%</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36%</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21%</w:t>
                  </w:r>
                </w:p>
              </w:tc>
            </w:tr>
          </w:tbl>
          <w:p w:rsidR="00C63279" w:rsidRPr="00AD2F15" w:rsidRDefault="00C63279" w:rsidP="00125288">
            <w:pPr>
              <w:tabs>
                <w:tab w:val="left" w:pos="2410"/>
                <w:tab w:val="left" w:pos="4536"/>
                <w:tab w:val="left" w:pos="9072"/>
              </w:tabs>
              <w:jc w:val="center"/>
              <w:rPr>
                <w:rFonts w:ascii="Arial Narrow" w:hAnsi="Arial Narrow"/>
                <w:sz w:val="18"/>
                <w:szCs w:val="18"/>
              </w:rPr>
            </w:pPr>
          </w:p>
        </w:tc>
        <w:tc>
          <w:tcPr>
            <w:tcW w:w="5217" w:type="dxa"/>
          </w:tcPr>
          <w:p w:rsidR="00C63279" w:rsidRPr="00AD2F15" w:rsidRDefault="00C63279" w:rsidP="00C63279">
            <w:pPr>
              <w:keepNext/>
              <w:jc w:val="center"/>
              <w:rPr>
                <w:rFonts w:ascii="Arial Narrow" w:hAnsi="Arial Narrow"/>
                <w:i/>
                <w:sz w:val="18"/>
                <w:szCs w:val="18"/>
              </w:rPr>
            </w:pPr>
            <w:r w:rsidRPr="00AD2F15">
              <w:rPr>
                <w:rFonts w:ascii="Arial Narrow" w:hAnsi="Arial Narrow"/>
                <w:i/>
                <w:snapToGrid w:val="0"/>
                <w:sz w:val="18"/>
                <w:szCs w:val="18"/>
                <w:lang w:eastAsia="ja-JP"/>
              </w:rPr>
              <w:t>Titles issued by crop type:</w:t>
            </w:r>
          </w:p>
          <w:p w:rsidR="00C63279" w:rsidRPr="00AD2F15" w:rsidRDefault="00C63279" w:rsidP="00C63279">
            <w:pPr>
              <w:keepNext/>
              <w:jc w:val="center"/>
              <w:rPr>
                <w:rFonts w:ascii="Arial Narrow" w:hAnsi="Arial Narrow"/>
                <w:sz w:val="18"/>
                <w:szCs w:val="18"/>
              </w:rPr>
            </w:pPr>
          </w:p>
          <w:tbl>
            <w:tblPr>
              <w:tblW w:w="485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501"/>
              <w:gridCol w:w="963"/>
              <w:gridCol w:w="860"/>
              <w:gridCol w:w="750"/>
              <w:gridCol w:w="860"/>
              <w:gridCol w:w="925"/>
            </w:tblGrid>
            <w:tr w:rsidR="00AD2F15" w:rsidRPr="00AD2F15" w:rsidTr="00371CD9">
              <w:trPr>
                <w:cantSplit/>
                <w:jc w:val="center"/>
              </w:trPr>
              <w:tc>
                <w:tcPr>
                  <w:tcW w:w="501" w:type="dxa"/>
                  <w:tcBorders>
                    <w:top w:val="nil"/>
                    <w:left w:val="nil"/>
                    <w:bottom w:val="nil"/>
                    <w:right w:val="nil"/>
                  </w:tcBorders>
                  <w:shd w:val="clear" w:color="auto" w:fill="E2E7EB" w:themeFill="accent3" w:themeFillTint="33"/>
                  <w:vAlign w:val="bottom"/>
                </w:tcPr>
                <w:p w:rsidR="00C63279" w:rsidRPr="00AD2F15" w:rsidRDefault="00C63279" w:rsidP="00125288">
                  <w:pPr>
                    <w:jc w:val="left"/>
                    <w:rPr>
                      <w:rFonts w:ascii="Arial Narrow" w:hAnsi="Arial Narrow"/>
                      <w:snapToGrid w:val="0"/>
                      <w:sz w:val="18"/>
                      <w:szCs w:val="18"/>
                      <w:lang w:eastAsia="ja-JP"/>
                    </w:rPr>
                  </w:pPr>
                </w:p>
              </w:tc>
              <w:tc>
                <w:tcPr>
                  <w:tcW w:w="4358" w:type="dxa"/>
                  <w:gridSpan w:val="5"/>
                  <w:tcBorders>
                    <w:top w:val="nil"/>
                    <w:left w:val="nil"/>
                    <w:bottom w:val="nil"/>
                    <w:right w:val="nil"/>
                  </w:tcBorders>
                  <w:shd w:val="clear" w:color="auto" w:fill="E2E7EB" w:themeFill="accent3" w:themeFillTint="33"/>
                  <w:vAlign w:val="bottom"/>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Crop type</w:t>
                  </w:r>
                </w:p>
              </w:tc>
            </w:tr>
            <w:tr w:rsidR="00AD2F15" w:rsidRPr="00AD2F15" w:rsidTr="00371CD9">
              <w:trPr>
                <w:cantSplit/>
                <w:jc w:val="center"/>
              </w:trPr>
              <w:tc>
                <w:tcPr>
                  <w:tcW w:w="501" w:type="dxa"/>
                  <w:tcBorders>
                    <w:top w:val="nil"/>
                    <w:left w:val="nil"/>
                    <w:bottom w:val="nil"/>
                    <w:right w:val="nil"/>
                  </w:tcBorders>
                  <w:shd w:val="clear" w:color="auto" w:fill="E2E7EB" w:themeFill="accent3" w:themeFillTint="33"/>
                  <w:vAlign w:val="bottom"/>
                </w:tcPr>
                <w:p w:rsidR="00C63279" w:rsidRPr="00AD2F15" w:rsidRDefault="00C63279" w:rsidP="00125288">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Year</w:t>
                  </w:r>
                </w:p>
              </w:tc>
              <w:tc>
                <w:tcPr>
                  <w:tcW w:w="963" w:type="dxa"/>
                  <w:tcBorders>
                    <w:top w:val="nil"/>
                    <w:left w:val="nil"/>
                    <w:bottom w:val="nil"/>
                    <w:right w:val="nil"/>
                  </w:tcBorders>
                  <w:shd w:val="clear" w:color="auto" w:fill="E2E7EB" w:themeFill="accent3" w:themeFillTint="33"/>
                  <w:vAlign w:val="bottom"/>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Agriculture</w:t>
                  </w:r>
                </w:p>
              </w:tc>
              <w:tc>
                <w:tcPr>
                  <w:tcW w:w="860" w:type="dxa"/>
                  <w:tcBorders>
                    <w:top w:val="nil"/>
                    <w:left w:val="nil"/>
                    <w:bottom w:val="nil"/>
                    <w:right w:val="nil"/>
                  </w:tcBorders>
                  <w:shd w:val="clear" w:color="auto" w:fill="E2E7EB" w:themeFill="accent3" w:themeFillTint="33"/>
                  <w:vAlign w:val="bottom"/>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Forest trees</w:t>
                  </w:r>
                </w:p>
              </w:tc>
              <w:tc>
                <w:tcPr>
                  <w:tcW w:w="750" w:type="dxa"/>
                  <w:tcBorders>
                    <w:top w:val="nil"/>
                    <w:left w:val="nil"/>
                    <w:bottom w:val="nil"/>
                    <w:right w:val="nil"/>
                  </w:tcBorders>
                  <w:shd w:val="clear" w:color="auto" w:fill="E2E7EB" w:themeFill="accent3" w:themeFillTint="33"/>
                  <w:vAlign w:val="bottom"/>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Fruit</w:t>
                  </w:r>
                </w:p>
              </w:tc>
              <w:tc>
                <w:tcPr>
                  <w:tcW w:w="860" w:type="dxa"/>
                  <w:tcBorders>
                    <w:top w:val="nil"/>
                    <w:left w:val="nil"/>
                    <w:bottom w:val="nil"/>
                    <w:right w:val="nil"/>
                  </w:tcBorders>
                  <w:shd w:val="clear" w:color="auto" w:fill="E2E7EB" w:themeFill="accent3" w:themeFillTint="33"/>
                  <w:vAlign w:val="bottom"/>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Ornamental</w:t>
                  </w:r>
                </w:p>
              </w:tc>
              <w:tc>
                <w:tcPr>
                  <w:tcW w:w="925" w:type="dxa"/>
                  <w:tcBorders>
                    <w:top w:val="nil"/>
                    <w:left w:val="nil"/>
                    <w:bottom w:val="nil"/>
                    <w:right w:val="nil"/>
                  </w:tcBorders>
                  <w:shd w:val="clear" w:color="auto" w:fill="E2E7EB" w:themeFill="accent3" w:themeFillTint="33"/>
                  <w:vAlign w:val="bottom"/>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Vegetables</w:t>
                  </w:r>
                </w:p>
              </w:tc>
            </w:tr>
            <w:tr w:rsidR="00AD2F15" w:rsidRPr="00AD2F15" w:rsidTr="00371CD9">
              <w:trPr>
                <w:cantSplit/>
                <w:jc w:val="center"/>
              </w:trPr>
              <w:tc>
                <w:tcPr>
                  <w:tcW w:w="501" w:type="dxa"/>
                  <w:tcBorders>
                    <w:top w:val="nil"/>
                    <w:left w:val="nil"/>
                    <w:bottom w:val="single" w:sz="8" w:space="0" w:color="D9D9D9" w:themeColor="background1" w:themeShade="D9"/>
                    <w:right w:val="nil"/>
                  </w:tcBorders>
                  <w:shd w:val="clear" w:color="auto" w:fill="auto"/>
                </w:tcPr>
                <w:p w:rsidR="00C63279" w:rsidRPr="00AD2F15" w:rsidRDefault="00C63279" w:rsidP="00125288">
                  <w:pPr>
                    <w:jc w:val="left"/>
                    <w:rPr>
                      <w:rFonts w:ascii="Arial Narrow" w:hAnsi="Arial Narrow"/>
                      <w:snapToGrid w:val="0"/>
                      <w:sz w:val="18"/>
                      <w:lang w:eastAsia="ja-JP"/>
                    </w:rPr>
                  </w:pPr>
                  <w:r w:rsidRPr="00AD2F15">
                    <w:rPr>
                      <w:rFonts w:ascii="Arial Narrow" w:hAnsi="Arial Narrow"/>
                      <w:snapToGrid w:val="0"/>
                      <w:sz w:val="18"/>
                      <w:lang w:eastAsia="ja-JP"/>
                    </w:rPr>
                    <w:t>2012</w:t>
                  </w:r>
                </w:p>
              </w:tc>
              <w:tc>
                <w:tcPr>
                  <w:tcW w:w="963" w:type="dxa"/>
                  <w:tcBorders>
                    <w:top w:val="nil"/>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lang w:eastAsia="ja-JP"/>
                    </w:rPr>
                  </w:pPr>
                  <w:r w:rsidRPr="00AD2F15">
                    <w:rPr>
                      <w:rFonts w:ascii="Arial Narrow" w:hAnsi="Arial Narrow"/>
                      <w:snapToGrid w:val="0"/>
                      <w:sz w:val="18"/>
                      <w:lang w:eastAsia="ja-JP"/>
                    </w:rPr>
                    <w:t>26%</w:t>
                  </w:r>
                </w:p>
              </w:tc>
              <w:tc>
                <w:tcPr>
                  <w:tcW w:w="860" w:type="dxa"/>
                  <w:tcBorders>
                    <w:top w:val="nil"/>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lang w:eastAsia="ja-JP"/>
                    </w:rPr>
                  </w:pPr>
                  <w:r w:rsidRPr="00AD2F15">
                    <w:rPr>
                      <w:rFonts w:ascii="Arial Narrow" w:hAnsi="Arial Narrow"/>
                      <w:snapToGrid w:val="0"/>
                      <w:sz w:val="18"/>
                      <w:lang w:eastAsia="ja-JP"/>
                    </w:rPr>
                    <w:t>0.7%</w:t>
                  </w:r>
                </w:p>
              </w:tc>
              <w:tc>
                <w:tcPr>
                  <w:tcW w:w="750" w:type="dxa"/>
                  <w:tcBorders>
                    <w:top w:val="nil"/>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lang w:eastAsia="ja-JP"/>
                    </w:rPr>
                  </w:pPr>
                  <w:r w:rsidRPr="00AD2F15">
                    <w:rPr>
                      <w:rFonts w:ascii="Arial Narrow" w:hAnsi="Arial Narrow"/>
                      <w:snapToGrid w:val="0"/>
                      <w:sz w:val="18"/>
                      <w:lang w:eastAsia="ja-JP"/>
                    </w:rPr>
                    <w:t>9%</w:t>
                  </w:r>
                </w:p>
              </w:tc>
              <w:tc>
                <w:tcPr>
                  <w:tcW w:w="860" w:type="dxa"/>
                  <w:tcBorders>
                    <w:top w:val="nil"/>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lang w:eastAsia="ja-JP"/>
                    </w:rPr>
                  </w:pPr>
                  <w:r w:rsidRPr="00AD2F15">
                    <w:rPr>
                      <w:rFonts w:ascii="Arial Narrow" w:hAnsi="Arial Narrow"/>
                      <w:snapToGrid w:val="0"/>
                      <w:sz w:val="18"/>
                      <w:lang w:eastAsia="ja-JP"/>
                    </w:rPr>
                    <w:t>48%</w:t>
                  </w:r>
                </w:p>
              </w:tc>
              <w:tc>
                <w:tcPr>
                  <w:tcW w:w="925" w:type="dxa"/>
                  <w:tcBorders>
                    <w:top w:val="nil"/>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lang w:eastAsia="ja-JP"/>
                    </w:rPr>
                  </w:pPr>
                  <w:r w:rsidRPr="00AD2F15">
                    <w:rPr>
                      <w:rFonts w:ascii="Arial Narrow" w:hAnsi="Arial Narrow"/>
                      <w:snapToGrid w:val="0"/>
                      <w:sz w:val="18"/>
                      <w:lang w:eastAsia="ja-JP"/>
                    </w:rPr>
                    <w:t>15%</w:t>
                  </w:r>
                </w:p>
              </w:tc>
            </w:tr>
            <w:tr w:rsidR="00AD2F15" w:rsidRPr="00AD2F15"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2013</w:t>
                  </w:r>
                </w:p>
              </w:tc>
              <w:tc>
                <w:tcPr>
                  <w:tcW w:w="963"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34%</w:t>
                  </w:r>
                </w:p>
              </w:tc>
              <w:tc>
                <w:tcPr>
                  <w:tcW w:w="860"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0.7%</w:t>
                  </w:r>
                </w:p>
              </w:tc>
              <w:tc>
                <w:tcPr>
                  <w:tcW w:w="750"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10%</w:t>
                  </w:r>
                </w:p>
              </w:tc>
              <w:tc>
                <w:tcPr>
                  <w:tcW w:w="860"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42%</w:t>
                  </w:r>
                </w:p>
              </w:tc>
              <w:tc>
                <w:tcPr>
                  <w:tcW w:w="925"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13%</w:t>
                  </w:r>
                </w:p>
              </w:tc>
            </w:tr>
            <w:tr w:rsidR="00AD2F15" w:rsidRPr="00AD2F15"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2014</w:t>
                  </w:r>
                </w:p>
              </w:tc>
              <w:tc>
                <w:tcPr>
                  <w:tcW w:w="963"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35%</w:t>
                  </w:r>
                </w:p>
              </w:tc>
              <w:tc>
                <w:tcPr>
                  <w:tcW w:w="860"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0.6%</w:t>
                  </w:r>
                </w:p>
              </w:tc>
              <w:tc>
                <w:tcPr>
                  <w:tcW w:w="750"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10%</w:t>
                  </w:r>
                </w:p>
              </w:tc>
              <w:tc>
                <w:tcPr>
                  <w:tcW w:w="860"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43%</w:t>
                  </w:r>
                </w:p>
              </w:tc>
              <w:tc>
                <w:tcPr>
                  <w:tcW w:w="925"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12%</w:t>
                  </w:r>
                </w:p>
              </w:tc>
            </w:tr>
            <w:tr w:rsidR="00AD2F15" w:rsidRPr="00AD2F15"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2015</w:t>
                  </w:r>
                </w:p>
              </w:tc>
              <w:tc>
                <w:tcPr>
                  <w:tcW w:w="963"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32%</w:t>
                  </w:r>
                </w:p>
              </w:tc>
              <w:tc>
                <w:tcPr>
                  <w:tcW w:w="860"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0.9%</w:t>
                  </w:r>
                </w:p>
              </w:tc>
              <w:tc>
                <w:tcPr>
                  <w:tcW w:w="750"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10%</w:t>
                  </w:r>
                </w:p>
              </w:tc>
              <w:tc>
                <w:tcPr>
                  <w:tcW w:w="860"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44%</w:t>
                  </w:r>
                </w:p>
              </w:tc>
              <w:tc>
                <w:tcPr>
                  <w:tcW w:w="925"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13%</w:t>
                  </w:r>
                </w:p>
              </w:tc>
            </w:tr>
            <w:tr w:rsidR="00AD2F15" w:rsidRPr="00AD2F15"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2016</w:t>
                  </w:r>
                </w:p>
              </w:tc>
              <w:tc>
                <w:tcPr>
                  <w:tcW w:w="963"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32%</w:t>
                  </w:r>
                </w:p>
              </w:tc>
              <w:tc>
                <w:tcPr>
                  <w:tcW w:w="860"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1.1%</w:t>
                  </w:r>
                </w:p>
              </w:tc>
              <w:tc>
                <w:tcPr>
                  <w:tcW w:w="750"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9%</w:t>
                  </w:r>
                </w:p>
              </w:tc>
              <w:tc>
                <w:tcPr>
                  <w:tcW w:w="860"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40%</w:t>
                  </w:r>
                </w:p>
              </w:tc>
              <w:tc>
                <w:tcPr>
                  <w:tcW w:w="925" w:type="dxa"/>
                  <w:tcBorders>
                    <w:top w:val="single" w:sz="8" w:space="0" w:color="D9D9D9" w:themeColor="background1" w:themeShade="D9"/>
                    <w:left w:val="nil"/>
                    <w:bottom w:val="single" w:sz="8" w:space="0" w:color="D9D9D9" w:themeColor="background1" w:themeShade="D9"/>
                    <w:right w:val="nil"/>
                  </w:tcBorders>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18%</w:t>
                  </w:r>
                </w:p>
              </w:tc>
            </w:tr>
            <w:tr w:rsidR="00AD2F15" w:rsidRPr="00AD2F15"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2017</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27%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0.4%</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12%</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45%</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16%</w:t>
                  </w:r>
                </w:p>
              </w:tc>
            </w:tr>
            <w:tr w:rsidR="00AD2F15" w:rsidRPr="00AD2F15"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2018</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27%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11%</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43%</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18%</w:t>
                  </w:r>
                </w:p>
              </w:tc>
            </w:tr>
            <w:tr w:rsidR="00AD2F15" w:rsidRPr="00AD2F15"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2019</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34%</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0.4%</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9%</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38%</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18%</w:t>
                  </w:r>
                </w:p>
              </w:tc>
            </w:tr>
            <w:tr w:rsidR="00AD2F15" w:rsidRPr="00AD2F15" w:rsidTr="00371CD9">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2020</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38%</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C63279"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420CCD"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34</w:t>
                  </w:r>
                  <w:r w:rsidR="00BF1004" w:rsidRPr="00AD2F15">
                    <w:rPr>
                      <w:rFonts w:ascii="Arial Narrow" w:hAnsi="Arial Narrow"/>
                      <w:snapToGrid w:val="0"/>
                      <w:sz w:val="18"/>
                      <w:szCs w:val="18"/>
                      <w:lang w:eastAsia="ja-JP"/>
                    </w:rPr>
                    <w:t>%</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rsidR="00C63279" w:rsidRPr="00AD2F15" w:rsidRDefault="00420CCD" w:rsidP="0012528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21</w:t>
                  </w:r>
                  <w:r w:rsidR="00BF1004" w:rsidRPr="00AD2F15">
                    <w:rPr>
                      <w:rFonts w:ascii="Arial Narrow" w:hAnsi="Arial Narrow"/>
                      <w:snapToGrid w:val="0"/>
                      <w:sz w:val="18"/>
                      <w:szCs w:val="18"/>
                      <w:lang w:eastAsia="ja-JP"/>
                    </w:rPr>
                    <w:t>%</w:t>
                  </w:r>
                </w:p>
              </w:tc>
            </w:tr>
          </w:tbl>
          <w:p w:rsidR="00C63279" w:rsidRPr="00AD2F15" w:rsidRDefault="00C63279" w:rsidP="00125288">
            <w:pPr>
              <w:tabs>
                <w:tab w:val="left" w:pos="2410"/>
                <w:tab w:val="left" w:pos="4536"/>
                <w:tab w:val="left" w:pos="9072"/>
              </w:tabs>
              <w:jc w:val="center"/>
              <w:rPr>
                <w:rFonts w:ascii="Arial Narrow" w:hAnsi="Arial Narrow"/>
                <w:sz w:val="18"/>
                <w:szCs w:val="18"/>
              </w:rPr>
            </w:pPr>
          </w:p>
        </w:tc>
      </w:tr>
    </w:tbl>
    <w:p w:rsidR="00A515E2" w:rsidRPr="00AD2F15" w:rsidRDefault="00A515E2" w:rsidP="00077CA4">
      <w:pPr>
        <w:jc w:val="center"/>
        <w:rPr>
          <w:rFonts w:ascii="Arial Narrow" w:hAnsi="Arial Narrow"/>
          <w:sz w:val="18"/>
        </w:rPr>
      </w:pPr>
    </w:p>
    <w:p w:rsidR="00A515E2" w:rsidRPr="00AD2F15" w:rsidRDefault="00A515E2" w:rsidP="00077CA4">
      <w:pPr>
        <w:jc w:val="center"/>
        <w:rPr>
          <w:rFonts w:ascii="Arial Narrow" w:hAnsi="Arial Narrow"/>
          <w:sz w:val="18"/>
        </w:rPr>
      </w:pPr>
    </w:p>
    <w:p w:rsidR="00AD2F15" w:rsidRDefault="00AD2F15">
      <w:r>
        <w:br w:type="page"/>
      </w:r>
    </w:p>
    <w:tbl>
      <w:tblPr>
        <w:tblW w:w="9908"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5093"/>
      </w:tblGrid>
      <w:tr w:rsidR="00AD2F15" w:rsidRPr="00AD2F15" w:rsidTr="007F518A">
        <w:trPr>
          <w:trHeight w:val="530"/>
          <w:tblHeader/>
        </w:trPr>
        <w:tc>
          <w:tcPr>
            <w:tcW w:w="1838" w:type="dxa"/>
            <w:tcBorders>
              <w:top w:val="nil"/>
              <w:bottom w:val="nil"/>
            </w:tcBorders>
            <w:shd w:val="clear" w:color="auto" w:fill="E2E7EB" w:themeFill="accent3" w:themeFillTint="33"/>
            <w:vAlign w:val="center"/>
            <w:hideMark/>
          </w:tcPr>
          <w:p w:rsidR="00207692" w:rsidRPr="00AD2F15" w:rsidRDefault="00207692" w:rsidP="00AD2F15">
            <w:pPr>
              <w:jc w:val="left"/>
              <w:rPr>
                <w:rFonts w:ascii="Arial Narrow" w:eastAsia="Times New Roman" w:hAnsi="Arial Narrow"/>
                <w:b/>
                <w:bCs/>
                <w:sz w:val="18"/>
                <w:szCs w:val="18"/>
                <w:lang w:eastAsia="en-US"/>
              </w:rPr>
            </w:pPr>
            <w:r w:rsidRPr="00AD2F15">
              <w:rPr>
                <w:rFonts w:ascii="Arial Narrow" w:eastAsia="Times New Roman" w:hAnsi="Arial Narrow"/>
                <w:b/>
                <w:bCs/>
                <w:sz w:val="18"/>
                <w:szCs w:val="18"/>
                <w:lang w:eastAsia="en-US"/>
              </w:rPr>
              <w:lastRenderedPageBreak/>
              <w:t>Expected Results</w:t>
            </w:r>
          </w:p>
        </w:tc>
        <w:tc>
          <w:tcPr>
            <w:tcW w:w="2977" w:type="dxa"/>
            <w:tcBorders>
              <w:top w:val="nil"/>
              <w:bottom w:val="nil"/>
            </w:tcBorders>
            <w:shd w:val="clear" w:color="auto" w:fill="E2E7EB" w:themeFill="accent3" w:themeFillTint="33"/>
            <w:vAlign w:val="center"/>
            <w:hideMark/>
          </w:tcPr>
          <w:p w:rsidR="00207692" w:rsidRPr="00AD2F15" w:rsidRDefault="00207692" w:rsidP="00AD2F15">
            <w:pPr>
              <w:jc w:val="left"/>
              <w:rPr>
                <w:rFonts w:ascii="Arial Narrow" w:eastAsia="Times New Roman" w:hAnsi="Arial Narrow"/>
                <w:b/>
                <w:bCs/>
                <w:sz w:val="18"/>
                <w:szCs w:val="18"/>
                <w:lang w:eastAsia="en-US"/>
              </w:rPr>
            </w:pPr>
            <w:r w:rsidRPr="00AD2F15">
              <w:rPr>
                <w:rFonts w:ascii="Arial Narrow" w:eastAsia="Times New Roman" w:hAnsi="Arial Narrow"/>
                <w:b/>
                <w:bCs/>
                <w:sz w:val="18"/>
                <w:szCs w:val="18"/>
                <w:lang w:eastAsia="en-US"/>
              </w:rPr>
              <w:t>Performance Indicators</w:t>
            </w:r>
          </w:p>
        </w:tc>
        <w:tc>
          <w:tcPr>
            <w:tcW w:w="5093" w:type="dxa"/>
            <w:tcBorders>
              <w:top w:val="nil"/>
              <w:bottom w:val="nil"/>
            </w:tcBorders>
            <w:shd w:val="clear" w:color="auto" w:fill="E2E7EB" w:themeFill="accent3" w:themeFillTint="33"/>
            <w:vAlign w:val="center"/>
            <w:hideMark/>
          </w:tcPr>
          <w:p w:rsidR="00207692" w:rsidRPr="00AD2F15" w:rsidRDefault="006646D0" w:rsidP="00AD2F15">
            <w:pPr>
              <w:jc w:val="left"/>
              <w:rPr>
                <w:rFonts w:ascii="Arial Narrow" w:eastAsia="Times New Roman" w:hAnsi="Arial Narrow"/>
                <w:b/>
                <w:bCs/>
                <w:sz w:val="18"/>
                <w:szCs w:val="18"/>
                <w:lang w:eastAsia="en-US"/>
              </w:rPr>
            </w:pPr>
            <w:r w:rsidRPr="00AD2F15">
              <w:rPr>
                <w:rFonts w:ascii="Arial Narrow" w:eastAsia="Times New Roman" w:hAnsi="Arial Narrow"/>
                <w:b/>
                <w:bCs/>
                <w:sz w:val="18"/>
                <w:szCs w:val="18"/>
                <w:lang w:eastAsia="en-US"/>
              </w:rPr>
              <w:t>Performance Data</w:t>
            </w:r>
          </w:p>
        </w:tc>
      </w:tr>
      <w:tr w:rsidR="00AD2F15" w:rsidRPr="00AD2F15" w:rsidTr="007F518A">
        <w:trPr>
          <w:trHeight w:val="290"/>
        </w:trPr>
        <w:tc>
          <w:tcPr>
            <w:tcW w:w="1838" w:type="dxa"/>
            <w:vMerge w:val="restart"/>
            <w:tcBorders>
              <w:top w:val="nil"/>
            </w:tcBorders>
            <w:shd w:val="clear" w:color="auto" w:fill="auto"/>
            <w:hideMark/>
          </w:tcPr>
          <w:p w:rsidR="00207692" w:rsidRPr="00AD2F15" w:rsidRDefault="00207692" w:rsidP="00AD2F15">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12. Facilitating applications through UPOV PRISMA</w:t>
            </w:r>
          </w:p>
        </w:tc>
        <w:tc>
          <w:tcPr>
            <w:tcW w:w="2977" w:type="dxa"/>
            <w:tcBorders>
              <w:top w:val="nil"/>
            </w:tcBorders>
            <w:shd w:val="clear" w:color="auto" w:fill="auto"/>
            <w:hideMark/>
          </w:tcPr>
          <w:p w:rsidR="00207692" w:rsidRPr="00AD2F15" w:rsidRDefault="00207692" w:rsidP="00AD2F15">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(a) Recommendations by the Consultative Committee; and</w:t>
            </w:r>
          </w:p>
        </w:tc>
        <w:tc>
          <w:tcPr>
            <w:tcW w:w="5093" w:type="dxa"/>
            <w:tcBorders>
              <w:top w:val="nil"/>
            </w:tcBorders>
            <w:shd w:val="clear" w:color="auto" w:fill="auto"/>
            <w:hideMark/>
          </w:tcPr>
          <w:p w:rsidR="00207692" w:rsidRPr="00AD2F15" w:rsidRDefault="00207692" w:rsidP="00AD2F15">
            <w:pPr>
              <w:spacing w:after="40"/>
              <w:jc w:val="left"/>
              <w:rPr>
                <w:rFonts w:ascii="Arial Narrow" w:eastAsia="Times New Roman" w:hAnsi="Arial Narrow"/>
                <w:spacing w:val="-2"/>
                <w:sz w:val="18"/>
                <w:szCs w:val="18"/>
                <w:lang w:eastAsia="en-US"/>
              </w:rPr>
            </w:pPr>
            <w:r w:rsidRPr="00AD2F15">
              <w:rPr>
                <w:rFonts w:ascii="Arial Narrow" w:eastAsia="Times New Roman" w:hAnsi="Arial Narrow"/>
                <w:spacing w:val="-2"/>
                <w:sz w:val="18"/>
                <w:szCs w:val="18"/>
                <w:lang w:eastAsia="en-US"/>
              </w:rPr>
              <w:t>At the ninety-seventh session of the Consultative Committee, it was agreed that the Office of the Union should present proposals on the reporting of the financing of UPOV PRISMA for consideration by the Consultative Committee at its ninety-eighth session.</w:t>
            </w:r>
          </w:p>
        </w:tc>
      </w:tr>
      <w:tr w:rsidR="00AD2F15" w:rsidRPr="00AD2F15" w:rsidTr="004E3195">
        <w:trPr>
          <w:trHeight w:val="290"/>
        </w:trPr>
        <w:tc>
          <w:tcPr>
            <w:tcW w:w="1838" w:type="dxa"/>
            <w:vMerge/>
            <w:hideMark/>
          </w:tcPr>
          <w:p w:rsidR="00207692" w:rsidRPr="00AD2F15" w:rsidRDefault="00207692" w:rsidP="00AD2F15">
            <w:pPr>
              <w:jc w:val="left"/>
              <w:rPr>
                <w:rFonts w:ascii="Arial Narrow" w:eastAsia="Times New Roman" w:hAnsi="Arial Narrow"/>
                <w:sz w:val="18"/>
                <w:szCs w:val="18"/>
                <w:lang w:eastAsia="en-US"/>
              </w:rPr>
            </w:pPr>
          </w:p>
        </w:tc>
        <w:tc>
          <w:tcPr>
            <w:tcW w:w="2977" w:type="dxa"/>
            <w:shd w:val="clear" w:color="auto" w:fill="auto"/>
            <w:hideMark/>
          </w:tcPr>
          <w:p w:rsidR="00207692" w:rsidRPr="00AD2F15" w:rsidRDefault="00207692" w:rsidP="00AD2F15">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 xml:space="preserve">(b) Decisions by the Council; </w:t>
            </w:r>
          </w:p>
        </w:tc>
        <w:tc>
          <w:tcPr>
            <w:tcW w:w="5093" w:type="dxa"/>
            <w:shd w:val="clear" w:color="auto" w:fill="auto"/>
            <w:hideMark/>
          </w:tcPr>
          <w:p w:rsidR="00207692" w:rsidRPr="00AD2F15" w:rsidRDefault="00207692" w:rsidP="00AD2F15">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None</w:t>
            </w:r>
          </w:p>
        </w:tc>
      </w:tr>
      <w:tr w:rsidR="00AD2F15" w:rsidRPr="00AD2F15" w:rsidTr="004E3195">
        <w:trPr>
          <w:trHeight w:val="290"/>
        </w:trPr>
        <w:tc>
          <w:tcPr>
            <w:tcW w:w="1838" w:type="dxa"/>
            <w:vMerge w:val="restart"/>
            <w:shd w:val="clear" w:color="auto" w:fill="auto"/>
            <w:hideMark/>
          </w:tcPr>
          <w:p w:rsidR="00207692" w:rsidRPr="00AD2F15" w:rsidRDefault="00207692" w:rsidP="00AD2F15">
            <w:pPr>
              <w:keepNext/>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13. Facilitating voluntary cooperation between members of the Union in the implementation of the UPOV Convention</w:t>
            </w:r>
          </w:p>
        </w:tc>
        <w:tc>
          <w:tcPr>
            <w:tcW w:w="2977" w:type="dxa"/>
            <w:shd w:val="clear" w:color="auto" w:fill="auto"/>
            <w:hideMark/>
          </w:tcPr>
          <w:p w:rsidR="00207692" w:rsidRPr="00AD2F15" w:rsidRDefault="00207692" w:rsidP="00AD2F15">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(a) Recommendations by the Consultative Committee; and</w:t>
            </w:r>
          </w:p>
        </w:tc>
        <w:tc>
          <w:tcPr>
            <w:tcW w:w="5093" w:type="dxa"/>
            <w:shd w:val="clear" w:color="auto" w:fill="auto"/>
            <w:hideMark/>
          </w:tcPr>
          <w:p w:rsidR="00207692" w:rsidRPr="00AD2F15" w:rsidRDefault="00207692" w:rsidP="00AD2F15">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At its ninety-seventh session, the Consultative Committee agreed to broaden the agenda item “Providing support for new members of the Union” to “New developments in members of the Union”, to identify and consider possibilities to address relevant developments in members of the Union.</w:t>
            </w:r>
          </w:p>
        </w:tc>
      </w:tr>
      <w:tr w:rsidR="00AD2F15" w:rsidRPr="00AD2F15" w:rsidTr="007F518A">
        <w:trPr>
          <w:trHeight w:val="290"/>
        </w:trPr>
        <w:tc>
          <w:tcPr>
            <w:tcW w:w="1838" w:type="dxa"/>
            <w:vMerge/>
            <w:tcBorders>
              <w:bottom w:val="single" w:sz="8" w:space="0" w:color="D9D9D9" w:themeColor="background1" w:themeShade="D9"/>
            </w:tcBorders>
            <w:hideMark/>
          </w:tcPr>
          <w:p w:rsidR="00207692" w:rsidRPr="00AD2F15" w:rsidRDefault="00207692" w:rsidP="00AD2F15">
            <w:pPr>
              <w:jc w:val="left"/>
              <w:rPr>
                <w:rFonts w:ascii="Arial Narrow" w:eastAsia="Times New Roman" w:hAnsi="Arial Narrow"/>
                <w:sz w:val="18"/>
                <w:szCs w:val="18"/>
                <w:lang w:eastAsia="en-US"/>
              </w:rPr>
            </w:pPr>
          </w:p>
        </w:tc>
        <w:tc>
          <w:tcPr>
            <w:tcW w:w="2977" w:type="dxa"/>
            <w:tcBorders>
              <w:bottom w:val="single" w:sz="8" w:space="0" w:color="D9D9D9" w:themeColor="background1" w:themeShade="D9"/>
            </w:tcBorders>
            <w:shd w:val="clear" w:color="auto" w:fill="auto"/>
            <w:hideMark/>
          </w:tcPr>
          <w:p w:rsidR="00207692" w:rsidRPr="00AD2F15" w:rsidRDefault="00207692" w:rsidP="00AD2F15">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(b) Decisions by the Council.</w:t>
            </w:r>
          </w:p>
        </w:tc>
        <w:tc>
          <w:tcPr>
            <w:tcW w:w="5093" w:type="dxa"/>
            <w:tcBorders>
              <w:bottom w:val="single" w:sz="8" w:space="0" w:color="D9D9D9" w:themeColor="background1" w:themeShade="D9"/>
            </w:tcBorders>
            <w:shd w:val="clear" w:color="auto" w:fill="auto"/>
            <w:hideMark/>
          </w:tcPr>
          <w:p w:rsidR="00207692" w:rsidRPr="00AD2F15" w:rsidRDefault="00207692" w:rsidP="00AD2F15">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 xml:space="preserve">Based on the recommendations of the Consultative Committee, the Council agreed the organization of a seminar, which would be open to members and observers, in the week of the UPOV sessions in 2021, to exchange information and experiences on strategies involving plant breeding and plant variety protection that addressed broad policy issues.  </w:t>
            </w:r>
          </w:p>
        </w:tc>
      </w:tr>
      <w:tr w:rsidR="00AD2F15" w:rsidRPr="00AD2F15" w:rsidTr="004E3195">
        <w:trPr>
          <w:trHeight w:val="290"/>
        </w:trPr>
        <w:tc>
          <w:tcPr>
            <w:tcW w:w="1838" w:type="dxa"/>
            <w:vMerge w:val="restart"/>
            <w:shd w:val="clear" w:color="auto" w:fill="auto"/>
            <w:hideMark/>
          </w:tcPr>
          <w:p w:rsidR="00207692" w:rsidRPr="00AD2F15" w:rsidRDefault="00207692" w:rsidP="00AD2F15">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14. Policy on other matters</w:t>
            </w:r>
          </w:p>
        </w:tc>
        <w:tc>
          <w:tcPr>
            <w:tcW w:w="2977" w:type="dxa"/>
            <w:shd w:val="clear" w:color="auto" w:fill="auto"/>
            <w:hideMark/>
          </w:tcPr>
          <w:p w:rsidR="00207692" w:rsidRPr="00AD2F15" w:rsidRDefault="00207692" w:rsidP="00AD2F15">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(a) Recommendations by the Consultative Committee;</w:t>
            </w:r>
          </w:p>
        </w:tc>
        <w:tc>
          <w:tcPr>
            <w:tcW w:w="5093" w:type="dxa"/>
            <w:shd w:val="clear" w:color="auto" w:fill="auto"/>
            <w:hideMark/>
          </w:tcPr>
          <w:p w:rsidR="00207692" w:rsidRPr="00AD2F15" w:rsidRDefault="00207692" w:rsidP="00AD2F15">
            <w:pPr>
              <w:spacing w:after="40"/>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The Consultative Committee considered a report on an initiative concerning smallholder farmers and a presentation made by Oxfam, Plantum and Euroseeds, and agreed on actions to be taken in relation to providing guidance regarding the implementation of the exception of acts done privately and for non-commercial purposes in relation to smallholder farmers, taking into account the concerns raised at the ninety-seventh session.</w:t>
            </w:r>
          </w:p>
        </w:tc>
      </w:tr>
      <w:tr w:rsidR="00AD2F15" w:rsidRPr="00AD2F15" w:rsidTr="004E3195">
        <w:trPr>
          <w:trHeight w:val="280"/>
        </w:trPr>
        <w:tc>
          <w:tcPr>
            <w:tcW w:w="1838" w:type="dxa"/>
            <w:vMerge/>
            <w:hideMark/>
          </w:tcPr>
          <w:p w:rsidR="00207692" w:rsidRPr="00AD2F15" w:rsidRDefault="00207692" w:rsidP="00AD2F15">
            <w:pPr>
              <w:jc w:val="left"/>
              <w:rPr>
                <w:rFonts w:ascii="Arial Narrow" w:eastAsia="Times New Roman" w:hAnsi="Arial Narrow"/>
                <w:sz w:val="22"/>
                <w:szCs w:val="22"/>
                <w:lang w:eastAsia="en-US"/>
              </w:rPr>
            </w:pPr>
          </w:p>
        </w:tc>
        <w:tc>
          <w:tcPr>
            <w:tcW w:w="2977" w:type="dxa"/>
            <w:shd w:val="clear" w:color="auto" w:fill="auto"/>
            <w:hideMark/>
          </w:tcPr>
          <w:p w:rsidR="00207692" w:rsidRPr="00AD2F15" w:rsidRDefault="00207692" w:rsidP="00AD2F15">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(b) Decisions by the Council; and</w:t>
            </w:r>
          </w:p>
        </w:tc>
        <w:tc>
          <w:tcPr>
            <w:tcW w:w="5093" w:type="dxa"/>
            <w:shd w:val="clear" w:color="auto" w:fill="auto"/>
            <w:hideMark/>
          </w:tcPr>
          <w:p w:rsidR="00207692" w:rsidRPr="00AD2F15" w:rsidRDefault="00207692" w:rsidP="00AD2F15">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None</w:t>
            </w:r>
          </w:p>
        </w:tc>
      </w:tr>
      <w:tr w:rsidR="00AD2F15" w:rsidRPr="00AD2F15" w:rsidTr="007F518A">
        <w:trPr>
          <w:trHeight w:val="290"/>
        </w:trPr>
        <w:tc>
          <w:tcPr>
            <w:tcW w:w="1838" w:type="dxa"/>
            <w:vMerge/>
            <w:tcBorders>
              <w:bottom w:val="nil"/>
            </w:tcBorders>
            <w:hideMark/>
          </w:tcPr>
          <w:p w:rsidR="00207692" w:rsidRPr="00AD2F15" w:rsidRDefault="00207692" w:rsidP="00AD2F15">
            <w:pPr>
              <w:jc w:val="left"/>
              <w:rPr>
                <w:rFonts w:ascii="Arial Narrow" w:eastAsia="Times New Roman" w:hAnsi="Arial Narrow"/>
                <w:sz w:val="22"/>
                <w:szCs w:val="22"/>
                <w:lang w:eastAsia="en-US"/>
              </w:rPr>
            </w:pPr>
          </w:p>
        </w:tc>
        <w:tc>
          <w:tcPr>
            <w:tcW w:w="2977" w:type="dxa"/>
            <w:tcBorders>
              <w:bottom w:val="nil"/>
            </w:tcBorders>
            <w:shd w:val="clear" w:color="auto" w:fill="auto"/>
            <w:hideMark/>
          </w:tcPr>
          <w:p w:rsidR="00207692" w:rsidRPr="00AD2F15" w:rsidRDefault="00207692" w:rsidP="00AD2F15">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(c) Adoption of documents presenting UPOV policy by the Council.</w:t>
            </w:r>
          </w:p>
        </w:tc>
        <w:tc>
          <w:tcPr>
            <w:tcW w:w="5093" w:type="dxa"/>
            <w:tcBorders>
              <w:bottom w:val="nil"/>
            </w:tcBorders>
            <w:shd w:val="clear" w:color="auto" w:fill="auto"/>
            <w:hideMark/>
          </w:tcPr>
          <w:p w:rsidR="00207692" w:rsidRPr="00AD2F15" w:rsidRDefault="00207692" w:rsidP="00AD2F15">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None</w:t>
            </w:r>
          </w:p>
        </w:tc>
      </w:tr>
    </w:tbl>
    <w:p w:rsidR="00A515E2" w:rsidRPr="003546AD" w:rsidRDefault="00A515E2"/>
    <w:p w:rsidR="00A515E2" w:rsidRPr="003546AD" w:rsidRDefault="00A515E2" w:rsidP="00334C99">
      <w:bookmarkStart w:id="33" w:name="_Toc395864975"/>
    </w:p>
    <w:p w:rsidR="00A515E2" w:rsidRPr="00AD2F15" w:rsidRDefault="00A515E2">
      <w:pPr>
        <w:rPr>
          <w:rFonts w:eastAsia="Times New Roman"/>
          <w:b/>
          <w:bCs/>
          <w:iCs/>
          <w:sz w:val="28"/>
          <w:szCs w:val="28"/>
          <w:lang w:eastAsia="en-US"/>
        </w:rPr>
      </w:pPr>
      <w:bookmarkStart w:id="34" w:name="_Toc524595671"/>
      <w:r w:rsidRPr="00AD2F15">
        <w:rPr>
          <w:sz w:val="28"/>
        </w:rPr>
        <w:br w:type="page"/>
      </w:r>
    </w:p>
    <w:p w:rsidR="00A515E2" w:rsidRPr="003546AD" w:rsidRDefault="00A515E2" w:rsidP="00334C99">
      <w:pPr>
        <w:pStyle w:val="Heading2"/>
      </w:pPr>
      <w:bookmarkStart w:id="35" w:name="_Toc80365152"/>
      <w:bookmarkStart w:id="36" w:name="_Toc83935266"/>
      <w:r w:rsidRPr="003546AD">
        <w:lastRenderedPageBreak/>
        <w:t>SUB-PROGRAM UV.2:</w:t>
      </w:r>
      <w:r w:rsidRPr="003546AD">
        <w:tab/>
        <w:t>Services to the Union for Enhancing the Effectiveness of the UPOV System</w:t>
      </w:r>
      <w:bookmarkEnd w:id="35"/>
      <w:bookmarkEnd w:id="36"/>
    </w:p>
    <w:p w:rsidR="001D0ABF" w:rsidRPr="00207692" w:rsidRDefault="001D0ABF" w:rsidP="00207692">
      <w:pPr>
        <w:pStyle w:val="Heading3"/>
      </w:pPr>
      <w:r w:rsidRPr="00207692">
        <w:t>Objectives</w:t>
      </w:r>
      <w:r w:rsidR="00207692">
        <w:t>:</w:t>
      </w:r>
    </w:p>
    <w:p w:rsidR="001D0ABF" w:rsidRPr="00AD2F15" w:rsidRDefault="00207692" w:rsidP="00207692">
      <w:pPr>
        <w:autoSpaceDE w:val="0"/>
        <w:autoSpaceDN w:val="0"/>
        <w:adjustRightInd w:val="0"/>
        <w:ind w:left="567" w:hanging="567"/>
        <w:jc w:val="left"/>
        <w:rPr>
          <w:rFonts w:eastAsia="Times New Roman"/>
          <w:lang w:eastAsia="en-US"/>
        </w:rPr>
      </w:pPr>
      <w:r w:rsidRPr="00AD2F15">
        <w:rPr>
          <w:rFonts w:eastAsia="Times New Roman"/>
          <w:lang w:eastAsia="en-US"/>
        </w:rPr>
        <w:t>(a)</w:t>
      </w:r>
      <w:r w:rsidRPr="00AD2F15">
        <w:rPr>
          <w:rFonts w:eastAsia="Times New Roman"/>
          <w:lang w:eastAsia="en-US"/>
        </w:rPr>
        <w:tab/>
      </w:r>
      <w:r w:rsidR="001D0ABF" w:rsidRPr="00AD2F15">
        <w:rPr>
          <w:rFonts w:eastAsia="Times New Roman"/>
          <w:lang w:eastAsia="en-US"/>
        </w:rPr>
        <w:t>To raise awareness of the role of plant variety protection according to the UPOV Convention.</w:t>
      </w:r>
    </w:p>
    <w:p w:rsidR="001D0ABF" w:rsidRPr="00AD2F15" w:rsidRDefault="00207692" w:rsidP="00207692">
      <w:pPr>
        <w:autoSpaceDE w:val="0"/>
        <w:autoSpaceDN w:val="0"/>
        <w:adjustRightInd w:val="0"/>
        <w:ind w:left="567" w:hanging="567"/>
        <w:jc w:val="left"/>
        <w:rPr>
          <w:rFonts w:eastAsia="Times New Roman"/>
          <w:lang w:eastAsia="en-US"/>
        </w:rPr>
      </w:pPr>
      <w:r w:rsidRPr="00AD2F15">
        <w:rPr>
          <w:rFonts w:eastAsia="Times New Roman"/>
          <w:lang w:eastAsia="en-US"/>
        </w:rPr>
        <w:t>(b)</w:t>
      </w:r>
      <w:r w:rsidRPr="00AD2F15">
        <w:rPr>
          <w:rFonts w:eastAsia="Times New Roman"/>
          <w:lang w:eastAsia="en-US"/>
        </w:rPr>
        <w:tab/>
      </w:r>
      <w:r w:rsidR="001D0ABF" w:rsidRPr="00AD2F15">
        <w:rPr>
          <w:rFonts w:eastAsia="Times New Roman"/>
          <w:lang w:eastAsia="en-US"/>
        </w:rPr>
        <w:t>To assist States and organizations, particularly governments of developing countries and countries in transition to a market economy, in the development of legislation in accordance with the 1991 Act of the UPOV Convention.</w:t>
      </w:r>
    </w:p>
    <w:p w:rsidR="001D0ABF" w:rsidRPr="00AD2F15" w:rsidRDefault="00207692" w:rsidP="00207692">
      <w:pPr>
        <w:autoSpaceDE w:val="0"/>
        <w:autoSpaceDN w:val="0"/>
        <w:adjustRightInd w:val="0"/>
        <w:ind w:left="567" w:hanging="567"/>
        <w:jc w:val="left"/>
        <w:rPr>
          <w:rFonts w:eastAsia="Times New Roman"/>
          <w:lang w:eastAsia="en-US"/>
        </w:rPr>
      </w:pPr>
      <w:r w:rsidRPr="00AD2F15">
        <w:rPr>
          <w:rFonts w:eastAsia="Times New Roman"/>
          <w:lang w:eastAsia="en-US"/>
        </w:rPr>
        <w:t>(c)</w:t>
      </w:r>
      <w:r w:rsidRPr="00AD2F15">
        <w:rPr>
          <w:rFonts w:eastAsia="Times New Roman"/>
          <w:lang w:eastAsia="en-US"/>
        </w:rPr>
        <w:tab/>
      </w:r>
      <w:r w:rsidR="001D0ABF" w:rsidRPr="00AD2F15">
        <w:rPr>
          <w:rFonts w:eastAsia="Times New Roman"/>
          <w:lang w:eastAsia="en-US"/>
        </w:rPr>
        <w:t>To assist States and organizations in their accession to the 1991 Act of the UPOV Convention.</w:t>
      </w:r>
    </w:p>
    <w:p w:rsidR="001D0ABF" w:rsidRPr="00AD2F15" w:rsidRDefault="00207692" w:rsidP="00207692">
      <w:pPr>
        <w:autoSpaceDE w:val="0"/>
        <w:autoSpaceDN w:val="0"/>
        <w:adjustRightInd w:val="0"/>
        <w:ind w:left="567" w:hanging="567"/>
        <w:jc w:val="left"/>
        <w:rPr>
          <w:rFonts w:eastAsia="Times New Roman"/>
          <w:lang w:eastAsia="en-US"/>
        </w:rPr>
      </w:pPr>
      <w:r w:rsidRPr="00AD2F15">
        <w:rPr>
          <w:rFonts w:eastAsia="Times New Roman"/>
          <w:lang w:eastAsia="en-US"/>
        </w:rPr>
        <w:t>(d)</w:t>
      </w:r>
      <w:r w:rsidRPr="00AD2F15">
        <w:rPr>
          <w:rFonts w:eastAsia="Times New Roman"/>
          <w:lang w:eastAsia="en-US"/>
        </w:rPr>
        <w:tab/>
      </w:r>
      <w:r w:rsidR="001D0ABF" w:rsidRPr="00AD2F15">
        <w:rPr>
          <w:rFonts w:eastAsia="Times New Roman"/>
          <w:lang w:eastAsia="en-US"/>
        </w:rPr>
        <w:t>To assist States and organizations in implementing an effective plant variety protection system in accordance with the UPOV Convention.</w:t>
      </w:r>
    </w:p>
    <w:p w:rsidR="001D0ABF" w:rsidRPr="00520A4F" w:rsidRDefault="001D0ABF" w:rsidP="00125288">
      <w:pPr>
        <w:rPr>
          <w:rFonts w:asciiTheme="majorHAnsi" w:hAnsiTheme="majorHAnsi" w:cstheme="majorHAnsi"/>
        </w:rPr>
      </w:pPr>
    </w:p>
    <w:p w:rsidR="001D0ABF" w:rsidRPr="003546AD" w:rsidRDefault="001D0ABF" w:rsidP="00125288"/>
    <w:p w:rsidR="001D0ABF" w:rsidRPr="003546AD" w:rsidRDefault="001D0ABF" w:rsidP="001D0ABF">
      <w:pPr>
        <w:pStyle w:val="Heading3"/>
      </w:pPr>
      <w:r w:rsidRPr="003546AD">
        <w:t xml:space="preserve">Performance Data:  </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0"/>
        <w:gridCol w:w="1828"/>
        <w:gridCol w:w="10"/>
        <w:gridCol w:w="2967"/>
        <w:gridCol w:w="10"/>
        <w:gridCol w:w="4951"/>
      </w:tblGrid>
      <w:tr w:rsidR="004E3195" w:rsidRPr="004E3195" w:rsidTr="007F518A">
        <w:trPr>
          <w:gridBefore w:val="1"/>
          <w:wBefore w:w="10" w:type="dxa"/>
          <w:trHeight w:val="530"/>
          <w:tblHeader/>
        </w:trPr>
        <w:tc>
          <w:tcPr>
            <w:tcW w:w="1838" w:type="dxa"/>
            <w:gridSpan w:val="2"/>
            <w:tcBorders>
              <w:top w:val="nil"/>
              <w:bottom w:val="nil"/>
            </w:tcBorders>
            <w:shd w:val="clear" w:color="auto" w:fill="E2E7EB" w:themeFill="accent3" w:themeFillTint="33"/>
            <w:vAlign w:val="center"/>
            <w:hideMark/>
          </w:tcPr>
          <w:p w:rsidR="002D7A16" w:rsidRPr="004E3195" w:rsidRDefault="002D7A16" w:rsidP="004E3195">
            <w:pPr>
              <w:jc w:val="left"/>
              <w:rPr>
                <w:rFonts w:ascii="Arial Narrow" w:eastAsia="Times New Roman" w:hAnsi="Arial Narrow"/>
                <w:b/>
                <w:bCs/>
                <w:sz w:val="18"/>
                <w:szCs w:val="18"/>
                <w:lang w:eastAsia="en-US"/>
              </w:rPr>
            </w:pPr>
            <w:r w:rsidRPr="004E3195">
              <w:rPr>
                <w:rFonts w:ascii="Arial Narrow" w:eastAsia="Times New Roman" w:hAnsi="Arial Narrow"/>
                <w:b/>
                <w:bCs/>
                <w:sz w:val="18"/>
                <w:szCs w:val="18"/>
                <w:lang w:eastAsia="en-US"/>
              </w:rPr>
              <w:t>Expected Results</w:t>
            </w:r>
          </w:p>
        </w:tc>
        <w:tc>
          <w:tcPr>
            <w:tcW w:w="2977" w:type="dxa"/>
            <w:gridSpan w:val="2"/>
            <w:tcBorders>
              <w:top w:val="nil"/>
              <w:bottom w:val="nil"/>
            </w:tcBorders>
            <w:shd w:val="clear" w:color="auto" w:fill="E2E7EB" w:themeFill="accent3" w:themeFillTint="33"/>
            <w:vAlign w:val="center"/>
            <w:hideMark/>
          </w:tcPr>
          <w:p w:rsidR="002D7A16" w:rsidRPr="004E3195" w:rsidRDefault="002D7A16" w:rsidP="004E3195">
            <w:pPr>
              <w:jc w:val="left"/>
              <w:rPr>
                <w:rFonts w:ascii="Arial Narrow" w:eastAsia="Times New Roman" w:hAnsi="Arial Narrow"/>
                <w:b/>
                <w:bCs/>
                <w:sz w:val="18"/>
                <w:szCs w:val="18"/>
                <w:lang w:eastAsia="en-US"/>
              </w:rPr>
            </w:pPr>
            <w:r w:rsidRPr="004E3195">
              <w:rPr>
                <w:rFonts w:ascii="Arial Narrow" w:eastAsia="Times New Roman" w:hAnsi="Arial Narrow"/>
                <w:b/>
                <w:bCs/>
                <w:sz w:val="18"/>
                <w:szCs w:val="18"/>
                <w:lang w:eastAsia="en-US"/>
              </w:rPr>
              <w:t>Performance Indicators</w:t>
            </w:r>
          </w:p>
        </w:tc>
        <w:tc>
          <w:tcPr>
            <w:tcW w:w="4951" w:type="dxa"/>
            <w:tcBorders>
              <w:top w:val="nil"/>
              <w:bottom w:val="nil"/>
            </w:tcBorders>
            <w:shd w:val="clear" w:color="auto" w:fill="E2E7EB" w:themeFill="accent3" w:themeFillTint="33"/>
            <w:vAlign w:val="center"/>
            <w:hideMark/>
          </w:tcPr>
          <w:p w:rsidR="002D7A16" w:rsidRPr="004E3195" w:rsidRDefault="006646D0" w:rsidP="004E3195">
            <w:pPr>
              <w:jc w:val="left"/>
              <w:rPr>
                <w:rFonts w:ascii="Arial Narrow" w:eastAsia="Times New Roman" w:hAnsi="Arial Narrow"/>
                <w:b/>
                <w:bCs/>
                <w:sz w:val="18"/>
                <w:szCs w:val="18"/>
                <w:lang w:eastAsia="en-US"/>
              </w:rPr>
            </w:pPr>
            <w:r w:rsidRPr="004E3195">
              <w:rPr>
                <w:rFonts w:ascii="Arial Narrow" w:eastAsia="Times New Roman" w:hAnsi="Arial Narrow"/>
                <w:b/>
                <w:bCs/>
                <w:sz w:val="18"/>
                <w:szCs w:val="18"/>
                <w:lang w:eastAsia="en-US"/>
              </w:rPr>
              <w:t>Performance Data</w:t>
            </w:r>
          </w:p>
        </w:tc>
      </w:tr>
      <w:tr w:rsidR="004E3195" w:rsidRPr="004E3195" w:rsidTr="007F518A">
        <w:trPr>
          <w:trHeight w:val="825"/>
        </w:trPr>
        <w:tc>
          <w:tcPr>
            <w:tcW w:w="1838" w:type="dxa"/>
            <w:gridSpan w:val="2"/>
            <w:tcBorders>
              <w:top w:val="nil"/>
              <w:bottom w:val="nil"/>
            </w:tcBorders>
            <w:shd w:val="clear" w:color="auto" w:fill="auto"/>
            <w:hideMark/>
          </w:tcPr>
          <w:p w:rsidR="002D7A16" w:rsidRPr="004E3195" w:rsidRDefault="002D7A16" w:rsidP="004E3195">
            <w:pPr>
              <w:jc w:val="left"/>
              <w:rPr>
                <w:rFonts w:ascii="Arial Narrow" w:eastAsia="Times New Roman" w:hAnsi="Arial Narrow"/>
                <w:sz w:val="18"/>
                <w:szCs w:val="18"/>
                <w:lang w:eastAsia="en-US"/>
              </w:rPr>
            </w:pPr>
            <w:r w:rsidRPr="004E3195">
              <w:rPr>
                <w:rFonts w:ascii="Arial Narrow" w:eastAsia="Times New Roman" w:hAnsi="Arial Narrow"/>
                <w:sz w:val="18"/>
                <w:szCs w:val="18"/>
                <w:lang w:eastAsia="en-US"/>
              </w:rPr>
              <w:t xml:space="preserve">1. Participation by members of the Union and observers in the work of the UPOV bodies </w:t>
            </w:r>
          </w:p>
        </w:tc>
        <w:tc>
          <w:tcPr>
            <w:tcW w:w="2977" w:type="dxa"/>
            <w:gridSpan w:val="2"/>
            <w:tcBorders>
              <w:top w:val="nil"/>
              <w:bottom w:val="nil"/>
            </w:tcBorders>
            <w:shd w:val="clear" w:color="auto" w:fill="auto"/>
            <w:hideMark/>
          </w:tcPr>
          <w:p w:rsidR="002D7A16" w:rsidRPr="004E3195" w:rsidRDefault="002D7A16" w:rsidP="004E3195">
            <w:pPr>
              <w:jc w:val="left"/>
              <w:rPr>
                <w:rFonts w:ascii="Arial Narrow" w:eastAsia="Times New Roman" w:hAnsi="Arial Narrow"/>
                <w:sz w:val="18"/>
                <w:szCs w:val="18"/>
                <w:lang w:eastAsia="en-US"/>
              </w:rPr>
            </w:pPr>
            <w:r w:rsidRPr="004E3195">
              <w:rPr>
                <w:rFonts w:ascii="Arial Narrow" w:eastAsia="Times New Roman" w:hAnsi="Arial Narrow"/>
                <w:sz w:val="18"/>
                <w:szCs w:val="18"/>
                <w:lang w:eastAsia="en-US"/>
              </w:rPr>
              <w:t>(a) Participation in the Administrative and Legal Committee, Technical Committee and Technical Working Parties and associated preparatory workshops.</w:t>
            </w:r>
          </w:p>
        </w:tc>
        <w:tc>
          <w:tcPr>
            <w:tcW w:w="4961" w:type="dxa"/>
            <w:gridSpan w:val="2"/>
            <w:tcBorders>
              <w:top w:val="nil"/>
              <w:bottom w:val="nil"/>
            </w:tcBorders>
            <w:shd w:val="clear" w:color="auto" w:fill="auto"/>
            <w:noWrap/>
            <w:hideMark/>
          </w:tcPr>
          <w:p w:rsidR="002D7A16" w:rsidRPr="004E3195" w:rsidRDefault="002D7A16" w:rsidP="004E3195">
            <w:pPr>
              <w:jc w:val="left"/>
              <w:rPr>
                <w:rFonts w:ascii="Arial Narrow" w:eastAsia="Times New Roman" w:hAnsi="Arial Narrow"/>
                <w:sz w:val="18"/>
                <w:szCs w:val="18"/>
                <w:lang w:eastAsia="en-US"/>
              </w:rPr>
            </w:pPr>
            <w:r w:rsidRPr="004E3195">
              <w:rPr>
                <w:rFonts w:ascii="Arial Narrow" w:eastAsia="Times New Roman" w:hAnsi="Arial Narrow"/>
                <w:sz w:val="18"/>
                <w:szCs w:val="18"/>
                <w:lang w:eastAsia="en-US"/>
              </w:rPr>
              <w:t xml:space="preserve">see figures </w:t>
            </w:r>
            <w:r w:rsidR="00F0782E" w:rsidRPr="004E3195">
              <w:rPr>
                <w:rFonts w:ascii="Arial Narrow" w:eastAsia="Times New Roman" w:hAnsi="Arial Narrow"/>
                <w:sz w:val="18"/>
                <w:szCs w:val="18"/>
                <w:lang w:eastAsia="en-US"/>
              </w:rPr>
              <w:t>20 and 21, and figures 3 an</w:t>
            </w:r>
            <w:r w:rsidR="0094744C">
              <w:rPr>
                <w:rFonts w:ascii="Arial Narrow" w:eastAsia="Times New Roman" w:hAnsi="Arial Narrow"/>
                <w:sz w:val="18"/>
                <w:szCs w:val="18"/>
                <w:lang w:eastAsia="en-US"/>
              </w:rPr>
              <w:t>d 4</w:t>
            </w:r>
          </w:p>
          <w:p w:rsidR="002D7A16" w:rsidRPr="004E3195" w:rsidRDefault="002D7A16" w:rsidP="004E3195">
            <w:pPr>
              <w:jc w:val="left"/>
              <w:rPr>
                <w:rFonts w:ascii="Arial Narrow" w:eastAsia="Times New Roman" w:hAnsi="Arial Narrow"/>
                <w:sz w:val="18"/>
                <w:szCs w:val="18"/>
                <w:lang w:eastAsia="en-US"/>
              </w:rPr>
            </w:pPr>
          </w:p>
          <w:p w:rsidR="002D7A16" w:rsidRPr="004E3195" w:rsidRDefault="002D7A16" w:rsidP="004E3195">
            <w:pPr>
              <w:jc w:val="left"/>
              <w:rPr>
                <w:rFonts w:ascii="Arial Narrow" w:eastAsia="Times New Roman" w:hAnsi="Arial Narrow"/>
                <w:sz w:val="18"/>
                <w:szCs w:val="18"/>
                <w:lang w:eastAsia="en-US"/>
              </w:rPr>
            </w:pPr>
            <w:r w:rsidRPr="004E3195">
              <w:rPr>
                <w:rFonts w:ascii="Arial Narrow" w:eastAsia="Times New Roman" w:hAnsi="Arial Narrow"/>
                <w:sz w:val="18"/>
                <w:szCs w:val="18"/>
                <w:lang w:eastAsia="en-US"/>
              </w:rPr>
              <w:t>The TWPs did not hold a preparatory workshop at their sessions in 2020.  The elements to be discussed during the preparatory workshops were presented as an introduction to the respective agenda items during the normal program for the sessions.</w:t>
            </w:r>
          </w:p>
        </w:tc>
      </w:tr>
    </w:tbl>
    <w:p w:rsidR="00A515E2" w:rsidRPr="003546AD" w:rsidRDefault="00A515E2"/>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967"/>
      </w:tblGrid>
      <w:tr w:rsidR="00A515E2" w:rsidRPr="003546AD" w:rsidTr="002D7A16">
        <w:tc>
          <w:tcPr>
            <w:tcW w:w="4814" w:type="dxa"/>
          </w:tcPr>
          <w:p w:rsidR="00A6458A" w:rsidRDefault="001D0ABF" w:rsidP="0065381C">
            <w:pPr>
              <w:pStyle w:val="Caption"/>
            </w:pPr>
            <w:r w:rsidRPr="002D7A16">
              <w:t xml:space="preserve">Figure </w:t>
            </w:r>
            <w:r w:rsidR="000C5971">
              <w:t>20</w:t>
            </w:r>
            <w:r w:rsidRPr="002D7A16">
              <w:t>.</w:t>
            </w:r>
            <w:r w:rsidR="002D7A16">
              <w:t xml:space="preserve">  </w:t>
            </w:r>
            <w:r w:rsidR="00A515E2" w:rsidRPr="002D7A16">
              <w:t>Number of Participating Members and Observer States/Organizations in the CAJ</w:t>
            </w:r>
          </w:p>
          <w:p w:rsidR="00A515E2" w:rsidRPr="002D7A16" w:rsidRDefault="000E4D7E" w:rsidP="00334C99">
            <w:pPr>
              <w:jc w:val="center"/>
              <w:rPr>
                <w:color w:val="008080"/>
              </w:rPr>
            </w:pPr>
            <w:r w:rsidRPr="000E4D7E">
              <w:rPr>
                <w:noProof/>
                <w:color w:val="008080"/>
                <w:lang w:eastAsia="en-US"/>
              </w:rPr>
              <w:drawing>
                <wp:inline distT="0" distB="0" distL="0" distR="0">
                  <wp:extent cx="2915285" cy="2109470"/>
                  <wp:effectExtent l="0" t="0" r="0" b="508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5285" cy="2109470"/>
                          </a:xfrm>
                          <a:prstGeom prst="rect">
                            <a:avLst/>
                          </a:prstGeom>
                          <a:noFill/>
                          <a:ln>
                            <a:noFill/>
                          </a:ln>
                        </pic:spPr>
                      </pic:pic>
                    </a:graphicData>
                  </a:graphic>
                </wp:inline>
              </w:drawing>
            </w:r>
          </w:p>
        </w:tc>
        <w:tc>
          <w:tcPr>
            <w:tcW w:w="4967" w:type="dxa"/>
            <w:tcMar>
              <w:left w:w="0" w:type="dxa"/>
              <w:right w:w="0" w:type="dxa"/>
            </w:tcMar>
          </w:tcPr>
          <w:p w:rsidR="00A515E2" w:rsidRPr="002D7A16" w:rsidRDefault="001D0ABF" w:rsidP="0065381C">
            <w:pPr>
              <w:pStyle w:val="Caption"/>
            </w:pPr>
            <w:r w:rsidRPr="002D7A16">
              <w:t xml:space="preserve">Figure </w:t>
            </w:r>
            <w:r w:rsidR="000C5971">
              <w:t>21</w:t>
            </w:r>
            <w:r w:rsidRPr="002D7A16">
              <w:t>.</w:t>
            </w:r>
            <w:r w:rsidR="002D7A16">
              <w:t xml:space="preserve">  </w:t>
            </w:r>
            <w:r w:rsidR="00A515E2" w:rsidRPr="002D7A16">
              <w:t>Number of Participating Members and Observer States/Organizations in the TC</w:t>
            </w:r>
          </w:p>
          <w:p w:rsidR="00A515E2" w:rsidRPr="003546AD" w:rsidRDefault="000E4D7E" w:rsidP="00334C99">
            <w:pPr>
              <w:jc w:val="center"/>
              <w:rPr>
                <w:color w:val="008080"/>
              </w:rPr>
            </w:pPr>
            <w:r w:rsidRPr="000E4D7E">
              <w:rPr>
                <w:noProof/>
                <w:color w:val="008080"/>
                <w:lang w:eastAsia="en-US"/>
              </w:rPr>
              <w:drawing>
                <wp:inline distT="0" distB="0" distL="0" distR="0">
                  <wp:extent cx="2910953" cy="2103724"/>
                  <wp:effectExtent l="0" t="0" r="381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8531" cy="2109201"/>
                          </a:xfrm>
                          <a:prstGeom prst="rect">
                            <a:avLst/>
                          </a:prstGeom>
                          <a:noFill/>
                          <a:ln>
                            <a:noFill/>
                          </a:ln>
                        </pic:spPr>
                      </pic:pic>
                    </a:graphicData>
                  </a:graphic>
                </wp:inline>
              </w:drawing>
            </w:r>
          </w:p>
        </w:tc>
      </w:tr>
    </w:tbl>
    <w:p w:rsidR="007F518A" w:rsidRDefault="007F518A" w:rsidP="00334C99"/>
    <w:p w:rsidR="007F518A" w:rsidRDefault="007F518A">
      <w:pPr>
        <w:jc w:val="left"/>
      </w:pPr>
      <w:r>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9"/>
        <w:gridCol w:w="2977"/>
        <w:gridCol w:w="4960"/>
      </w:tblGrid>
      <w:tr w:rsidR="007F518A" w:rsidRPr="004E3195" w:rsidTr="007F518A">
        <w:trPr>
          <w:trHeight w:val="530"/>
          <w:tblHeader/>
        </w:trPr>
        <w:tc>
          <w:tcPr>
            <w:tcW w:w="1839" w:type="dxa"/>
            <w:tcBorders>
              <w:top w:val="nil"/>
              <w:bottom w:val="nil"/>
            </w:tcBorders>
            <w:shd w:val="clear" w:color="auto" w:fill="E2E7EB" w:themeFill="accent3" w:themeFillTint="33"/>
            <w:vAlign w:val="center"/>
            <w:hideMark/>
          </w:tcPr>
          <w:p w:rsidR="007F518A" w:rsidRPr="004E3195" w:rsidRDefault="007F518A" w:rsidP="004A6332">
            <w:pPr>
              <w:jc w:val="left"/>
              <w:rPr>
                <w:rFonts w:ascii="Arial Narrow" w:eastAsia="Times New Roman" w:hAnsi="Arial Narrow"/>
                <w:b/>
                <w:bCs/>
                <w:sz w:val="18"/>
                <w:szCs w:val="18"/>
                <w:lang w:eastAsia="en-US"/>
              </w:rPr>
            </w:pPr>
            <w:r w:rsidRPr="004E3195">
              <w:rPr>
                <w:rFonts w:ascii="Arial Narrow" w:eastAsia="Times New Roman" w:hAnsi="Arial Narrow"/>
                <w:b/>
                <w:bCs/>
                <w:sz w:val="18"/>
                <w:szCs w:val="18"/>
                <w:lang w:eastAsia="en-US"/>
              </w:rPr>
              <w:lastRenderedPageBreak/>
              <w:t>Expected Results</w:t>
            </w:r>
          </w:p>
        </w:tc>
        <w:tc>
          <w:tcPr>
            <w:tcW w:w="2978" w:type="dxa"/>
            <w:tcBorders>
              <w:top w:val="nil"/>
              <w:bottom w:val="nil"/>
            </w:tcBorders>
            <w:shd w:val="clear" w:color="auto" w:fill="E2E7EB" w:themeFill="accent3" w:themeFillTint="33"/>
            <w:vAlign w:val="center"/>
            <w:hideMark/>
          </w:tcPr>
          <w:p w:rsidR="007F518A" w:rsidRPr="004E3195" w:rsidRDefault="007F518A" w:rsidP="004A6332">
            <w:pPr>
              <w:jc w:val="left"/>
              <w:rPr>
                <w:rFonts w:ascii="Arial Narrow" w:eastAsia="Times New Roman" w:hAnsi="Arial Narrow"/>
                <w:b/>
                <w:bCs/>
                <w:sz w:val="18"/>
                <w:szCs w:val="18"/>
                <w:lang w:eastAsia="en-US"/>
              </w:rPr>
            </w:pPr>
            <w:r w:rsidRPr="004E3195">
              <w:rPr>
                <w:rFonts w:ascii="Arial Narrow" w:eastAsia="Times New Roman" w:hAnsi="Arial Narrow"/>
                <w:b/>
                <w:bCs/>
                <w:sz w:val="18"/>
                <w:szCs w:val="18"/>
                <w:lang w:eastAsia="en-US"/>
              </w:rPr>
              <w:t>Performance Indicators</w:t>
            </w:r>
          </w:p>
        </w:tc>
        <w:tc>
          <w:tcPr>
            <w:tcW w:w="4959" w:type="dxa"/>
            <w:tcBorders>
              <w:top w:val="nil"/>
              <w:bottom w:val="nil"/>
            </w:tcBorders>
            <w:shd w:val="clear" w:color="auto" w:fill="E2E7EB" w:themeFill="accent3" w:themeFillTint="33"/>
            <w:vAlign w:val="center"/>
            <w:hideMark/>
          </w:tcPr>
          <w:p w:rsidR="007F518A" w:rsidRPr="004E3195" w:rsidRDefault="007F518A" w:rsidP="004A6332">
            <w:pPr>
              <w:jc w:val="left"/>
              <w:rPr>
                <w:rFonts w:ascii="Arial Narrow" w:eastAsia="Times New Roman" w:hAnsi="Arial Narrow"/>
                <w:b/>
                <w:bCs/>
                <w:sz w:val="18"/>
                <w:szCs w:val="18"/>
                <w:lang w:eastAsia="en-US"/>
              </w:rPr>
            </w:pPr>
            <w:r w:rsidRPr="004E3195">
              <w:rPr>
                <w:rFonts w:ascii="Arial Narrow" w:eastAsia="Times New Roman" w:hAnsi="Arial Narrow"/>
                <w:b/>
                <w:bCs/>
                <w:sz w:val="18"/>
                <w:szCs w:val="18"/>
                <w:lang w:eastAsia="en-US"/>
              </w:rPr>
              <w:t>Performance Data</w:t>
            </w:r>
          </w:p>
        </w:tc>
      </w:tr>
      <w:tr w:rsidR="00B73548" w:rsidRPr="00B73548" w:rsidTr="007F518A">
        <w:trPr>
          <w:trHeight w:val="290"/>
        </w:trPr>
        <w:tc>
          <w:tcPr>
            <w:tcW w:w="1839" w:type="dxa"/>
            <w:vMerge w:val="restart"/>
            <w:tcBorders>
              <w:top w:val="nil"/>
            </w:tcBorders>
            <w:shd w:val="clear" w:color="auto" w:fill="auto"/>
            <w:hideMark/>
          </w:tcPr>
          <w:p w:rsidR="00C54FA3" w:rsidRPr="00B73548" w:rsidRDefault="00C54FA3"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2. Guidance on the UPOV Convention and its implementation and information on its application</w:t>
            </w:r>
          </w:p>
        </w:tc>
        <w:tc>
          <w:tcPr>
            <w:tcW w:w="2978" w:type="dxa"/>
            <w:tcBorders>
              <w:top w:val="nil"/>
            </w:tcBorders>
            <w:shd w:val="clear" w:color="auto" w:fill="auto"/>
            <w:hideMark/>
          </w:tcPr>
          <w:p w:rsidR="00C54FA3" w:rsidRPr="00B73548" w:rsidRDefault="00C54FA3"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(a) Adoption of new or revised information materials concerning the UPOV Convention;</w:t>
            </w:r>
          </w:p>
        </w:tc>
        <w:tc>
          <w:tcPr>
            <w:tcW w:w="4959" w:type="dxa"/>
            <w:tcBorders>
              <w:top w:val="nil"/>
            </w:tcBorders>
            <w:shd w:val="clear" w:color="auto" w:fill="auto"/>
            <w:hideMark/>
          </w:tcPr>
          <w:p w:rsidR="00C54FA3" w:rsidRPr="00B73548" w:rsidRDefault="00C54FA3" w:rsidP="00B73548">
            <w:pPr>
              <w:spacing w:after="60"/>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The Council adopted:</w:t>
            </w:r>
          </w:p>
          <w:p w:rsidR="00C54FA3" w:rsidRPr="00B73548" w:rsidRDefault="00C54FA3" w:rsidP="00B73548">
            <w:pPr>
              <w:spacing w:after="60"/>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- 3 revisions to previously adopted information documents</w:t>
            </w:r>
          </w:p>
          <w:p w:rsidR="00C54FA3" w:rsidRPr="00B73548" w:rsidRDefault="00C54FA3" w:rsidP="00B73548">
            <w:pPr>
              <w:ind w:left="1736" w:hanging="1418"/>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UPOV/INF/4/6</w:t>
            </w:r>
            <w:r w:rsidRPr="00B73548">
              <w:rPr>
                <w:rFonts w:ascii="Arial Narrow" w:eastAsia="Times New Roman" w:hAnsi="Arial Narrow"/>
                <w:sz w:val="18"/>
                <w:szCs w:val="18"/>
                <w:lang w:eastAsia="en-US"/>
              </w:rPr>
              <w:tab/>
              <w:t>Financial Regulations and Rules of UPOV (Revision of Regulation 4.6)</w:t>
            </w:r>
          </w:p>
          <w:p w:rsidR="00C54FA3" w:rsidRPr="00B73548" w:rsidRDefault="00C54FA3" w:rsidP="00B73548">
            <w:pPr>
              <w:ind w:left="1736" w:hanging="1418"/>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UPOV/INF/16/9</w:t>
            </w:r>
            <w:r w:rsidRPr="00B73548">
              <w:rPr>
                <w:rFonts w:ascii="Arial Narrow" w:eastAsia="Times New Roman" w:hAnsi="Arial Narrow"/>
                <w:sz w:val="18"/>
                <w:szCs w:val="18"/>
                <w:lang w:eastAsia="en-US"/>
              </w:rPr>
              <w:tab/>
              <w:t>Exchangeable Software (Revision)</w:t>
            </w:r>
          </w:p>
          <w:p w:rsidR="00C54FA3" w:rsidRPr="00B73548" w:rsidRDefault="00C54FA3" w:rsidP="00B73548">
            <w:pPr>
              <w:ind w:left="1736" w:hanging="1418"/>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UPOV/INF/22/7</w:t>
            </w:r>
            <w:r w:rsidRPr="00B73548">
              <w:rPr>
                <w:rFonts w:ascii="Arial Narrow" w:eastAsia="Times New Roman" w:hAnsi="Arial Narrow"/>
                <w:sz w:val="18"/>
                <w:szCs w:val="18"/>
                <w:lang w:eastAsia="en-US"/>
              </w:rPr>
              <w:tab/>
              <w:t>Software and equipment used by members of the Union (Revision)</w:t>
            </w:r>
          </w:p>
        </w:tc>
      </w:tr>
      <w:tr w:rsidR="00B73548" w:rsidRPr="00B73548" w:rsidTr="007F518A">
        <w:trPr>
          <w:trHeight w:val="280"/>
        </w:trPr>
        <w:tc>
          <w:tcPr>
            <w:tcW w:w="1839" w:type="dxa"/>
            <w:vMerge/>
            <w:hideMark/>
          </w:tcPr>
          <w:p w:rsidR="00C54FA3" w:rsidRPr="00B73548" w:rsidRDefault="00C54FA3" w:rsidP="00B73548">
            <w:pPr>
              <w:jc w:val="left"/>
              <w:rPr>
                <w:rFonts w:ascii="Arial Narrow" w:eastAsia="Times New Roman" w:hAnsi="Arial Narrow"/>
                <w:sz w:val="18"/>
                <w:szCs w:val="18"/>
                <w:lang w:eastAsia="en-US"/>
              </w:rPr>
            </w:pPr>
          </w:p>
        </w:tc>
        <w:tc>
          <w:tcPr>
            <w:tcW w:w="2978" w:type="dxa"/>
            <w:shd w:val="clear" w:color="auto" w:fill="auto"/>
            <w:hideMark/>
          </w:tcPr>
          <w:p w:rsidR="00C54FA3" w:rsidRPr="00B73548" w:rsidRDefault="00C54FA3"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 xml:space="preserve">(b) Publication of the UPOV Gazette and Newsletter; </w:t>
            </w:r>
          </w:p>
        </w:tc>
        <w:tc>
          <w:tcPr>
            <w:tcW w:w="4959" w:type="dxa"/>
            <w:shd w:val="clear" w:color="auto" w:fill="auto"/>
            <w:hideMark/>
          </w:tcPr>
          <w:p w:rsidR="00C54FA3" w:rsidRPr="00B73548" w:rsidRDefault="00C54FA3"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 xml:space="preserve">Matters published in the past in the UPOV Gazette and Newsletter are now published in UPOV Lex (see below) </w:t>
            </w:r>
          </w:p>
        </w:tc>
      </w:tr>
      <w:tr w:rsidR="00B73548" w:rsidRPr="00B73548" w:rsidTr="007F518A">
        <w:trPr>
          <w:trHeight w:val="280"/>
        </w:trPr>
        <w:tc>
          <w:tcPr>
            <w:tcW w:w="1839" w:type="dxa"/>
            <w:vMerge/>
            <w:hideMark/>
          </w:tcPr>
          <w:p w:rsidR="00C54FA3" w:rsidRPr="00B73548" w:rsidRDefault="00C54FA3" w:rsidP="00B73548">
            <w:pPr>
              <w:jc w:val="left"/>
              <w:rPr>
                <w:rFonts w:ascii="Arial Narrow" w:eastAsia="Times New Roman" w:hAnsi="Arial Narrow"/>
                <w:sz w:val="18"/>
                <w:szCs w:val="18"/>
                <w:lang w:eastAsia="en-US"/>
              </w:rPr>
            </w:pPr>
          </w:p>
        </w:tc>
        <w:tc>
          <w:tcPr>
            <w:tcW w:w="2978" w:type="dxa"/>
            <w:shd w:val="clear" w:color="auto" w:fill="auto"/>
            <w:hideMark/>
          </w:tcPr>
          <w:p w:rsidR="00C54FA3" w:rsidRPr="00B73548" w:rsidRDefault="00C54FA3"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 xml:space="preserve">(c) Inclusion of laws and relevant notifications of members of the Union in UPOV Lex; </w:t>
            </w:r>
          </w:p>
        </w:tc>
        <w:tc>
          <w:tcPr>
            <w:tcW w:w="4959" w:type="dxa"/>
            <w:shd w:val="clear" w:color="auto" w:fill="auto"/>
            <w:hideMark/>
          </w:tcPr>
          <w:p w:rsidR="00C54FA3" w:rsidRPr="00B73548" w:rsidRDefault="00C54FA3"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 xml:space="preserve">3 laws concerning the following 3 members of the Union were included in the UPOV Lex database:  Egypt, Estonia and Paraguay </w:t>
            </w:r>
          </w:p>
        </w:tc>
      </w:tr>
      <w:tr w:rsidR="00B73548" w:rsidRPr="00B73548" w:rsidTr="007F518A">
        <w:trPr>
          <w:trHeight w:val="570"/>
        </w:trPr>
        <w:tc>
          <w:tcPr>
            <w:tcW w:w="1839" w:type="dxa"/>
            <w:vMerge/>
            <w:tcBorders>
              <w:bottom w:val="single" w:sz="8" w:space="0" w:color="D9D9D9" w:themeColor="background1" w:themeShade="D9"/>
            </w:tcBorders>
            <w:hideMark/>
          </w:tcPr>
          <w:p w:rsidR="00C54FA3" w:rsidRPr="00B73548" w:rsidRDefault="00C54FA3" w:rsidP="00B73548">
            <w:pPr>
              <w:jc w:val="left"/>
              <w:rPr>
                <w:rFonts w:ascii="Arial Narrow" w:eastAsia="Times New Roman" w:hAnsi="Arial Narrow"/>
                <w:sz w:val="18"/>
                <w:szCs w:val="18"/>
                <w:lang w:eastAsia="en-US"/>
              </w:rPr>
            </w:pPr>
          </w:p>
        </w:tc>
        <w:tc>
          <w:tcPr>
            <w:tcW w:w="2978" w:type="dxa"/>
            <w:tcBorders>
              <w:bottom w:val="single" w:sz="8" w:space="0" w:color="D9D9D9" w:themeColor="background1" w:themeShade="D9"/>
            </w:tcBorders>
            <w:shd w:val="clear" w:color="auto" w:fill="auto"/>
            <w:hideMark/>
          </w:tcPr>
          <w:p w:rsidR="00C54FA3" w:rsidRPr="00B73548" w:rsidRDefault="00C54FA3"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(d) Availability of UPOV documents and materials in languages other than the UPOV languages (English, French, German and Spanish).</w:t>
            </w:r>
          </w:p>
        </w:tc>
        <w:tc>
          <w:tcPr>
            <w:tcW w:w="4959" w:type="dxa"/>
            <w:tcBorders>
              <w:bottom w:val="single" w:sz="8" w:space="0" w:color="D9D9D9" w:themeColor="background1" w:themeShade="D9"/>
            </w:tcBorders>
            <w:shd w:val="clear" w:color="auto" w:fill="auto"/>
            <w:hideMark/>
          </w:tcPr>
          <w:p w:rsidR="00C54FA3" w:rsidRPr="00B73548" w:rsidRDefault="00C54FA3"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Translation into Chinese of the DL-205 “Introduction to the UPOV System of Plant Variety Protection under the UPOV Convention” (not yet published)</w:t>
            </w:r>
          </w:p>
        </w:tc>
      </w:tr>
      <w:tr w:rsidR="00B73548" w:rsidRPr="00B73548" w:rsidTr="00B73548">
        <w:trPr>
          <w:trHeight w:val="255"/>
        </w:trPr>
        <w:tc>
          <w:tcPr>
            <w:tcW w:w="1838" w:type="dxa"/>
            <w:vMerge w:val="restart"/>
            <w:shd w:val="clear" w:color="auto" w:fill="auto"/>
            <w:hideMark/>
          </w:tcPr>
          <w:p w:rsidR="00C54FA3" w:rsidRPr="00B73548" w:rsidRDefault="00C54FA3"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3. Guidance on the examination of varieties</w:t>
            </w:r>
          </w:p>
        </w:tc>
        <w:tc>
          <w:tcPr>
            <w:tcW w:w="2977" w:type="dxa"/>
            <w:shd w:val="clear" w:color="auto" w:fill="auto"/>
            <w:hideMark/>
          </w:tcPr>
          <w:p w:rsidR="00C54FA3" w:rsidRPr="00B73548" w:rsidRDefault="00C54FA3"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(a) Adoption of new or revised TGP documents and information materials;</w:t>
            </w:r>
          </w:p>
        </w:tc>
        <w:tc>
          <w:tcPr>
            <w:tcW w:w="4961" w:type="dxa"/>
            <w:shd w:val="clear" w:color="auto" w:fill="auto"/>
            <w:hideMark/>
          </w:tcPr>
          <w:p w:rsidR="00C54FA3" w:rsidRPr="00B73548" w:rsidRDefault="00C54FA3" w:rsidP="00B73548">
            <w:pPr>
              <w:spacing w:after="60"/>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Revisions to 4 previously adopted TGP documents adopted and published on the UPOV website:</w:t>
            </w:r>
          </w:p>
          <w:p w:rsidR="00C54FA3" w:rsidRPr="00B73548" w:rsidRDefault="00C54FA3" w:rsidP="00B73548">
            <w:pPr>
              <w:ind w:left="1736" w:hanging="1418"/>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TGP/5: Section 6/3</w:t>
            </w:r>
            <w:r w:rsidRPr="00B73548">
              <w:rPr>
                <w:rFonts w:ascii="Arial Narrow" w:eastAsia="Times New Roman" w:hAnsi="Arial Narrow"/>
                <w:sz w:val="18"/>
                <w:szCs w:val="18"/>
                <w:lang w:eastAsia="en-US"/>
              </w:rPr>
              <w:tab/>
              <w:t>Experience and Cooperation in DUS Testing:  UPOV Report on Technical Examination and UPOV Variety Description (Revision)</w:t>
            </w:r>
          </w:p>
          <w:p w:rsidR="00C54FA3" w:rsidRPr="00B73548" w:rsidRDefault="00C54FA3" w:rsidP="00B73548">
            <w:pPr>
              <w:ind w:left="1736" w:hanging="1418"/>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TGP/7/8</w:t>
            </w:r>
            <w:r w:rsidRPr="00B73548">
              <w:rPr>
                <w:rFonts w:ascii="Arial Narrow" w:eastAsia="Times New Roman" w:hAnsi="Arial Narrow"/>
                <w:sz w:val="18"/>
                <w:szCs w:val="18"/>
                <w:lang w:eastAsia="en-US"/>
              </w:rPr>
              <w:tab/>
              <w:t>Development of Test Guidelines (Revision)</w:t>
            </w:r>
          </w:p>
          <w:p w:rsidR="00C54FA3" w:rsidRPr="00B73548" w:rsidRDefault="00C54FA3" w:rsidP="00B73548">
            <w:pPr>
              <w:ind w:left="1736" w:hanging="1418"/>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TGP/14/5</w:t>
            </w:r>
            <w:r w:rsidRPr="00B73548">
              <w:rPr>
                <w:rFonts w:ascii="Arial Narrow" w:eastAsia="Times New Roman" w:hAnsi="Arial Narrow"/>
                <w:sz w:val="18"/>
                <w:szCs w:val="18"/>
                <w:lang w:eastAsia="en-US"/>
              </w:rPr>
              <w:tab/>
              <w:t>Glossary of Terms Used in UPOV Documents (Revision)</w:t>
            </w:r>
          </w:p>
          <w:p w:rsidR="00C54FA3" w:rsidRPr="00B73548" w:rsidRDefault="00C54FA3" w:rsidP="00B73548">
            <w:pPr>
              <w:ind w:left="1736" w:hanging="1418"/>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TGP/15/3</w:t>
            </w:r>
            <w:r w:rsidRPr="00B73548">
              <w:rPr>
                <w:rFonts w:ascii="Arial Narrow" w:eastAsia="Times New Roman" w:hAnsi="Arial Narrow"/>
                <w:sz w:val="18"/>
                <w:szCs w:val="18"/>
                <w:lang w:eastAsia="en-US"/>
              </w:rPr>
              <w:tab/>
              <w:t>Guidance on the Use of Biochemical and Molecular Markers in the Examination of Distinctness, Uniformity and Stability (DUS) (Revision)</w:t>
            </w:r>
          </w:p>
        </w:tc>
      </w:tr>
      <w:tr w:rsidR="00B73548" w:rsidRPr="00B73548" w:rsidTr="00B73548">
        <w:trPr>
          <w:trHeight w:val="280"/>
        </w:trPr>
        <w:tc>
          <w:tcPr>
            <w:tcW w:w="1838" w:type="dxa"/>
            <w:vMerge/>
            <w:hideMark/>
          </w:tcPr>
          <w:p w:rsidR="00C54FA3" w:rsidRPr="00B73548" w:rsidRDefault="00C54FA3" w:rsidP="00B73548">
            <w:pPr>
              <w:jc w:val="left"/>
              <w:rPr>
                <w:rFonts w:ascii="Arial Narrow" w:eastAsia="Times New Roman" w:hAnsi="Arial Narrow"/>
                <w:sz w:val="18"/>
                <w:szCs w:val="18"/>
                <w:lang w:eastAsia="en-US"/>
              </w:rPr>
            </w:pPr>
          </w:p>
        </w:tc>
        <w:tc>
          <w:tcPr>
            <w:tcW w:w="2977" w:type="dxa"/>
            <w:shd w:val="clear" w:color="auto" w:fill="auto"/>
            <w:hideMark/>
          </w:tcPr>
          <w:p w:rsidR="00C54FA3" w:rsidRPr="00B73548" w:rsidRDefault="00C54FA3"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(b) Adoption of new or revised Test Guidelines;</w:t>
            </w:r>
          </w:p>
        </w:tc>
        <w:tc>
          <w:tcPr>
            <w:tcW w:w="4961" w:type="dxa"/>
            <w:shd w:val="clear" w:color="auto" w:fill="auto"/>
            <w:hideMark/>
          </w:tcPr>
          <w:p w:rsidR="00C54FA3" w:rsidRPr="00B73548" w:rsidRDefault="00C54FA3"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see figures</w:t>
            </w:r>
            <w:r w:rsidR="00F0782E" w:rsidRPr="00B73548">
              <w:rPr>
                <w:rFonts w:ascii="Arial Narrow" w:eastAsia="Times New Roman" w:hAnsi="Arial Narrow"/>
                <w:sz w:val="18"/>
                <w:szCs w:val="18"/>
                <w:lang w:eastAsia="en-US"/>
              </w:rPr>
              <w:t>22</w:t>
            </w:r>
            <w:r w:rsidRPr="00B73548">
              <w:rPr>
                <w:rFonts w:ascii="Arial Narrow" w:eastAsia="Times New Roman" w:hAnsi="Arial Narrow"/>
                <w:sz w:val="18"/>
                <w:szCs w:val="18"/>
                <w:lang w:eastAsia="en-US"/>
              </w:rPr>
              <w:t xml:space="preserve"> and </w:t>
            </w:r>
            <w:r w:rsidR="00F0782E" w:rsidRPr="00B73548">
              <w:rPr>
                <w:rFonts w:ascii="Arial Narrow" w:eastAsia="Times New Roman" w:hAnsi="Arial Narrow"/>
                <w:sz w:val="18"/>
                <w:szCs w:val="18"/>
                <w:lang w:eastAsia="en-US"/>
              </w:rPr>
              <w:t>23</w:t>
            </w:r>
          </w:p>
        </w:tc>
      </w:tr>
      <w:tr w:rsidR="00B73548" w:rsidRPr="00B73548" w:rsidTr="00B73548">
        <w:trPr>
          <w:trHeight w:val="280"/>
        </w:trPr>
        <w:tc>
          <w:tcPr>
            <w:tcW w:w="1838" w:type="dxa"/>
            <w:vMerge/>
            <w:hideMark/>
          </w:tcPr>
          <w:p w:rsidR="00C54FA3" w:rsidRPr="00B73548" w:rsidRDefault="00C54FA3" w:rsidP="00B73548">
            <w:pPr>
              <w:jc w:val="left"/>
              <w:rPr>
                <w:rFonts w:ascii="Arial Narrow" w:eastAsia="Times New Roman" w:hAnsi="Arial Narrow"/>
                <w:sz w:val="18"/>
                <w:szCs w:val="18"/>
                <w:lang w:eastAsia="en-US"/>
              </w:rPr>
            </w:pPr>
          </w:p>
        </w:tc>
        <w:tc>
          <w:tcPr>
            <w:tcW w:w="2977" w:type="dxa"/>
            <w:shd w:val="clear" w:color="auto" w:fill="auto"/>
            <w:hideMark/>
          </w:tcPr>
          <w:p w:rsidR="00C54FA3" w:rsidRPr="00B73548" w:rsidRDefault="00C54FA3"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(c) Proportion of PBR applications covered by adopted Test Guidelines;</w:t>
            </w:r>
          </w:p>
        </w:tc>
        <w:tc>
          <w:tcPr>
            <w:tcW w:w="4961" w:type="dxa"/>
            <w:shd w:val="clear" w:color="auto" w:fill="auto"/>
            <w:hideMark/>
          </w:tcPr>
          <w:p w:rsidR="0065381C" w:rsidRDefault="0065381C" w:rsidP="0065381C">
            <w:pPr>
              <w:rPr>
                <w:rFonts w:ascii="Arial Narrow" w:hAnsi="Arial Narrow"/>
                <w:sz w:val="18"/>
                <w:szCs w:val="18"/>
              </w:rPr>
            </w:pPr>
            <w:r w:rsidRPr="00B73548">
              <w:rPr>
                <w:rFonts w:ascii="Arial Narrow" w:hAnsi="Arial Narrow"/>
                <w:sz w:val="18"/>
                <w:szCs w:val="18"/>
              </w:rPr>
              <w:t>At the end of 2020, the adopted Test Guidelines covered 94% of all PBR-related entries in the PLUTO Plant Variety Database (321,732 of 343,064)</w:t>
            </w:r>
          </w:p>
          <w:p w:rsidR="0065381C" w:rsidRPr="00B73548" w:rsidRDefault="0065381C" w:rsidP="0065381C">
            <w:pPr>
              <w:spacing w:after="120"/>
              <w:rPr>
                <w:rFonts w:ascii="Arial Narrow" w:hAnsi="Arial Narrow"/>
                <w:sz w:val="18"/>
                <w:szCs w:val="18"/>
              </w:rPr>
            </w:pPr>
            <w:r w:rsidRPr="00B73548">
              <w:rPr>
                <w:rFonts w:ascii="Arial Narrow" w:hAnsi="Arial Narrow"/>
                <w:sz w:val="18"/>
                <w:szCs w:val="18"/>
              </w:rPr>
              <w:t>(94% at the end of 2019 (307,853 of 328,525</w:t>
            </w:r>
            <w:r>
              <w:rPr>
                <w:rFonts w:ascii="Arial Narrow" w:hAnsi="Arial Narrow"/>
                <w:sz w:val="18"/>
                <w:szCs w:val="18"/>
              </w:rPr>
              <w:t>))</w:t>
            </w:r>
          </w:p>
          <w:p w:rsidR="00C54FA3" w:rsidRPr="00B73548" w:rsidRDefault="00C54FA3" w:rsidP="0065381C">
            <w:pPr>
              <w:spacing w:after="120"/>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 xml:space="preserve">see figure </w:t>
            </w:r>
            <w:r w:rsidR="00F0782E" w:rsidRPr="00B73548">
              <w:rPr>
                <w:rFonts w:ascii="Arial Narrow" w:eastAsia="Times New Roman" w:hAnsi="Arial Narrow"/>
                <w:sz w:val="18"/>
                <w:szCs w:val="18"/>
                <w:lang w:eastAsia="en-US"/>
              </w:rPr>
              <w:t>24</w:t>
            </w:r>
          </w:p>
        </w:tc>
      </w:tr>
      <w:tr w:rsidR="00B73548" w:rsidRPr="00B73548" w:rsidTr="00B73548">
        <w:trPr>
          <w:trHeight w:val="280"/>
        </w:trPr>
        <w:tc>
          <w:tcPr>
            <w:tcW w:w="1838" w:type="dxa"/>
            <w:vMerge/>
            <w:hideMark/>
          </w:tcPr>
          <w:p w:rsidR="00C54FA3" w:rsidRPr="00B73548" w:rsidRDefault="00C54FA3" w:rsidP="00B73548">
            <w:pPr>
              <w:jc w:val="left"/>
              <w:rPr>
                <w:rFonts w:ascii="Arial Narrow" w:eastAsia="Times New Roman" w:hAnsi="Arial Narrow"/>
                <w:sz w:val="18"/>
                <w:szCs w:val="18"/>
                <w:lang w:eastAsia="en-US"/>
              </w:rPr>
            </w:pPr>
          </w:p>
        </w:tc>
        <w:tc>
          <w:tcPr>
            <w:tcW w:w="2977" w:type="dxa"/>
            <w:shd w:val="clear" w:color="auto" w:fill="auto"/>
            <w:hideMark/>
          </w:tcPr>
          <w:p w:rsidR="00C54FA3" w:rsidRPr="00B73548" w:rsidRDefault="00C54FA3"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(d) Number of Test Guidelines under development in the TWPs;</w:t>
            </w:r>
          </w:p>
        </w:tc>
        <w:tc>
          <w:tcPr>
            <w:tcW w:w="4961" w:type="dxa"/>
            <w:shd w:val="clear" w:color="auto" w:fill="auto"/>
            <w:hideMark/>
          </w:tcPr>
          <w:p w:rsidR="00C54FA3" w:rsidRPr="00B73548" w:rsidRDefault="00C54FA3"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 xml:space="preserve">see figures </w:t>
            </w:r>
            <w:r w:rsidR="00F0782E" w:rsidRPr="00B73548">
              <w:rPr>
                <w:rFonts w:ascii="Arial Narrow" w:eastAsia="Times New Roman" w:hAnsi="Arial Narrow"/>
                <w:sz w:val="18"/>
                <w:szCs w:val="18"/>
                <w:lang w:eastAsia="en-US"/>
              </w:rPr>
              <w:t>25 and 26</w:t>
            </w:r>
          </w:p>
        </w:tc>
      </w:tr>
      <w:tr w:rsidR="00B73548" w:rsidRPr="00B73548" w:rsidTr="00B73548">
        <w:trPr>
          <w:trHeight w:val="280"/>
        </w:trPr>
        <w:tc>
          <w:tcPr>
            <w:tcW w:w="1838" w:type="dxa"/>
            <w:vMerge/>
            <w:hideMark/>
          </w:tcPr>
          <w:p w:rsidR="00C54FA3" w:rsidRPr="00B73548" w:rsidRDefault="00C54FA3" w:rsidP="00B73548">
            <w:pPr>
              <w:jc w:val="left"/>
              <w:rPr>
                <w:rFonts w:ascii="Arial Narrow" w:eastAsia="Times New Roman" w:hAnsi="Arial Narrow"/>
                <w:sz w:val="18"/>
                <w:szCs w:val="18"/>
                <w:lang w:eastAsia="en-US"/>
              </w:rPr>
            </w:pPr>
          </w:p>
        </w:tc>
        <w:tc>
          <w:tcPr>
            <w:tcW w:w="2977" w:type="dxa"/>
            <w:shd w:val="clear" w:color="auto" w:fill="auto"/>
            <w:hideMark/>
          </w:tcPr>
          <w:p w:rsidR="00C54FA3" w:rsidRPr="00B73548" w:rsidRDefault="00C54FA3"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(e) Participation in the development of Test Guidelines;</w:t>
            </w:r>
          </w:p>
        </w:tc>
        <w:tc>
          <w:tcPr>
            <w:tcW w:w="4961" w:type="dxa"/>
            <w:shd w:val="clear" w:color="auto" w:fill="auto"/>
            <w:hideMark/>
          </w:tcPr>
          <w:p w:rsidR="00C54FA3" w:rsidRPr="00B73548" w:rsidRDefault="00B010D5"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14</w:t>
            </w:r>
            <w:r w:rsidR="004821FB" w:rsidRPr="00B73548">
              <w:rPr>
                <w:rFonts w:ascii="Arial Narrow" w:eastAsia="Times New Roman" w:hAnsi="Arial Narrow"/>
                <w:sz w:val="18"/>
                <w:szCs w:val="18"/>
                <w:lang w:eastAsia="en-US"/>
              </w:rPr>
              <w:t xml:space="preserve"> members of the Union acting as </w:t>
            </w:r>
            <w:r w:rsidR="004821FB" w:rsidRPr="00B73548">
              <w:rPr>
                <w:rFonts w:ascii="Arial Narrow" w:eastAsia="Times New Roman" w:hAnsi="Arial Narrow"/>
                <w:iCs/>
                <w:snapToGrid w:val="0"/>
                <w:sz w:val="18"/>
                <w:szCs w:val="18"/>
                <w:lang w:eastAsia="en-US"/>
              </w:rPr>
              <w:t>Leading Expert</w:t>
            </w:r>
            <w:r w:rsidR="004821FB" w:rsidRPr="00B73548">
              <w:rPr>
                <w:rFonts w:ascii="Arial Narrow" w:eastAsia="Times New Roman" w:hAnsi="Arial Narrow"/>
                <w:sz w:val="18"/>
                <w:szCs w:val="18"/>
                <w:lang w:eastAsia="en-US"/>
              </w:rPr>
              <w:t>s of Test Guidelines in 2020 (</w:t>
            </w:r>
            <w:r w:rsidRPr="00B73548">
              <w:rPr>
                <w:rFonts w:ascii="Arial Narrow" w:eastAsia="Times New Roman" w:hAnsi="Arial Narrow"/>
                <w:sz w:val="18"/>
                <w:szCs w:val="18"/>
                <w:lang w:eastAsia="en-US"/>
              </w:rPr>
              <w:t>15</w:t>
            </w:r>
            <w:r w:rsidR="004821FB" w:rsidRPr="00B73548">
              <w:rPr>
                <w:rFonts w:ascii="Arial Narrow" w:eastAsia="Times New Roman" w:hAnsi="Arial Narrow"/>
                <w:sz w:val="18"/>
                <w:szCs w:val="18"/>
                <w:lang w:eastAsia="en-US"/>
              </w:rPr>
              <w:t xml:space="preserve"> in 2019)</w:t>
            </w:r>
          </w:p>
        </w:tc>
      </w:tr>
      <w:tr w:rsidR="00514319" w:rsidRPr="00B73548" w:rsidTr="007F518A">
        <w:trPr>
          <w:trHeight w:val="1671"/>
        </w:trPr>
        <w:tc>
          <w:tcPr>
            <w:tcW w:w="1838" w:type="dxa"/>
            <w:vMerge/>
            <w:tcBorders>
              <w:bottom w:val="nil"/>
            </w:tcBorders>
            <w:hideMark/>
          </w:tcPr>
          <w:p w:rsidR="00514319" w:rsidRPr="00B73548" w:rsidRDefault="00514319" w:rsidP="00B73548">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rsidR="00514319" w:rsidRDefault="00514319"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(f) Development of a web-based Test Guidelines Template (TG Template) with facility for:</w:t>
            </w:r>
          </w:p>
          <w:p w:rsidR="00514319" w:rsidRPr="00B73548" w:rsidRDefault="00514319" w:rsidP="00B73548">
            <w:pPr>
              <w:jc w:val="left"/>
              <w:rPr>
                <w:rFonts w:ascii="Arial Narrow" w:eastAsia="Times New Roman" w:hAnsi="Arial Narrow"/>
                <w:sz w:val="18"/>
                <w:szCs w:val="18"/>
                <w:lang w:eastAsia="en-US"/>
              </w:rPr>
            </w:pPr>
          </w:p>
          <w:p w:rsidR="00514319" w:rsidRPr="00B73548" w:rsidRDefault="00514319" w:rsidP="00B73548">
            <w:pPr>
              <w:ind w:left="178"/>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(i) translation in UPOV languages;</w:t>
            </w:r>
          </w:p>
          <w:p w:rsidR="00514319" w:rsidRDefault="00514319" w:rsidP="00B73548">
            <w:pPr>
              <w:ind w:left="178"/>
              <w:jc w:val="left"/>
              <w:rPr>
                <w:rFonts w:ascii="Arial Narrow" w:eastAsia="Times New Roman" w:hAnsi="Arial Narrow"/>
                <w:sz w:val="18"/>
                <w:szCs w:val="18"/>
                <w:lang w:eastAsia="en-US"/>
              </w:rPr>
            </w:pPr>
          </w:p>
          <w:p w:rsidR="00514319" w:rsidRPr="00B73548" w:rsidRDefault="00514319" w:rsidP="00B73548">
            <w:pPr>
              <w:ind w:left="178"/>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(ii) use by members of the Union in the preparation of individual authorities’ test guidelines.</w:t>
            </w:r>
          </w:p>
        </w:tc>
        <w:tc>
          <w:tcPr>
            <w:tcW w:w="4961" w:type="dxa"/>
            <w:tcBorders>
              <w:bottom w:val="nil"/>
            </w:tcBorders>
            <w:shd w:val="clear" w:color="auto" w:fill="auto"/>
            <w:hideMark/>
          </w:tcPr>
          <w:p w:rsidR="00514319" w:rsidRPr="00B73548" w:rsidRDefault="00514319"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No new developments.</w:t>
            </w:r>
          </w:p>
        </w:tc>
      </w:tr>
    </w:tbl>
    <w:p w:rsidR="0083667A" w:rsidRPr="00B73548" w:rsidRDefault="0083667A">
      <w:pPr>
        <w:rPr>
          <w:rFonts w:ascii="Arial Narrow" w:hAnsi="Arial Narrow"/>
          <w:sz w:val="18"/>
          <w:szCs w:val="18"/>
        </w:rPr>
      </w:pPr>
    </w:p>
    <w:tbl>
      <w:tblPr>
        <w:tblW w:w="10207" w:type="dxa"/>
        <w:tblInd w:w="-176" w:type="dxa"/>
        <w:tblLayout w:type="fixed"/>
        <w:tblLook w:val="0000" w:firstRow="0" w:lastRow="0" w:firstColumn="0" w:lastColumn="0" w:noHBand="0" w:noVBand="0"/>
      </w:tblPr>
      <w:tblGrid>
        <w:gridCol w:w="4996"/>
        <w:gridCol w:w="5211"/>
      </w:tblGrid>
      <w:tr w:rsidR="00A515E2" w:rsidRPr="003546AD" w:rsidTr="00334C99">
        <w:trPr>
          <w:cantSplit/>
        </w:trPr>
        <w:tc>
          <w:tcPr>
            <w:tcW w:w="4996" w:type="dxa"/>
          </w:tcPr>
          <w:p w:rsidR="00A515E2" w:rsidRDefault="00BB23E4" w:rsidP="0065381C">
            <w:pPr>
              <w:pStyle w:val="Caption"/>
              <w:rPr>
                <w:noProof/>
                <w:lang w:eastAsia="en-US"/>
              </w:rPr>
            </w:pPr>
            <w:bookmarkStart w:id="37" w:name="_Toc523906962"/>
            <w:r w:rsidRPr="00F85BA2">
              <w:lastRenderedPageBreak/>
              <w:t xml:space="preserve">Figure </w:t>
            </w:r>
            <w:r w:rsidR="000C5971">
              <w:t>22</w:t>
            </w:r>
            <w:r w:rsidRPr="00F85BA2">
              <w:t>.</w:t>
            </w:r>
            <w:r w:rsidR="00F85BA2">
              <w:t xml:space="preserve">  </w:t>
            </w:r>
            <w:r w:rsidR="00A515E2" w:rsidRPr="00F85BA2">
              <w:t>Adoption of Test Guidelines</w:t>
            </w:r>
            <w:bookmarkEnd w:id="37"/>
          </w:p>
          <w:p w:rsidR="00A20697" w:rsidRPr="00A20697" w:rsidRDefault="00A20697" w:rsidP="00A20697">
            <w:pPr>
              <w:jc w:val="center"/>
              <w:rPr>
                <w:lang w:eastAsia="en-US"/>
              </w:rPr>
            </w:pPr>
            <w:r w:rsidRPr="00A20697">
              <w:rPr>
                <w:noProof/>
                <w:lang w:eastAsia="en-US"/>
              </w:rPr>
              <w:drawing>
                <wp:inline distT="0" distB="0" distL="0" distR="0">
                  <wp:extent cx="3032760" cy="2209165"/>
                  <wp:effectExtent l="0" t="0" r="0" b="63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32760" cy="2209165"/>
                          </a:xfrm>
                          <a:prstGeom prst="rect">
                            <a:avLst/>
                          </a:prstGeom>
                          <a:noFill/>
                          <a:ln>
                            <a:noFill/>
                          </a:ln>
                        </pic:spPr>
                      </pic:pic>
                    </a:graphicData>
                  </a:graphic>
                </wp:inline>
              </w:drawing>
            </w:r>
          </w:p>
        </w:tc>
        <w:tc>
          <w:tcPr>
            <w:tcW w:w="5211" w:type="dxa"/>
          </w:tcPr>
          <w:p w:rsidR="00A20697" w:rsidRDefault="00BB23E4" w:rsidP="0065381C">
            <w:pPr>
              <w:pStyle w:val="Caption"/>
            </w:pPr>
            <w:bookmarkStart w:id="38" w:name="_Toc523906963"/>
            <w:r w:rsidRPr="00F85BA2">
              <w:t xml:space="preserve">Figure </w:t>
            </w:r>
            <w:r w:rsidR="000C5971">
              <w:t>23</w:t>
            </w:r>
            <w:r w:rsidRPr="00F85BA2">
              <w:t>.</w:t>
            </w:r>
            <w:r w:rsidR="00F85BA2">
              <w:t xml:space="preserve">  </w:t>
            </w:r>
            <w:r w:rsidR="00A515E2" w:rsidRPr="00F85BA2">
              <w:t>Draft Test Guidelines discussed in TWPs</w:t>
            </w:r>
            <w:bookmarkEnd w:id="38"/>
          </w:p>
          <w:p w:rsidR="00816305" w:rsidRPr="003546AD" w:rsidRDefault="00A20697" w:rsidP="0065381C">
            <w:pPr>
              <w:pStyle w:val="Caption"/>
            </w:pPr>
            <w:r w:rsidRPr="00A20697">
              <w:rPr>
                <w:noProof/>
                <w:lang w:eastAsia="en-US"/>
              </w:rPr>
              <w:drawing>
                <wp:inline distT="0" distB="0" distL="0" distR="0">
                  <wp:extent cx="3060009" cy="2194744"/>
                  <wp:effectExtent l="0" t="0" r="762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63279" cy="2197089"/>
                          </a:xfrm>
                          <a:prstGeom prst="rect">
                            <a:avLst/>
                          </a:prstGeom>
                          <a:noFill/>
                          <a:ln>
                            <a:noFill/>
                          </a:ln>
                        </pic:spPr>
                      </pic:pic>
                    </a:graphicData>
                  </a:graphic>
                </wp:inline>
              </w:drawing>
            </w:r>
          </w:p>
        </w:tc>
      </w:tr>
    </w:tbl>
    <w:p w:rsidR="00A515E2" w:rsidRPr="00B73548" w:rsidRDefault="00A515E2" w:rsidP="00334C99">
      <w:pPr>
        <w:rPr>
          <w:sz w:val="18"/>
          <w:szCs w:val="18"/>
        </w:rPr>
      </w:pPr>
    </w:p>
    <w:p w:rsidR="00FC1BAC" w:rsidRDefault="00BB23E4" w:rsidP="0065381C">
      <w:pPr>
        <w:pStyle w:val="Caption"/>
      </w:pPr>
      <w:r w:rsidRPr="00F85BA2">
        <w:t xml:space="preserve">Figure </w:t>
      </w:r>
      <w:r w:rsidR="000C5971">
        <w:t>24</w:t>
      </w:r>
      <w:r w:rsidRPr="00F85BA2">
        <w:t>.</w:t>
      </w:r>
      <w:r w:rsidR="00F85BA2" w:rsidRPr="00F85BA2">
        <w:t xml:space="preserve">  </w:t>
      </w:r>
      <w:r w:rsidR="00A515E2" w:rsidRPr="00F85BA2">
        <w:t>Plant Breeders’ Rights Entries in Plant Variety Database covered by Test Guidelines</w:t>
      </w:r>
    </w:p>
    <w:p w:rsidR="002338DA" w:rsidRPr="002338DA" w:rsidRDefault="00A20697" w:rsidP="002338DA">
      <w:pPr>
        <w:jc w:val="center"/>
        <w:rPr>
          <w:rFonts w:ascii="Arial Narrow" w:hAnsi="Arial Narrow"/>
          <w:sz w:val="18"/>
        </w:rPr>
      </w:pPr>
      <w:r w:rsidRPr="00A20697">
        <w:rPr>
          <w:noProof/>
          <w:lang w:eastAsia="en-US"/>
        </w:rPr>
        <w:drawing>
          <wp:inline distT="0" distB="0" distL="0" distR="0">
            <wp:extent cx="3398400" cy="244080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98400" cy="2440800"/>
                    </a:xfrm>
                    <a:prstGeom prst="rect">
                      <a:avLst/>
                    </a:prstGeom>
                    <a:noFill/>
                    <a:ln>
                      <a:noFill/>
                    </a:ln>
                  </pic:spPr>
                </pic:pic>
              </a:graphicData>
            </a:graphic>
          </wp:inline>
        </w:drawing>
      </w:r>
    </w:p>
    <w:p w:rsidR="007B6941" w:rsidRPr="002338DA" w:rsidRDefault="007B6941" w:rsidP="002338DA">
      <w:pPr>
        <w:spacing w:after="120"/>
        <w:ind w:left="1140"/>
        <w:jc w:val="left"/>
        <w:rPr>
          <w:rFonts w:ascii="Arial Narrow" w:hAnsi="Arial Narrow"/>
          <w:sz w:val="18"/>
        </w:rPr>
      </w:pPr>
    </w:p>
    <w:tbl>
      <w:tblPr>
        <w:tblW w:w="10632" w:type="dxa"/>
        <w:tblInd w:w="-426" w:type="dxa"/>
        <w:tblLayout w:type="fixed"/>
        <w:tblLook w:val="0000" w:firstRow="0" w:lastRow="0" w:firstColumn="0" w:lastColumn="0" w:noHBand="0" w:noVBand="0"/>
      </w:tblPr>
      <w:tblGrid>
        <w:gridCol w:w="5353"/>
        <w:gridCol w:w="5279"/>
      </w:tblGrid>
      <w:tr w:rsidR="00A515E2" w:rsidRPr="003546AD" w:rsidTr="002338DA">
        <w:trPr>
          <w:trHeight w:val="4374"/>
        </w:trPr>
        <w:tc>
          <w:tcPr>
            <w:tcW w:w="5353" w:type="dxa"/>
            <w:vAlign w:val="bottom"/>
          </w:tcPr>
          <w:p w:rsidR="00A515E2" w:rsidRPr="00F85BA2" w:rsidRDefault="00BE0662" w:rsidP="0065381C">
            <w:pPr>
              <w:pStyle w:val="Caption"/>
            </w:pPr>
            <w:r w:rsidRPr="00F85BA2">
              <w:t xml:space="preserve">Figure </w:t>
            </w:r>
            <w:r w:rsidR="000C5971">
              <w:t>25</w:t>
            </w:r>
            <w:r w:rsidRPr="00F85BA2">
              <w:t>.</w:t>
            </w:r>
            <w:r w:rsidR="00F85BA2" w:rsidRPr="00F85BA2">
              <w:t xml:space="preserve">  </w:t>
            </w:r>
            <w:r w:rsidR="00A515E2" w:rsidRPr="00F85BA2">
              <w:t xml:space="preserve">Total number of Test Guidelines adopted </w:t>
            </w:r>
            <w:r w:rsidR="00A515E2" w:rsidRPr="00F85BA2">
              <w:br/>
              <w:t>(by Technical Working Party)</w:t>
            </w:r>
          </w:p>
          <w:p w:rsidR="00A515E2" w:rsidRPr="00F85BA2" w:rsidRDefault="00A20697" w:rsidP="0065381C">
            <w:pPr>
              <w:pStyle w:val="Caption"/>
            </w:pPr>
            <w:r w:rsidRPr="00A20697">
              <w:rPr>
                <w:noProof/>
                <w:lang w:eastAsia="en-US"/>
              </w:rPr>
              <w:drawing>
                <wp:inline distT="0" distB="0" distL="0" distR="0">
                  <wp:extent cx="3259455" cy="239014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59455" cy="2390140"/>
                          </a:xfrm>
                          <a:prstGeom prst="rect">
                            <a:avLst/>
                          </a:prstGeom>
                          <a:noFill/>
                          <a:ln>
                            <a:noFill/>
                          </a:ln>
                        </pic:spPr>
                      </pic:pic>
                    </a:graphicData>
                  </a:graphic>
                </wp:inline>
              </w:drawing>
            </w:r>
          </w:p>
        </w:tc>
        <w:tc>
          <w:tcPr>
            <w:tcW w:w="5279" w:type="dxa"/>
          </w:tcPr>
          <w:p w:rsidR="002338DA" w:rsidRPr="00F85BA2" w:rsidRDefault="002338DA" w:rsidP="0065381C">
            <w:pPr>
              <w:pStyle w:val="Caption"/>
            </w:pPr>
            <w:r w:rsidRPr="00F85BA2">
              <w:t>Figure 2</w:t>
            </w:r>
            <w:r>
              <w:t>6</w:t>
            </w:r>
            <w:r w:rsidRPr="00F85BA2">
              <w:t>.</w:t>
            </w:r>
            <w:r>
              <w:t xml:space="preserve">  </w:t>
            </w:r>
            <w:r w:rsidRPr="00F85BA2">
              <w:t>Total number of Test Guidelines adopted</w:t>
            </w:r>
            <w:r w:rsidRPr="00F85BA2">
              <w:br/>
              <w:t>(by region of the leading expert)</w:t>
            </w:r>
          </w:p>
          <w:p w:rsidR="00A515E2" w:rsidRPr="002338DA" w:rsidRDefault="00A20697" w:rsidP="002338DA">
            <w:pPr>
              <w:jc w:val="center"/>
            </w:pPr>
            <w:r w:rsidRPr="00A20697">
              <w:rPr>
                <w:noProof/>
                <w:lang w:eastAsia="en-US"/>
              </w:rPr>
              <w:drawing>
                <wp:inline distT="0" distB="0" distL="0" distR="0">
                  <wp:extent cx="3155634" cy="2390140"/>
                  <wp:effectExtent l="0" t="0" r="6985"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57657" cy="2391672"/>
                          </a:xfrm>
                          <a:prstGeom prst="rect">
                            <a:avLst/>
                          </a:prstGeom>
                          <a:noFill/>
                          <a:ln>
                            <a:noFill/>
                          </a:ln>
                        </pic:spPr>
                      </pic:pic>
                    </a:graphicData>
                  </a:graphic>
                </wp:inline>
              </w:drawing>
            </w:r>
          </w:p>
        </w:tc>
      </w:tr>
    </w:tbl>
    <w:p w:rsidR="00A515E2" w:rsidRPr="00B73548" w:rsidRDefault="00A515E2" w:rsidP="00AA527D">
      <w:pPr>
        <w:rPr>
          <w:rFonts w:ascii="Arial Narrow" w:hAnsi="Arial Narrow"/>
          <w:sz w:val="18"/>
          <w:szCs w:val="18"/>
        </w:rPr>
      </w:pPr>
    </w:p>
    <w:p w:rsidR="00A515E2" w:rsidRPr="00B73548" w:rsidRDefault="00A515E2" w:rsidP="00B73548">
      <w:pPr>
        <w:rPr>
          <w:rFonts w:ascii="Arial Narrow" w:hAnsi="Arial Narrow"/>
          <w:sz w:val="18"/>
          <w:szCs w:val="18"/>
        </w:rPr>
      </w:pPr>
    </w:p>
    <w:p w:rsidR="00B41DF9" w:rsidRDefault="00B41DF9">
      <w:r>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0"/>
        <w:gridCol w:w="1828"/>
        <w:gridCol w:w="10"/>
        <w:gridCol w:w="2967"/>
        <w:gridCol w:w="10"/>
        <w:gridCol w:w="4951"/>
      </w:tblGrid>
      <w:tr w:rsidR="00B73548" w:rsidRPr="00B73548" w:rsidTr="00387D1C">
        <w:trPr>
          <w:gridBefore w:val="1"/>
          <w:wBefore w:w="10" w:type="dxa"/>
          <w:trHeight w:val="530"/>
          <w:tblHeader/>
        </w:trPr>
        <w:tc>
          <w:tcPr>
            <w:tcW w:w="1838" w:type="dxa"/>
            <w:gridSpan w:val="2"/>
            <w:tcBorders>
              <w:top w:val="nil"/>
              <w:bottom w:val="nil"/>
            </w:tcBorders>
            <w:shd w:val="clear" w:color="auto" w:fill="E2E7EB" w:themeFill="accent3" w:themeFillTint="33"/>
            <w:vAlign w:val="center"/>
            <w:hideMark/>
          </w:tcPr>
          <w:p w:rsidR="00F85BA2" w:rsidRPr="00B73548" w:rsidRDefault="00F85BA2" w:rsidP="00B73548">
            <w:pPr>
              <w:jc w:val="left"/>
              <w:rPr>
                <w:rFonts w:ascii="Arial Narrow" w:eastAsia="Times New Roman" w:hAnsi="Arial Narrow"/>
                <w:b/>
                <w:bCs/>
                <w:sz w:val="18"/>
                <w:szCs w:val="18"/>
                <w:lang w:eastAsia="en-US"/>
              </w:rPr>
            </w:pPr>
            <w:r w:rsidRPr="00B73548">
              <w:rPr>
                <w:rFonts w:ascii="Arial Narrow" w:eastAsia="Times New Roman" w:hAnsi="Arial Narrow"/>
                <w:b/>
                <w:bCs/>
                <w:sz w:val="18"/>
                <w:szCs w:val="18"/>
                <w:lang w:eastAsia="en-US"/>
              </w:rPr>
              <w:lastRenderedPageBreak/>
              <w:t>Expected Results</w:t>
            </w:r>
          </w:p>
        </w:tc>
        <w:tc>
          <w:tcPr>
            <w:tcW w:w="2977" w:type="dxa"/>
            <w:gridSpan w:val="2"/>
            <w:tcBorders>
              <w:top w:val="nil"/>
              <w:bottom w:val="nil"/>
            </w:tcBorders>
            <w:shd w:val="clear" w:color="auto" w:fill="E2E7EB" w:themeFill="accent3" w:themeFillTint="33"/>
            <w:vAlign w:val="center"/>
            <w:hideMark/>
          </w:tcPr>
          <w:p w:rsidR="00F85BA2" w:rsidRPr="00B73548" w:rsidRDefault="00F85BA2" w:rsidP="00B73548">
            <w:pPr>
              <w:jc w:val="left"/>
              <w:rPr>
                <w:rFonts w:ascii="Arial Narrow" w:eastAsia="Times New Roman" w:hAnsi="Arial Narrow"/>
                <w:b/>
                <w:bCs/>
                <w:sz w:val="18"/>
                <w:szCs w:val="18"/>
                <w:lang w:eastAsia="en-US"/>
              </w:rPr>
            </w:pPr>
            <w:r w:rsidRPr="00B73548">
              <w:rPr>
                <w:rFonts w:ascii="Arial Narrow" w:eastAsia="Times New Roman" w:hAnsi="Arial Narrow"/>
                <w:b/>
                <w:bCs/>
                <w:sz w:val="18"/>
                <w:szCs w:val="18"/>
                <w:lang w:eastAsia="en-US"/>
              </w:rPr>
              <w:t>Performance Indicators</w:t>
            </w:r>
          </w:p>
        </w:tc>
        <w:tc>
          <w:tcPr>
            <w:tcW w:w="4951" w:type="dxa"/>
            <w:tcBorders>
              <w:top w:val="nil"/>
              <w:bottom w:val="nil"/>
            </w:tcBorders>
            <w:shd w:val="clear" w:color="auto" w:fill="E2E7EB" w:themeFill="accent3" w:themeFillTint="33"/>
            <w:vAlign w:val="center"/>
            <w:hideMark/>
          </w:tcPr>
          <w:p w:rsidR="00F85BA2" w:rsidRPr="00B73548" w:rsidRDefault="006646D0" w:rsidP="00B73548">
            <w:pPr>
              <w:jc w:val="left"/>
              <w:rPr>
                <w:rFonts w:ascii="Arial Narrow" w:eastAsia="Times New Roman" w:hAnsi="Arial Narrow"/>
                <w:b/>
                <w:bCs/>
                <w:sz w:val="18"/>
                <w:szCs w:val="18"/>
                <w:lang w:eastAsia="en-US"/>
              </w:rPr>
            </w:pPr>
            <w:r w:rsidRPr="00B73548">
              <w:rPr>
                <w:rFonts w:ascii="Arial Narrow" w:eastAsia="Times New Roman" w:hAnsi="Arial Narrow"/>
                <w:b/>
                <w:bCs/>
                <w:sz w:val="18"/>
                <w:szCs w:val="18"/>
                <w:lang w:eastAsia="en-US"/>
              </w:rPr>
              <w:t>Performance Data</w:t>
            </w:r>
          </w:p>
        </w:tc>
      </w:tr>
      <w:tr w:rsidR="00B73548" w:rsidRPr="00B73548" w:rsidTr="00387D1C">
        <w:trPr>
          <w:trHeight w:val="570"/>
        </w:trPr>
        <w:tc>
          <w:tcPr>
            <w:tcW w:w="1838" w:type="dxa"/>
            <w:gridSpan w:val="2"/>
            <w:vMerge w:val="restart"/>
            <w:tcBorders>
              <w:top w:val="nil"/>
            </w:tcBorders>
            <w:shd w:val="clear" w:color="auto" w:fill="auto"/>
            <w:hideMark/>
          </w:tcPr>
          <w:p w:rsidR="00F85BA2" w:rsidRPr="00B73548" w:rsidRDefault="00F85BA2" w:rsidP="00B73548">
            <w:pPr>
              <w:keepNext/>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4. Cooperation in DUS examination</w:t>
            </w:r>
          </w:p>
        </w:tc>
        <w:tc>
          <w:tcPr>
            <w:tcW w:w="2977" w:type="dxa"/>
            <w:gridSpan w:val="2"/>
            <w:tcBorders>
              <w:top w:val="nil"/>
            </w:tcBorders>
            <w:shd w:val="clear" w:color="auto" w:fill="auto"/>
            <w:hideMark/>
          </w:tcPr>
          <w:p w:rsidR="00F85BA2" w:rsidRPr="00B73548" w:rsidRDefault="00F85BA2"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(a) Plant genera and species for which members of the Union have practical experience included in GENIE database;</w:t>
            </w:r>
          </w:p>
        </w:tc>
        <w:tc>
          <w:tcPr>
            <w:tcW w:w="4961" w:type="dxa"/>
            <w:gridSpan w:val="2"/>
            <w:tcBorders>
              <w:top w:val="nil"/>
            </w:tcBorders>
            <w:shd w:val="clear" w:color="auto" w:fill="auto"/>
            <w:hideMark/>
          </w:tcPr>
          <w:p w:rsidR="00F85BA2" w:rsidRPr="00B73548" w:rsidRDefault="00F85BA2"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 xml:space="preserve">see figure </w:t>
            </w:r>
            <w:r w:rsidR="00F0782E" w:rsidRPr="00B73548">
              <w:rPr>
                <w:rFonts w:ascii="Arial Narrow" w:eastAsia="Times New Roman" w:hAnsi="Arial Narrow"/>
                <w:sz w:val="18"/>
                <w:szCs w:val="18"/>
                <w:lang w:eastAsia="en-US"/>
              </w:rPr>
              <w:t>27</w:t>
            </w:r>
          </w:p>
        </w:tc>
      </w:tr>
      <w:tr w:rsidR="00B73548" w:rsidRPr="00B73548" w:rsidTr="00B73548">
        <w:trPr>
          <w:trHeight w:val="560"/>
        </w:trPr>
        <w:tc>
          <w:tcPr>
            <w:tcW w:w="1838" w:type="dxa"/>
            <w:gridSpan w:val="2"/>
            <w:vMerge/>
            <w:hideMark/>
          </w:tcPr>
          <w:p w:rsidR="00F85BA2" w:rsidRPr="00B73548" w:rsidRDefault="00F85BA2" w:rsidP="00B73548">
            <w:pPr>
              <w:jc w:val="left"/>
              <w:rPr>
                <w:rFonts w:ascii="Arial Narrow" w:eastAsia="Times New Roman" w:hAnsi="Arial Narrow"/>
                <w:sz w:val="18"/>
                <w:szCs w:val="18"/>
                <w:lang w:eastAsia="en-US"/>
              </w:rPr>
            </w:pPr>
          </w:p>
        </w:tc>
        <w:tc>
          <w:tcPr>
            <w:tcW w:w="2977" w:type="dxa"/>
            <w:gridSpan w:val="2"/>
            <w:shd w:val="clear" w:color="auto" w:fill="auto"/>
            <w:hideMark/>
          </w:tcPr>
          <w:p w:rsidR="00F85BA2" w:rsidRPr="00B73548" w:rsidRDefault="00F85BA2"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(b) Plant genera and species for which members of the Union cooperate in DUS examination included in GENIE database;</w:t>
            </w:r>
          </w:p>
        </w:tc>
        <w:tc>
          <w:tcPr>
            <w:tcW w:w="4961" w:type="dxa"/>
            <w:gridSpan w:val="2"/>
            <w:shd w:val="clear" w:color="auto" w:fill="auto"/>
            <w:hideMark/>
          </w:tcPr>
          <w:p w:rsidR="00F85BA2" w:rsidRPr="00B73548" w:rsidRDefault="00555E50"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 xml:space="preserve">see figure </w:t>
            </w:r>
            <w:r w:rsidR="00F0782E" w:rsidRPr="00B73548">
              <w:rPr>
                <w:rFonts w:ascii="Arial Narrow" w:eastAsia="Times New Roman" w:hAnsi="Arial Narrow"/>
                <w:sz w:val="18"/>
                <w:szCs w:val="18"/>
                <w:lang w:eastAsia="en-US"/>
              </w:rPr>
              <w:t>27</w:t>
            </w:r>
          </w:p>
        </w:tc>
      </w:tr>
      <w:tr w:rsidR="00B73548" w:rsidRPr="00B73548" w:rsidTr="00387D1C">
        <w:trPr>
          <w:trHeight w:val="290"/>
        </w:trPr>
        <w:tc>
          <w:tcPr>
            <w:tcW w:w="1838" w:type="dxa"/>
            <w:gridSpan w:val="2"/>
            <w:vMerge/>
            <w:tcBorders>
              <w:bottom w:val="nil"/>
            </w:tcBorders>
            <w:hideMark/>
          </w:tcPr>
          <w:p w:rsidR="00F85BA2" w:rsidRPr="00B73548" w:rsidRDefault="00F85BA2" w:rsidP="00B73548">
            <w:pPr>
              <w:jc w:val="left"/>
              <w:rPr>
                <w:rFonts w:ascii="Arial Narrow" w:eastAsia="Times New Roman" w:hAnsi="Arial Narrow"/>
                <w:sz w:val="18"/>
                <w:szCs w:val="18"/>
                <w:lang w:eastAsia="en-US"/>
              </w:rPr>
            </w:pPr>
          </w:p>
        </w:tc>
        <w:tc>
          <w:tcPr>
            <w:tcW w:w="2977" w:type="dxa"/>
            <w:gridSpan w:val="2"/>
            <w:tcBorders>
              <w:bottom w:val="nil"/>
            </w:tcBorders>
            <w:shd w:val="clear" w:color="auto" w:fill="auto"/>
            <w:hideMark/>
          </w:tcPr>
          <w:p w:rsidR="00F85BA2" w:rsidRPr="00B73548" w:rsidRDefault="00F85BA2"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(c) New initiatives to facilitate or enhance voluntary cooperation between members of the Union.</w:t>
            </w:r>
          </w:p>
        </w:tc>
        <w:tc>
          <w:tcPr>
            <w:tcW w:w="4961" w:type="dxa"/>
            <w:gridSpan w:val="2"/>
            <w:tcBorders>
              <w:bottom w:val="nil"/>
            </w:tcBorders>
            <w:shd w:val="clear" w:color="auto" w:fill="auto"/>
            <w:hideMark/>
          </w:tcPr>
          <w:p w:rsidR="00F85BA2" w:rsidRPr="00B73548" w:rsidRDefault="00F85BA2" w:rsidP="00B73548">
            <w:pPr>
              <w:tabs>
                <w:tab w:val="left" w:pos="567"/>
                <w:tab w:val="left" w:pos="1134"/>
                <w:tab w:val="left" w:pos="1701"/>
                <w:tab w:val="left" w:pos="5387"/>
                <w:tab w:val="left" w:pos="5954"/>
              </w:tabs>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 xml:space="preserve">The TC agreed to propose the development of a package of compatible IT tools with the following elements:  </w:t>
            </w:r>
          </w:p>
          <w:p w:rsidR="00F85BA2" w:rsidRPr="00B73548" w:rsidRDefault="00F85BA2" w:rsidP="00B73548">
            <w:pPr>
              <w:tabs>
                <w:tab w:val="left" w:pos="567"/>
                <w:tab w:val="left" w:pos="1134"/>
                <w:tab w:val="left" w:pos="1701"/>
                <w:tab w:val="left" w:pos="5387"/>
                <w:tab w:val="left" w:pos="5954"/>
              </w:tabs>
              <w:jc w:val="left"/>
              <w:rPr>
                <w:rFonts w:ascii="Arial Narrow" w:eastAsia="Times New Roman" w:hAnsi="Arial Narrow"/>
                <w:sz w:val="16"/>
                <w:szCs w:val="18"/>
                <w:lang w:eastAsia="en-US"/>
              </w:rPr>
            </w:pPr>
          </w:p>
          <w:p w:rsidR="00F85BA2" w:rsidRPr="00B73548" w:rsidRDefault="00F85BA2" w:rsidP="00B73548">
            <w:pPr>
              <w:pStyle w:val="ListParagraph"/>
              <w:keepNext/>
              <w:numPr>
                <w:ilvl w:val="0"/>
                <w:numId w:val="25"/>
              </w:numPr>
              <w:contextualSpacing/>
              <w:jc w:val="left"/>
              <w:rPr>
                <w:rFonts w:ascii="Arial Narrow" w:hAnsi="Arial Narrow"/>
                <w:sz w:val="18"/>
                <w:szCs w:val="18"/>
              </w:rPr>
            </w:pPr>
            <w:r w:rsidRPr="00B73548">
              <w:rPr>
                <w:rFonts w:ascii="Arial Narrow" w:hAnsi="Arial Narrow"/>
                <w:sz w:val="18"/>
                <w:szCs w:val="18"/>
              </w:rPr>
              <w:t xml:space="preserve">Platform for:  </w:t>
            </w:r>
          </w:p>
          <w:p w:rsidR="00F85BA2" w:rsidRPr="00B73548" w:rsidRDefault="00F85BA2" w:rsidP="00B73548">
            <w:pPr>
              <w:pStyle w:val="ListParagraph"/>
              <w:keepNext/>
              <w:numPr>
                <w:ilvl w:val="2"/>
                <w:numId w:val="24"/>
              </w:numPr>
              <w:ind w:left="1701" w:hanging="567"/>
              <w:contextualSpacing/>
              <w:jc w:val="left"/>
              <w:rPr>
                <w:rFonts w:ascii="Arial Narrow" w:hAnsi="Arial Narrow" w:cs="Arial"/>
                <w:sz w:val="18"/>
                <w:szCs w:val="18"/>
              </w:rPr>
            </w:pPr>
            <w:r w:rsidRPr="00B73548">
              <w:rPr>
                <w:rFonts w:ascii="Arial Narrow" w:hAnsi="Arial Narrow" w:cs="Arial"/>
                <w:sz w:val="18"/>
                <w:szCs w:val="18"/>
              </w:rPr>
              <w:t>exchange of existing DUS reports for:</w:t>
            </w:r>
          </w:p>
          <w:p w:rsidR="00F85BA2" w:rsidRPr="00B73548" w:rsidRDefault="00F85BA2" w:rsidP="00B73548">
            <w:pPr>
              <w:pStyle w:val="ListParagraph"/>
              <w:keepNext/>
              <w:numPr>
                <w:ilvl w:val="3"/>
                <w:numId w:val="24"/>
              </w:numPr>
              <w:ind w:left="2268" w:hanging="567"/>
              <w:contextualSpacing/>
              <w:jc w:val="left"/>
              <w:rPr>
                <w:rFonts w:ascii="Arial Narrow" w:hAnsi="Arial Narrow" w:cs="Arial"/>
                <w:sz w:val="18"/>
                <w:szCs w:val="18"/>
              </w:rPr>
            </w:pPr>
            <w:r w:rsidRPr="00B73548">
              <w:rPr>
                <w:rFonts w:ascii="Arial Narrow" w:hAnsi="Arial Narrow" w:cs="Arial"/>
                <w:sz w:val="18"/>
                <w:szCs w:val="18"/>
              </w:rPr>
              <w:t xml:space="preserve">UPOV members to post and receive existing DUS reports and arrange payment, as appropriate </w:t>
            </w:r>
          </w:p>
          <w:p w:rsidR="00F85BA2" w:rsidRPr="00B73548" w:rsidRDefault="00F85BA2" w:rsidP="00B73548">
            <w:pPr>
              <w:pStyle w:val="ListParagraph"/>
              <w:numPr>
                <w:ilvl w:val="3"/>
                <w:numId w:val="24"/>
              </w:numPr>
              <w:ind w:left="2268" w:hanging="567"/>
              <w:contextualSpacing/>
              <w:jc w:val="left"/>
              <w:rPr>
                <w:rFonts w:ascii="Arial Narrow" w:hAnsi="Arial Narrow" w:cs="Arial"/>
                <w:spacing w:val="-2"/>
                <w:sz w:val="18"/>
                <w:szCs w:val="18"/>
              </w:rPr>
            </w:pPr>
            <w:r w:rsidRPr="00B73548">
              <w:rPr>
                <w:rFonts w:ascii="Arial Narrow" w:hAnsi="Arial Narrow" w:cs="Arial"/>
                <w:spacing w:val="-2"/>
                <w:sz w:val="18"/>
                <w:szCs w:val="18"/>
              </w:rPr>
              <w:t xml:space="preserve">PVP applicants to request use of existing DUS reports and make payments, as appropriate </w:t>
            </w:r>
          </w:p>
          <w:p w:rsidR="00F85BA2" w:rsidRPr="00B73548" w:rsidRDefault="00F85BA2" w:rsidP="00B73548">
            <w:pPr>
              <w:pStyle w:val="ListParagraph"/>
              <w:numPr>
                <w:ilvl w:val="2"/>
                <w:numId w:val="24"/>
              </w:numPr>
              <w:ind w:left="1701" w:hanging="567"/>
              <w:contextualSpacing/>
              <w:jc w:val="left"/>
              <w:rPr>
                <w:rFonts w:ascii="Arial Narrow" w:hAnsi="Arial Narrow" w:cs="Arial"/>
                <w:spacing w:val="-4"/>
                <w:sz w:val="18"/>
                <w:szCs w:val="18"/>
              </w:rPr>
            </w:pPr>
            <w:r w:rsidRPr="00B73548">
              <w:rPr>
                <w:rFonts w:ascii="Arial Narrow" w:hAnsi="Arial Narrow" w:cs="Arial"/>
                <w:spacing w:val="-4"/>
                <w:sz w:val="18"/>
                <w:szCs w:val="18"/>
              </w:rPr>
              <w:t>UPOV members to make their documented DUS procedures and information on their quality management systems available to other members of the Union</w:t>
            </w:r>
          </w:p>
          <w:p w:rsidR="00F85BA2" w:rsidRPr="00B73548" w:rsidRDefault="00F85BA2" w:rsidP="00B73548">
            <w:pPr>
              <w:pStyle w:val="ListParagraph"/>
              <w:ind w:left="1647"/>
              <w:jc w:val="left"/>
              <w:rPr>
                <w:rFonts w:ascii="Arial Narrow" w:hAnsi="Arial Narrow" w:cs="Arial"/>
                <w:spacing w:val="-2"/>
                <w:sz w:val="16"/>
                <w:szCs w:val="18"/>
              </w:rPr>
            </w:pPr>
          </w:p>
          <w:p w:rsidR="00F85BA2" w:rsidRPr="00B73548" w:rsidRDefault="00F85BA2" w:rsidP="00B73548">
            <w:pPr>
              <w:pStyle w:val="ListParagraph"/>
              <w:numPr>
                <w:ilvl w:val="0"/>
                <w:numId w:val="25"/>
              </w:numPr>
              <w:contextualSpacing/>
              <w:jc w:val="left"/>
              <w:rPr>
                <w:rFonts w:ascii="Arial Narrow" w:hAnsi="Arial Narrow"/>
                <w:spacing w:val="-2"/>
                <w:sz w:val="18"/>
                <w:szCs w:val="18"/>
              </w:rPr>
            </w:pPr>
            <w:r w:rsidRPr="00B73548">
              <w:rPr>
                <w:rFonts w:ascii="Arial Narrow" w:hAnsi="Arial Narrow"/>
                <w:spacing w:val="-2"/>
                <w:sz w:val="18"/>
                <w:szCs w:val="18"/>
              </w:rPr>
              <w:t>Tool to provide information on cooperation in DUS examination between UPOV members to PVP applicants in a user-friendly form, using information contained in the GENIE database</w:t>
            </w:r>
          </w:p>
          <w:p w:rsidR="00F85BA2" w:rsidRPr="00B73548" w:rsidRDefault="00F85BA2" w:rsidP="00B73548">
            <w:pPr>
              <w:pStyle w:val="ListParagraph"/>
              <w:ind w:left="1134" w:hanging="567"/>
              <w:jc w:val="left"/>
              <w:rPr>
                <w:rFonts w:ascii="Arial Narrow" w:hAnsi="Arial Narrow" w:cs="Arial"/>
                <w:spacing w:val="-2"/>
                <w:sz w:val="16"/>
                <w:szCs w:val="18"/>
              </w:rPr>
            </w:pPr>
          </w:p>
          <w:p w:rsidR="00F85BA2" w:rsidRPr="00B73548" w:rsidRDefault="00F85BA2" w:rsidP="00B73548">
            <w:pPr>
              <w:pStyle w:val="ListParagraph"/>
              <w:numPr>
                <w:ilvl w:val="0"/>
                <w:numId w:val="25"/>
              </w:numPr>
              <w:contextualSpacing/>
              <w:jc w:val="left"/>
              <w:rPr>
                <w:rFonts w:ascii="Arial Narrow" w:hAnsi="Arial Narrow"/>
                <w:spacing w:val="-2"/>
                <w:sz w:val="18"/>
                <w:szCs w:val="18"/>
              </w:rPr>
            </w:pPr>
            <w:r w:rsidRPr="00B73548">
              <w:rPr>
                <w:rFonts w:ascii="Arial Narrow" w:hAnsi="Arial Narrow"/>
                <w:spacing w:val="-2"/>
                <w:sz w:val="18"/>
                <w:szCs w:val="18"/>
              </w:rPr>
              <w:t>Module for UPOV members to use the web</w:t>
            </w:r>
            <w:r w:rsidRPr="00B73548">
              <w:rPr>
                <w:rFonts w:ascii="Arial Narrow" w:hAnsi="Arial Narrow"/>
                <w:spacing w:val="-2"/>
                <w:sz w:val="18"/>
                <w:szCs w:val="18"/>
              </w:rPr>
              <w:noBreakHyphen/>
              <w:t>based TG Template and database of characteristics to develop individual authorities’ test guidelines (IATG) in their language</w:t>
            </w:r>
          </w:p>
          <w:p w:rsidR="00F85BA2" w:rsidRPr="00B73548" w:rsidRDefault="00F85BA2" w:rsidP="00B73548">
            <w:pPr>
              <w:pStyle w:val="ListParagraph"/>
              <w:ind w:left="1134" w:hanging="567"/>
              <w:jc w:val="left"/>
              <w:rPr>
                <w:rFonts w:ascii="Arial Narrow" w:hAnsi="Arial Narrow" w:cs="Arial"/>
                <w:spacing w:val="-2"/>
                <w:sz w:val="16"/>
                <w:szCs w:val="18"/>
              </w:rPr>
            </w:pPr>
          </w:p>
          <w:p w:rsidR="00F85BA2" w:rsidRPr="00B73548" w:rsidRDefault="00F85BA2" w:rsidP="00B73548">
            <w:pPr>
              <w:pStyle w:val="ListParagraph"/>
              <w:numPr>
                <w:ilvl w:val="0"/>
                <w:numId w:val="25"/>
              </w:numPr>
              <w:contextualSpacing/>
              <w:jc w:val="left"/>
              <w:rPr>
                <w:rFonts w:ascii="Arial Narrow" w:hAnsi="Arial Narrow"/>
                <w:spacing w:val="-2"/>
                <w:sz w:val="18"/>
                <w:szCs w:val="18"/>
              </w:rPr>
            </w:pPr>
            <w:r w:rsidRPr="00B73548">
              <w:rPr>
                <w:rFonts w:ascii="Arial Narrow" w:hAnsi="Arial Narrow"/>
                <w:spacing w:val="-2"/>
                <w:sz w:val="18"/>
                <w:szCs w:val="18"/>
              </w:rPr>
              <w:t>Platform for UPOV member databases containing variety description information</w:t>
            </w:r>
          </w:p>
          <w:p w:rsidR="00F85BA2" w:rsidRPr="00B73548" w:rsidRDefault="00F85BA2" w:rsidP="00B73548">
            <w:pPr>
              <w:jc w:val="left"/>
              <w:rPr>
                <w:rFonts w:ascii="Arial Narrow" w:eastAsia="Times New Roman" w:hAnsi="Arial Narrow"/>
                <w:spacing w:val="-2"/>
                <w:sz w:val="16"/>
                <w:szCs w:val="18"/>
                <w:lang w:eastAsia="en-US"/>
              </w:rPr>
            </w:pPr>
          </w:p>
          <w:p w:rsidR="00F85BA2" w:rsidRPr="00B73548" w:rsidRDefault="00F85BA2" w:rsidP="00B73548">
            <w:pPr>
              <w:jc w:val="left"/>
              <w:rPr>
                <w:rFonts w:ascii="Arial Narrow" w:eastAsia="Times New Roman" w:hAnsi="Arial Narrow"/>
                <w:spacing w:val="-2"/>
                <w:sz w:val="18"/>
                <w:szCs w:val="18"/>
                <w:lang w:eastAsia="en-US"/>
              </w:rPr>
            </w:pPr>
            <w:r w:rsidRPr="00B73548">
              <w:rPr>
                <w:rFonts w:ascii="Arial Narrow" w:eastAsia="Times New Roman" w:hAnsi="Arial Narrow"/>
                <w:spacing w:val="-2"/>
                <w:sz w:val="18"/>
                <w:szCs w:val="18"/>
                <w:lang w:eastAsia="en-US"/>
              </w:rPr>
              <w:t>The TC requested the Office of the Union to identify Test Guidelines where a partial revision of the Test Guidelines, including the Technical Questionnaires, could be anticipated to produce significant benefits for harmonization between members and to present proposals for partial revisions to the Technical Working Parties, at their sessions in 2021.  The Test Guidelines identified have a large number of PBR applications in several members of the Union, and a number of members of the Union have indicated that their technical questionnaires have differences from the UPOV Technical Questionnaire.  The crops are also relevant for UPOV PRISMA.</w:t>
            </w:r>
          </w:p>
        </w:tc>
      </w:tr>
    </w:tbl>
    <w:p w:rsidR="00B41DF9" w:rsidRDefault="00B41DF9" w:rsidP="0065381C">
      <w:pPr>
        <w:pStyle w:val="Caption"/>
      </w:pPr>
    </w:p>
    <w:p w:rsidR="00B41DF9" w:rsidRDefault="00B41DF9">
      <w:pPr>
        <w:jc w:val="left"/>
        <w:rPr>
          <w:rFonts w:ascii="Arial Narrow" w:hAnsi="Arial Narrow"/>
          <w:bCs/>
          <w:color w:val="155F1A"/>
          <w:sz w:val="18"/>
        </w:rPr>
      </w:pPr>
      <w:r>
        <w:br w:type="page"/>
      </w:r>
    </w:p>
    <w:p w:rsidR="00A515E2" w:rsidRPr="003546AD" w:rsidRDefault="00CE6FA9" w:rsidP="0065381C">
      <w:pPr>
        <w:pStyle w:val="Caption"/>
      </w:pPr>
      <w:r w:rsidRPr="00413D30">
        <w:lastRenderedPageBreak/>
        <w:t xml:space="preserve">Figure </w:t>
      </w:r>
      <w:r w:rsidR="000C5971">
        <w:t>27</w:t>
      </w:r>
      <w:r w:rsidRPr="00413D30">
        <w:t>.</w:t>
      </w:r>
      <w:r w:rsidR="00413D30" w:rsidRPr="00413D30">
        <w:t xml:space="preserve">  </w:t>
      </w:r>
      <w:r w:rsidR="00A515E2" w:rsidRPr="00413D30">
        <w:t>Plant Genera/Species with Cooperation Agreements, Practical Experience and</w:t>
      </w:r>
      <w:r w:rsidR="00A515E2" w:rsidRPr="003546AD">
        <w:t xml:space="preserve"> </w:t>
      </w:r>
      <w:r w:rsidR="00A515E2" w:rsidRPr="003546AD">
        <w:br/>
        <w:t>Plant Breeders’ Rights Entries in Plant Variety Database</w:t>
      </w:r>
    </w:p>
    <w:p w:rsidR="00A515E2" w:rsidRPr="003546AD" w:rsidRDefault="00FC005E" w:rsidP="007621B5">
      <w:pPr>
        <w:spacing w:after="480"/>
        <w:jc w:val="center"/>
        <w:rPr>
          <w:szCs w:val="18"/>
          <w:lang w:eastAsia="ja-JP"/>
        </w:rPr>
      </w:pPr>
      <w:r w:rsidRPr="00FC005E">
        <w:rPr>
          <w:noProof/>
          <w:lang w:eastAsia="en-US"/>
        </w:rPr>
        <w:drawing>
          <wp:inline distT="0" distB="0" distL="0" distR="0">
            <wp:extent cx="4689996" cy="3370610"/>
            <wp:effectExtent l="0" t="0" r="0" b="127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9831" cy="3377678"/>
                    </a:xfrm>
                    <a:prstGeom prst="rect">
                      <a:avLst/>
                    </a:prstGeom>
                    <a:noFill/>
                    <a:ln>
                      <a:noFill/>
                    </a:ln>
                  </pic:spPr>
                </pic:pic>
              </a:graphicData>
            </a:graphic>
          </wp:inline>
        </w:drawing>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10"/>
        <w:gridCol w:w="2967"/>
        <w:gridCol w:w="10"/>
        <w:gridCol w:w="4951"/>
      </w:tblGrid>
      <w:tr w:rsidR="00B73548" w:rsidRPr="00B73548" w:rsidTr="00387D1C">
        <w:trPr>
          <w:trHeight w:val="530"/>
          <w:tblHeader/>
        </w:trPr>
        <w:tc>
          <w:tcPr>
            <w:tcW w:w="1848" w:type="dxa"/>
            <w:gridSpan w:val="2"/>
            <w:tcBorders>
              <w:top w:val="nil"/>
              <w:bottom w:val="nil"/>
            </w:tcBorders>
            <w:shd w:val="clear" w:color="auto" w:fill="E2E7EB" w:themeFill="accent3" w:themeFillTint="33"/>
            <w:vAlign w:val="center"/>
            <w:hideMark/>
          </w:tcPr>
          <w:p w:rsidR="00413D30" w:rsidRPr="00B73548" w:rsidRDefault="00413D30" w:rsidP="00B73548">
            <w:pPr>
              <w:jc w:val="left"/>
              <w:rPr>
                <w:rFonts w:ascii="Arial Narrow" w:eastAsia="Times New Roman" w:hAnsi="Arial Narrow"/>
                <w:b/>
                <w:bCs/>
                <w:sz w:val="18"/>
                <w:szCs w:val="18"/>
                <w:lang w:eastAsia="en-US"/>
              </w:rPr>
            </w:pPr>
            <w:r w:rsidRPr="00B73548">
              <w:rPr>
                <w:rFonts w:ascii="Arial Narrow" w:eastAsia="Times New Roman" w:hAnsi="Arial Narrow"/>
                <w:b/>
                <w:bCs/>
                <w:sz w:val="18"/>
                <w:szCs w:val="18"/>
                <w:lang w:eastAsia="en-US"/>
              </w:rPr>
              <w:t>Expected Results</w:t>
            </w:r>
          </w:p>
        </w:tc>
        <w:tc>
          <w:tcPr>
            <w:tcW w:w="2977" w:type="dxa"/>
            <w:gridSpan w:val="2"/>
            <w:tcBorders>
              <w:top w:val="nil"/>
              <w:bottom w:val="nil"/>
            </w:tcBorders>
            <w:shd w:val="clear" w:color="auto" w:fill="E2E7EB" w:themeFill="accent3" w:themeFillTint="33"/>
            <w:vAlign w:val="center"/>
            <w:hideMark/>
          </w:tcPr>
          <w:p w:rsidR="00413D30" w:rsidRPr="00B73548" w:rsidRDefault="00413D30" w:rsidP="00B73548">
            <w:pPr>
              <w:jc w:val="left"/>
              <w:rPr>
                <w:rFonts w:ascii="Arial Narrow" w:eastAsia="Times New Roman" w:hAnsi="Arial Narrow"/>
                <w:b/>
                <w:bCs/>
                <w:sz w:val="18"/>
                <w:szCs w:val="18"/>
                <w:lang w:eastAsia="en-US"/>
              </w:rPr>
            </w:pPr>
            <w:r w:rsidRPr="00B73548">
              <w:rPr>
                <w:rFonts w:ascii="Arial Narrow" w:eastAsia="Times New Roman" w:hAnsi="Arial Narrow"/>
                <w:b/>
                <w:bCs/>
                <w:sz w:val="18"/>
                <w:szCs w:val="18"/>
                <w:lang w:eastAsia="en-US"/>
              </w:rPr>
              <w:t>Performance Indicators</w:t>
            </w:r>
          </w:p>
        </w:tc>
        <w:tc>
          <w:tcPr>
            <w:tcW w:w="4951" w:type="dxa"/>
            <w:tcBorders>
              <w:top w:val="nil"/>
              <w:bottom w:val="nil"/>
            </w:tcBorders>
            <w:shd w:val="clear" w:color="auto" w:fill="E2E7EB" w:themeFill="accent3" w:themeFillTint="33"/>
            <w:vAlign w:val="center"/>
            <w:hideMark/>
          </w:tcPr>
          <w:p w:rsidR="00413D30" w:rsidRPr="00B73548" w:rsidRDefault="006646D0" w:rsidP="00B73548">
            <w:pPr>
              <w:jc w:val="left"/>
              <w:rPr>
                <w:rFonts w:ascii="Arial Narrow" w:eastAsia="Times New Roman" w:hAnsi="Arial Narrow"/>
                <w:b/>
                <w:bCs/>
                <w:sz w:val="18"/>
                <w:szCs w:val="18"/>
                <w:lang w:eastAsia="en-US"/>
              </w:rPr>
            </w:pPr>
            <w:r w:rsidRPr="00B73548">
              <w:rPr>
                <w:rFonts w:ascii="Arial Narrow" w:eastAsia="Times New Roman" w:hAnsi="Arial Narrow"/>
                <w:b/>
                <w:bCs/>
                <w:sz w:val="18"/>
                <w:szCs w:val="18"/>
                <w:lang w:eastAsia="en-US"/>
              </w:rPr>
              <w:t>Performance Data</w:t>
            </w:r>
          </w:p>
        </w:tc>
      </w:tr>
      <w:tr w:rsidR="00B73548" w:rsidRPr="00B73548" w:rsidTr="00387D1C">
        <w:trPr>
          <w:trHeight w:val="255"/>
        </w:trPr>
        <w:tc>
          <w:tcPr>
            <w:tcW w:w="1838" w:type="dxa"/>
            <w:vMerge w:val="restart"/>
            <w:tcBorders>
              <w:top w:val="nil"/>
            </w:tcBorders>
            <w:shd w:val="clear" w:color="auto" w:fill="auto"/>
            <w:hideMark/>
          </w:tcPr>
          <w:p w:rsidR="00413D30" w:rsidRPr="00B73548" w:rsidRDefault="00413D30"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5. Cooperation in examination of variety denominations and novelty</w:t>
            </w:r>
          </w:p>
        </w:tc>
        <w:tc>
          <w:tcPr>
            <w:tcW w:w="2977" w:type="dxa"/>
            <w:gridSpan w:val="2"/>
            <w:tcBorders>
              <w:top w:val="nil"/>
            </w:tcBorders>
            <w:shd w:val="clear" w:color="auto" w:fill="auto"/>
            <w:hideMark/>
          </w:tcPr>
          <w:p w:rsidR="00413D30" w:rsidRPr="00B73548" w:rsidRDefault="00413D30"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(a) Quantity and quality of data in PLUTO database:</w:t>
            </w:r>
          </w:p>
        </w:tc>
        <w:tc>
          <w:tcPr>
            <w:tcW w:w="4961" w:type="dxa"/>
            <w:gridSpan w:val="2"/>
            <w:tcBorders>
              <w:top w:val="nil"/>
            </w:tcBorders>
            <w:shd w:val="clear" w:color="auto" w:fill="auto"/>
          </w:tcPr>
          <w:p w:rsidR="00413D30" w:rsidRPr="00B73548" w:rsidRDefault="00413D30" w:rsidP="00B73548">
            <w:pPr>
              <w:jc w:val="left"/>
              <w:rPr>
                <w:rFonts w:ascii="Arial Narrow" w:eastAsia="Times New Roman" w:hAnsi="Arial Narrow"/>
                <w:sz w:val="18"/>
                <w:szCs w:val="18"/>
                <w:lang w:eastAsia="en-US"/>
              </w:rPr>
            </w:pPr>
          </w:p>
        </w:tc>
      </w:tr>
      <w:tr w:rsidR="00B73548" w:rsidRPr="00B73548" w:rsidTr="00B73548">
        <w:trPr>
          <w:trHeight w:val="280"/>
        </w:trPr>
        <w:tc>
          <w:tcPr>
            <w:tcW w:w="1838" w:type="dxa"/>
            <w:vMerge/>
            <w:hideMark/>
          </w:tcPr>
          <w:p w:rsidR="00413D30" w:rsidRPr="00B73548" w:rsidRDefault="00413D30" w:rsidP="00B73548">
            <w:pPr>
              <w:jc w:val="left"/>
              <w:rPr>
                <w:rFonts w:ascii="Arial Narrow" w:eastAsia="Times New Roman" w:hAnsi="Arial Narrow"/>
                <w:sz w:val="22"/>
                <w:szCs w:val="22"/>
                <w:lang w:eastAsia="en-US"/>
              </w:rPr>
            </w:pPr>
          </w:p>
        </w:tc>
        <w:tc>
          <w:tcPr>
            <w:tcW w:w="2977" w:type="dxa"/>
            <w:gridSpan w:val="2"/>
            <w:shd w:val="clear" w:color="auto" w:fill="auto"/>
            <w:hideMark/>
          </w:tcPr>
          <w:p w:rsidR="00413D30" w:rsidRPr="00B73548" w:rsidRDefault="00413D30" w:rsidP="00B73548">
            <w:pPr>
              <w:ind w:left="319"/>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(i) number of contributors;</w:t>
            </w:r>
          </w:p>
        </w:tc>
        <w:tc>
          <w:tcPr>
            <w:tcW w:w="4961" w:type="dxa"/>
            <w:gridSpan w:val="2"/>
            <w:shd w:val="clear" w:color="auto" w:fill="auto"/>
          </w:tcPr>
          <w:p w:rsidR="00413D30" w:rsidRPr="00B73548" w:rsidRDefault="00413D30"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 Number of contributors included in the PLUTO database:</w:t>
            </w:r>
          </w:p>
          <w:p w:rsidR="00413D30" w:rsidRPr="00B73548" w:rsidRDefault="00413D30" w:rsidP="00B73548">
            <w:pPr>
              <w:ind w:left="316"/>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6</w:t>
            </w:r>
            <w:r w:rsidR="00A43B09" w:rsidRPr="00B73548">
              <w:rPr>
                <w:rFonts w:ascii="Arial Narrow" w:eastAsia="Times New Roman" w:hAnsi="Arial Narrow"/>
                <w:sz w:val="18"/>
                <w:szCs w:val="18"/>
                <w:lang w:eastAsia="en-US"/>
              </w:rPr>
              <w:t>5</w:t>
            </w:r>
            <w:r w:rsidRPr="00B73548">
              <w:rPr>
                <w:rFonts w:ascii="Arial Narrow" w:eastAsia="Times New Roman" w:hAnsi="Arial Narrow"/>
                <w:sz w:val="18"/>
                <w:szCs w:val="18"/>
                <w:lang w:eastAsia="en-US"/>
              </w:rPr>
              <w:t xml:space="preserve"> in 2020 (6</w:t>
            </w:r>
            <w:r w:rsidR="00A43B09" w:rsidRPr="00B73548">
              <w:rPr>
                <w:rFonts w:ascii="Arial Narrow" w:eastAsia="Times New Roman" w:hAnsi="Arial Narrow"/>
                <w:sz w:val="18"/>
                <w:szCs w:val="18"/>
                <w:lang w:eastAsia="en-US"/>
              </w:rPr>
              <w:t>4</w:t>
            </w:r>
            <w:r w:rsidRPr="00B73548">
              <w:rPr>
                <w:rFonts w:ascii="Arial Narrow" w:eastAsia="Times New Roman" w:hAnsi="Arial Narrow"/>
                <w:sz w:val="18"/>
                <w:szCs w:val="18"/>
                <w:lang w:eastAsia="en-US"/>
              </w:rPr>
              <w:t xml:space="preserve"> in 2019; 63 in 2018; 62 in 2017)</w:t>
            </w:r>
          </w:p>
          <w:p w:rsidR="00413D30" w:rsidRPr="00B73548" w:rsidRDefault="00413D30"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 Number of members of the Union that contributed data:</w:t>
            </w:r>
          </w:p>
          <w:p w:rsidR="00413D30" w:rsidRPr="00B73548" w:rsidRDefault="00413D30" w:rsidP="00B73548">
            <w:pPr>
              <w:ind w:left="316"/>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47 in 2020 (49 in 2019; 48 in 2018; 48 in 2017)</w:t>
            </w:r>
          </w:p>
        </w:tc>
      </w:tr>
      <w:tr w:rsidR="00B73548" w:rsidRPr="00B73548" w:rsidTr="00B73548">
        <w:trPr>
          <w:trHeight w:val="280"/>
        </w:trPr>
        <w:tc>
          <w:tcPr>
            <w:tcW w:w="1838" w:type="dxa"/>
            <w:vMerge/>
            <w:hideMark/>
          </w:tcPr>
          <w:p w:rsidR="00413D30" w:rsidRPr="00B73548" w:rsidRDefault="00413D30" w:rsidP="00B73548">
            <w:pPr>
              <w:jc w:val="left"/>
              <w:rPr>
                <w:rFonts w:ascii="Arial Narrow" w:eastAsia="Times New Roman" w:hAnsi="Arial Narrow"/>
                <w:sz w:val="22"/>
                <w:szCs w:val="22"/>
                <w:lang w:eastAsia="en-US"/>
              </w:rPr>
            </w:pPr>
          </w:p>
        </w:tc>
        <w:tc>
          <w:tcPr>
            <w:tcW w:w="2977" w:type="dxa"/>
            <w:gridSpan w:val="2"/>
            <w:shd w:val="clear" w:color="auto" w:fill="auto"/>
            <w:hideMark/>
          </w:tcPr>
          <w:p w:rsidR="00413D30" w:rsidRPr="00B73548" w:rsidRDefault="00413D30" w:rsidP="00B73548">
            <w:pPr>
              <w:ind w:left="319"/>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(ii) number of new submissions;</w:t>
            </w:r>
          </w:p>
        </w:tc>
        <w:tc>
          <w:tcPr>
            <w:tcW w:w="4961" w:type="dxa"/>
            <w:gridSpan w:val="2"/>
            <w:shd w:val="clear" w:color="auto" w:fill="auto"/>
          </w:tcPr>
          <w:p w:rsidR="00413D30" w:rsidRPr="00B73548" w:rsidRDefault="00413D30" w:rsidP="00B73548">
            <w:pPr>
              <w:jc w:val="left"/>
              <w:rPr>
                <w:rFonts w:ascii="Arial Narrow" w:hAnsi="Arial Narrow"/>
                <w:sz w:val="18"/>
                <w:szCs w:val="18"/>
              </w:rPr>
            </w:pPr>
            <w:r w:rsidRPr="00B73548">
              <w:rPr>
                <w:rFonts w:ascii="Arial Narrow" w:eastAsia="Times New Roman" w:hAnsi="Arial Narrow"/>
                <w:sz w:val="18"/>
                <w:szCs w:val="18"/>
                <w:lang w:eastAsia="en-US"/>
              </w:rPr>
              <w:t>-</w:t>
            </w:r>
            <w:r w:rsidRPr="00B73548">
              <w:rPr>
                <w:rFonts w:ascii="Arial Narrow" w:hAnsi="Arial Narrow"/>
                <w:sz w:val="18"/>
                <w:szCs w:val="18"/>
              </w:rPr>
              <w:t xml:space="preserve"> Number of submissions of new data:</w:t>
            </w:r>
          </w:p>
          <w:p w:rsidR="00413D30" w:rsidRPr="00B73548" w:rsidRDefault="00413D30" w:rsidP="00B73548">
            <w:pPr>
              <w:ind w:left="316"/>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300 in 2020 (294 in 2019; 248 in 2018; 222 in 2017)</w:t>
            </w:r>
          </w:p>
          <w:p w:rsidR="00413D30" w:rsidRPr="00B73548" w:rsidRDefault="00413D30"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 Number of members of the Union that contributed data for the first time:</w:t>
            </w:r>
          </w:p>
          <w:p w:rsidR="00413D30" w:rsidRPr="00B73548" w:rsidRDefault="00413D30" w:rsidP="00B73548">
            <w:pPr>
              <w:ind w:left="316"/>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0 in 2020 (1 in 2019; 1 in 2018; 2 in 2017)</w:t>
            </w:r>
          </w:p>
        </w:tc>
      </w:tr>
      <w:tr w:rsidR="00B73548" w:rsidRPr="00B73548" w:rsidTr="00B73548">
        <w:trPr>
          <w:trHeight w:val="280"/>
        </w:trPr>
        <w:tc>
          <w:tcPr>
            <w:tcW w:w="1838" w:type="dxa"/>
            <w:vMerge/>
            <w:hideMark/>
          </w:tcPr>
          <w:p w:rsidR="00413D30" w:rsidRPr="00B73548" w:rsidRDefault="00413D30" w:rsidP="00B73548">
            <w:pPr>
              <w:jc w:val="left"/>
              <w:rPr>
                <w:rFonts w:ascii="Arial Narrow" w:eastAsia="Times New Roman" w:hAnsi="Arial Narrow"/>
                <w:sz w:val="22"/>
                <w:szCs w:val="22"/>
                <w:lang w:eastAsia="en-US"/>
              </w:rPr>
            </w:pPr>
          </w:p>
        </w:tc>
        <w:tc>
          <w:tcPr>
            <w:tcW w:w="2977" w:type="dxa"/>
            <w:gridSpan w:val="2"/>
            <w:shd w:val="clear" w:color="auto" w:fill="auto"/>
            <w:hideMark/>
          </w:tcPr>
          <w:p w:rsidR="00413D30" w:rsidRPr="00B73548" w:rsidRDefault="00413D30" w:rsidP="00B73548">
            <w:pPr>
              <w:ind w:left="319"/>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(iii) number of records;</w:t>
            </w:r>
          </w:p>
        </w:tc>
        <w:tc>
          <w:tcPr>
            <w:tcW w:w="4961" w:type="dxa"/>
            <w:gridSpan w:val="2"/>
            <w:shd w:val="clear" w:color="auto" w:fill="auto"/>
          </w:tcPr>
          <w:p w:rsidR="00413D30" w:rsidRPr="00B73548" w:rsidRDefault="00413D30"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Total number of records included in the PLUTO database at the end of 2020:  825,769</w:t>
            </w:r>
          </w:p>
          <w:p w:rsidR="00413D30" w:rsidRPr="00B73548" w:rsidRDefault="00413D30"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(873,549 at the end of 2019; 828,808 at the end of 2018; 797,669 at the end of 2017)</w:t>
            </w:r>
          </w:p>
        </w:tc>
      </w:tr>
      <w:tr w:rsidR="00B73548" w:rsidRPr="00B73548" w:rsidTr="00B73548">
        <w:trPr>
          <w:trHeight w:val="280"/>
        </w:trPr>
        <w:tc>
          <w:tcPr>
            <w:tcW w:w="1838" w:type="dxa"/>
            <w:vMerge/>
            <w:hideMark/>
          </w:tcPr>
          <w:p w:rsidR="00413D30" w:rsidRPr="00B73548" w:rsidRDefault="00413D30" w:rsidP="00B73548">
            <w:pPr>
              <w:jc w:val="left"/>
              <w:rPr>
                <w:rFonts w:ascii="Arial Narrow" w:eastAsia="Times New Roman" w:hAnsi="Arial Narrow"/>
                <w:sz w:val="22"/>
                <w:szCs w:val="22"/>
                <w:lang w:eastAsia="en-US"/>
              </w:rPr>
            </w:pPr>
          </w:p>
        </w:tc>
        <w:tc>
          <w:tcPr>
            <w:tcW w:w="2977" w:type="dxa"/>
            <w:gridSpan w:val="2"/>
            <w:shd w:val="clear" w:color="auto" w:fill="auto"/>
            <w:hideMark/>
          </w:tcPr>
          <w:p w:rsidR="00413D30" w:rsidRPr="00B73548" w:rsidRDefault="00413D30" w:rsidP="00B73548">
            <w:pPr>
              <w:ind w:left="319"/>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(iv) number of mandatory items provided;</w:t>
            </w:r>
          </w:p>
        </w:tc>
        <w:tc>
          <w:tcPr>
            <w:tcW w:w="4961" w:type="dxa"/>
            <w:gridSpan w:val="2"/>
            <w:shd w:val="clear" w:color="auto" w:fill="auto"/>
          </w:tcPr>
          <w:p w:rsidR="00413D30" w:rsidRPr="00B73548" w:rsidRDefault="00CB04D0"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n/a</w:t>
            </w:r>
          </w:p>
        </w:tc>
      </w:tr>
      <w:tr w:rsidR="00B73548" w:rsidRPr="00B73548" w:rsidTr="00B73548">
        <w:trPr>
          <w:trHeight w:val="280"/>
        </w:trPr>
        <w:tc>
          <w:tcPr>
            <w:tcW w:w="1838" w:type="dxa"/>
            <w:vMerge/>
            <w:hideMark/>
          </w:tcPr>
          <w:p w:rsidR="00413D30" w:rsidRPr="00B73548" w:rsidRDefault="00413D30" w:rsidP="00B73548">
            <w:pPr>
              <w:jc w:val="left"/>
              <w:rPr>
                <w:rFonts w:ascii="Arial Narrow" w:eastAsia="Times New Roman" w:hAnsi="Arial Narrow"/>
                <w:sz w:val="22"/>
                <w:szCs w:val="22"/>
                <w:lang w:eastAsia="en-US"/>
              </w:rPr>
            </w:pPr>
          </w:p>
        </w:tc>
        <w:tc>
          <w:tcPr>
            <w:tcW w:w="2977" w:type="dxa"/>
            <w:gridSpan w:val="2"/>
            <w:shd w:val="clear" w:color="auto" w:fill="auto"/>
            <w:hideMark/>
          </w:tcPr>
          <w:p w:rsidR="00413D30" w:rsidRPr="00B73548" w:rsidRDefault="00413D30" w:rsidP="00B73548">
            <w:pPr>
              <w:ind w:left="319"/>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(v) number of non-mandatory items provided;</w:t>
            </w:r>
          </w:p>
        </w:tc>
        <w:tc>
          <w:tcPr>
            <w:tcW w:w="4961" w:type="dxa"/>
            <w:gridSpan w:val="2"/>
            <w:shd w:val="clear" w:color="auto" w:fill="auto"/>
          </w:tcPr>
          <w:p w:rsidR="00413D30" w:rsidRPr="00B73548" w:rsidRDefault="00CB04D0"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n/a</w:t>
            </w:r>
          </w:p>
        </w:tc>
      </w:tr>
      <w:tr w:rsidR="00B73548" w:rsidRPr="00B73548" w:rsidTr="00B73548">
        <w:trPr>
          <w:trHeight w:val="280"/>
        </w:trPr>
        <w:tc>
          <w:tcPr>
            <w:tcW w:w="1838" w:type="dxa"/>
            <w:vMerge/>
            <w:hideMark/>
          </w:tcPr>
          <w:p w:rsidR="00413D30" w:rsidRPr="00B73548" w:rsidRDefault="00413D30" w:rsidP="00B73548">
            <w:pPr>
              <w:jc w:val="left"/>
              <w:rPr>
                <w:rFonts w:ascii="Arial Narrow" w:eastAsia="Times New Roman" w:hAnsi="Arial Narrow"/>
                <w:sz w:val="22"/>
                <w:szCs w:val="22"/>
                <w:lang w:eastAsia="en-US"/>
              </w:rPr>
            </w:pPr>
          </w:p>
        </w:tc>
        <w:tc>
          <w:tcPr>
            <w:tcW w:w="2977" w:type="dxa"/>
            <w:gridSpan w:val="2"/>
            <w:shd w:val="clear" w:color="auto" w:fill="auto"/>
            <w:hideMark/>
          </w:tcPr>
          <w:p w:rsidR="00413D30" w:rsidRPr="00B73548" w:rsidRDefault="00413D30"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(b) Number of PLUTO users and frequency of use;</w:t>
            </w:r>
          </w:p>
        </w:tc>
        <w:tc>
          <w:tcPr>
            <w:tcW w:w="4961" w:type="dxa"/>
            <w:gridSpan w:val="2"/>
            <w:shd w:val="clear" w:color="auto" w:fill="auto"/>
          </w:tcPr>
          <w:p w:rsidR="00997CB6" w:rsidRPr="00B73548" w:rsidRDefault="00413D30" w:rsidP="00B73548">
            <w:pPr>
              <w:spacing w:after="40"/>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1</w:t>
            </w:r>
            <w:r w:rsidR="00997CB6" w:rsidRPr="00B73548">
              <w:rPr>
                <w:rFonts w:ascii="Arial Narrow" w:eastAsia="Times New Roman" w:hAnsi="Arial Narrow"/>
                <w:sz w:val="18"/>
                <w:szCs w:val="18"/>
                <w:lang w:eastAsia="en-US"/>
              </w:rPr>
              <w:t>,</w:t>
            </w:r>
            <w:r w:rsidRPr="00B73548">
              <w:rPr>
                <w:rFonts w:ascii="Arial Narrow" w:eastAsia="Times New Roman" w:hAnsi="Arial Narrow"/>
                <w:sz w:val="18"/>
                <w:szCs w:val="18"/>
                <w:lang w:eastAsia="en-US"/>
              </w:rPr>
              <w:t>958 PLUTO users in 2020</w:t>
            </w:r>
          </w:p>
        </w:tc>
      </w:tr>
      <w:tr w:rsidR="00B73548" w:rsidRPr="00B73548" w:rsidTr="00B73548">
        <w:trPr>
          <w:trHeight w:val="560"/>
        </w:trPr>
        <w:tc>
          <w:tcPr>
            <w:tcW w:w="1838" w:type="dxa"/>
            <w:vMerge/>
            <w:hideMark/>
          </w:tcPr>
          <w:p w:rsidR="00413D30" w:rsidRPr="00B73548" w:rsidRDefault="00413D30" w:rsidP="00B73548">
            <w:pPr>
              <w:jc w:val="left"/>
              <w:rPr>
                <w:rFonts w:ascii="Arial Narrow" w:eastAsia="Times New Roman" w:hAnsi="Arial Narrow"/>
                <w:sz w:val="22"/>
                <w:szCs w:val="22"/>
                <w:lang w:eastAsia="en-US"/>
              </w:rPr>
            </w:pPr>
          </w:p>
        </w:tc>
        <w:tc>
          <w:tcPr>
            <w:tcW w:w="2977" w:type="dxa"/>
            <w:gridSpan w:val="2"/>
            <w:shd w:val="clear" w:color="auto" w:fill="auto"/>
            <w:hideMark/>
          </w:tcPr>
          <w:p w:rsidR="00413D30" w:rsidRPr="00B73548" w:rsidRDefault="00413D30"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(c) Development and approval by the Council of a UPOV similarity search tool for variety denominations for inclusion in PLUTO database;</w:t>
            </w:r>
          </w:p>
        </w:tc>
        <w:tc>
          <w:tcPr>
            <w:tcW w:w="4961" w:type="dxa"/>
            <w:gridSpan w:val="2"/>
            <w:shd w:val="clear" w:color="auto" w:fill="auto"/>
          </w:tcPr>
          <w:p w:rsidR="00413D30" w:rsidRPr="00B73548" w:rsidRDefault="00413D30"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The CAJ noted the conclusion of the CPVO and the Office of the Union that the CPVO similarity algorithm is performing well and that, for the time being, it would not be a suitable use of resources to seek improvements to the algorithm for the purposes of checking the similarity of variety denominations.</w:t>
            </w:r>
          </w:p>
          <w:p w:rsidR="00413D30" w:rsidRPr="00B73548" w:rsidRDefault="00413D30"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The CAJ agreed that the Office of the Union explore with the CPVO possibilities for the variety denomination search tool to consider checking denominations for characteristics</w:t>
            </w:r>
          </w:p>
        </w:tc>
      </w:tr>
      <w:tr w:rsidR="00B73548" w:rsidRPr="00B73548" w:rsidTr="00387D1C">
        <w:trPr>
          <w:trHeight w:val="290"/>
        </w:trPr>
        <w:tc>
          <w:tcPr>
            <w:tcW w:w="1838" w:type="dxa"/>
            <w:vMerge/>
            <w:tcBorders>
              <w:bottom w:val="nil"/>
            </w:tcBorders>
            <w:hideMark/>
          </w:tcPr>
          <w:p w:rsidR="00413D30" w:rsidRPr="00B73548" w:rsidRDefault="00413D30" w:rsidP="00B73548">
            <w:pPr>
              <w:jc w:val="left"/>
              <w:rPr>
                <w:rFonts w:ascii="Arial Narrow" w:eastAsia="Times New Roman" w:hAnsi="Arial Narrow"/>
                <w:sz w:val="22"/>
                <w:szCs w:val="22"/>
                <w:lang w:eastAsia="en-US"/>
              </w:rPr>
            </w:pPr>
          </w:p>
        </w:tc>
        <w:tc>
          <w:tcPr>
            <w:tcW w:w="2977" w:type="dxa"/>
            <w:gridSpan w:val="2"/>
            <w:tcBorders>
              <w:bottom w:val="nil"/>
            </w:tcBorders>
            <w:shd w:val="clear" w:color="auto" w:fill="auto"/>
            <w:hideMark/>
          </w:tcPr>
          <w:p w:rsidR="00413D30" w:rsidRPr="00B73548" w:rsidRDefault="00413D30"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(d) New initiatives to facilitate or enhance voluntary cooperation between members of the Union.</w:t>
            </w:r>
          </w:p>
        </w:tc>
        <w:tc>
          <w:tcPr>
            <w:tcW w:w="4961" w:type="dxa"/>
            <w:gridSpan w:val="2"/>
            <w:tcBorders>
              <w:bottom w:val="nil"/>
            </w:tcBorders>
            <w:shd w:val="clear" w:color="auto" w:fill="auto"/>
          </w:tcPr>
          <w:p w:rsidR="00413D30" w:rsidRPr="00B73548" w:rsidRDefault="00413D30"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UPOV Office provided training activities for support UPOV tools including PLUTO</w:t>
            </w:r>
          </w:p>
        </w:tc>
      </w:tr>
    </w:tbl>
    <w:p w:rsidR="00171BE4" w:rsidRPr="00B73548" w:rsidRDefault="00171BE4" w:rsidP="00171BE4">
      <w:pPr>
        <w:rPr>
          <w:rFonts w:ascii="Arial Narrow" w:hAnsi="Arial Narrow"/>
          <w:sz w:val="18"/>
        </w:rPr>
      </w:pP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10"/>
        <w:gridCol w:w="2967"/>
        <w:gridCol w:w="10"/>
        <w:gridCol w:w="4951"/>
      </w:tblGrid>
      <w:tr w:rsidR="00B73548" w:rsidRPr="00B73548" w:rsidTr="00387D1C">
        <w:trPr>
          <w:trHeight w:val="530"/>
          <w:tblHeader/>
        </w:trPr>
        <w:tc>
          <w:tcPr>
            <w:tcW w:w="1848" w:type="dxa"/>
            <w:gridSpan w:val="2"/>
            <w:tcBorders>
              <w:top w:val="nil"/>
              <w:bottom w:val="nil"/>
            </w:tcBorders>
            <w:shd w:val="clear" w:color="auto" w:fill="E2E7EB" w:themeFill="accent3" w:themeFillTint="33"/>
            <w:vAlign w:val="center"/>
            <w:hideMark/>
          </w:tcPr>
          <w:p w:rsidR="00CB04D0" w:rsidRPr="00B73548" w:rsidRDefault="00CB04D0" w:rsidP="00B41DF9">
            <w:pPr>
              <w:keepNext/>
              <w:jc w:val="left"/>
              <w:rPr>
                <w:rFonts w:ascii="Arial Narrow" w:eastAsia="Times New Roman" w:hAnsi="Arial Narrow"/>
                <w:b/>
                <w:bCs/>
                <w:sz w:val="18"/>
                <w:szCs w:val="18"/>
                <w:lang w:eastAsia="en-US"/>
              </w:rPr>
            </w:pPr>
            <w:r w:rsidRPr="00B73548">
              <w:rPr>
                <w:rFonts w:ascii="Arial Narrow" w:eastAsia="Times New Roman" w:hAnsi="Arial Narrow"/>
                <w:b/>
                <w:bCs/>
                <w:sz w:val="18"/>
                <w:szCs w:val="18"/>
                <w:lang w:eastAsia="en-US"/>
              </w:rPr>
              <w:lastRenderedPageBreak/>
              <w:t>Expected Results</w:t>
            </w:r>
          </w:p>
        </w:tc>
        <w:tc>
          <w:tcPr>
            <w:tcW w:w="2977" w:type="dxa"/>
            <w:gridSpan w:val="2"/>
            <w:tcBorders>
              <w:top w:val="nil"/>
              <w:bottom w:val="nil"/>
            </w:tcBorders>
            <w:shd w:val="clear" w:color="auto" w:fill="E2E7EB" w:themeFill="accent3" w:themeFillTint="33"/>
            <w:vAlign w:val="center"/>
            <w:hideMark/>
          </w:tcPr>
          <w:p w:rsidR="00CB04D0" w:rsidRPr="00B73548" w:rsidRDefault="00CB04D0" w:rsidP="00B41DF9">
            <w:pPr>
              <w:keepNext/>
              <w:jc w:val="left"/>
              <w:rPr>
                <w:rFonts w:ascii="Arial Narrow" w:eastAsia="Times New Roman" w:hAnsi="Arial Narrow"/>
                <w:b/>
                <w:bCs/>
                <w:sz w:val="18"/>
                <w:szCs w:val="18"/>
                <w:lang w:eastAsia="en-US"/>
              </w:rPr>
            </w:pPr>
            <w:r w:rsidRPr="00B73548">
              <w:rPr>
                <w:rFonts w:ascii="Arial Narrow" w:eastAsia="Times New Roman" w:hAnsi="Arial Narrow"/>
                <w:b/>
                <w:bCs/>
                <w:sz w:val="18"/>
                <w:szCs w:val="18"/>
                <w:lang w:eastAsia="en-US"/>
              </w:rPr>
              <w:t>Performance Indicators</w:t>
            </w:r>
          </w:p>
        </w:tc>
        <w:tc>
          <w:tcPr>
            <w:tcW w:w="4951" w:type="dxa"/>
            <w:tcBorders>
              <w:top w:val="nil"/>
              <w:bottom w:val="nil"/>
            </w:tcBorders>
            <w:shd w:val="clear" w:color="auto" w:fill="E2E7EB" w:themeFill="accent3" w:themeFillTint="33"/>
            <w:vAlign w:val="center"/>
            <w:hideMark/>
          </w:tcPr>
          <w:p w:rsidR="00CB04D0" w:rsidRPr="00B73548" w:rsidRDefault="006646D0" w:rsidP="00B41DF9">
            <w:pPr>
              <w:keepNext/>
              <w:jc w:val="left"/>
              <w:rPr>
                <w:rFonts w:ascii="Arial Narrow" w:eastAsia="Times New Roman" w:hAnsi="Arial Narrow"/>
                <w:b/>
                <w:bCs/>
                <w:sz w:val="18"/>
                <w:szCs w:val="18"/>
                <w:lang w:eastAsia="en-US"/>
              </w:rPr>
            </w:pPr>
            <w:r w:rsidRPr="00B73548">
              <w:rPr>
                <w:rFonts w:ascii="Arial Narrow" w:eastAsia="Times New Roman" w:hAnsi="Arial Narrow"/>
                <w:b/>
                <w:bCs/>
                <w:sz w:val="18"/>
                <w:szCs w:val="18"/>
                <w:lang w:eastAsia="en-US"/>
              </w:rPr>
              <w:t>Performance Data</w:t>
            </w:r>
          </w:p>
        </w:tc>
      </w:tr>
      <w:tr w:rsidR="00B73548" w:rsidRPr="00B73548" w:rsidTr="00387D1C">
        <w:trPr>
          <w:trHeight w:val="290"/>
        </w:trPr>
        <w:tc>
          <w:tcPr>
            <w:tcW w:w="1838" w:type="dxa"/>
            <w:vMerge w:val="restart"/>
            <w:tcBorders>
              <w:top w:val="nil"/>
            </w:tcBorders>
            <w:shd w:val="clear" w:color="auto" w:fill="auto"/>
            <w:hideMark/>
          </w:tcPr>
          <w:p w:rsidR="00CB04D0" w:rsidRPr="00B73548" w:rsidRDefault="00CB04D0" w:rsidP="00B73548">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6. Development of UPOV PRISMA</w:t>
            </w:r>
          </w:p>
        </w:tc>
        <w:tc>
          <w:tcPr>
            <w:tcW w:w="2977" w:type="dxa"/>
            <w:gridSpan w:val="2"/>
            <w:tcBorders>
              <w:top w:val="nil"/>
            </w:tcBorders>
            <w:shd w:val="clear" w:color="auto" w:fill="auto"/>
            <w:hideMark/>
          </w:tcPr>
          <w:p w:rsidR="00CB04D0" w:rsidRPr="00B73548" w:rsidRDefault="00CB04D0" w:rsidP="00B73548">
            <w:pPr>
              <w:jc w:val="left"/>
              <w:rPr>
                <w:rFonts w:ascii="Arial Narrow" w:eastAsia="Times New Roman" w:hAnsi="Arial Narrow"/>
                <w:spacing w:val="-2"/>
                <w:sz w:val="18"/>
                <w:szCs w:val="18"/>
                <w:lang w:eastAsia="en-US"/>
              </w:rPr>
            </w:pPr>
            <w:r w:rsidRPr="00B73548">
              <w:rPr>
                <w:rFonts w:ascii="Arial Narrow" w:eastAsia="Times New Roman" w:hAnsi="Arial Narrow"/>
                <w:spacing w:val="-2"/>
                <w:sz w:val="18"/>
                <w:szCs w:val="18"/>
                <w:lang w:eastAsia="en-US"/>
              </w:rPr>
              <w:t>(a) Number of UPOV members participating in UPOV PRISMA;</w:t>
            </w:r>
          </w:p>
        </w:tc>
        <w:tc>
          <w:tcPr>
            <w:tcW w:w="4961" w:type="dxa"/>
            <w:gridSpan w:val="2"/>
            <w:tcBorders>
              <w:top w:val="nil"/>
            </w:tcBorders>
            <w:shd w:val="clear" w:color="auto" w:fill="auto"/>
          </w:tcPr>
          <w:p w:rsidR="00CB04D0" w:rsidRPr="00B73548" w:rsidRDefault="00CB04D0" w:rsidP="00B73548">
            <w:pPr>
              <w:jc w:val="left"/>
              <w:rPr>
                <w:rFonts w:ascii="Arial Narrow" w:eastAsiaTheme="minorHAnsi" w:hAnsi="Arial Narrow" w:cs="Calibri"/>
                <w:sz w:val="18"/>
                <w:szCs w:val="18"/>
                <w:lang w:eastAsia="en-US"/>
              </w:rPr>
            </w:pPr>
            <w:r w:rsidRPr="00B73548">
              <w:rPr>
                <w:rFonts w:ascii="Arial Narrow" w:hAnsi="Arial Narrow"/>
                <w:sz w:val="18"/>
                <w:szCs w:val="18"/>
              </w:rPr>
              <w:t>At the end of 2020, 35 members of the Union, covering 74 States</w:t>
            </w:r>
          </w:p>
        </w:tc>
      </w:tr>
      <w:tr w:rsidR="00B73548" w:rsidRPr="00B73548" w:rsidTr="00B73548">
        <w:trPr>
          <w:trHeight w:val="280"/>
        </w:trPr>
        <w:tc>
          <w:tcPr>
            <w:tcW w:w="1838" w:type="dxa"/>
            <w:vMerge/>
            <w:hideMark/>
          </w:tcPr>
          <w:p w:rsidR="00CB04D0" w:rsidRPr="00B73548" w:rsidRDefault="00CB04D0" w:rsidP="00B73548">
            <w:pPr>
              <w:jc w:val="left"/>
              <w:rPr>
                <w:rFonts w:ascii="Arial Narrow" w:eastAsia="Times New Roman" w:hAnsi="Arial Narrow"/>
                <w:sz w:val="22"/>
                <w:szCs w:val="22"/>
                <w:lang w:eastAsia="en-US"/>
              </w:rPr>
            </w:pPr>
          </w:p>
        </w:tc>
        <w:tc>
          <w:tcPr>
            <w:tcW w:w="2977" w:type="dxa"/>
            <w:gridSpan w:val="2"/>
            <w:shd w:val="clear" w:color="auto" w:fill="auto"/>
            <w:hideMark/>
          </w:tcPr>
          <w:p w:rsidR="00CB04D0" w:rsidRPr="00B73548" w:rsidRDefault="00CB04D0" w:rsidP="00B73548">
            <w:pPr>
              <w:jc w:val="left"/>
              <w:rPr>
                <w:rFonts w:ascii="Arial Narrow" w:eastAsia="Times New Roman" w:hAnsi="Arial Narrow"/>
                <w:spacing w:val="-2"/>
                <w:sz w:val="18"/>
                <w:szCs w:val="18"/>
                <w:lang w:eastAsia="en-US"/>
              </w:rPr>
            </w:pPr>
            <w:r w:rsidRPr="00B73548">
              <w:rPr>
                <w:rFonts w:ascii="Arial Narrow" w:eastAsia="Times New Roman" w:hAnsi="Arial Narrow"/>
                <w:spacing w:val="-2"/>
                <w:sz w:val="18"/>
                <w:szCs w:val="18"/>
                <w:lang w:eastAsia="en-US"/>
              </w:rPr>
              <w:t>(b) Number of crops/species covered by UPOV PRISMA;</w:t>
            </w:r>
          </w:p>
        </w:tc>
        <w:tc>
          <w:tcPr>
            <w:tcW w:w="4961" w:type="dxa"/>
            <w:gridSpan w:val="2"/>
            <w:shd w:val="clear" w:color="auto" w:fill="auto"/>
          </w:tcPr>
          <w:p w:rsidR="00CB04D0" w:rsidRPr="00B73548" w:rsidRDefault="00CB04D0" w:rsidP="00B73548">
            <w:pPr>
              <w:jc w:val="left"/>
              <w:rPr>
                <w:rFonts w:ascii="Arial Narrow" w:hAnsi="Arial Narrow"/>
                <w:sz w:val="18"/>
                <w:szCs w:val="18"/>
              </w:rPr>
            </w:pPr>
            <w:r w:rsidRPr="00B73548">
              <w:rPr>
                <w:rFonts w:ascii="Arial Narrow" w:hAnsi="Arial Narrow"/>
                <w:sz w:val="18"/>
                <w:szCs w:val="18"/>
              </w:rPr>
              <w:t>At the end of 2020, UPOV PRISMA was available for all genera and species in 23 members of the Union, and for a limited list of genera &amp; species in 12 UPOV members</w:t>
            </w:r>
          </w:p>
        </w:tc>
      </w:tr>
      <w:tr w:rsidR="00B73548" w:rsidRPr="00B73548" w:rsidTr="00B73548">
        <w:trPr>
          <w:trHeight w:val="280"/>
        </w:trPr>
        <w:tc>
          <w:tcPr>
            <w:tcW w:w="1838" w:type="dxa"/>
            <w:vMerge/>
            <w:hideMark/>
          </w:tcPr>
          <w:p w:rsidR="00CB04D0" w:rsidRPr="00B73548" w:rsidRDefault="00CB04D0" w:rsidP="00B73548">
            <w:pPr>
              <w:jc w:val="left"/>
              <w:rPr>
                <w:rFonts w:ascii="Arial Narrow" w:eastAsia="Times New Roman" w:hAnsi="Arial Narrow"/>
                <w:sz w:val="22"/>
                <w:szCs w:val="22"/>
                <w:lang w:eastAsia="en-US"/>
              </w:rPr>
            </w:pPr>
          </w:p>
        </w:tc>
        <w:tc>
          <w:tcPr>
            <w:tcW w:w="2977" w:type="dxa"/>
            <w:gridSpan w:val="2"/>
            <w:shd w:val="clear" w:color="auto" w:fill="auto"/>
            <w:hideMark/>
          </w:tcPr>
          <w:p w:rsidR="00CB04D0" w:rsidRPr="00B73548" w:rsidRDefault="00CB04D0" w:rsidP="00B73548">
            <w:pPr>
              <w:jc w:val="left"/>
              <w:rPr>
                <w:rFonts w:ascii="Arial Narrow" w:eastAsia="Times New Roman" w:hAnsi="Arial Narrow"/>
                <w:spacing w:val="-2"/>
                <w:sz w:val="18"/>
                <w:szCs w:val="18"/>
                <w:lang w:eastAsia="en-US"/>
              </w:rPr>
            </w:pPr>
            <w:r w:rsidRPr="00B73548">
              <w:rPr>
                <w:rFonts w:ascii="Arial Narrow" w:eastAsia="Times New Roman" w:hAnsi="Arial Narrow"/>
                <w:spacing w:val="-2"/>
                <w:sz w:val="18"/>
                <w:szCs w:val="18"/>
                <w:lang w:eastAsia="en-US"/>
              </w:rPr>
              <w:t>(c) Number of applications made via UPOV PRISMA;</w:t>
            </w:r>
          </w:p>
        </w:tc>
        <w:tc>
          <w:tcPr>
            <w:tcW w:w="4961" w:type="dxa"/>
            <w:gridSpan w:val="2"/>
            <w:shd w:val="clear" w:color="auto" w:fill="auto"/>
          </w:tcPr>
          <w:p w:rsidR="00CB04D0" w:rsidRPr="00B73548" w:rsidRDefault="00CB04D0" w:rsidP="00B73548">
            <w:pPr>
              <w:jc w:val="left"/>
              <w:rPr>
                <w:rFonts w:ascii="Arial Narrow" w:hAnsi="Arial Narrow"/>
                <w:sz w:val="18"/>
                <w:szCs w:val="18"/>
              </w:rPr>
            </w:pPr>
            <w:r w:rsidRPr="00B73548">
              <w:rPr>
                <w:rFonts w:ascii="Arial Narrow" w:hAnsi="Arial Narrow"/>
                <w:sz w:val="18"/>
                <w:szCs w:val="18"/>
              </w:rPr>
              <w:t>In 2020, 222 applications were made for PBR via UPOV PRISMA</w:t>
            </w:r>
            <w:r w:rsidR="00B73548">
              <w:rPr>
                <w:rFonts w:ascii="Arial Narrow" w:hAnsi="Arial Narrow"/>
                <w:sz w:val="18"/>
                <w:szCs w:val="18"/>
              </w:rPr>
              <w:t xml:space="preserve"> (219 </w:t>
            </w:r>
            <w:r w:rsidRPr="00B73548">
              <w:rPr>
                <w:rFonts w:ascii="Arial Narrow" w:hAnsi="Arial Narrow"/>
                <w:sz w:val="18"/>
                <w:szCs w:val="18"/>
              </w:rPr>
              <w:t>in 2019; 77 in 2018; 14 in 2017).</w:t>
            </w:r>
          </w:p>
          <w:p w:rsidR="00CB04D0" w:rsidRPr="00B73548" w:rsidRDefault="00CB04D0" w:rsidP="00B73548">
            <w:pPr>
              <w:jc w:val="left"/>
              <w:rPr>
                <w:rFonts w:ascii="Arial Narrow" w:hAnsi="Arial Narrow"/>
                <w:sz w:val="18"/>
                <w:szCs w:val="18"/>
              </w:rPr>
            </w:pPr>
            <w:r w:rsidRPr="00B73548">
              <w:rPr>
                <w:rFonts w:ascii="Arial Narrow" w:hAnsi="Arial Narrow"/>
                <w:sz w:val="18"/>
                <w:szCs w:val="18"/>
              </w:rPr>
              <w:t>In 2020, 2 applications were made for National Listing via UPOV PRISMA (5 in 2019)</w:t>
            </w:r>
          </w:p>
        </w:tc>
      </w:tr>
      <w:tr w:rsidR="00B73548" w:rsidRPr="00B73548" w:rsidTr="00B73548">
        <w:trPr>
          <w:trHeight w:val="280"/>
        </w:trPr>
        <w:tc>
          <w:tcPr>
            <w:tcW w:w="1838" w:type="dxa"/>
            <w:vMerge/>
            <w:hideMark/>
          </w:tcPr>
          <w:p w:rsidR="00CB04D0" w:rsidRPr="00B73548" w:rsidRDefault="00CB04D0" w:rsidP="00B73548">
            <w:pPr>
              <w:jc w:val="left"/>
              <w:rPr>
                <w:rFonts w:ascii="Arial Narrow" w:eastAsia="Times New Roman" w:hAnsi="Arial Narrow"/>
                <w:sz w:val="22"/>
                <w:szCs w:val="22"/>
                <w:lang w:eastAsia="en-US"/>
              </w:rPr>
            </w:pPr>
          </w:p>
        </w:tc>
        <w:tc>
          <w:tcPr>
            <w:tcW w:w="2977" w:type="dxa"/>
            <w:gridSpan w:val="2"/>
            <w:shd w:val="clear" w:color="auto" w:fill="auto"/>
            <w:hideMark/>
          </w:tcPr>
          <w:p w:rsidR="00CB04D0" w:rsidRPr="00B73548" w:rsidRDefault="00CB04D0" w:rsidP="00B73548">
            <w:pPr>
              <w:jc w:val="left"/>
              <w:rPr>
                <w:rFonts w:ascii="Arial Narrow" w:eastAsia="Times New Roman" w:hAnsi="Arial Narrow"/>
                <w:spacing w:val="-2"/>
                <w:sz w:val="18"/>
                <w:szCs w:val="18"/>
                <w:lang w:eastAsia="en-US"/>
              </w:rPr>
            </w:pPr>
            <w:r w:rsidRPr="00B73548">
              <w:rPr>
                <w:rFonts w:ascii="Arial Narrow" w:eastAsia="Times New Roman" w:hAnsi="Arial Narrow"/>
                <w:spacing w:val="-2"/>
                <w:sz w:val="18"/>
                <w:szCs w:val="18"/>
                <w:lang w:eastAsia="en-US"/>
              </w:rPr>
              <w:t>(d) Number of registered UPOV PRISMA users;</w:t>
            </w:r>
          </w:p>
        </w:tc>
        <w:tc>
          <w:tcPr>
            <w:tcW w:w="4961" w:type="dxa"/>
            <w:gridSpan w:val="2"/>
            <w:shd w:val="clear" w:color="auto" w:fill="auto"/>
          </w:tcPr>
          <w:p w:rsidR="00CB04D0" w:rsidRPr="00B73548" w:rsidRDefault="00CB04D0" w:rsidP="00B73548">
            <w:pPr>
              <w:jc w:val="left"/>
              <w:rPr>
                <w:rFonts w:ascii="Arial Narrow" w:hAnsi="Arial Narrow"/>
                <w:spacing w:val="-2"/>
                <w:sz w:val="18"/>
                <w:szCs w:val="18"/>
              </w:rPr>
            </w:pPr>
            <w:r w:rsidRPr="00B73548">
              <w:rPr>
                <w:rFonts w:ascii="Arial Narrow" w:hAnsi="Arial Narrow"/>
                <w:spacing w:val="-2"/>
                <w:sz w:val="18"/>
                <w:szCs w:val="18"/>
              </w:rPr>
              <w:t>At the end of 2020, 219 Users were registered in UPOV PRISMA (115 Breeders, 104 Agents) (140 in 2019: 88 breeders/ 52 agents)</w:t>
            </w:r>
          </w:p>
        </w:tc>
      </w:tr>
      <w:tr w:rsidR="00B73548" w:rsidRPr="00B73548" w:rsidTr="00B73548">
        <w:trPr>
          <w:trHeight w:val="280"/>
        </w:trPr>
        <w:tc>
          <w:tcPr>
            <w:tcW w:w="1838" w:type="dxa"/>
            <w:vMerge/>
            <w:hideMark/>
          </w:tcPr>
          <w:p w:rsidR="00CB04D0" w:rsidRPr="00B73548" w:rsidRDefault="00CB04D0" w:rsidP="00B73548">
            <w:pPr>
              <w:jc w:val="left"/>
              <w:rPr>
                <w:rFonts w:ascii="Arial Narrow" w:eastAsia="Times New Roman" w:hAnsi="Arial Narrow"/>
                <w:sz w:val="22"/>
                <w:szCs w:val="22"/>
                <w:lang w:eastAsia="en-US"/>
              </w:rPr>
            </w:pPr>
          </w:p>
        </w:tc>
        <w:tc>
          <w:tcPr>
            <w:tcW w:w="2977" w:type="dxa"/>
            <w:gridSpan w:val="2"/>
            <w:shd w:val="clear" w:color="auto" w:fill="auto"/>
            <w:hideMark/>
          </w:tcPr>
          <w:p w:rsidR="00CB04D0" w:rsidRPr="00B73548" w:rsidRDefault="00CB04D0" w:rsidP="00B73548">
            <w:pPr>
              <w:jc w:val="left"/>
              <w:rPr>
                <w:rFonts w:ascii="Arial Narrow" w:eastAsia="Times New Roman" w:hAnsi="Arial Narrow"/>
                <w:spacing w:val="-2"/>
                <w:sz w:val="18"/>
                <w:szCs w:val="18"/>
                <w:lang w:eastAsia="en-US"/>
              </w:rPr>
            </w:pPr>
            <w:r w:rsidRPr="00B73548">
              <w:rPr>
                <w:rFonts w:ascii="Arial Narrow" w:eastAsia="Times New Roman" w:hAnsi="Arial Narrow"/>
                <w:spacing w:val="-2"/>
                <w:sz w:val="18"/>
                <w:szCs w:val="18"/>
                <w:lang w:eastAsia="en-US"/>
              </w:rPr>
              <w:t>(e) Number of UPOV members receiving applications via UPOV PRISMA;</w:t>
            </w:r>
          </w:p>
        </w:tc>
        <w:tc>
          <w:tcPr>
            <w:tcW w:w="4961" w:type="dxa"/>
            <w:gridSpan w:val="2"/>
            <w:shd w:val="clear" w:color="auto" w:fill="auto"/>
          </w:tcPr>
          <w:p w:rsidR="00CB04D0" w:rsidRPr="00B73548" w:rsidRDefault="00CB04D0" w:rsidP="00B73548">
            <w:pPr>
              <w:jc w:val="left"/>
              <w:rPr>
                <w:rFonts w:ascii="Arial Narrow" w:hAnsi="Arial Narrow"/>
                <w:sz w:val="18"/>
                <w:szCs w:val="18"/>
              </w:rPr>
            </w:pPr>
            <w:r w:rsidRPr="00B73548">
              <w:rPr>
                <w:rFonts w:ascii="Arial Narrow" w:hAnsi="Arial Narrow"/>
                <w:sz w:val="18"/>
                <w:szCs w:val="18"/>
              </w:rPr>
              <w:t>In 2020, 23 participating UPOV members received applications via UPOV PRISMA (26 in 2019)</w:t>
            </w:r>
          </w:p>
        </w:tc>
      </w:tr>
      <w:tr w:rsidR="00B73548" w:rsidRPr="00B73548" w:rsidTr="00B73548">
        <w:trPr>
          <w:trHeight w:val="280"/>
        </w:trPr>
        <w:tc>
          <w:tcPr>
            <w:tcW w:w="1838" w:type="dxa"/>
            <w:vMerge/>
            <w:hideMark/>
          </w:tcPr>
          <w:p w:rsidR="00CB04D0" w:rsidRPr="00B73548" w:rsidRDefault="00CB04D0" w:rsidP="00B73548">
            <w:pPr>
              <w:jc w:val="left"/>
              <w:rPr>
                <w:rFonts w:ascii="Arial Narrow" w:eastAsia="Times New Roman" w:hAnsi="Arial Narrow"/>
                <w:sz w:val="22"/>
                <w:szCs w:val="22"/>
                <w:lang w:eastAsia="en-US"/>
              </w:rPr>
            </w:pPr>
          </w:p>
        </w:tc>
        <w:tc>
          <w:tcPr>
            <w:tcW w:w="2977" w:type="dxa"/>
            <w:gridSpan w:val="2"/>
            <w:shd w:val="clear" w:color="auto" w:fill="auto"/>
            <w:hideMark/>
          </w:tcPr>
          <w:p w:rsidR="00CB04D0" w:rsidRPr="00B73548" w:rsidRDefault="00CB04D0" w:rsidP="00B73548">
            <w:pPr>
              <w:keepNext/>
              <w:keepLines/>
              <w:jc w:val="left"/>
              <w:rPr>
                <w:rFonts w:ascii="Arial Narrow" w:eastAsia="Times New Roman" w:hAnsi="Arial Narrow"/>
                <w:spacing w:val="-2"/>
                <w:sz w:val="18"/>
                <w:szCs w:val="18"/>
                <w:lang w:eastAsia="en-US"/>
              </w:rPr>
            </w:pPr>
            <w:r w:rsidRPr="00B73548">
              <w:rPr>
                <w:rFonts w:ascii="Arial Narrow" w:eastAsia="Times New Roman" w:hAnsi="Arial Narrow"/>
                <w:spacing w:val="-2"/>
                <w:sz w:val="18"/>
                <w:szCs w:val="18"/>
                <w:lang w:eastAsia="en-US"/>
              </w:rPr>
              <w:t>(f) Number of crops/species for which applications made using UPOV PRISMA;</w:t>
            </w:r>
          </w:p>
        </w:tc>
        <w:tc>
          <w:tcPr>
            <w:tcW w:w="4961" w:type="dxa"/>
            <w:gridSpan w:val="2"/>
            <w:shd w:val="clear" w:color="auto" w:fill="auto"/>
          </w:tcPr>
          <w:p w:rsidR="00CB04D0" w:rsidRPr="00B73548" w:rsidRDefault="00CB04D0" w:rsidP="00B73548">
            <w:pPr>
              <w:keepLines/>
              <w:jc w:val="left"/>
              <w:rPr>
                <w:rFonts w:ascii="Arial Narrow" w:eastAsiaTheme="minorHAnsi" w:hAnsi="Arial Narrow" w:cs="Calibri"/>
                <w:spacing w:val="-2"/>
                <w:sz w:val="18"/>
                <w:szCs w:val="18"/>
                <w:lang w:eastAsia="en-US"/>
              </w:rPr>
            </w:pPr>
            <w:r w:rsidRPr="00B73548">
              <w:rPr>
                <w:rFonts w:ascii="Arial Narrow" w:hAnsi="Arial Narrow"/>
                <w:spacing w:val="-2"/>
                <w:sz w:val="18"/>
                <w:szCs w:val="18"/>
              </w:rPr>
              <w:t>At the end of 2020, there were 41 crops/species (including subspecies) for which applications were made using UPOV PRISMA.  In 2019, there were 45 crops/species (including subspecies) for which applications were made using UPOV PRISMA.   </w:t>
            </w:r>
          </w:p>
        </w:tc>
      </w:tr>
      <w:tr w:rsidR="00B73548" w:rsidRPr="00B73548" w:rsidTr="00B73548">
        <w:trPr>
          <w:trHeight w:val="560"/>
        </w:trPr>
        <w:tc>
          <w:tcPr>
            <w:tcW w:w="1838" w:type="dxa"/>
            <w:vMerge/>
            <w:hideMark/>
          </w:tcPr>
          <w:p w:rsidR="00CB04D0" w:rsidRPr="00B73548" w:rsidRDefault="00CB04D0" w:rsidP="00B73548">
            <w:pPr>
              <w:jc w:val="left"/>
              <w:rPr>
                <w:rFonts w:ascii="Arial Narrow" w:eastAsia="Times New Roman" w:hAnsi="Arial Narrow"/>
                <w:sz w:val="22"/>
                <w:szCs w:val="22"/>
                <w:lang w:eastAsia="en-US"/>
              </w:rPr>
            </w:pPr>
          </w:p>
        </w:tc>
        <w:tc>
          <w:tcPr>
            <w:tcW w:w="2977" w:type="dxa"/>
            <w:gridSpan w:val="2"/>
            <w:shd w:val="clear" w:color="auto" w:fill="auto"/>
            <w:hideMark/>
          </w:tcPr>
          <w:p w:rsidR="00CB04D0" w:rsidRPr="00B73548" w:rsidRDefault="00CB04D0" w:rsidP="00B73548">
            <w:pPr>
              <w:jc w:val="left"/>
              <w:rPr>
                <w:rFonts w:ascii="Arial Narrow" w:eastAsia="Times New Roman" w:hAnsi="Arial Narrow"/>
                <w:spacing w:val="-2"/>
                <w:sz w:val="18"/>
                <w:szCs w:val="18"/>
                <w:lang w:eastAsia="en-US"/>
              </w:rPr>
            </w:pPr>
            <w:r w:rsidRPr="00B73548">
              <w:rPr>
                <w:rFonts w:ascii="Arial Narrow" w:eastAsia="Times New Roman" w:hAnsi="Arial Narrow"/>
                <w:spacing w:val="-2"/>
                <w:sz w:val="18"/>
                <w:szCs w:val="18"/>
                <w:lang w:eastAsia="en-US"/>
              </w:rPr>
              <w:t>(g) Number of UPOV members using UPOV PRISMA as their exclusive online tool for PBR applications;</w:t>
            </w:r>
          </w:p>
        </w:tc>
        <w:tc>
          <w:tcPr>
            <w:tcW w:w="4961" w:type="dxa"/>
            <w:gridSpan w:val="2"/>
            <w:shd w:val="clear" w:color="auto" w:fill="auto"/>
          </w:tcPr>
          <w:p w:rsidR="00CB04D0" w:rsidRPr="00B73548" w:rsidRDefault="00CB04D0" w:rsidP="00B73548">
            <w:pPr>
              <w:jc w:val="left"/>
              <w:rPr>
                <w:rFonts w:ascii="Arial Narrow" w:hAnsi="Arial Narrow"/>
                <w:sz w:val="18"/>
                <w:szCs w:val="18"/>
              </w:rPr>
            </w:pPr>
            <w:r w:rsidRPr="00B73548">
              <w:rPr>
                <w:rFonts w:ascii="Arial Narrow" w:hAnsi="Arial Narrow"/>
                <w:sz w:val="18"/>
                <w:szCs w:val="18"/>
              </w:rPr>
              <w:t>n/a</w:t>
            </w:r>
          </w:p>
        </w:tc>
      </w:tr>
      <w:tr w:rsidR="00B73548" w:rsidRPr="00B73548" w:rsidTr="00387D1C">
        <w:trPr>
          <w:trHeight w:val="438"/>
        </w:trPr>
        <w:tc>
          <w:tcPr>
            <w:tcW w:w="1838" w:type="dxa"/>
            <w:vMerge/>
            <w:tcBorders>
              <w:bottom w:val="nil"/>
            </w:tcBorders>
            <w:hideMark/>
          </w:tcPr>
          <w:p w:rsidR="00CB04D0" w:rsidRPr="00B73548" w:rsidRDefault="00CB04D0" w:rsidP="00B73548">
            <w:pPr>
              <w:jc w:val="left"/>
              <w:rPr>
                <w:rFonts w:ascii="Arial Narrow" w:eastAsia="Times New Roman" w:hAnsi="Arial Narrow"/>
                <w:sz w:val="22"/>
                <w:szCs w:val="22"/>
                <w:lang w:eastAsia="en-US"/>
              </w:rPr>
            </w:pPr>
          </w:p>
        </w:tc>
        <w:tc>
          <w:tcPr>
            <w:tcW w:w="2977" w:type="dxa"/>
            <w:gridSpan w:val="2"/>
            <w:tcBorders>
              <w:bottom w:val="nil"/>
            </w:tcBorders>
            <w:shd w:val="clear" w:color="auto" w:fill="auto"/>
            <w:hideMark/>
          </w:tcPr>
          <w:p w:rsidR="00CB04D0" w:rsidRPr="00B73548" w:rsidRDefault="00CB04D0" w:rsidP="00B73548">
            <w:pPr>
              <w:jc w:val="left"/>
              <w:rPr>
                <w:rFonts w:ascii="Arial Narrow" w:eastAsia="Times New Roman" w:hAnsi="Arial Narrow"/>
                <w:spacing w:val="-2"/>
                <w:sz w:val="18"/>
                <w:szCs w:val="18"/>
                <w:lang w:eastAsia="en-US"/>
              </w:rPr>
            </w:pPr>
            <w:r w:rsidRPr="00B73548">
              <w:rPr>
                <w:rFonts w:ascii="Arial Narrow" w:eastAsia="Times New Roman" w:hAnsi="Arial Narrow"/>
                <w:spacing w:val="-2"/>
                <w:sz w:val="18"/>
                <w:szCs w:val="18"/>
                <w:lang w:eastAsia="en-US"/>
              </w:rPr>
              <w:t>(h) Development of Technical Questionnaires agreed between interested members of the Union for crops/species not covered by Test Guidelines.</w:t>
            </w:r>
          </w:p>
        </w:tc>
        <w:tc>
          <w:tcPr>
            <w:tcW w:w="4961" w:type="dxa"/>
            <w:gridSpan w:val="2"/>
            <w:tcBorders>
              <w:bottom w:val="nil"/>
            </w:tcBorders>
            <w:shd w:val="clear" w:color="auto" w:fill="auto"/>
          </w:tcPr>
          <w:p w:rsidR="00CB04D0" w:rsidRPr="00B73548" w:rsidRDefault="00CB04D0" w:rsidP="00B73548">
            <w:pPr>
              <w:jc w:val="left"/>
              <w:rPr>
                <w:rFonts w:ascii="Arial Narrow" w:hAnsi="Arial Narrow"/>
                <w:sz w:val="18"/>
                <w:szCs w:val="18"/>
              </w:rPr>
            </w:pPr>
            <w:r w:rsidRPr="00B73548">
              <w:rPr>
                <w:rFonts w:ascii="Arial Narrow" w:eastAsia="Times New Roman" w:hAnsi="Arial Narrow"/>
                <w:sz w:val="18"/>
                <w:szCs w:val="18"/>
                <w:lang w:eastAsia="en-US"/>
              </w:rPr>
              <w:t>At the end of 2020, no technical questionnaire agreed between interested members of the Union for crops/species not covered by Test Guidelines were developed</w:t>
            </w:r>
          </w:p>
        </w:tc>
      </w:tr>
    </w:tbl>
    <w:p w:rsidR="00343DA0" w:rsidRPr="00180A41" w:rsidRDefault="00343DA0" w:rsidP="00180A41">
      <w:pPr>
        <w:rPr>
          <w:rFonts w:ascii="Arial Narrow" w:hAnsi="Arial Narrow"/>
          <w:sz w:val="18"/>
        </w:rPr>
      </w:pPr>
      <w:bookmarkStart w:id="39" w:name="_Toc80365153"/>
      <w:bookmarkStart w:id="40" w:name="_Toc460229932"/>
      <w:bookmarkStart w:id="41" w:name="_Toc522808864"/>
      <w:bookmarkEnd w:id="33"/>
      <w:bookmarkEnd w:id="34"/>
    </w:p>
    <w:p w:rsidR="00343DA0" w:rsidRDefault="00343DA0">
      <w:pPr>
        <w:jc w:val="left"/>
        <w:rPr>
          <w:rFonts w:eastAsia="Times New Roman"/>
          <w:b/>
          <w:bCs/>
          <w:iCs/>
          <w:color w:val="155F1A"/>
          <w:sz w:val="28"/>
          <w:szCs w:val="28"/>
          <w:lang w:eastAsia="en-US"/>
        </w:rPr>
      </w:pPr>
      <w:r>
        <w:br w:type="page"/>
      </w:r>
    </w:p>
    <w:p w:rsidR="00A515E2" w:rsidRPr="003546AD" w:rsidRDefault="00A515E2" w:rsidP="00275A53">
      <w:pPr>
        <w:pStyle w:val="Heading2"/>
        <w:spacing w:before="480"/>
        <w:ind w:left="3254" w:hanging="3254"/>
      </w:pPr>
      <w:bookmarkStart w:id="42" w:name="_Toc83935267"/>
      <w:r w:rsidRPr="003546AD">
        <w:lastRenderedPageBreak/>
        <w:t>SUB-PROGRAM UV.3:</w:t>
      </w:r>
      <w:r w:rsidRPr="003546AD">
        <w:tab/>
        <w:t>Assistance in the Introduction and Implementation of the UPOV System</w:t>
      </w:r>
      <w:bookmarkEnd w:id="39"/>
      <w:bookmarkEnd w:id="42"/>
    </w:p>
    <w:p w:rsidR="00126AB0" w:rsidRPr="00343DA0" w:rsidRDefault="00126AB0" w:rsidP="00343DA0">
      <w:pPr>
        <w:pStyle w:val="Heading3"/>
        <w:spacing w:after="320"/>
      </w:pPr>
      <w:r w:rsidRPr="00343DA0">
        <w:t>Objectives</w:t>
      </w:r>
      <w:r w:rsidR="00EB09C6">
        <w:t>:</w:t>
      </w:r>
    </w:p>
    <w:p w:rsidR="00126AB0" w:rsidRPr="00343DA0" w:rsidRDefault="00343DA0" w:rsidP="00343DA0">
      <w:pPr>
        <w:autoSpaceDE w:val="0"/>
        <w:autoSpaceDN w:val="0"/>
        <w:adjustRightInd w:val="0"/>
        <w:ind w:left="567" w:hanging="567"/>
        <w:jc w:val="left"/>
        <w:rPr>
          <w:rFonts w:asciiTheme="minorHAnsi" w:eastAsia="Times New Roman" w:hAnsiTheme="minorHAnsi" w:cstheme="minorHAnsi"/>
          <w:sz w:val="19"/>
          <w:szCs w:val="19"/>
          <w:lang w:eastAsia="en-US"/>
        </w:rPr>
      </w:pPr>
      <w:r>
        <w:rPr>
          <w:rFonts w:asciiTheme="minorHAnsi" w:eastAsia="Times New Roman" w:hAnsiTheme="minorHAnsi" w:cstheme="minorHAnsi"/>
          <w:sz w:val="19"/>
          <w:szCs w:val="19"/>
          <w:lang w:eastAsia="en-US"/>
        </w:rPr>
        <w:t>(a)</w:t>
      </w:r>
      <w:r>
        <w:rPr>
          <w:rFonts w:asciiTheme="minorHAnsi" w:eastAsia="Times New Roman" w:hAnsiTheme="minorHAnsi" w:cstheme="minorHAnsi"/>
          <w:sz w:val="19"/>
          <w:szCs w:val="19"/>
          <w:lang w:eastAsia="en-US"/>
        </w:rPr>
        <w:tab/>
      </w:r>
      <w:r w:rsidR="00126AB0" w:rsidRPr="00343DA0">
        <w:rPr>
          <w:rFonts w:asciiTheme="minorHAnsi" w:eastAsia="Times New Roman" w:hAnsiTheme="minorHAnsi" w:cstheme="minorHAnsi"/>
          <w:sz w:val="19"/>
          <w:szCs w:val="19"/>
          <w:lang w:eastAsia="en-US"/>
        </w:rPr>
        <w:t>To raise awareness of the role of plant variety protection according to the UPOV Convention.</w:t>
      </w:r>
    </w:p>
    <w:p w:rsidR="00126AB0" w:rsidRPr="00343DA0" w:rsidRDefault="00343DA0" w:rsidP="00343DA0">
      <w:pPr>
        <w:autoSpaceDE w:val="0"/>
        <w:autoSpaceDN w:val="0"/>
        <w:adjustRightInd w:val="0"/>
        <w:ind w:left="567" w:hanging="567"/>
        <w:jc w:val="left"/>
        <w:rPr>
          <w:rFonts w:asciiTheme="minorHAnsi" w:eastAsia="Times New Roman" w:hAnsiTheme="minorHAnsi" w:cstheme="minorHAnsi"/>
          <w:sz w:val="19"/>
          <w:szCs w:val="19"/>
          <w:lang w:eastAsia="en-US"/>
        </w:rPr>
      </w:pPr>
      <w:r>
        <w:rPr>
          <w:rFonts w:asciiTheme="minorHAnsi" w:eastAsia="Times New Roman" w:hAnsiTheme="minorHAnsi" w:cstheme="minorHAnsi"/>
          <w:sz w:val="19"/>
          <w:szCs w:val="19"/>
          <w:lang w:eastAsia="en-US"/>
        </w:rPr>
        <w:t>(b)</w:t>
      </w:r>
      <w:r>
        <w:rPr>
          <w:rFonts w:asciiTheme="minorHAnsi" w:eastAsia="Times New Roman" w:hAnsiTheme="minorHAnsi" w:cstheme="minorHAnsi"/>
          <w:sz w:val="19"/>
          <w:szCs w:val="19"/>
          <w:lang w:eastAsia="en-US"/>
        </w:rPr>
        <w:tab/>
      </w:r>
      <w:r w:rsidR="00126AB0" w:rsidRPr="00343DA0">
        <w:rPr>
          <w:rFonts w:asciiTheme="minorHAnsi" w:eastAsia="Times New Roman" w:hAnsiTheme="minorHAnsi" w:cstheme="minorHAnsi"/>
          <w:sz w:val="19"/>
          <w:szCs w:val="19"/>
          <w:lang w:eastAsia="en-US"/>
        </w:rPr>
        <w:t>To assist States and organizations, particularly governments of developing countries and</w:t>
      </w:r>
      <w:r w:rsidR="00703F0B" w:rsidRPr="00343DA0">
        <w:rPr>
          <w:rFonts w:asciiTheme="minorHAnsi" w:eastAsia="Times New Roman" w:hAnsiTheme="minorHAnsi" w:cstheme="minorHAnsi"/>
          <w:sz w:val="19"/>
          <w:szCs w:val="19"/>
          <w:lang w:eastAsia="en-US"/>
        </w:rPr>
        <w:t xml:space="preserve"> </w:t>
      </w:r>
      <w:r w:rsidR="00126AB0" w:rsidRPr="00343DA0">
        <w:rPr>
          <w:rFonts w:asciiTheme="minorHAnsi" w:eastAsia="Times New Roman" w:hAnsiTheme="minorHAnsi" w:cstheme="minorHAnsi"/>
          <w:sz w:val="19"/>
          <w:szCs w:val="19"/>
          <w:lang w:eastAsia="en-US"/>
        </w:rPr>
        <w:t>countries in transition to a market economy, in the development of legislation in accordance with the 1991 Act</w:t>
      </w:r>
      <w:r w:rsidR="003B33D2" w:rsidRPr="00343DA0">
        <w:rPr>
          <w:rFonts w:asciiTheme="minorHAnsi" w:eastAsia="Times New Roman" w:hAnsiTheme="minorHAnsi" w:cstheme="minorHAnsi"/>
          <w:sz w:val="19"/>
          <w:szCs w:val="19"/>
          <w:lang w:eastAsia="en-US"/>
        </w:rPr>
        <w:t xml:space="preserve"> </w:t>
      </w:r>
      <w:r w:rsidR="00126AB0" w:rsidRPr="00343DA0">
        <w:rPr>
          <w:rFonts w:asciiTheme="minorHAnsi" w:eastAsia="Times New Roman" w:hAnsiTheme="minorHAnsi" w:cstheme="minorHAnsi"/>
          <w:sz w:val="19"/>
          <w:szCs w:val="19"/>
          <w:lang w:eastAsia="en-US"/>
        </w:rPr>
        <w:t>of the UPOV Convention.</w:t>
      </w:r>
    </w:p>
    <w:p w:rsidR="00126AB0" w:rsidRPr="00343DA0" w:rsidRDefault="00343DA0" w:rsidP="00343DA0">
      <w:pPr>
        <w:autoSpaceDE w:val="0"/>
        <w:autoSpaceDN w:val="0"/>
        <w:adjustRightInd w:val="0"/>
        <w:ind w:left="567" w:hanging="567"/>
        <w:jc w:val="left"/>
        <w:rPr>
          <w:rFonts w:asciiTheme="minorHAnsi" w:eastAsia="Times New Roman" w:hAnsiTheme="minorHAnsi" w:cstheme="minorHAnsi"/>
          <w:sz w:val="19"/>
          <w:szCs w:val="19"/>
          <w:lang w:eastAsia="en-US"/>
        </w:rPr>
      </w:pPr>
      <w:r>
        <w:rPr>
          <w:rFonts w:asciiTheme="minorHAnsi" w:eastAsia="Times New Roman" w:hAnsiTheme="minorHAnsi" w:cstheme="minorHAnsi"/>
          <w:sz w:val="19"/>
          <w:szCs w:val="19"/>
          <w:lang w:eastAsia="en-US"/>
        </w:rPr>
        <w:t>(c)</w:t>
      </w:r>
      <w:r>
        <w:rPr>
          <w:rFonts w:asciiTheme="minorHAnsi" w:eastAsia="Times New Roman" w:hAnsiTheme="minorHAnsi" w:cstheme="minorHAnsi"/>
          <w:sz w:val="19"/>
          <w:szCs w:val="19"/>
          <w:lang w:eastAsia="en-US"/>
        </w:rPr>
        <w:tab/>
      </w:r>
      <w:r w:rsidR="00126AB0" w:rsidRPr="00343DA0">
        <w:rPr>
          <w:rFonts w:asciiTheme="minorHAnsi" w:eastAsia="Times New Roman" w:hAnsiTheme="minorHAnsi" w:cstheme="minorHAnsi"/>
          <w:sz w:val="19"/>
          <w:szCs w:val="19"/>
          <w:lang w:eastAsia="en-US"/>
        </w:rPr>
        <w:t>To assist States and organizations in their accession to the 1991 Act of the UPOV Convention.</w:t>
      </w:r>
    </w:p>
    <w:p w:rsidR="00126AB0" w:rsidRPr="00343DA0" w:rsidRDefault="00343DA0" w:rsidP="00343DA0">
      <w:pPr>
        <w:autoSpaceDE w:val="0"/>
        <w:autoSpaceDN w:val="0"/>
        <w:adjustRightInd w:val="0"/>
        <w:ind w:left="567" w:hanging="567"/>
        <w:jc w:val="left"/>
        <w:rPr>
          <w:rFonts w:asciiTheme="minorHAnsi" w:eastAsia="Times New Roman" w:hAnsiTheme="minorHAnsi" w:cstheme="minorHAnsi"/>
          <w:sz w:val="19"/>
          <w:szCs w:val="19"/>
          <w:lang w:eastAsia="en-US"/>
        </w:rPr>
      </w:pPr>
      <w:r>
        <w:rPr>
          <w:rFonts w:asciiTheme="minorHAnsi" w:eastAsia="Times New Roman" w:hAnsiTheme="minorHAnsi" w:cstheme="minorHAnsi"/>
          <w:sz w:val="19"/>
          <w:szCs w:val="19"/>
          <w:lang w:eastAsia="en-US"/>
        </w:rPr>
        <w:t>(d)</w:t>
      </w:r>
      <w:r>
        <w:rPr>
          <w:rFonts w:asciiTheme="minorHAnsi" w:eastAsia="Times New Roman" w:hAnsiTheme="minorHAnsi" w:cstheme="minorHAnsi"/>
          <w:sz w:val="19"/>
          <w:szCs w:val="19"/>
          <w:lang w:eastAsia="en-US"/>
        </w:rPr>
        <w:tab/>
      </w:r>
      <w:r w:rsidR="00126AB0" w:rsidRPr="00343DA0">
        <w:rPr>
          <w:rFonts w:asciiTheme="minorHAnsi" w:eastAsia="Times New Roman" w:hAnsiTheme="minorHAnsi" w:cstheme="minorHAnsi"/>
          <w:sz w:val="19"/>
          <w:szCs w:val="19"/>
          <w:lang w:eastAsia="en-US"/>
        </w:rPr>
        <w:t>To assist States and organizations in implementing an effective plant variety protection system in</w:t>
      </w:r>
      <w:r w:rsidR="003B33D2" w:rsidRPr="00343DA0">
        <w:rPr>
          <w:rFonts w:asciiTheme="minorHAnsi" w:eastAsia="Times New Roman" w:hAnsiTheme="minorHAnsi" w:cstheme="minorHAnsi"/>
          <w:sz w:val="19"/>
          <w:szCs w:val="19"/>
          <w:lang w:eastAsia="en-US"/>
        </w:rPr>
        <w:t xml:space="preserve"> </w:t>
      </w:r>
      <w:r w:rsidR="00126AB0" w:rsidRPr="00343DA0">
        <w:rPr>
          <w:rFonts w:asciiTheme="minorHAnsi" w:eastAsia="Times New Roman" w:hAnsiTheme="minorHAnsi" w:cstheme="minorHAnsi"/>
          <w:sz w:val="19"/>
          <w:szCs w:val="19"/>
          <w:lang w:eastAsia="en-US"/>
        </w:rPr>
        <w:t>accordance with the UPOV Convention.</w:t>
      </w:r>
    </w:p>
    <w:p w:rsidR="00126AB0" w:rsidRPr="003546AD" w:rsidRDefault="00126AB0" w:rsidP="00125288">
      <w:pPr>
        <w:rPr>
          <w:sz w:val="18"/>
        </w:rPr>
      </w:pPr>
    </w:p>
    <w:p w:rsidR="00126AB0" w:rsidRPr="003546AD" w:rsidRDefault="00126AB0" w:rsidP="00125288">
      <w:pPr>
        <w:rPr>
          <w:sz w:val="18"/>
        </w:rPr>
      </w:pPr>
    </w:p>
    <w:p w:rsidR="00126AB0" w:rsidRPr="003546AD" w:rsidRDefault="00EB09C6" w:rsidP="003B33D2">
      <w:pPr>
        <w:pStyle w:val="Heading3"/>
        <w:spacing w:after="320"/>
      </w:pPr>
      <w:r>
        <w:t>Performance Data:</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180A41" w:rsidRPr="00180A41" w:rsidTr="00387D1C">
        <w:trPr>
          <w:trHeight w:val="530"/>
          <w:tblHeader/>
        </w:trPr>
        <w:tc>
          <w:tcPr>
            <w:tcW w:w="1838" w:type="dxa"/>
            <w:tcBorders>
              <w:top w:val="nil"/>
              <w:bottom w:val="nil"/>
            </w:tcBorders>
            <w:shd w:val="clear" w:color="auto" w:fill="E2E7EB" w:themeFill="accent3" w:themeFillTint="33"/>
            <w:vAlign w:val="center"/>
            <w:hideMark/>
          </w:tcPr>
          <w:p w:rsidR="00CB04D0" w:rsidRPr="00180A41" w:rsidRDefault="00CB04D0" w:rsidP="00180A41">
            <w:pPr>
              <w:jc w:val="left"/>
              <w:rPr>
                <w:rFonts w:ascii="Arial Narrow" w:eastAsia="Times New Roman" w:hAnsi="Arial Narrow"/>
                <w:b/>
                <w:bCs/>
                <w:sz w:val="18"/>
                <w:szCs w:val="18"/>
                <w:lang w:eastAsia="en-US"/>
              </w:rPr>
            </w:pPr>
            <w:r w:rsidRPr="00180A41">
              <w:rPr>
                <w:rFonts w:ascii="Arial Narrow" w:eastAsia="Times New Roman" w:hAnsi="Arial Narrow"/>
                <w:b/>
                <w:bCs/>
                <w:sz w:val="18"/>
                <w:szCs w:val="18"/>
                <w:lang w:eastAsia="en-US"/>
              </w:rPr>
              <w:t>Expected Results</w:t>
            </w:r>
          </w:p>
        </w:tc>
        <w:tc>
          <w:tcPr>
            <w:tcW w:w="2987" w:type="dxa"/>
            <w:gridSpan w:val="2"/>
            <w:tcBorders>
              <w:top w:val="nil"/>
              <w:bottom w:val="nil"/>
            </w:tcBorders>
            <w:shd w:val="clear" w:color="auto" w:fill="E2E7EB" w:themeFill="accent3" w:themeFillTint="33"/>
            <w:vAlign w:val="center"/>
            <w:hideMark/>
          </w:tcPr>
          <w:p w:rsidR="00CB04D0" w:rsidRPr="00180A41" w:rsidRDefault="00CB04D0" w:rsidP="00180A41">
            <w:pPr>
              <w:jc w:val="left"/>
              <w:rPr>
                <w:rFonts w:ascii="Arial Narrow" w:eastAsia="Times New Roman" w:hAnsi="Arial Narrow"/>
                <w:b/>
                <w:bCs/>
                <w:sz w:val="18"/>
                <w:szCs w:val="18"/>
                <w:lang w:eastAsia="en-US"/>
              </w:rPr>
            </w:pPr>
            <w:r w:rsidRPr="00180A41">
              <w:rPr>
                <w:rFonts w:ascii="Arial Narrow" w:eastAsia="Times New Roman" w:hAnsi="Arial Narrow"/>
                <w:b/>
                <w:bCs/>
                <w:sz w:val="18"/>
                <w:szCs w:val="18"/>
                <w:lang w:eastAsia="en-US"/>
              </w:rPr>
              <w:t>Performance Indicators</w:t>
            </w:r>
          </w:p>
        </w:tc>
        <w:tc>
          <w:tcPr>
            <w:tcW w:w="4951" w:type="dxa"/>
            <w:tcBorders>
              <w:top w:val="nil"/>
              <w:bottom w:val="nil"/>
            </w:tcBorders>
            <w:shd w:val="clear" w:color="auto" w:fill="E2E7EB" w:themeFill="accent3" w:themeFillTint="33"/>
            <w:vAlign w:val="center"/>
            <w:hideMark/>
          </w:tcPr>
          <w:p w:rsidR="00CB04D0" w:rsidRPr="00180A41" w:rsidRDefault="006646D0" w:rsidP="00180A41">
            <w:pPr>
              <w:jc w:val="left"/>
              <w:rPr>
                <w:rFonts w:ascii="Arial Narrow" w:eastAsia="Times New Roman" w:hAnsi="Arial Narrow"/>
                <w:b/>
                <w:bCs/>
                <w:sz w:val="18"/>
                <w:szCs w:val="18"/>
                <w:lang w:eastAsia="en-US"/>
              </w:rPr>
            </w:pPr>
            <w:r w:rsidRPr="00180A41">
              <w:rPr>
                <w:rFonts w:ascii="Arial Narrow" w:eastAsia="Times New Roman" w:hAnsi="Arial Narrow"/>
                <w:b/>
                <w:bCs/>
                <w:sz w:val="18"/>
                <w:szCs w:val="18"/>
                <w:lang w:eastAsia="en-US"/>
              </w:rPr>
              <w:t>Performance Data</w:t>
            </w:r>
          </w:p>
        </w:tc>
      </w:tr>
      <w:tr w:rsidR="00180A41" w:rsidRPr="00180A41" w:rsidTr="00387D1C">
        <w:trPr>
          <w:trHeight w:val="570"/>
        </w:trPr>
        <w:tc>
          <w:tcPr>
            <w:tcW w:w="1838" w:type="dxa"/>
            <w:vMerge w:val="restart"/>
            <w:tcBorders>
              <w:top w:val="nil"/>
            </w:tcBorders>
            <w:shd w:val="clear" w:color="auto" w:fill="auto"/>
            <w:hideMark/>
          </w:tcPr>
          <w:p w:rsidR="00CB04D0" w:rsidRPr="00180A41" w:rsidRDefault="00CB04D0" w:rsidP="00180A41">
            <w:pPr>
              <w:jc w:val="left"/>
              <w:rPr>
                <w:rFonts w:ascii="Arial Narrow" w:eastAsia="Times New Roman" w:hAnsi="Arial Narrow"/>
                <w:sz w:val="18"/>
                <w:szCs w:val="18"/>
                <w:lang w:eastAsia="en-US"/>
              </w:rPr>
            </w:pPr>
            <w:r w:rsidRPr="00180A41">
              <w:rPr>
                <w:rFonts w:ascii="Arial Narrow" w:eastAsia="Times New Roman" w:hAnsi="Arial Narrow"/>
                <w:sz w:val="18"/>
                <w:szCs w:val="18"/>
                <w:lang w:eastAsia="en-US"/>
              </w:rPr>
              <w:t xml:space="preserve">1. Raising awareness of the role of plant variety protection in accordance with the UPOV Convention </w:t>
            </w:r>
          </w:p>
        </w:tc>
        <w:tc>
          <w:tcPr>
            <w:tcW w:w="2977" w:type="dxa"/>
            <w:tcBorders>
              <w:top w:val="nil"/>
            </w:tcBorders>
            <w:shd w:val="clear" w:color="auto" w:fill="auto"/>
            <w:hideMark/>
          </w:tcPr>
          <w:p w:rsidR="00CB04D0" w:rsidRPr="00180A41" w:rsidRDefault="00CB04D0" w:rsidP="00180A41">
            <w:pPr>
              <w:jc w:val="left"/>
              <w:rPr>
                <w:rFonts w:ascii="Arial Narrow" w:eastAsia="Times New Roman" w:hAnsi="Arial Narrow"/>
                <w:sz w:val="18"/>
                <w:szCs w:val="18"/>
                <w:lang w:eastAsia="en-US"/>
              </w:rPr>
            </w:pPr>
            <w:r w:rsidRPr="00180A41">
              <w:rPr>
                <w:rFonts w:ascii="Arial Narrow" w:eastAsia="Times New Roman" w:hAnsi="Arial Narrow"/>
                <w:sz w:val="18"/>
                <w:szCs w:val="18"/>
                <w:lang w:eastAsia="en-US"/>
              </w:rPr>
              <w:t>(a) States and organizations that initiate with the Council of UPOV the procedure for becoming members of the Union;</w:t>
            </w:r>
          </w:p>
        </w:tc>
        <w:tc>
          <w:tcPr>
            <w:tcW w:w="4961" w:type="dxa"/>
            <w:gridSpan w:val="2"/>
            <w:tcBorders>
              <w:top w:val="nil"/>
            </w:tcBorders>
            <w:shd w:val="clear" w:color="auto" w:fill="auto"/>
          </w:tcPr>
          <w:p w:rsidR="00CB04D0" w:rsidRPr="00180A41" w:rsidRDefault="00CB04D0" w:rsidP="00180A41">
            <w:pPr>
              <w:jc w:val="left"/>
              <w:rPr>
                <w:rFonts w:ascii="Arial Narrow" w:eastAsia="Times New Roman" w:hAnsi="Arial Narrow"/>
                <w:sz w:val="18"/>
                <w:szCs w:val="18"/>
                <w:lang w:eastAsia="en-US"/>
              </w:rPr>
            </w:pPr>
            <w:r w:rsidRPr="00180A41">
              <w:rPr>
                <w:rFonts w:ascii="Arial Narrow" w:eastAsia="Times New Roman" w:hAnsi="Arial Narrow"/>
                <w:sz w:val="18"/>
                <w:szCs w:val="18"/>
                <w:lang w:eastAsia="en-US"/>
              </w:rPr>
              <w:t xml:space="preserve">see figure </w:t>
            </w:r>
            <w:r w:rsidR="00F0782E" w:rsidRPr="00180A41">
              <w:rPr>
                <w:rFonts w:ascii="Arial Narrow" w:eastAsia="Times New Roman" w:hAnsi="Arial Narrow"/>
                <w:sz w:val="18"/>
                <w:szCs w:val="18"/>
                <w:lang w:eastAsia="en-US"/>
              </w:rPr>
              <w:t>28</w:t>
            </w:r>
          </w:p>
        </w:tc>
      </w:tr>
      <w:tr w:rsidR="00180A41" w:rsidRPr="00180A41" w:rsidTr="00387D1C">
        <w:trPr>
          <w:trHeight w:val="560"/>
        </w:trPr>
        <w:tc>
          <w:tcPr>
            <w:tcW w:w="1838" w:type="dxa"/>
            <w:vMerge/>
            <w:tcBorders>
              <w:bottom w:val="nil"/>
            </w:tcBorders>
            <w:hideMark/>
          </w:tcPr>
          <w:p w:rsidR="00CB04D0" w:rsidRPr="00180A41" w:rsidRDefault="00CB04D0" w:rsidP="00180A41">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rsidR="00CB04D0" w:rsidRPr="00180A41" w:rsidRDefault="00CB04D0" w:rsidP="00180A41">
            <w:pPr>
              <w:jc w:val="left"/>
              <w:rPr>
                <w:rFonts w:ascii="Arial Narrow" w:eastAsia="Times New Roman" w:hAnsi="Arial Narrow"/>
                <w:sz w:val="18"/>
                <w:szCs w:val="18"/>
                <w:lang w:eastAsia="en-US"/>
              </w:rPr>
            </w:pPr>
            <w:r w:rsidRPr="00180A41">
              <w:rPr>
                <w:rFonts w:ascii="Arial Narrow" w:eastAsia="Times New Roman" w:hAnsi="Arial Narrow"/>
                <w:sz w:val="18"/>
                <w:szCs w:val="18"/>
                <w:lang w:eastAsia="en-US"/>
              </w:rPr>
              <w:t xml:space="preserve">(b) States and organizations that contact the Office of the Union for assistance in the development of legislation on plant variety protection; </w:t>
            </w:r>
          </w:p>
        </w:tc>
        <w:tc>
          <w:tcPr>
            <w:tcW w:w="4961" w:type="dxa"/>
            <w:gridSpan w:val="2"/>
            <w:tcBorders>
              <w:bottom w:val="nil"/>
            </w:tcBorders>
            <w:shd w:val="clear" w:color="auto" w:fill="auto"/>
          </w:tcPr>
          <w:p w:rsidR="00CB04D0" w:rsidRPr="00180A41" w:rsidRDefault="00CB04D0" w:rsidP="00180A41">
            <w:pPr>
              <w:jc w:val="left"/>
              <w:rPr>
                <w:rFonts w:ascii="Arial Narrow" w:eastAsia="Times New Roman" w:hAnsi="Arial Narrow"/>
                <w:sz w:val="18"/>
                <w:szCs w:val="18"/>
                <w:lang w:eastAsia="en-US"/>
              </w:rPr>
            </w:pPr>
            <w:r w:rsidRPr="00180A41">
              <w:rPr>
                <w:rFonts w:ascii="Arial Narrow" w:eastAsia="Times New Roman" w:hAnsi="Arial Narrow"/>
                <w:sz w:val="18"/>
                <w:szCs w:val="18"/>
                <w:lang w:eastAsia="en-US"/>
              </w:rPr>
              <w:t xml:space="preserve">see figure </w:t>
            </w:r>
            <w:r w:rsidR="00F0782E" w:rsidRPr="00180A41">
              <w:rPr>
                <w:rFonts w:ascii="Arial Narrow" w:eastAsia="Times New Roman" w:hAnsi="Arial Narrow"/>
                <w:sz w:val="18"/>
                <w:szCs w:val="18"/>
                <w:lang w:eastAsia="en-US"/>
              </w:rPr>
              <w:t>28</w:t>
            </w:r>
          </w:p>
        </w:tc>
      </w:tr>
    </w:tbl>
    <w:p w:rsidR="00A515E2" w:rsidRPr="00180A41" w:rsidRDefault="00A515E2" w:rsidP="003B33D2">
      <w:pPr>
        <w:jc w:val="center"/>
        <w:rPr>
          <w:rFonts w:ascii="Arial Narrow" w:hAnsi="Arial Narrow"/>
          <w:sz w:val="18"/>
        </w:rPr>
      </w:pPr>
    </w:p>
    <w:p w:rsidR="008C0024" w:rsidRPr="00180A41" w:rsidRDefault="008C0024" w:rsidP="003B33D2">
      <w:pPr>
        <w:jc w:val="center"/>
        <w:rPr>
          <w:rFonts w:ascii="Arial Narrow" w:hAnsi="Arial Narrow"/>
          <w:sz w:val="18"/>
        </w:rPr>
      </w:pPr>
    </w:p>
    <w:p w:rsidR="003B33D2" w:rsidRPr="003546AD" w:rsidRDefault="00125288" w:rsidP="0065381C">
      <w:pPr>
        <w:pStyle w:val="Caption"/>
        <w:rPr>
          <w:snapToGrid w:val="0"/>
        </w:rPr>
      </w:pPr>
      <w:r w:rsidRPr="00CB04D0">
        <w:t xml:space="preserve">Figure </w:t>
      </w:r>
      <w:r w:rsidR="000C5971">
        <w:t>28</w:t>
      </w:r>
      <w:r w:rsidRPr="00CB04D0">
        <w:t>.</w:t>
      </w:r>
      <w:r w:rsidR="00CB04D0" w:rsidRPr="00CB04D0">
        <w:t xml:space="preserve">  </w:t>
      </w:r>
      <w:r w:rsidR="003B33D2" w:rsidRPr="00CB04D0">
        <w:t>States and organizations that contacted the Office of the Union in 2020 for assistance in the development of legislation on plant variety</w:t>
      </w:r>
      <w:r w:rsidR="003B33D2" w:rsidRPr="003546AD">
        <w:t xml:space="preserve"> protection and States and organizations that initiated with the Council of UPOV the procedure for becoming members of the Union</w:t>
      </w:r>
    </w:p>
    <w:p w:rsidR="003B33D2" w:rsidRPr="003546AD" w:rsidRDefault="003B33D2" w:rsidP="003B33D2">
      <w:pPr>
        <w:jc w:val="center"/>
        <w:rPr>
          <w:snapToGrid w:val="0"/>
          <w:color w:val="008080"/>
          <w:szCs w:val="24"/>
        </w:rPr>
      </w:pPr>
      <w:r w:rsidRPr="003546AD">
        <w:rPr>
          <w:noProof/>
          <w:color w:val="008080"/>
          <w:lang w:eastAsia="en-US"/>
        </w:rPr>
        <w:drawing>
          <wp:inline distT="0" distB="0" distL="0" distR="0" wp14:anchorId="5FDA0056" wp14:editId="494BD38F">
            <wp:extent cx="5767200" cy="2923200"/>
            <wp:effectExtent l="0" t="0" r="5080" b="0"/>
            <wp:docPr id="557" name="Picture 557" descr="N:\OrgUPOV\Shared\Performance_indicators\Laws_related_graphics\fig.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gUPOV\Shared\Performance_indicators\Laws_related_graphics\fig. 25.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7200" cy="2923200"/>
                    </a:xfrm>
                    <a:prstGeom prst="rect">
                      <a:avLst/>
                    </a:prstGeom>
                    <a:noFill/>
                    <a:ln>
                      <a:noFill/>
                    </a:ln>
                  </pic:spPr>
                </pic:pic>
              </a:graphicData>
            </a:graphic>
          </wp:inline>
        </w:drawing>
      </w:r>
    </w:p>
    <w:p w:rsidR="003B33D2" w:rsidRPr="00180A41" w:rsidRDefault="003B33D2" w:rsidP="003B33D2">
      <w:pPr>
        <w:pStyle w:val="BodyText"/>
        <w:spacing w:after="180"/>
        <w:ind w:left="426" w:right="425"/>
        <w:rPr>
          <w:sz w:val="12"/>
          <w:szCs w:val="12"/>
        </w:rPr>
      </w:pPr>
      <w:r w:rsidRPr="00180A41">
        <w:rPr>
          <w:sz w:val="12"/>
          <w:szCs w:val="12"/>
        </w:rPr>
        <w:t>The boundaries shown on this map do not imply the expression of any opinion whatsoever on the part of UPOV concerning the legal status of any country or territory.</w:t>
      </w:r>
    </w:p>
    <w:p w:rsidR="003B33D2" w:rsidRPr="00180A41" w:rsidRDefault="003B33D2" w:rsidP="003B33D2">
      <w:pPr>
        <w:ind w:left="992" w:right="425" w:hanging="425"/>
        <w:jc w:val="left"/>
        <w:rPr>
          <w:rFonts w:ascii="Arial Narrow" w:hAnsi="Arial Narrow"/>
          <w:sz w:val="18"/>
          <w:szCs w:val="16"/>
        </w:rPr>
      </w:pPr>
      <w:r w:rsidRPr="00180A41">
        <w:rPr>
          <w:rFonts w:ascii="Arial Narrow" w:hAnsi="Arial Narrow"/>
          <w:noProof/>
          <w:lang w:eastAsia="en-US"/>
        </w:rPr>
        <w:drawing>
          <wp:inline distT="0" distB="0" distL="0" distR="0" wp14:anchorId="7CFFF980" wp14:editId="03139A91">
            <wp:extent cx="115200" cy="115200"/>
            <wp:effectExtent l="19050" t="19050" r="18415" b="1841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15200" cy="115200"/>
                    </a:xfrm>
                    <a:prstGeom prst="rect">
                      <a:avLst/>
                    </a:prstGeom>
                    <a:ln>
                      <a:solidFill>
                        <a:schemeClr val="tx1"/>
                      </a:solidFill>
                    </a:ln>
                  </pic:spPr>
                </pic:pic>
              </a:graphicData>
            </a:graphic>
          </wp:inline>
        </w:drawing>
      </w:r>
      <w:r w:rsidRPr="00180A41">
        <w:rPr>
          <w:rFonts w:ascii="Arial Narrow" w:hAnsi="Arial Narrow"/>
          <w:sz w:val="16"/>
          <w:szCs w:val="16"/>
        </w:rPr>
        <w:tab/>
      </w:r>
      <w:r w:rsidRPr="00180A41">
        <w:rPr>
          <w:rFonts w:ascii="Arial Narrow" w:hAnsi="Arial Narrow"/>
          <w:sz w:val="18"/>
          <w:szCs w:val="16"/>
        </w:rPr>
        <w:t xml:space="preserve">States and organizations that initiated with the Council of UPOV the procedure for becoming members of the Union </w:t>
      </w:r>
    </w:p>
    <w:p w:rsidR="00EB09C6" w:rsidRPr="00180A41" w:rsidRDefault="00EB09C6" w:rsidP="00EB09C6">
      <w:pPr>
        <w:keepNext/>
        <w:tabs>
          <w:tab w:val="left" w:pos="2410"/>
        </w:tabs>
        <w:ind w:left="992"/>
        <w:jc w:val="left"/>
        <w:rPr>
          <w:rFonts w:ascii="Arial Narrow" w:hAnsi="Arial Narrow"/>
          <w:spacing w:val="-2"/>
          <w:sz w:val="16"/>
          <w:szCs w:val="19"/>
        </w:rPr>
      </w:pPr>
    </w:p>
    <w:p w:rsidR="00EB09C6" w:rsidRPr="00180A41" w:rsidRDefault="00EB09C6" w:rsidP="00EB09C6">
      <w:pPr>
        <w:keepNext/>
        <w:tabs>
          <w:tab w:val="left" w:pos="2410"/>
        </w:tabs>
        <w:ind w:left="992" w:right="567"/>
        <w:jc w:val="left"/>
        <w:rPr>
          <w:rFonts w:ascii="Arial Narrow" w:hAnsi="Arial Narrow"/>
          <w:sz w:val="16"/>
          <w:szCs w:val="18"/>
        </w:rPr>
      </w:pPr>
      <w:r w:rsidRPr="00180A41">
        <w:rPr>
          <w:rFonts w:ascii="Arial Narrow" w:hAnsi="Arial Narrow"/>
          <w:spacing w:val="-2"/>
          <w:sz w:val="16"/>
          <w:szCs w:val="19"/>
        </w:rPr>
        <w:t>United Arab Emirates and Zimbabwe</w:t>
      </w:r>
      <w:r w:rsidRPr="00180A41">
        <w:rPr>
          <w:rFonts w:ascii="Arial Narrow" w:hAnsi="Arial Narrow"/>
          <w:sz w:val="16"/>
          <w:szCs w:val="18"/>
        </w:rPr>
        <w:t xml:space="preserve"> (2)</w:t>
      </w:r>
    </w:p>
    <w:p w:rsidR="003B33D2" w:rsidRPr="00180A41" w:rsidRDefault="003B33D2" w:rsidP="003B33D2">
      <w:pPr>
        <w:ind w:left="992" w:right="741" w:hanging="425"/>
        <w:jc w:val="left"/>
        <w:rPr>
          <w:rFonts w:ascii="Arial Narrow" w:hAnsi="Arial Narrow"/>
          <w:sz w:val="16"/>
          <w:szCs w:val="16"/>
        </w:rPr>
      </w:pPr>
    </w:p>
    <w:p w:rsidR="003B33D2" w:rsidRPr="00180A41" w:rsidRDefault="003B33D2" w:rsidP="00EB09C6">
      <w:pPr>
        <w:ind w:left="992" w:right="425" w:hanging="425"/>
        <w:jc w:val="left"/>
        <w:rPr>
          <w:rFonts w:ascii="Arial Narrow" w:hAnsi="Arial Narrow"/>
          <w:sz w:val="18"/>
          <w:szCs w:val="16"/>
        </w:rPr>
      </w:pPr>
      <w:r w:rsidRPr="00180A41">
        <w:rPr>
          <w:rFonts w:ascii="Arial Narrow" w:hAnsi="Arial Narrow"/>
          <w:noProof/>
          <w:lang w:eastAsia="en-US"/>
        </w:rPr>
        <w:drawing>
          <wp:inline distT="0" distB="0" distL="0" distR="0" wp14:anchorId="221D51EB" wp14:editId="59DC626A">
            <wp:extent cx="115200" cy="115200"/>
            <wp:effectExtent l="19050" t="19050" r="18415" b="1841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15200" cy="115200"/>
                    </a:xfrm>
                    <a:prstGeom prst="rect">
                      <a:avLst/>
                    </a:prstGeom>
                    <a:ln>
                      <a:solidFill>
                        <a:schemeClr val="tx1"/>
                      </a:solidFill>
                    </a:ln>
                  </pic:spPr>
                </pic:pic>
              </a:graphicData>
            </a:graphic>
          </wp:inline>
        </w:drawing>
      </w:r>
      <w:r w:rsidRPr="00180A41">
        <w:rPr>
          <w:rFonts w:ascii="Arial Narrow" w:hAnsi="Arial Narrow"/>
          <w:sz w:val="16"/>
          <w:szCs w:val="16"/>
        </w:rPr>
        <w:tab/>
      </w:r>
      <w:r w:rsidRPr="00180A41">
        <w:rPr>
          <w:rFonts w:ascii="Arial Narrow" w:hAnsi="Arial Narrow"/>
          <w:sz w:val="18"/>
          <w:szCs w:val="16"/>
        </w:rPr>
        <w:t>States and organizations that contacted the Office of the Union for assistance in the development of legislation on plant variety protection</w:t>
      </w:r>
    </w:p>
    <w:p w:rsidR="003B33D2" w:rsidRPr="00180A41" w:rsidRDefault="003B33D2" w:rsidP="00EB09C6">
      <w:pPr>
        <w:tabs>
          <w:tab w:val="left" w:pos="2410"/>
        </w:tabs>
        <w:ind w:left="992"/>
        <w:jc w:val="left"/>
        <w:rPr>
          <w:rFonts w:ascii="Arial Narrow" w:hAnsi="Arial Narrow"/>
          <w:spacing w:val="-2"/>
          <w:sz w:val="16"/>
          <w:szCs w:val="19"/>
        </w:rPr>
      </w:pPr>
    </w:p>
    <w:p w:rsidR="00EB09C6" w:rsidRPr="00180A41" w:rsidRDefault="00EB09C6" w:rsidP="00EB09C6">
      <w:pPr>
        <w:tabs>
          <w:tab w:val="left" w:pos="2410"/>
        </w:tabs>
        <w:spacing w:after="120"/>
        <w:ind w:left="992"/>
        <w:jc w:val="left"/>
        <w:rPr>
          <w:rFonts w:ascii="Arial Narrow" w:hAnsi="Arial Narrow"/>
          <w:spacing w:val="-2"/>
          <w:sz w:val="16"/>
          <w:szCs w:val="19"/>
        </w:rPr>
      </w:pPr>
      <w:r w:rsidRPr="00180A41">
        <w:rPr>
          <w:rFonts w:ascii="Arial Narrow" w:hAnsi="Arial Narrow"/>
          <w:spacing w:val="-2"/>
          <w:sz w:val="16"/>
          <w:szCs w:val="19"/>
        </w:rPr>
        <w:t xml:space="preserve">Members of the Union (4):  Colombia, Mexico, Paraguay and Viet Nam </w:t>
      </w:r>
    </w:p>
    <w:p w:rsidR="003B33D2" w:rsidRPr="00180A41" w:rsidRDefault="00EB09C6" w:rsidP="00EB09C6">
      <w:pPr>
        <w:tabs>
          <w:tab w:val="left" w:pos="2410"/>
        </w:tabs>
        <w:ind w:left="992"/>
        <w:jc w:val="left"/>
        <w:rPr>
          <w:rFonts w:ascii="Arial Narrow" w:hAnsi="Arial Narrow"/>
          <w:spacing w:val="-2"/>
          <w:sz w:val="16"/>
          <w:szCs w:val="19"/>
        </w:rPr>
      </w:pPr>
      <w:r w:rsidRPr="00180A41">
        <w:rPr>
          <w:rFonts w:ascii="Arial Narrow" w:hAnsi="Arial Narrow"/>
          <w:spacing w:val="-2"/>
          <w:sz w:val="16"/>
          <w:szCs w:val="19"/>
        </w:rPr>
        <w:t>Non-members of the Union (12):  Afghanistan, Jamaica, Kazakhstan, Liechtenstein, Malaysia, Malawi, Myanmar, Saint Vincent and the Grenadines, Saudi Arabia, Thailand, United Arab Emirates and Zimbabwe</w:t>
      </w:r>
    </w:p>
    <w:tbl>
      <w:tblPr>
        <w:tblW w:w="9791"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gridCol w:w="15"/>
      </w:tblGrid>
      <w:tr w:rsidR="004951A0" w:rsidRPr="004951A0" w:rsidTr="00387D1C">
        <w:trPr>
          <w:trHeight w:val="530"/>
          <w:tblHeader/>
        </w:trPr>
        <w:tc>
          <w:tcPr>
            <w:tcW w:w="1838" w:type="dxa"/>
            <w:tcBorders>
              <w:top w:val="nil"/>
              <w:bottom w:val="nil"/>
            </w:tcBorders>
            <w:shd w:val="clear" w:color="auto" w:fill="E2E7EB" w:themeFill="accent3" w:themeFillTint="33"/>
            <w:vAlign w:val="center"/>
            <w:hideMark/>
          </w:tcPr>
          <w:p w:rsidR="004951A0" w:rsidRPr="004951A0" w:rsidRDefault="004951A0" w:rsidP="004951A0">
            <w:pPr>
              <w:jc w:val="left"/>
              <w:rPr>
                <w:rFonts w:ascii="Arial Narrow" w:eastAsia="Times New Roman" w:hAnsi="Arial Narrow"/>
                <w:b/>
                <w:bCs/>
                <w:sz w:val="18"/>
                <w:szCs w:val="18"/>
                <w:lang w:eastAsia="en-US"/>
              </w:rPr>
            </w:pPr>
            <w:r w:rsidRPr="004951A0">
              <w:rPr>
                <w:rFonts w:ascii="Arial Narrow" w:eastAsia="Times New Roman" w:hAnsi="Arial Narrow"/>
                <w:b/>
                <w:bCs/>
                <w:sz w:val="18"/>
                <w:szCs w:val="18"/>
                <w:lang w:eastAsia="en-US"/>
              </w:rPr>
              <w:lastRenderedPageBreak/>
              <w:t>Expected Results</w:t>
            </w:r>
          </w:p>
        </w:tc>
        <w:tc>
          <w:tcPr>
            <w:tcW w:w="2987" w:type="dxa"/>
            <w:gridSpan w:val="2"/>
            <w:tcBorders>
              <w:top w:val="nil"/>
              <w:bottom w:val="nil"/>
            </w:tcBorders>
            <w:shd w:val="clear" w:color="auto" w:fill="E2E7EB" w:themeFill="accent3" w:themeFillTint="33"/>
            <w:vAlign w:val="center"/>
            <w:hideMark/>
          </w:tcPr>
          <w:p w:rsidR="004951A0" w:rsidRPr="004951A0" w:rsidRDefault="004951A0" w:rsidP="004951A0">
            <w:pPr>
              <w:jc w:val="left"/>
              <w:rPr>
                <w:rFonts w:ascii="Arial Narrow" w:eastAsia="Times New Roman" w:hAnsi="Arial Narrow"/>
                <w:b/>
                <w:bCs/>
                <w:sz w:val="18"/>
                <w:szCs w:val="18"/>
                <w:lang w:eastAsia="en-US"/>
              </w:rPr>
            </w:pPr>
            <w:r w:rsidRPr="004951A0">
              <w:rPr>
                <w:rFonts w:ascii="Arial Narrow" w:eastAsia="Times New Roman" w:hAnsi="Arial Narrow"/>
                <w:b/>
                <w:bCs/>
                <w:sz w:val="18"/>
                <w:szCs w:val="18"/>
                <w:lang w:eastAsia="en-US"/>
              </w:rPr>
              <w:t>Performance Indicators</w:t>
            </w:r>
          </w:p>
        </w:tc>
        <w:tc>
          <w:tcPr>
            <w:tcW w:w="4966" w:type="dxa"/>
            <w:gridSpan w:val="2"/>
            <w:tcBorders>
              <w:top w:val="nil"/>
              <w:bottom w:val="nil"/>
            </w:tcBorders>
            <w:shd w:val="clear" w:color="auto" w:fill="E2E7EB" w:themeFill="accent3" w:themeFillTint="33"/>
            <w:vAlign w:val="center"/>
            <w:hideMark/>
          </w:tcPr>
          <w:p w:rsidR="004951A0" w:rsidRPr="004951A0" w:rsidRDefault="004951A0" w:rsidP="004951A0">
            <w:pPr>
              <w:jc w:val="left"/>
              <w:rPr>
                <w:rFonts w:ascii="Arial Narrow" w:eastAsia="Times New Roman" w:hAnsi="Arial Narrow"/>
                <w:b/>
                <w:bCs/>
                <w:sz w:val="18"/>
                <w:szCs w:val="18"/>
                <w:lang w:eastAsia="en-US"/>
              </w:rPr>
            </w:pPr>
            <w:r w:rsidRPr="004951A0">
              <w:rPr>
                <w:rFonts w:ascii="Arial Narrow" w:eastAsia="Times New Roman" w:hAnsi="Arial Narrow"/>
                <w:b/>
                <w:bCs/>
                <w:sz w:val="18"/>
                <w:szCs w:val="18"/>
                <w:lang w:eastAsia="en-US"/>
              </w:rPr>
              <w:t>Performance Data</w:t>
            </w:r>
          </w:p>
        </w:tc>
      </w:tr>
      <w:tr w:rsidR="00F70354" w:rsidRPr="004951A0" w:rsidTr="00387D1C">
        <w:trPr>
          <w:trHeight w:val="280"/>
        </w:trPr>
        <w:tc>
          <w:tcPr>
            <w:tcW w:w="1838" w:type="dxa"/>
            <w:vMerge w:val="restart"/>
            <w:tcBorders>
              <w:top w:val="nil"/>
            </w:tcBorders>
            <w:hideMark/>
          </w:tcPr>
          <w:p w:rsidR="00F70354" w:rsidRPr="004951A0" w:rsidRDefault="00F70354" w:rsidP="00663FFF">
            <w:pPr>
              <w:jc w:val="left"/>
              <w:rPr>
                <w:rFonts w:ascii="Arial Narrow" w:eastAsia="Times New Roman" w:hAnsi="Arial Narrow"/>
                <w:sz w:val="18"/>
                <w:szCs w:val="18"/>
                <w:lang w:eastAsia="en-US"/>
              </w:rPr>
            </w:pPr>
            <w:r w:rsidRPr="004951A0">
              <w:rPr>
                <w:rFonts w:ascii="Arial Narrow" w:eastAsia="Times New Roman" w:hAnsi="Arial Narrow"/>
                <w:sz w:val="18"/>
                <w:szCs w:val="18"/>
                <w:lang w:eastAsia="en-US"/>
              </w:rPr>
              <w:t xml:space="preserve">1. Raising awareness of the role of plant variety protection in accordance with the UPOV Convention </w:t>
            </w:r>
          </w:p>
        </w:tc>
        <w:tc>
          <w:tcPr>
            <w:tcW w:w="2977" w:type="dxa"/>
            <w:tcBorders>
              <w:top w:val="nil"/>
            </w:tcBorders>
            <w:shd w:val="clear" w:color="auto" w:fill="auto"/>
            <w:hideMark/>
          </w:tcPr>
          <w:p w:rsidR="00F70354" w:rsidRPr="004951A0" w:rsidRDefault="00F70354" w:rsidP="004951A0">
            <w:pPr>
              <w:jc w:val="left"/>
              <w:rPr>
                <w:rFonts w:ascii="Arial Narrow" w:eastAsia="Times New Roman" w:hAnsi="Arial Narrow"/>
                <w:sz w:val="18"/>
                <w:szCs w:val="18"/>
                <w:lang w:eastAsia="en-US"/>
              </w:rPr>
            </w:pPr>
            <w:r w:rsidRPr="004951A0">
              <w:rPr>
                <w:rFonts w:ascii="Arial Narrow" w:eastAsia="Times New Roman" w:hAnsi="Arial Narrow"/>
                <w:sz w:val="18"/>
                <w:szCs w:val="18"/>
                <w:lang w:eastAsia="en-US"/>
              </w:rPr>
              <w:t>(c) States and organizations provided with information at UPOV activities;</w:t>
            </w:r>
          </w:p>
        </w:tc>
        <w:tc>
          <w:tcPr>
            <w:tcW w:w="4976" w:type="dxa"/>
            <w:gridSpan w:val="3"/>
            <w:tcBorders>
              <w:top w:val="nil"/>
            </w:tcBorders>
            <w:shd w:val="clear" w:color="auto" w:fill="auto"/>
          </w:tcPr>
          <w:p w:rsidR="00F70354" w:rsidRPr="004951A0" w:rsidRDefault="00F70354" w:rsidP="00B41DF9">
            <w:pPr>
              <w:jc w:val="left"/>
              <w:rPr>
                <w:rFonts w:ascii="Arial Narrow" w:eastAsia="Times New Roman" w:hAnsi="Arial Narrow"/>
                <w:sz w:val="18"/>
                <w:szCs w:val="18"/>
                <w:lang w:eastAsia="en-US"/>
              </w:rPr>
            </w:pPr>
            <w:r w:rsidRPr="004951A0">
              <w:rPr>
                <w:rFonts w:ascii="Arial Narrow" w:eastAsia="Times New Roman" w:hAnsi="Arial Narrow"/>
                <w:sz w:val="18"/>
                <w:szCs w:val="18"/>
                <w:lang w:eastAsia="en-US"/>
              </w:rPr>
              <w:t xml:space="preserve">see </w:t>
            </w:r>
            <w:r>
              <w:rPr>
                <w:rFonts w:ascii="Arial Narrow" w:eastAsia="Times New Roman" w:hAnsi="Arial Narrow"/>
                <w:sz w:val="18"/>
                <w:szCs w:val="18"/>
                <w:lang w:eastAsia="en-US"/>
              </w:rPr>
              <w:t>Annex V to this document</w:t>
            </w:r>
          </w:p>
        </w:tc>
      </w:tr>
      <w:tr w:rsidR="00F70354" w:rsidRPr="004951A0" w:rsidTr="00F70354">
        <w:trPr>
          <w:trHeight w:val="280"/>
        </w:trPr>
        <w:tc>
          <w:tcPr>
            <w:tcW w:w="1838" w:type="dxa"/>
            <w:vMerge/>
            <w:hideMark/>
          </w:tcPr>
          <w:p w:rsidR="00F70354" w:rsidRPr="004951A0" w:rsidRDefault="00F70354" w:rsidP="00663FFF">
            <w:pPr>
              <w:jc w:val="left"/>
              <w:rPr>
                <w:rFonts w:ascii="Arial Narrow" w:eastAsia="Times New Roman" w:hAnsi="Arial Narrow"/>
                <w:sz w:val="18"/>
                <w:szCs w:val="18"/>
                <w:lang w:eastAsia="en-US"/>
              </w:rPr>
            </w:pPr>
          </w:p>
        </w:tc>
        <w:tc>
          <w:tcPr>
            <w:tcW w:w="2977" w:type="dxa"/>
            <w:shd w:val="clear" w:color="auto" w:fill="auto"/>
            <w:hideMark/>
          </w:tcPr>
          <w:p w:rsidR="00F70354" w:rsidRPr="004951A0" w:rsidRDefault="00F70354" w:rsidP="004951A0">
            <w:pPr>
              <w:jc w:val="left"/>
              <w:rPr>
                <w:rFonts w:ascii="Arial Narrow" w:eastAsia="Times New Roman" w:hAnsi="Arial Narrow"/>
                <w:sz w:val="18"/>
                <w:szCs w:val="18"/>
                <w:lang w:eastAsia="en-US"/>
              </w:rPr>
            </w:pPr>
            <w:r w:rsidRPr="004951A0">
              <w:rPr>
                <w:rFonts w:ascii="Arial Narrow" w:eastAsia="Times New Roman" w:hAnsi="Arial Narrow"/>
                <w:sz w:val="18"/>
                <w:szCs w:val="18"/>
                <w:lang w:eastAsia="en-US"/>
              </w:rPr>
              <w:t>(d) States and organizations participating in study tours;</w:t>
            </w:r>
          </w:p>
        </w:tc>
        <w:tc>
          <w:tcPr>
            <w:tcW w:w="4976" w:type="dxa"/>
            <w:gridSpan w:val="3"/>
            <w:shd w:val="clear" w:color="auto" w:fill="auto"/>
          </w:tcPr>
          <w:p w:rsidR="00F70354" w:rsidRPr="004951A0" w:rsidRDefault="00F70354" w:rsidP="004951A0">
            <w:pPr>
              <w:jc w:val="left"/>
              <w:rPr>
                <w:rFonts w:ascii="Arial Narrow" w:eastAsia="Times New Roman" w:hAnsi="Arial Narrow"/>
                <w:sz w:val="18"/>
                <w:szCs w:val="18"/>
                <w:lang w:eastAsia="en-US"/>
              </w:rPr>
            </w:pPr>
            <w:r w:rsidRPr="004951A0">
              <w:rPr>
                <w:rFonts w:ascii="Arial Narrow" w:eastAsia="Times New Roman" w:hAnsi="Arial Narrow"/>
                <w:sz w:val="18"/>
                <w:szCs w:val="18"/>
                <w:lang w:eastAsia="en-US"/>
              </w:rPr>
              <w:t xml:space="preserve">see </w:t>
            </w:r>
            <w:r>
              <w:rPr>
                <w:rFonts w:ascii="Arial Narrow" w:eastAsia="Times New Roman" w:hAnsi="Arial Narrow"/>
                <w:sz w:val="18"/>
                <w:szCs w:val="18"/>
                <w:lang w:eastAsia="en-US"/>
              </w:rPr>
              <w:t>Annex V</w:t>
            </w:r>
            <w:r w:rsidRPr="004951A0">
              <w:rPr>
                <w:rFonts w:ascii="Arial Narrow" w:eastAsia="Times New Roman" w:hAnsi="Arial Narrow"/>
                <w:sz w:val="18"/>
                <w:szCs w:val="18"/>
                <w:lang w:eastAsia="en-US"/>
              </w:rPr>
              <w:t xml:space="preserve"> to this document</w:t>
            </w:r>
          </w:p>
        </w:tc>
      </w:tr>
      <w:tr w:rsidR="00F70354" w:rsidRPr="004951A0" w:rsidTr="00F70354">
        <w:trPr>
          <w:trHeight w:val="280"/>
        </w:trPr>
        <w:tc>
          <w:tcPr>
            <w:tcW w:w="1838" w:type="dxa"/>
            <w:vMerge/>
            <w:hideMark/>
          </w:tcPr>
          <w:p w:rsidR="00F70354" w:rsidRPr="004951A0" w:rsidRDefault="00F70354" w:rsidP="00663FFF">
            <w:pPr>
              <w:jc w:val="left"/>
              <w:rPr>
                <w:rFonts w:ascii="Arial Narrow" w:eastAsia="Times New Roman" w:hAnsi="Arial Narrow"/>
                <w:sz w:val="18"/>
                <w:szCs w:val="18"/>
                <w:lang w:eastAsia="en-US"/>
              </w:rPr>
            </w:pPr>
          </w:p>
        </w:tc>
        <w:tc>
          <w:tcPr>
            <w:tcW w:w="2977" w:type="dxa"/>
            <w:shd w:val="clear" w:color="auto" w:fill="auto"/>
            <w:hideMark/>
          </w:tcPr>
          <w:p w:rsidR="00F70354" w:rsidRPr="004951A0" w:rsidRDefault="00F70354" w:rsidP="004951A0">
            <w:pPr>
              <w:jc w:val="left"/>
              <w:rPr>
                <w:rFonts w:ascii="Arial Narrow" w:eastAsia="Times New Roman" w:hAnsi="Arial Narrow"/>
                <w:sz w:val="18"/>
                <w:szCs w:val="18"/>
                <w:lang w:eastAsia="en-US"/>
              </w:rPr>
            </w:pPr>
            <w:r w:rsidRPr="004951A0">
              <w:rPr>
                <w:rFonts w:ascii="Arial Narrow" w:eastAsia="Times New Roman" w:hAnsi="Arial Narrow"/>
                <w:sz w:val="18"/>
                <w:szCs w:val="18"/>
                <w:lang w:eastAsia="en-US"/>
              </w:rPr>
              <w:t>(e) Participation in UPOV awareness-raising activities, or activities involving UPOV;</w:t>
            </w:r>
          </w:p>
        </w:tc>
        <w:tc>
          <w:tcPr>
            <w:tcW w:w="4976" w:type="dxa"/>
            <w:gridSpan w:val="3"/>
            <w:shd w:val="clear" w:color="auto" w:fill="auto"/>
          </w:tcPr>
          <w:p w:rsidR="00F70354" w:rsidRPr="004951A0" w:rsidRDefault="00F70354" w:rsidP="004951A0">
            <w:pPr>
              <w:jc w:val="left"/>
              <w:rPr>
                <w:rFonts w:ascii="Arial Narrow" w:eastAsia="Times New Roman" w:hAnsi="Arial Narrow"/>
                <w:sz w:val="18"/>
                <w:szCs w:val="18"/>
                <w:lang w:eastAsia="en-US"/>
              </w:rPr>
            </w:pPr>
            <w:r w:rsidRPr="004951A0">
              <w:rPr>
                <w:rFonts w:ascii="Arial Narrow" w:eastAsia="Times New Roman" w:hAnsi="Arial Narrow"/>
                <w:sz w:val="18"/>
                <w:szCs w:val="18"/>
                <w:lang w:eastAsia="en-US"/>
              </w:rPr>
              <w:t xml:space="preserve">see </w:t>
            </w:r>
            <w:r>
              <w:rPr>
                <w:rFonts w:ascii="Arial Narrow" w:eastAsia="Times New Roman" w:hAnsi="Arial Narrow"/>
                <w:sz w:val="18"/>
                <w:szCs w:val="18"/>
                <w:lang w:eastAsia="en-US"/>
              </w:rPr>
              <w:t>Annex V</w:t>
            </w:r>
            <w:r w:rsidRPr="004951A0">
              <w:rPr>
                <w:rFonts w:ascii="Arial Narrow" w:eastAsia="Times New Roman" w:hAnsi="Arial Narrow"/>
                <w:sz w:val="18"/>
                <w:szCs w:val="18"/>
                <w:lang w:eastAsia="en-US"/>
              </w:rPr>
              <w:t xml:space="preserve"> to this document</w:t>
            </w:r>
          </w:p>
        </w:tc>
      </w:tr>
      <w:tr w:rsidR="00F70354" w:rsidRPr="00663FFF" w:rsidTr="00F70354">
        <w:trPr>
          <w:gridAfter w:val="1"/>
          <w:wAfter w:w="15" w:type="dxa"/>
          <w:trHeight w:val="280"/>
        </w:trPr>
        <w:tc>
          <w:tcPr>
            <w:tcW w:w="1838" w:type="dxa"/>
            <w:vMerge/>
            <w:hideMark/>
          </w:tcPr>
          <w:p w:rsidR="00F70354" w:rsidRPr="00663FFF" w:rsidRDefault="00F70354" w:rsidP="00663FFF">
            <w:pPr>
              <w:jc w:val="left"/>
              <w:rPr>
                <w:rFonts w:ascii="Arial Narrow" w:eastAsia="Times New Roman" w:hAnsi="Arial Narrow"/>
                <w:sz w:val="18"/>
                <w:szCs w:val="18"/>
                <w:lang w:eastAsia="en-US"/>
              </w:rPr>
            </w:pPr>
          </w:p>
        </w:tc>
        <w:tc>
          <w:tcPr>
            <w:tcW w:w="2977" w:type="dxa"/>
            <w:shd w:val="clear" w:color="auto" w:fill="auto"/>
            <w:hideMark/>
          </w:tcPr>
          <w:p w:rsidR="00F70354" w:rsidRPr="00663FFF" w:rsidRDefault="00F70354"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(f) Number of studies published on UPOV website;</w:t>
            </w:r>
          </w:p>
        </w:tc>
        <w:tc>
          <w:tcPr>
            <w:tcW w:w="4961" w:type="dxa"/>
            <w:gridSpan w:val="2"/>
            <w:shd w:val="clear" w:color="auto" w:fill="auto"/>
          </w:tcPr>
          <w:p w:rsidR="00F70354" w:rsidRPr="00663FFF" w:rsidRDefault="00F70354"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No new studies published</w:t>
            </w:r>
          </w:p>
        </w:tc>
      </w:tr>
      <w:tr w:rsidR="00F70354" w:rsidRPr="00663FFF" w:rsidTr="00F70354">
        <w:trPr>
          <w:gridAfter w:val="1"/>
          <w:wAfter w:w="15" w:type="dxa"/>
          <w:trHeight w:val="280"/>
        </w:trPr>
        <w:tc>
          <w:tcPr>
            <w:tcW w:w="1838" w:type="dxa"/>
            <w:vMerge/>
            <w:hideMark/>
          </w:tcPr>
          <w:p w:rsidR="00F70354" w:rsidRPr="00663FFF" w:rsidRDefault="00F70354" w:rsidP="00663FFF">
            <w:pPr>
              <w:jc w:val="left"/>
              <w:rPr>
                <w:rFonts w:ascii="Arial Narrow" w:eastAsia="Times New Roman" w:hAnsi="Arial Narrow"/>
                <w:sz w:val="18"/>
                <w:szCs w:val="18"/>
                <w:lang w:eastAsia="en-US"/>
              </w:rPr>
            </w:pPr>
          </w:p>
        </w:tc>
        <w:tc>
          <w:tcPr>
            <w:tcW w:w="2977" w:type="dxa"/>
            <w:shd w:val="clear" w:color="auto" w:fill="auto"/>
            <w:hideMark/>
          </w:tcPr>
          <w:p w:rsidR="00F70354" w:rsidRPr="00663FFF" w:rsidRDefault="00F70354"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(g) Number of visits to benefits page on UPOV website;</w:t>
            </w:r>
          </w:p>
        </w:tc>
        <w:tc>
          <w:tcPr>
            <w:tcW w:w="4961" w:type="dxa"/>
            <w:gridSpan w:val="2"/>
            <w:shd w:val="clear" w:color="auto" w:fill="auto"/>
          </w:tcPr>
          <w:p w:rsidR="00F70354" w:rsidRPr="00663FFF" w:rsidRDefault="00F70354"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4,125 pageviews in 2020 (4,670 in 2019)</w:t>
            </w:r>
          </w:p>
        </w:tc>
      </w:tr>
      <w:tr w:rsidR="00F70354" w:rsidRPr="00663FFF" w:rsidTr="00F70354">
        <w:trPr>
          <w:gridAfter w:val="1"/>
          <w:wAfter w:w="15" w:type="dxa"/>
          <w:trHeight w:val="280"/>
        </w:trPr>
        <w:tc>
          <w:tcPr>
            <w:tcW w:w="1838" w:type="dxa"/>
            <w:vMerge/>
            <w:hideMark/>
          </w:tcPr>
          <w:p w:rsidR="00F70354" w:rsidRPr="00663FFF" w:rsidRDefault="00F70354" w:rsidP="00663FFF">
            <w:pPr>
              <w:jc w:val="left"/>
              <w:rPr>
                <w:rFonts w:ascii="Arial Narrow" w:eastAsia="Times New Roman" w:hAnsi="Arial Narrow"/>
                <w:sz w:val="18"/>
                <w:szCs w:val="18"/>
                <w:lang w:eastAsia="en-US"/>
              </w:rPr>
            </w:pPr>
          </w:p>
        </w:tc>
        <w:tc>
          <w:tcPr>
            <w:tcW w:w="2977" w:type="dxa"/>
            <w:shd w:val="clear" w:color="auto" w:fill="auto"/>
            <w:hideMark/>
          </w:tcPr>
          <w:p w:rsidR="00F70354" w:rsidRPr="00663FFF" w:rsidRDefault="00F70354"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(h) Number of videos published on UPOV website;</w:t>
            </w:r>
          </w:p>
        </w:tc>
        <w:tc>
          <w:tcPr>
            <w:tcW w:w="4961" w:type="dxa"/>
            <w:gridSpan w:val="2"/>
            <w:shd w:val="clear" w:color="auto" w:fill="auto"/>
          </w:tcPr>
          <w:p w:rsidR="00F70354" w:rsidRPr="00663FFF" w:rsidRDefault="00F70354"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No new videos published</w:t>
            </w:r>
          </w:p>
        </w:tc>
      </w:tr>
      <w:tr w:rsidR="00F70354" w:rsidRPr="00663FFF" w:rsidTr="00F70354">
        <w:trPr>
          <w:gridAfter w:val="1"/>
          <w:wAfter w:w="15" w:type="dxa"/>
          <w:trHeight w:val="280"/>
        </w:trPr>
        <w:tc>
          <w:tcPr>
            <w:tcW w:w="1838" w:type="dxa"/>
            <w:vMerge/>
            <w:hideMark/>
          </w:tcPr>
          <w:p w:rsidR="00F70354" w:rsidRPr="00663FFF" w:rsidRDefault="00F70354" w:rsidP="00663FFF">
            <w:pPr>
              <w:jc w:val="left"/>
              <w:rPr>
                <w:rFonts w:ascii="Arial Narrow" w:eastAsia="Times New Roman" w:hAnsi="Arial Narrow"/>
                <w:sz w:val="18"/>
                <w:szCs w:val="18"/>
                <w:lang w:eastAsia="en-US"/>
              </w:rPr>
            </w:pPr>
          </w:p>
        </w:tc>
        <w:tc>
          <w:tcPr>
            <w:tcW w:w="2977" w:type="dxa"/>
            <w:shd w:val="clear" w:color="auto" w:fill="auto"/>
            <w:hideMark/>
          </w:tcPr>
          <w:p w:rsidR="00F70354" w:rsidRPr="00663FFF" w:rsidRDefault="00F70354"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(i) Number of views of videos published on UPOV website;</w:t>
            </w:r>
          </w:p>
        </w:tc>
        <w:tc>
          <w:tcPr>
            <w:tcW w:w="4961" w:type="dxa"/>
            <w:gridSpan w:val="2"/>
            <w:shd w:val="clear" w:color="auto" w:fill="auto"/>
          </w:tcPr>
          <w:p w:rsidR="00F70354" w:rsidRPr="00663FFF" w:rsidRDefault="00F70354" w:rsidP="00663FFF">
            <w:pPr>
              <w:tabs>
                <w:tab w:val="left" w:pos="891"/>
              </w:tabs>
              <w:spacing w:before="40" w:after="40"/>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Combined total views : 35,247</w:t>
            </w:r>
          </w:p>
          <w:p w:rsidR="00F70354" w:rsidRPr="00663FFF" w:rsidRDefault="00F70354" w:rsidP="00663FFF">
            <w:pPr>
              <w:tabs>
                <w:tab w:val="left" w:pos="891"/>
              </w:tabs>
              <w:spacing w:before="40" w:after="40"/>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 xml:space="preserve">see figure </w:t>
            </w:r>
            <w:r>
              <w:rPr>
                <w:rFonts w:ascii="Arial Narrow" w:eastAsia="Times New Roman" w:hAnsi="Arial Narrow"/>
                <w:sz w:val="18"/>
                <w:szCs w:val="18"/>
                <w:lang w:eastAsia="en-US"/>
              </w:rPr>
              <w:t>29</w:t>
            </w:r>
          </w:p>
        </w:tc>
      </w:tr>
      <w:tr w:rsidR="00F70354" w:rsidRPr="00663FFF" w:rsidTr="00F70354">
        <w:trPr>
          <w:gridAfter w:val="1"/>
          <w:wAfter w:w="15" w:type="dxa"/>
          <w:trHeight w:val="280"/>
        </w:trPr>
        <w:tc>
          <w:tcPr>
            <w:tcW w:w="1838" w:type="dxa"/>
            <w:vMerge/>
            <w:hideMark/>
          </w:tcPr>
          <w:p w:rsidR="00F70354" w:rsidRPr="00663FFF" w:rsidRDefault="00F70354" w:rsidP="00663FFF">
            <w:pPr>
              <w:jc w:val="left"/>
              <w:rPr>
                <w:rFonts w:ascii="Arial Narrow" w:eastAsia="Times New Roman" w:hAnsi="Arial Narrow"/>
                <w:sz w:val="18"/>
                <w:szCs w:val="18"/>
                <w:lang w:eastAsia="en-US"/>
              </w:rPr>
            </w:pPr>
          </w:p>
        </w:tc>
        <w:tc>
          <w:tcPr>
            <w:tcW w:w="2977" w:type="dxa"/>
            <w:shd w:val="clear" w:color="auto" w:fill="auto"/>
            <w:hideMark/>
          </w:tcPr>
          <w:p w:rsidR="00F70354" w:rsidRPr="00663FFF" w:rsidRDefault="00F70354"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(j) Number of followers on UPOV Twitter accounts;</w:t>
            </w:r>
          </w:p>
        </w:tc>
        <w:tc>
          <w:tcPr>
            <w:tcW w:w="4961" w:type="dxa"/>
            <w:gridSpan w:val="2"/>
            <w:shd w:val="clear" w:color="auto" w:fill="auto"/>
          </w:tcPr>
          <w:p w:rsidR="00F70354" w:rsidRPr="00663FFF" w:rsidRDefault="00F70354" w:rsidP="00663FFF">
            <w:pPr>
              <w:tabs>
                <w:tab w:val="left" w:pos="891"/>
              </w:tabs>
              <w:spacing w:before="40" w:after="40"/>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@UPOVint:</w:t>
            </w:r>
            <w:r w:rsidRPr="00663FFF">
              <w:rPr>
                <w:rFonts w:ascii="Arial Narrow" w:eastAsia="Times New Roman" w:hAnsi="Arial Narrow"/>
                <w:sz w:val="18"/>
                <w:szCs w:val="18"/>
                <w:lang w:eastAsia="en-US"/>
              </w:rPr>
              <w:tab/>
              <w:t>1,316 on 31/12/2020  (726 on 31/12/2019)</w:t>
            </w:r>
          </w:p>
          <w:p w:rsidR="00F70354" w:rsidRPr="00663FFF" w:rsidRDefault="00F70354" w:rsidP="00663FFF">
            <w:pPr>
              <w:tabs>
                <w:tab w:val="left" w:pos="875"/>
              </w:tabs>
              <w:spacing w:before="40" w:after="40"/>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 xml:space="preserve">@vsgupov: </w:t>
            </w:r>
            <w:r w:rsidRPr="00663FFF">
              <w:rPr>
                <w:rFonts w:ascii="Arial Narrow" w:eastAsia="Times New Roman" w:hAnsi="Arial Narrow"/>
                <w:sz w:val="18"/>
                <w:szCs w:val="18"/>
                <w:lang w:eastAsia="en-US"/>
              </w:rPr>
              <w:tab/>
              <w:t xml:space="preserve">   606 on 31/12/2020     (451 on 31/12/2019)</w:t>
            </w:r>
          </w:p>
        </w:tc>
      </w:tr>
      <w:tr w:rsidR="00F70354" w:rsidRPr="00663FFF" w:rsidTr="00387D1C">
        <w:trPr>
          <w:gridAfter w:val="1"/>
          <w:wAfter w:w="15" w:type="dxa"/>
          <w:trHeight w:val="290"/>
        </w:trPr>
        <w:tc>
          <w:tcPr>
            <w:tcW w:w="1838" w:type="dxa"/>
            <w:vMerge/>
            <w:tcBorders>
              <w:bottom w:val="nil"/>
            </w:tcBorders>
            <w:hideMark/>
          </w:tcPr>
          <w:p w:rsidR="00F70354" w:rsidRPr="00663FFF" w:rsidRDefault="00F70354" w:rsidP="00663FFF">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rsidR="00F70354" w:rsidRPr="00663FFF" w:rsidRDefault="00F70354"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(k) Number of relevant languages in which studies and videos are available.</w:t>
            </w:r>
          </w:p>
        </w:tc>
        <w:tc>
          <w:tcPr>
            <w:tcW w:w="4961" w:type="dxa"/>
            <w:gridSpan w:val="2"/>
            <w:tcBorders>
              <w:bottom w:val="nil"/>
            </w:tcBorders>
            <w:shd w:val="clear" w:color="auto" w:fill="auto"/>
          </w:tcPr>
          <w:p w:rsidR="00F70354" w:rsidRPr="00663FFF" w:rsidRDefault="00F70354" w:rsidP="00663FFF">
            <w:pPr>
              <w:spacing w:before="40" w:after="40"/>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All videos on the Benefits page of the UPOV website are available in English, French and Spanish.  In addition, the following languages are available as indicated below:</w:t>
            </w:r>
          </w:p>
          <w:p w:rsidR="00F70354" w:rsidRPr="00663FFF" w:rsidRDefault="00F70354" w:rsidP="00663FFF">
            <w:pPr>
              <w:pStyle w:val="NormalWeb"/>
              <w:numPr>
                <w:ilvl w:val="0"/>
                <w:numId w:val="28"/>
              </w:numPr>
              <w:spacing w:before="0" w:beforeAutospacing="0" w:after="0" w:afterAutospacing="0"/>
              <w:ind w:left="316" w:hanging="174"/>
              <w:jc w:val="left"/>
              <w:rPr>
                <w:rFonts w:ascii="Arial Narrow" w:hAnsi="Arial Narrow"/>
                <w:bCs/>
                <w:iCs/>
              </w:rPr>
            </w:pPr>
            <w:r w:rsidRPr="00663FFF">
              <w:rPr>
                <w:rFonts w:ascii="Arial Narrow" w:hAnsi="Arial Narrow"/>
                <w:bCs/>
                <w:iCs/>
              </w:rPr>
              <w:t xml:space="preserve">(Japan) Tsuyahime Rice </w:t>
            </w:r>
            <w:r w:rsidRPr="00663FFF">
              <w:rPr>
                <w:rFonts w:ascii="Arial Narrow" w:hAnsi="Arial Narrow"/>
                <w:bCs/>
                <w:i/>
                <w:iCs/>
              </w:rPr>
              <w:t>(Chinese and Thai)</w:t>
            </w:r>
          </w:p>
          <w:p w:rsidR="00F70354" w:rsidRPr="00663FFF" w:rsidRDefault="00F70354" w:rsidP="00663FFF">
            <w:pPr>
              <w:spacing w:before="40" w:after="40"/>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 xml:space="preserve">Studies: </w:t>
            </w:r>
          </w:p>
          <w:p w:rsidR="00F70354" w:rsidRPr="00663FFF" w:rsidRDefault="00F70354" w:rsidP="00663FFF">
            <w:pPr>
              <w:pStyle w:val="NormalWeb"/>
              <w:numPr>
                <w:ilvl w:val="0"/>
                <w:numId w:val="28"/>
              </w:numPr>
              <w:spacing w:before="0" w:beforeAutospacing="0" w:after="0" w:afterAutospacing="0"/>
              <w:ind w:left="316" w:hanging="174"/>
              <w:jc w:val="left"/>
              <w:rPr>
                <w:rFonts w:ascii="Arial Narrow" w:hAnsi="Arial Narrow"/>
              </w:rPr>
            </w:pPr>
            <w:r w:rsidRPr="00663FFF">
              <w:rPr>
                <w:rFonts w:ascii="Arial Narrow" w:hAnsi="Arial Narrow"/>
                <w:bCs/>
                <w:iCs/>
              </w:rPr>
              <w:t xml:space="preserve">UPOV Report on the Impact of Plant Variety Protection </w:t>
            </w:r>
            <w:r w:rsidRPr="00663FFF">
              <w:rPr>
                <w:rFonts w:ascii="Arial Narrow" w:hAnsi="Arial Narrow"/>
                <w:bCs/>
                <w:iCs/>
              </w:rPr>
              <w:br/>
              <w:t>(</w:t>
            </w:r>
            <w:r w:rsidRPr="00663FFF">
              <w:rPr>
                <w:rFonts w:ascii="Arial Narrow" w:hAnsi="Arial Narrow"/>
                <w:bCs/>
                <w:i/>
                <w:iCs/>
              </w:rPr>
              <w:t>English, French, German, Spanish</w:t>
            </w:r>
            <w:r w:rsidRPr="00663FFF">
              <w:rPr>
                <w:rFonts w:ascii="Arial Narrow" w:hAnsi="Arial Narrow"/>
                <w:bCs/>
                <w:iCs/>
              </w:rPr>
              <w:t>)</w:t>
            </w:r>
          </w:p>
          <w:p w:rsidR="00F70354" w:rsidRPr="00663FFF" w:rsidRDefault="00F70354" w:rsidP="00663FFF">
            <w:pPr>
              <w:pStyle w:val="NormalWeb"/>
              <w:numPr>
                <w:ilvl w:val="0"/>
                <w:numId w:val="28"/>
              </w:numPr>
              <w:spacing w:before="0" w:beforeAutospacing="0" w:after="0" w:afterAutospacing="0"/>
              <w:ind w:left="316" w:hanging="174"/>
              <w:jc w:val="left"/>
              <w:rPr>
                <w:rFonts w:ascii="Arial Narrow" w:hAnsi="Arial Narrow"/>
                <w:bCs/>
                <w:iCs/>
              </w:rPr>
            </w:pPr>
            <w:r w:rsidRPr="00663FFF">
              <w:rPr>
                <w:rFonts w:ascii="Arial Narrow" w:hAnsi="Arial Narrow"/>
                <w:bCs/>
                <w:iCs/>
              </w:rPr>
              <w:t xml:space="preserve">Socio-economic benefits of UPOV membership in Viet Nam: </w:t>
            </w:r>
            <w:r w:rsidRPr="00663FFF">
              <w:rPr>
                <w:rFonts w:ascii="Arial Narrow" w:hAnsi="Arial Narrow"/>
                <w:bCs/>
                <w:iCs/>
              </w:rPr>
              <w:br/>
            </w:r>
            <w:r w:rsidRPr="00663FFF">
              <w:rPr>
                <w:rFonts w:ascii="Arial Narrow" w:hAnsi="Arial Narrow"/>
              </w:rPr>
              <w:t>An ex-post assessment on plant breeding and agricultural productivity after 10 years (Corresponding author:  Steffen Noleppa) by HFFA Research GmbH (</w:t>
            </w:r>
            <w:r w:rsidRPr="00663FFF">
              <w:rPr>
                <w:rFonts w:ascii="Arial Narrow" w:hAnsi="Arial Narrow"/>
                <w:i/>
              </w:rPr>
              <w:t>English and Vietnamese</w:t>
            </w:r>
            <w:r w:rsidRPr="00663FFF">
              <w:rPr>
                <w:rFonts w:ascii="Arial Narrow" w:hAnsi="Arial Narrow"/>
              </w:rPr>
              <w:t>)</w:t>
            </w:r>
          </w:p>
        </w:tc>
      </w:tr>
    </w:tbl>
    <w:p w:rsidR="00D04152" w:rsidRDefault="00D04152" w:rsidP="00663FFF">
      <w:pPr>
        <w:rPr>
          <w:rFonts w:ascii="Arial Narrow" w:hAnsi="Arial Narrow"/>
          <w:sz w:val="18"/>
        </w:rPr>
      </w:pPr>
    </w:p>
    <w:p w:rsidR="00387D1C" w:rsidRPr="00663FFF" w:rsidRDefault="00387D1C" w:rsidP="00663FFF">
      <w:pPr>
        <w:rPr>
          <w:rFonts w:ascii="Arial Narrow" w:hAnsi="Arial Narrow"/>
          <w:sz w:val="18"/>
        </w:rPr>
      </w:pPr>
    </w:p>
    <w:p w:rsidR="00432EDF" w:rsidRPr="004821FB" w:rsidRDefault="00432EDF" w:rsidP="0065381C">
      <w:pPr>
        <w:pStyle w:val="Caption"/>
      </w:pPr>
      <w:r>
        <w:t xml:space="preserve">Figure </w:t>
      </w:r>
      <w:r w:rsidR="00C209EE">
        <w:t>29</w:t>
      </w:r>
      <w:r>
        <w:t xml:space="preserve">:  </w:t>
      </w:r>
      <w:r w:rsidRPr="003546AD">
        <w:t>Visits to the UPOV website</w:t>
      </w:r>
      <w:r w:rsidRPr="003546AD">
        <w:rPr>
          <w:vertAlign w:val="superscript"/>
        </w:rPr>
        <w:fldChar w:fldCharType="begin"/>
      </w:r>
      <w:r w:rsidRPr="003546AD">
        <w:rPr>
          <w:vertAlign w:val="superscript"/>
        </w:rPr>
        <w:instrText xml:space="preserve"> NOTEREF _Ref80374851 \h  \* MERGEFORMAT </w:instrText>
      </w:r>
      <w:r w:rsidRPr="003546AD">
        <w:rPr>
          <w:vertAlign w:val="superscript"/>
        </w:rPr>
      </w:r>
      <w:r w:rsidRPr="003546AD">
        <w:rPr>
          <w:vertAlign w:val="superscript"/>
        </w:rPr>
        <w:fldChar w:fldCharType="separate"/>
      </w:r>
      <w:r w:rsidR="00165C2B">
        <w:rPr>
          <w:vertAlign w:val="superscript"/>
        </w:rPr>
        <w:t>i</w:t>
      </w:r>
      <w:r w:rsidRPr="003546AD">
        <w:rPr>
          <w:vertAlign w:val="superscript"/>
        </w:rPr>
        <w:fldChar w:fldCharType="end"/>
      </w:r>
      <w:r w:rsidRPr="003546AD">
        <w:t xml:space="preserve"> </w:t>
      </w:r>
      <w:r w:rsidRPr="00BA6B47">
        <w:t xml:space="preserve">– </w:t>
      </w:r>
      <w:r w:rsidRPr="003546AD">
        <w:t>Videos on Benefits page</w:t>
      </w:r>
    </w:p>
    <w:p w:rsidR="003B33D2" w:rsidRPr="00287B84" w:rsidRDefault="00287B84" w:rsidP="00432EDF">
      <w:pPr>
        <w:keepNext/>
        <w:jc w:val="center"/>
        <w:rPr>
          <w:rFonts w:ascii="Arial Narrow" w:hAnsi="Arial Narrow"/>
          <w:sz w:val="18"/>
        </w:rPr>
      </w:pPr>
      <w:r w:rsidRPr="00287B84">
        <w:rPr>
          <w:noProof/>
          <w:lang w:eastAsia="en-US"/>
        </w:rPr>
        <w:drawing>
          <wp:inline distT="0" distB="0" distL="0" distR="0">
            <wp:extent cx="5203624" cy="2843402"/>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12512" cy="2848259"/>
                    </a:xfrm>
                    <a:prstGeom prst="rect">
                      <a:avLst/>
                    </a:prstGeom>
                    <a:noFill/>
                    <a:ln>
                      <a:noFill/>
                    </a:ln>
                  </pic:spPr>
                </pic:pic>
              </a:graphicData>
            </a:graphic>
          </wp:inline>
        </w:drawing>
      </w:r>
    </w:p>
    <w:p w:rsidR="00432EDF" w:rsidRPr="00A642FA" w:rsidRDefault="00432EDF" w:rsidP="00741428">
      <w:pPr>
        <w:ind w:left="709"/>
        <w:jc w:val="left"/>
        <w:rPr>
          <w:rFonts w:ascii="Arial Narrow" w:hAnsi="Arial Narrow"/>
          <w:sz w:val="18"/>
        </w:rPr>
      </w:pPr>
      <w:r w:rsidRPr="00A642FA">
        <w:rPr>
          <w:rFonts w:ascii="Arial Narrow" w:eastAsia="Times New Roman" w:hAnsi="Arial Narrow"/>
          <w:sz w:val="16"/>
          <w:lang w:eastAsia="en-US"/>
        </w:rPr>
        <w:t>*All language versions and long and short versions, where applicable.</w:t>
      </w:r>
    </w:p>
    <w:p w:rsidR="00741428" w:rsidRPr="00A642FA" w:rsidRDefault="00741428" w:rsidP="00741428">
      <w:pPr>
        <w:ind w:left="709"/>
        <w:jc w:val="left"/>
        <w:rPr>
          <w:rFonts w:ascii="Arial Narrow" w:hAnsi="Arial Narrow"/>
          <w:sz w:val="18"/>
        </w:rPr>
      </w:pPr>
    </w:p>
    <w:p w:rsidR="003B33D2" w:rsidRPr="0014793E" w:rsidRDefault="003B33D2" w:rsidP="00741428">
      <w:pPr>
        <w:ind w:left="709"/>
        <w:jc w:val="left"/>
        <w:rPr>
          <w:rFonts w:ascii="Arial Narrow" w:hAnsi="Arial Narrow"/>
          <w:sz w:val="16"/>
          <w:szCs w:val="16"/>
        </w:rPr>
      </w:pPr>
      <w:r w:rsidRPr="0014793E">
        <w:rPr>
          <w:rFonts w:ascii="Arial Narrow" w:hAnsi="Arial Narrow"/>
          <w:sz w:val="16"/>
          <w:szCs w:val="16"/>
        </w:rPr>
        <w:t>Note:  Analytics are only provided for videos viewed on Youtube (</w:t>
      </w:r>
      <w:hyperlink r:id="rId49" w:history="1">
        <w:r w:rsidRPr="0014793E">
          <w:rPr>
            <w:rStyle w:val="Hyperlink"/>
            <w:rFonts w:ascii="Arial Narrow" w:hAnsi="Arial Narrow"/>
            <w:sz w:val="16"/>
            <w:szCs w:val="16"/>
          </w:rPr>
          <w:t>https://www.upov.int/about/en/benefits_upov_system.html</w:t>
        </w:r>
      </w:hyperlink>
      <w:r w:rsidRPr="0014793E">
        <w:rPr>
          <w:rFonts w:ascii="Arial Narrow" w:hAnsi="Arial Narrow"/>
          <w:sz w:val="16"/>
          <w:szCs w:val="16"/>
        </w:rPr>
        <w:t xml:space="preserve">).  </w:t>
      </w:r>
    </w:p>
    <w:p w:rsidR="003B33D2" w:rsidRPr="00A642FA" w:rsidRDefault="003B33D2" w:rsidP="003B33D2">
      <w:pPr>
        <w:jc w:val="left"/>
        <w:rPr>
          <w:rFonts w:ascii="Arial Narrow" w:hAnsi="Arial Narrow"/>
          <w:sz w:val="18"/>
        </w:rPr>
      </w:pPr>
    </w:p>
    <w:p w:rsidR="000C47BE" w:rsidRPr="00B4407C" w:rsidRDefault="000C47BE">
      <w:pPr>
        <w:jc w:val="left"/>
        <w:rPr>
          <w:rFonts w:ascii="Arial Narrow" w:hAnsi="Arial Narrow"/>
          <w:bCs/>
          <w:snapToGrid w:val="0"/>
          <w:color w:val="000000"/>
          <w:sz w:val="18"/>
          <w:szCs w:val="24"/>
        </w:rPr>
      </w:pPr>
    </w:p>
    <w:p w:rsidR="008D4F6C" w:rsidRDefault="008D4F6C">
      <w:r>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663FFF" w:rsidRPr="00663FFF" w:rsidTr="00387D1C">
        <w:trPr>
          <w:trHeight w:val="530"/>
          <w:tblHeader/>
        </w:trPr>
        <w:tc>
          <w:tcPr>
            <w:tcW w:w="1838" w:type="dxa"/>
            <w:tcBorders>
              <w:top w:val="nil"/>
              <w:bottom w:val="nil"/>
            </w:tcBorders>
            <w:shd w:val="clear" w:color="auto" w:fill="E2E7EB" w:themeFill="accent3" w:themeFillTint="33"/>
            <w:vAlign w:val="center"/>
            <w:hideMark/>
          </w:tcPr>
          <w:p w:rsidR="001E643F" w:rsidRPr="00663FFF" w:rsidRDefault="001E643F" w:rsidP="00663FFF">
            <w:pPr>
              <w:jc w:val="left"/>
              <w:rPr>
                <w:rFonts w:ascii="Arial Narrow" w:eastAsia="Times New Roman" w:hAnsi="Arial Narrow"/>
                <w:b/>
                <w:bCs/>
                <w:sz w:val="18"/>
                <w:szCs w:val="18"/>
                <w:lang w:eastAsia="en-US"/>
              </w:rPr>
            </w:pPr>
            <w:r w:rsidRPr="00663FFF">
              <w:rPr>
                <w:rFonts w:ascii="Arial Narrow" w:eastAsia="Times New Roman" w:hAnsi="Arial Narrow"/>
                <w:b/>
                <w:bCs/>
                <w:sz w:val="18"/>
                <w:szCs w:val="18"/>
                <w:lang w:eastAsia="en-US"/>
              </w:rPr>
              <w:lastRenderedPageBreak/>
              <w:t>Expected Results</w:t>
            </w:r>
          </w:p>
        </w:tc>
        <w:tc>
          <w:tcPr>
            <w:tcW w:w="2987" w:type="dxa"/>
            <w:gridSpan w:val="2"/>
            <w:tcBorders>
              <w:top w:val="nil"/>
              <w:bottom w:val="nil"/>
            </w:tcBorders>
            <w:shd w:val="clear" w:color="auto" w:fill="E2E7EB" w:themeFill="accent3" w:themeFillTint="33"/>
            <w:vAlign w:val="center"/>
            <w:hideMark/>
          </w:tcPr>
          <w:p w:rsidR="001E643F" w:rsidRPr="00663FFF" w:rsidRDefault="001E643F" w:rsidP="00663FFF">
            <w:pPr>
              <w:jc w:val="left"/>
              <w:rPr>
                <w:rFonts w:ascii="Arial Narrow" w:eastAsia="Times New Roman" w:hAnsi="Arial Narrow"/>
                <w:b/>
                <w:bCs/>
                <w:sz w:val="18"/>
                <w:szCs w:val="18"/>
                <w:lang w:eastAsia="en-US"/>
              </w:rPr>
            </w:pPr>
            <w:r w:rsidRPr="00663FFF">
              <w:rPr>
                <w:rFonts w:ascii="Arial Narrow" w:eastAsia="Times New Roman" w:hAnsi="Arial Narrow"/>
                <w:b/>
                <w:bCs/>
                <w:sz w:val="18"/>
                <w:szCs w:val="18"/>
                <w:lang w:eastAsia="en-US"/>
              </w:rPr>
              <w:t>Performance Indicators</w:t>
            </w:r>
          </w:p>
        </w:tc>
        <w:tc>
          <w:tcPr>
            <w:tcW w:w="4951" w:type="dxa"/>
            <w:tcBorders>
              <w:top w:val="nil"/>
              <w:bottom w:val="nil"/>
            </w:tcBorders>
            <w:shd w:val="clear" w:color="auto" w:fill="E2E7EB" w:themeFill="accent3" w:themeFillTint="33"/>
            <w:vAlign w:val="center"/>
            <w:hideMark/>
          </w:tcPr>
          <w:p w:rsidR="001E643F" w:rsidRPr="00663FFF" w:rsidRDefault="006646D0" w:rsidP="00663FFF">
            <w:pPr>
              <w:jc w:val="left"/>
              <w:rPr>
                <w:rFonts w:ascii="Arial Narrow" w:eastAsia="Times New Roman" w:hAnsi="Arial Narrow"/>
                <w:b/>
                <w:bCs/>
                <w:sz w:val="18"/>
                <w:szCs w:val="18"/>
                <w:lang w:eastAsia="en-US"/>
              </w:rPr>
            </w:pPr>
            <w:r w:rsidRPr="00663FFF">
              <w:rPr>
                <w:rFonts w:ascii="Arial Narrow" w:eastAsia="Times New Roman" w:hAnsi="Arial Narrow"/>
                <w:b/>
                <w:bCs/>
                <w:sz w:val="18"/>
                <w:szCs w:val="18"/>
                <w:lang w:eastAsia="en-US"/>
              </w:rPr>
              <w:t>Performance Data</w:t>
            </w:r>
          </w:p>
        </w:tc>
      </w:tr>
      <w:tr w:rsidR="00663FFF" w:rsidRPr="00663FFF" w:rsidTr="00387D1C">
        <w:trPr>
          <w:trHeight w:val="255"/>
        </w:trPr>
        <w:tc>
          <w:tcPr>
            <w:tcW w:w="1838" w:type="dxa"/>
            <w:vMerge w:val="restart"/>
            <w:tcBorders>
              <w:top w:val="nil"/>
            </w:tcBorders>
            <w:shd w:val="clear" w:color="auto" w:fill="auto"/>
            <w:hideMark/>
          </w:tcPr>
          <w:p w:rsidR="001E643F" w:rsidRPr="00663FFF" w:rsidRDefault="001E643F"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 xml:space="preserve">2. Assistance in drafting legislation on plant variety protection in accordance with the 1991 Act of the UPOV Convention </w:t>
            </w:r>
          </w:p>
        </w:tc>
        <w:tc>
          <w:tcPr>
            <w:tcW w:w="2977" w:type="dxa"/>
            <w:tcBorders>
              <w:top w:val="nil"/>
            </w:tcBorders>
            <w:shd w:val="clear" w:color="auto" w:fill="auto"/>
            <w:hideMark/>
          </w:tcPr>
          <w:p w:rsidR="001E643F" w:rsidRPr="00663FFF" w:rsidRDefault="001E643F"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(a) Meetings with government officials to discuss legislative matters;</w:t>
            </w:r>
          </w:p>
        </w:tc>
        <w:tc>
          <w:tcPr>
            <w:tcW w:w="4961" w:type="dxa"/>
            <w:gridSpan w:val="2"/>
            <w:tcBorders>
              <w:top w:val="nil"/>
            </w:tcBorders>
            <w:shd w:val="clear" w:color="auto" w:fill="auto"/>
            <w:hideMark/>
          </w:tcPr>
          <w:p w:rsidR="001E643F" w:rsidRPr="00663FFF" w:rsidRDefault="001E643F"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see Annex V to this documen</w:t>
            </w:r>
            <w:r w:rsidR="00432EDF" w:rsidRPr="00663FFF">
              <w:rPr>
                <w:rFonts w:ascii="Arial Narrow" w:eastAsia="Times New Roman" w:hAnsi="Arial Narrow"/>
                <w:sz w:val="18"/>
                <w:szCs w:val="18"/>
                <w:lang w:eastAsia="en-US"/>
              </w:rPr>
              <w:t xml:space="preserve">t and figure </w:t>
            </w:r>
            <w:r w:rsidR="00287B84">
              <w:rPr>
                <w:rFonts w:ascii="Arial Narrow" w:eastAsia="Times New Roman" w:hAnsi="Arial Narrow"/>
                <w:sz w:val="18"/>
                <w:szCs w:val="18"/>
                <w:lang w:eastAsia="en-US"/>
              </w:rPr>
              <w:t>30</w:t>
            </w:r>
          </w:p>
        </w:tc>
      </w:tr>
      <w:tr w:rsidR="00663FFF" w:rsidRPr="00663FFF" w:rsidTr="00663FFF">
        <w:trPr>
          <w:trHeight w:val="280"/>
        </w:trPr>
        <w:tc>
          <w:tcPr>
            <w:tcW w:w="1838" w:type="dxa"/>
            <w:vMerge/>
            <w:hideMark/>
          </w:tcPr>
          <w:p w:rsidR="001E643F" w:rsidRPr="00663FFF" w:rsidRDefault="001E643F" w:rsidP="00663FFF">
            <w:pPr>
              <w:jc w:val="left"/>
              <w:rPr>
                <w:rFonts w:ascii="Arial Narrow" w:eastAsia="Times New Roman" w:hAnsi="Arial Narrow"/>
                <w:sz w:val="18"/>
                <w:szCs w:val="18"/>
                <w:lang w:eastAsia="en-US"/>
              </w:rPr>
            </w:pPr>
          </w:p>
        </w:tc>
        <w:tc>
          <w:tcPr>
            <w:tcW w:w="2977" w:type="dxa"/>
            <w:shd w:val="clear" w:color="auto" w:fill="auto"/>
            <w:hideMark/>
          </w:tcPr>
          <w:p w:rsidR="001E643F" w:rsidRPr="00663FFF" w:rsidRDefault="001E643F"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(b) States and organizations provided with comments on laws;</w:t>
            </w:r>
          </w:p>
        </w:tc>
        <w:tc>
          <w:tcPr>
            <w:tcW w:w="4961" w:type="dxa"/>
            <w:gridSpan w:val="2"/>
            <w:shd w:val="clear" w:color="auto" w:fill="auto"/>
            <w:hideMark/>
          </w:tcPr>
          <w:p w:rsidR="001E643F" w:rsidRPr="00663FFF" w:rsidRDefault="001E643F" w:rsidP="00287B84">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 xml:space="preserve">see figures </w:t>
            </w:r>
            <w:r w:rsidR="00F0782E" w:rsidRPr="00663FFF">
              <w:rPr>
                <w:rFonts w:ascii="Arial Narrow" w:eastAsia="Times New Roman" w:hAnsi="Arial Narrow"/>
                <w:sz w:val="18"/>
                <w:szCs w:val="18"/>
                <w:lang w:eastAsia="en-US"/>
              </w:rPr>
              <w:t>3</w:t>
            </w:r>
            <w:r w:rsidR="00287B84">
              <w:rPr>
                <w:rFonts w:ascii="Arial Narrow" w:eastAsia="Times New Roman" w:hAnsi="Arial Narrow"/>
                <w:sz w:val="18"/>
                <w:szCs w:val="18"/>
                <w:lang w:eastAsia="en-US"/>
              </w:rPr>
              <w:t>0</w:t>
            </w:r>
            <w:r w:rsidR="00F0782E" w:rsidRPr="00663FFF">
              <w:rPr>
                <w:rFonts w:ascii="Arial Narrow" w:eastAsia="Times New Roman" w:hAnsi="Arial Narrow"/>
                <w:sz w:val="18"/>
                <w:szCs w:val="18"/>
                <w:lang w:eastAsia="en-US"/>
              </w:rPr>
              <w:t xml:space="preserve"> </w:t>
            </w:r>
            <w:r w:rsidRPr="00663FFF">
              <w:rPr>
                <w:rFonts w:ascii="Arial Narrow" w:eastAsia="Times New Roman" w:hAnsi="Arial Narrow"/>
                <w:sz w:val="18"/>
                <w:szCs w:val="18"/>
                <w:lang w:eastAsia="en-US"/>
              </w:rPr>
              <w:t xml:space="preserve">and </w:t>
            </w:r>
            <w:r w:rsidR="00F0782E" w:rsidRPr="00663FFF">
              <w:rPr>
                <w:rFonts w:ascii="Arial Narrow" w:eastAsia="Times New Roman" w:hAnsi="Arial Narrow"/>
                <w:sz w:val="18"/>
                <w:szCs w:val="18"/>
                <w:lang w:eastAsia="en-US"/>
              </w:rPr>
              <w:t>3</w:t>
            </w:r>
            <w:r w:rsidR="00287B84">
              <w:rPr>
                <w:rFonts w:ascii="Arial Narrow" w:eastAsia="Times New Roman" w:hAnsi="Arial Narrow"/>
                <w:sz w:val="18"/>
                <w:szCs w:val="18"/>
                <w:lang w:eastAsia="en-US"/>
              </w:rPr>
              <w:t>1</w:t>
            </w:r>
          </w:p>
        </w:tc>
      </w:tr>
      <w:tr w:rsidR="00663FFF" w:rsidRPr="00663FFF" w:rsidTr="00663FFF">
        <w:trPr>
          <w:trHeight w:val="280"/>
        </w:trPr>
        <w:tc>
          <w:tcPr>
            <w:tcW w:w="1838" w:type="dxa"/>
            <w:vMerge/>
            <w:hideMark/>
          </w:tcPr>
          <w:p w:rsidR="001E643F" w:rsidRPr="00663FFF" w:rsidRDefault="001E643F" w:rsidP="00663FFF">
            <w:pPr>
              <w:jc w:val="left"/>
              <w:rPr>
                <w:rFonts w:ascii="Arial Narrow" w:eastAsia="Times New Roman" w:hAnsi="Arial Narrow"/>
                <w:sz w:val="18"/>
                <w:szCs w:val="18"/>
                <w:lang w:eastAsia="en-US"/>
              </w:rPr>
            </w:pPr>
          </w:p>
        </w:tc>
        <w:tc>
          <w:tcPr>
            <w:tcW w:w="2977" w:type="dxa"/>
            <w:shd w:val="clear" w:color="auto" w:fill="auto"/>
            <w:hideMark/>
          </w:tcPr>
          <w:p w:rsidR="001E643F" w:rsidRPr="00663FFF" w:rsidRDefault="001E643F"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(c) States and organizations receiving a positive advice from the Council;</w:t>
            </w:r>
          </w:p>
        </w:tc>
        <w:tc>
          <w:tcPr>
            <w:tcW w:w="4961" w:type="dxa"/>
            <w:gridSpan w:val="2"/>
            <w:shd w:val="clear" w:color="auto" w:fill="auto"/>
            <w:hideMark/>
          </w:tcPr>
          <w:p w:rsidR="001E643F" w:rsidRPr="00663FFF" w:rsidRDefault="001E643F" w:rsidP="00287B84">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 xml:space="preserve">see figures </w:t>
            </w:r>
            <w:r w:rsidR="00F0782E" w:rsidRPr="00663FFF">
              <w:rPr>
                <w:rFonts w:ascii="Arial Narrow" w:eastAsia="Times New Roman" w:hAnsi="Arial Narrow"/>
                <w:sz w:val="18"/>
                <w:szCs w:val="18"/>
                <w:lang w:eastAsia="en-US"/>
              </w:rPr>
              <w:t>3</w:t>
            </w:r>
            <w:r w:rsidR="00287B84">
              <w:rPr>
                <w:rFonts w:ascii="Arial Narrow" w:eastAsia="Times New Roman" w:hAnsi="Arial Narrow"/>
                <w:sz w:val="18"/>
                <w:szCs w:val="18"/>
                <w:lang w:eastAsia="en-US"/>
              </w:rPr>
              <w:t>0</w:t>
            </w:r>
            <w:r w:rsidR="00F0782E" w:rsidRPr="00663FFF">
              <w:rPr>
                <w:rFonts w:ascii="Arial Narrow" w:eastAsia="Times New Roman" w:hAnsi="Arial Narrow"/>
                <w:sz w:val="18"/>
                <w:szCs w:val="18"/>
                <w:lang w:eastAsia="en-US"/>
              </w:rPr>
              <w:t xml:space="preserve"> </w:t>
            </w:r>
            <w:r w:rsidRPr="00663FFF">
              <w:rPr>
                <w:rFonts w:ascii="Arial Narrow" w:eastAsia="Times New Roman" w:hAnsi="Arial Narrow"/>
                <w:sz w:val="18"/>
                <w:szCs w:val="18"/>
                <w:lang w:eastAsia="en-US"/>
              </w:rPr>
              <w:t xml:space="preserve">and </w:t>
            </w:r>
            <w:r w:rsidR="00F0782E" w:rsidRPr="00663FFF">
              <w:rPr>
                <w:rFonts w:ascii="Arial Narrow" w:eastAsia="Times New Roman" w:hAnsi="Arial Narrow"/>
                <w:sz w:val="18"/>
                <w:szCs w:val="18"/>
                <w:lang w:eastAsia="en-US"/>
              </w:rPr>
              <w:t>3</w:t>
            </w:r>
            <w:r w:rsidR="00287B84">
              <w:rPr>
                <w:rFonts w:ascii="Arial Narrow" w:eastAsia="Times New Roman" w:hAnsi="Arial Narrow"/>
                <w:sz w:val="18"/>
                <w:szCs w:val="18"/>
                <w:lang w:eastAsia="en-US"/>
              </w:rPr>
              <w:t>2</w:t>
            </w:r>
          </w:p>
        </w:tc>
      </w:tr>
      <w:tr w:rsidR="00663FFF" w:rsidRPr="00663FFF" w:rsidTr="00387D1C">
        <w:trPr>
          <w:trHeight w:val="290"/>
        </w:trPr>
        <w:tc>
          <w:tcPr>
            <w:tcW w:w="1838" w:type="dxa"/>
            <w:vMerge/>
            <w:tcBorders>
              <w:bottom w:val="nil"/>
            </w:tcBorders>
            <w:hideMark/>
          </w:tcPr>
          <w:p w:rsidR="001E643F" w:rsidRPr="00663FFF" w:rsidRDefault="001E643F" w:rsidP="00663FFF">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rsidR="001E643F" w:rsidRPr="00663FFF" w:rsidRDefault="001E643F"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(d) Participation in workshops on laws.</w:t>
            </w:r>
          </w:p>
        </w:tc>
        <w:tc>
          <w:tcPr>
            <w:tcW w:w="4961" w:type="dxa"/>
            <w:gridSpan w:val="2"/>
            <w:tcBorders>
              <w:bottom w:val="nil"/>
            </w:tcBorders>
            <w:shd w:val="clear" w:color="auto" w:fill="auto"/>
            <w:hideMark/>
          </w:tcPr>
          <w:p w:rsidR="001E643F" w:rsidRPr="00663FFF" w:rsidRDefault="001E643F"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see Annex V to this document</w:t>
            </w:r>
          </w:p>
        </w:tc>
      </w:tr>
    </w:tbl>
    <w:p w:rsidR="00A515E2" w:rsidRPr="003546AD" w:rsidRDefault="00A515E2">
      <w:pPr>
        <w:rPr>
          <w:rFonts w:ascii="Arial Narrow" w:hAnsi="Arial Narrow"/>
          <w:sz w:val="18"/>
        </w:rPr>
      </w:pPr>
    </w:p>
    <w:p w:rsidR="00A515E2" w:rsidRPr="00052F9E" w:rsidRDefault="00A515E2">
      <w:pPr>
        <w:jc w:val="left"/>
        <w:rPr>
          <w:rFonts w:ascii="Arial Narrow" w:hAnsi="Arial Narrow"/>
          <w:bCs/>
          <w:sz w:val="18"/>
        </w:rPr>
      </w:pPr>
      <w:bookmarkStart w:id="43" w:name="_Toc50132357"/>
      <w:bookmarkStart w:id="44" w:name="_Toc336339209"/>
    </w:p>
    <w:p w:rsidR="00A515E2" w:rsidRPr="003546AD" w:rsidRDefault="00125288" w:rsidP="0065381C">
      <w:pPr>
        <w:pStyle w:val="Caption"/>
      </w:pPr>
      <w:r w:rsidRPr="001E643F">
        <w:t xml:space="preserve">Figure </w:t>
      </w:r>
      <w:r w:rsidR="000C5971">
        <w:t>3</w:t>
      </w:r>
      <w:r w:rsidR="00287B84">
        <w:t>0</w:t>
      </w:r>
      <w:r w:rsidRPr="001E643F">
        <w:t>.</w:t>
      </w:r>
      <w:r w:rsidR="001E643F">
        <w:t xml:space="preserve">  </w:t>
      </w:r>
      <w:r w:rsidR="00A515E2" w:rsidRPr="001E643F">
        <w:t>Assistance provided in drafting legislation on plant variety protection</w:t>
      </w:r>
    </w:p>
    <w:p w:rsidR="00A515E2" w:rsidRPr="003546AD" w:rsidRDefault="00FF2037" w:rsidP="00334C99">
      <w:pPr>
        <w:keepNext/>
        <w:keepLines/>
        <w:widowControl w:val="0"/>
        <w:jc w:val="center"/>
        <w:rPr>
          <w:color w:val="008080"/>
          <w:szCs w:val="18"/>
        </w:rPr>
      </w:pPr>
      <w:r w:rsidRPr="003546AD">
        <w:rPr>
          <w:noProof/>
          <w:szCs w:val="18"/>
          <w:lang w:eastAsia="en-US"/>
        </w:rPr>
        <w:drawing>
          <wp:inline distT="0" distB="0" distL="0" distR="0" wp14:anchorId="42685D21" wp14:editId="38C98432">
            <wp:extent cx="5312664" cy="2694583"/>
            <wp:effectExtent l="0" t="0" r="2540" b="0"/>
            <wp:docPr id="12" name="Picture 12" descr="N:\OrgUPOV\Shared\Performance_indicators\Laws_related_graphics\fig.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gUPOV\Shared\Performance_indicators\Laws_related_graphics\fig. 2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12664" cy="2694583"/>
                    </a:xfrm>
                    <a:prstGeom prst="rect">
                      <a:avLst/>
                    </a:prstGeom>
                    <a:noFill/>
                    <a:ln>
                      <a:noFill/>
                    </a:ln>
                  </pic:spPr>
                </pic:pic>
              </a:graphicData>
            </a:graphic>
          </wp:inline>
        </w:drawing>
      </w:r>
    </w:p>
    <w:p w:rsidR="00A515E2" w:rsidRPr="001E643F" w:rsidRDefault="00A515E2" w:rsidP="00663FFF">
      <w:pPr>
        <w:pStyle w:val="BodyText"/>
        <w:spacing w:after="240"/>
        <w:ind w:left="618" w:right="425"/>
        <w:rPr>
          <w:rFonts w:ascii="Arial Narrow" w:hAnsi="Arial Narrow"/>
          <w:sz w:val="14"/>
          <w:szCs w:val="12"/>
        </w:rPr>
      </w:pPr>
      <w:r w:rsidRPr="001E643F">
        <w:rPr>
          <w:rFonts w:ascii="Arial Narrow" w:hAnsi="Arial Narrow"/>
          <w:sz w:val="14"/>
          <w:szCs w:val="12"/>
        </w:rPr>
        <w:t>The boundaries shown on this map do not imply the expression of any opinion whatsoever on the part of UPOV concerning the legal status of any country or territory.</w:t>
      </w:r>
    </w:p>
    <w:p w:rsidR="00A515E2" w:rsidRPr="001E643F" w:rsidRDefault="00A515E2" w:rsidP="00334C99">
      <w:pPr>
        <w:ind w:left="567"/>
        <w:jc w:val="left"/>
        <w:rPr>
          <w:rFonts w:ascii="Arial Narrow" w:hAnsi="Arial Narrow"/>
          <w:sz w:val="18"/>
          <w:szCs w:val="18"/>
        </w:rPr>
      </w:pPr>
      <w:r w:rsidRPr="001E643F">
        <w:rPr>
          <w:rFonts w:ascii="Arial Narrow" w:hAnsi="Arial Narrow"/>
          <w:noProof/>
          <w:sz w:val="18"/>
          <w:szCs w:val="18"/>
          <w:lang w:eastAsia="en-US"/>
        </w:rPr>
        <w:drawing>
          <wp:inline distT="0" distB="0" distL="0" distR="0" wp14:anchorId="45CF3E0C" wp14:editId="3A8C21C9">
            <wp:extent cx="122400" cy="115200"/>
            <wp:effectExtent l="19050" t="19050" r="11430" b="184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22400" cy="115200"/>
                    </a:xfrm>
                    <a:prstGeom prst="rect">
                      <a:avLst/>
                    </a:prstGeom>
                    <a:ln>
                      <a:solidFill>
                        <a:schemeClr val="tx1"/>
                      </a:solidFill>
                    </a:ln>
                  </pic:spPr>
                </pic:pic>
              </a:graphicData>
            </a:graphic>
          </wp:inline>
        </w:drawing>
      </w:r>
      <w:r w:rsidRPr="001E643F">
        <w:rPr>
          <w:rFonts w:ascii="Arial Narrow" w:hAnsi="Arial Narrow"/>
          <w:sz w:val="18"/>
          <w:szCs w:val="18"/>
        </w:rPr>
        <w:tab/>
        <w:t>States and organizations which received a positive advice from the Council of UPOV</w:t>
      </w:r>
    </w:p>
    <w:p w:rsidR="000C2627" w:rsidRPr="001E643F" w:rsidRDefault="000C2627" w:rsidP="000C2627">
      <w:pPr>
        <w:ind w:left="1134"/>
        <w:jc w:val="left"/>
        <w:rPr>
          <w:rFonts w:ascii="Arial Narrow" w:hAnsi="Arial Narrow"/>
          <w:sz w:val="16"/>
          <w:szCs w:val="18"/>
        </w:rPr>
      </w:pPr>
    </w:p>
    <w:p w:rsidR="000C2627" w:rsidRPr="001E643F" w:rsidRDefault="000C2627" w:rsidP="000C2627">
      <w:pPr>
        <w:ind w:left="1701"/>
        <w:jc w:val="left"/>
        <w:rPr>
          <w:rFonts w:ascii="Arial Narrow" w:hAnsi="Arial Narrow"/>
          <w:sz w:val="16"/>
        </w:rPr>
      </w:pPr>
      <w:r w:rsidRPr="001E643F">
        <w:rPr>
          <w:rFonts w:ascii="Arial Narrow" w:hAnsi="Arial Narrow"/>
          <w:sz w:val="16"/>
        </w:rPr>
        <w:t xml:space="preserve">United Arab Emirates and </w:t>
      </w:r>
      <w:r w:rsidRPr="001E643F">
        <w:rPr>
          <w:rFonts w:ascii="Arial Narrow" w:hAnsi="Arial Narrow"/>
          <w:sz w:val="16"/>
          <w:szCs w:val="18"/>
        </w:rPr>
        <w:t>Zimbabwe</w:t>
      </w:r>
      <w:r w:rsidRPr="001E643F">
        <w:rPr>
          <w:rFonts w:ascii="Arial Narrow" w:hAnsi="Arial Narrow"/>
          <w:sz w:val="16"/>
        </w:rPr>
        <w:t xml:space="preserve"> (2)</w:t>
      </w:r>
      <w:r w:rsidRPr="001E643F">
        <w:rPr>
          <w:rFonts w:ascii="Arial Narrow" w:hAnsi="Arial Narrow"/>
          <w:sz w:val="16"/>
        </w:rPr>
        <w:br/>
        <w:t xml:space="preserve">(see also figure </w:t>
      </w:r>
      <w:r w:rsidR="00F0782E">
        <w:rPr>
          <w:rFonts w:ascii="Arial Narrow" w:hAnsi="Arial Narrow"/>
          <w:sz w:val="16"/>
        </w:rPr>
        <w:t>3</w:t>
      </w:r>
      <w:r w:rsidR="00287B84">
        <w:rPr>
          <w:rFonts w:ascii="Arial Narrow" w:hAnsi="Arial Narrow"/>
          <w:sz w:val="16"/>
        </w:rPr>
        <w:t>2</w:t>
      </w:r>
      <w:r w:rsidRPr="001E643F">
        <w:rPr>
          <w:rFonts w:ascii="Arial Narrow" w:hAnsi="Arial Narrow"/>
          <w:sz w:val="16"/>
        </w:rPr>
        <w:t>)</w:t>
      </w:r>
    </w:p>
    <w:p w:rsidR="000C2627" w:rsidRPr="001E643F" w:rsidRDefault="000C2627" w:rsidP="000C2627">
      <w:pPr>
        <w:ind w:left="1134"/>
        <w:jc w:val="left"/>
        <w:rPr>
          <w:rFonts w:ascii="Arial Narrow" w:hAnsi="Arial Narrow"/>
          <w:sz w:val="16"/>
          <w:szCs w:val="18"/>
        </w:rPr>
      </w:pPr>
    </w:p>
    <w:p w:rsidR="00A515E2" w:rsidRPr="001E643F" w:rsidRDefault="00A515E2" w:rsidP="00334C99">
      <w:pPr>
        <w:ind w:left="1134" w:hanging="567"/>
        <w:jc w:val="left"/>
        <w:rPr>
          <w:rFonts w:ascii="Arial Narrow" w:hAnsi="Arial Narrow"/>
          <w:sz w:val="18"/>
          <w:szCs w:val="18"/>
        </w:rPr>
      </w:pPr>
      <w:r w:rsidRPr="001E643F">
        <w:rPr>
          <w:rFonts w:ascii="Arial Narrow" w:hAnsi="Arial Narrow"/>
          <w:noProof/>
          <w:sz w:val="18"/>
          <w:szCs w:val="18"/>
          <w:lang w:eastAsia="en-US"/>
        </w:rPr>
        <w:drawing>
          <wp:inline distT="0" distB="0" distL="0" distR="0" wp14:anchorId="2CF8E42D" wp14:editId="6356691D">
            <wp:extent cx="115200" cy="115200"/>
            <wp:effectExtent l="19050" t="19050" r="18415"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15200" cy="115200"/>
                    </a:xfrm>
                    <a:prstGeom prst="rect">
                      <a:avLst/>
                    </a:prstGeom>
                    <a:ln>
                      <a:solidFill>
                        <a:schemeClr val="tx1"/>
                      </a:solidFill>
                    </a:ln>
                  </pic:spPr>
                </pic:pic>
              </a:graphicData>
            </a:graphic>
          </wp:inline>
        </w:drawing>
      </w:r>
      <w:r w:rsidRPr="001E643F">
        <w:rPr>
          <w:rFonts w:ascii="Arial Narrow" w:hAnsi="Arial Narrow"/>
          <w:sz w:val="18"/>
          <w:szCs w:val="18"/>
        </w:rPr>
        <w:tab/>
        <w:t>States and organizations provided with comments on laws</w:t>
      </w:r>
    </w:p>
    <w:p w:rsidR="000C2627" w:rsidRPr="001E643F" w:rsidRDefault="000C2627" w:rsidP="000C2627">
      <w:pPr>
        <w:ind w:left="1701" w:hanging="567"/>
        <w:jc w:val="left"/>
        <w:rPr>
          <w:rFonts w:ascii="Arial Narrow" w:hAnsi="Arial Narrow"/>
          <w:sz w:val="16"/>
          <w:szCs w:val="18"/>
        </w:rPr>
      </w:pPr>
    </w:p>
    <w:p w:rsidR="000C2627" w:rsidRPr="001E643F" w:rsidRDefault="000C2627" w:rsidP="000C2627">
      <w:pPr>
        <w:ind w:left="2268" w:hanging="567"/>
        <w:jc w:val="left"/>
        <w:rPr>
          <w:rFonts w:ascii="Arial Narrow" w:hAnsi="Arial Narrow"/>
          <w:sz w:val="16"/>
          <w:szCs w:val="18"/>
        </w:rPr>
      </w:pPr>
      <w:r w:rsidRPr="001E643F">
        <w:rPr>
          <w:rFonts w:ascii="Arial Narrow" w:hAnsi="Arial Narrow"/>
          <w:sz w:val="16"/>
          <w:szCs w:val="18"/>
        </w:rPr>
        <w:t xml:space="preserve">Members of the Union (4):  Colombia, Mexico, New Zealand and Paraguay </w:t>
      </w:r>
    </w:p>
    <w:p w:rsidR="000C2627" w:rsidRPr="001E643F" w:rsidRDefault="000C2627" w:rsidP="000C2627">
      <w:pPr>
        <w:ind w:left="2268" w:hanging="567"/>
        <w:jc w:val="left"/>
        <w:rPr>
          <w:rFonts w:ascii="Arial Narrow" w:hAnsi="Arial Narrow"/>
          <w:sz w:val="16"/>
          <w:szCs w:val="18"/>
        </w:rPr>
      </w:pPr>
    </w:p>
    <w:p w:rsidR="000C2627" w:rsidRPr="001E643F" w:rsidRDefault="000C2627" w:rsidP="000C2627">
      <w:pPr>
        <w:ind w:left="1701"/>
        <w:jc w:val="left"/>
        <w:rPr>
          <w:rFonts w:ascii="Arial Narrow" w:hAnsi="Arial Narrow"/>
          <w:sz w:val="16"/>
        </w:rPr>
      </w:pPr>
      <w:r w:rsidRPr="001E643F">
        <w:rPr>
          <w:rFonts w:ascii="Arial Narrow" w:hAnsi="Arial Narrow"/>
          <w:sz w:val="16"/>
          <w:szCs w:val="18"/>
        </w:rPr>
        <w:t>Non-members of the Union (12):  Afghanistan, Jamaica, Kazakhstan, Liechtenstein, Malaysia, Mauritius, Myanmar, Saint Vincent and the Grenadines, Saudi Arabia, Thailand, United Arab Emirates, and Zimbabwe</w:t>
      </w:r>
      <w:r w:rsidRPr="001E643F">
        <w:rPr>
          <w:rFonts w:ascii="Arial Narrow" w:hAnsi="Arial Narrow"/>
          <w:sz w:val="16"/>
        </w:rPr>
        <w:br/>
        <w:t xml:space="preserve">(see also figure </w:t>
      </w:r>
      <w:r w:rsidR="00F0782E">
        <w:rPr>
          <w:rFonts w:ascii="Arial Narrow" w:hAnsi="Arial Narrow"/>
          <w:sz w:val="16"/>
        </w:rPr>
        <w:t>3</w:t>
      </w:r>
      <w:r w:rsidR="00287B84">
        <w:rPr>
          <w:rFonts w:ascii="Arial Narrow" w:hAnsi="Arial Narrow"/>
          <w:sz w:val="16"/>
        </w:rPr>
        <w:t>1</w:t>
      </w:r>
      <w:r w:rsidRPr="001E643F">
        <w:rPr>
          <w:rFonts w:ascii="Arial Narrow" w:hAnsi="Arial Narrow"/>
          <w:sz w:val="16"/>
        </w:rPr>
        <w:t>)</w:t>
      </w:r>
    </w:p>
    <w:p w:rsidR="000C2627" w:rsidRPr="001E643F" w:rsidRDefault="000C2627" w:rsidP="000C2627">
      <w:pPr>
        <w:ind w:left="1701" w:hanging="567"/>
        <w:jc w:val="left"/>
        <w:rPr>
          <w:rFonts w:ascii="Arial Narrow" w:hAnsi="Arial Narrow"/>
          <w:sz w:val="16"/>
          <w:szCs w:val="18"/>
        </w:rPr>
      </w:pPr>
    </w:p>
    <w:p w:rsidR="00A515E2" w:rsidRPr="001E643F" w:rsidRDefault="00A515E2" w:rsidP="00334C99">
      <w:pPr>
        <w:ind w:left="1134" w:hanging="567"/>
        <w:jc w:val="left"/>
        <w:rPr>
          <w:rFonts w:ascii="Arial Narrow" w:hAnsi="Arial Narrow"/>
          <w:sz w:val="18"/>
          <w:szCs w:val="18"/>
        </w:rPr>
      </w:pPr>
      <w:r w:rsidRPr="001E643F">
        <w:rPr>
          <w:rFonts w:ascii="Arial Narrow" w:hAnsi="Arial Narrow"/>
          <w:noProof/>
          <w:sz w:val="18"/>
          <w:szCs w:val="18"/>
          <w:lang w:eastAsia="en-US"/>
        </w:rPr>
        <w:drawing>
          <wp:inline distT="0" distB="0" distL="0" distR="0" wp14:anchorId="050B646A" wp14:editId="2117F90C">
            <wp:extent cx="126000" cy="115200"/>
            <wp:effectExtent l="19050" t="19050" r="26670"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26000" cy="115200"/>
                    </a:xfrm>
                    <a:prstGeom prst="rect">
                      <a:avLst/>
                    </a:prstGeom>
                    <a:ln>
                      <a:solidFill>
                        <a:schemeClr val="tx1"/>
                      </a:solidFill>
                    </a:ln>
                  </pic:spPr>
                </pic:pic>
              </a:graphicData>
            </a:graphic>
          </wp:inline>
        </w:drawing>
      </w:r>
      <w:r w:rsidRPr="001E643F">
        <w:rPr>
          <w:rFonts w:ascii="Arial Narrow" w:hAnsi="Arial Narrow"/>
          <w:sz w:val="18"/>
          <w:szCs w:val="18"/>
        </w:rPr>
        <w:tab/>
        <w:t>Meetings with government officials</w:t>
      </w:r>
      <w:r w:rsidR="00743BD3" w:rsidRPr="001E643F">
        <w:rPr>
          <w:rFonts w:ascii="Arial Narrow" w:hAnsi="Arial Narrow"/>
          <w:sz w:val="18"/>
          <w:szCs w:val="18"/>
        </w:rPr>
        <w:t xml:space="preserve"> </w:t>
      </w:r>
      <w:r w:rsidR="00743BD3" w:rsidRPr="001E643F">
        <w:rPr>
          <w:rFonts w:ascii="Arial Narrow" w:eastAsia="Times New Roman" w:hAnsi="Arial Narrow"/>
          <w:sz w:val="18"/>
          <w:szCs w:val="18"/>
          <w:lang w:eastAsia="en-US"/>
        </w:rPr>
        <w:t>to discuss legislative matters;</w:t>
      </w:r>
    </w:p>
    <w:p w:rsidR="00A515E2" w:rsidRPr="001E643F" w:rsidRDefault="00A515E2" w:rsidP="000C2627">
      <w:pPr>
        <w:ind w:left="1134"/>
        <w:rPr>
          <w:rFonts w:ascii="Arial Narrow" w:hAnsi="Arial Narrow"/>
          <w:sz w:val="16"/>
        </w:rPr>
      </w:pPr>
    </w:p>
    <w:p w:rsidR="000C2627" w:rsidRPr="001E643F" w:rsidRDefault="000C2627" w:rsidP="000C2627">
      <w:pPr>
        <w:ind w:left="2268" w:hanging="567"/>
        <w:jc w:val="left"/>
        <w:rPr>
          <w:rFonts w:ascii="Arial Narrow" w:hAnsi="Arial Narrow"/>
          <w:sz w:val="16"/>
          <w:szCs w:val="18"/>
        </w:rPr>
      </w:pPr>
      <w:r w:rsidRPr="001E643F">
        <w:rPr>
          <w:rFonts w:ascii="Arial Narrow" w:hAnsi="Arial Narrow"/>
          <w:sz w:val="16"/>
          <w:szCs w:val="18"/>
        </w:rPr>
        <w:t>Members of the Union (3):  Colombia, Ecuador and Mexico</w:t>
      </w:r>
    </w:p>
    <w:p w:rsidR="000C2627" w:rsidRPr="001E643F" w:rsidRDefault="000C2627" w:rsidP="000C2627">
      <w:pPr>
        <w:ind w:left="2268" w:hanging="567"/>
        <w:jc w:val="left"/>
        <w:rPr>
          <w:rFonts w:ascii="Arial Narrow" w:hAnsi="Arial Narrow"/>
          <w:sz w:val="16"/>
          <w:szCs w:val="18"/>
        </w:rPr>
      </w:pPr>
    </w:p>
    <w:p w:rsidR="00A515E2" w:rsidRPr="001E643F" w:rsidRDefault="000C2627" w:rsidP="000C2627">
      <w:pPr>
        <w:ind w:left="1701"/>
        <w:jc w:val="left"/>
        <w:rPr>
          <w:rFonts w:ascii="Arial Narrow" w:hAnsi="Arial Narrow"/>
          <w:sz w:val="16"/>
          <w:szCs w:val="18"/>
        </w:rPr>
      </w:pPr>
      <w:r w:rsidRPr="001E643F">
        <w:rPr>
          <w:rFonts w:ascii="Arial Narrow" w:hAnsi="Arial Narrow"/>
          <w:sz w:val="16"/>
          <w:szCs w:val="18"/>
        </w:rPr>
        <w:t>Non-members of the Union (9):   Afghanistan, Brunei Darussalam, Jamaica, Malaysia, Mauritius, Nigeria, Saint Vincent and the Grenadines, Thailand and United Arab Emirates</w:t>
      </w:r>
    </w:p>
    <w:bookmarkEnd w:id="43"/>
    <w:bookmarkEnd w:id="44"/>
    <w:p w:rsidR="00A515E2" w:rsidRPr="001E643F" w:rsidRDefault="00A515E2">
      <w:pPr>
        <w:jc w:val="left"/>
        <w:rPr>
          <w:rFonts w:ascii="Arial Narrow" w:hAnsi="Arial Narrow"/>
          <w:sz w:val="18"/>
        </w:rPr>
      </w:pPr>
    </w:p>
    <w:p w:rsidR="00287B84" w:rsidRDefault="00287B84">
      <w:r>
        <w:rPr>
          <w:bCs/>
        </w:rPr>
        <w:br w:type="page"/>
      </w:r>
    </w:p>
    <w:tbl>
      <w:tblPr>
        <w:tblW w:w="9923" w:type="dxa"/>
        <w:tblLayout w:type="fixed"/>
        <w:tblCellMar>
          <w:left w:w="28" w:type="dxa"/>
          <w:right w:w="28" w:type="dxa"/>
        </w:tblCellMar>
        <w:tblLook w:val="0000" w:firstRow="0" w:lastRow="0" w:firstColumn="0" w:lastColumn="0" w:noHBand="0" w:noVBand="0"/>
      </w:tblPr>
      <w:tblGrid>
        <w:gridCol w:w="4961"/>
        <w:gridCol w:w="4962"/>
      </w:tblGrid>
      <w:tr w:rsidR="00051457" w:rsidRPr="00051457" w:rsidTr="00387D1C">
        <w:tc>
          <w:tcPr>
            <w:tcW w:w="4961" w:type="dxa"/>
          </w:tcPr>
          <w:p w:rsidR="00A515E2" w:rsidRPr="00051457" w:rsidRDefault="00125288" w:rsidP="0065381C">
            <w:pPr>
              <w:pStyle w:val="Caption"/>
              <w:rPr>
                <w:color w:val="auto"/>
              </w:rPr>
            </w:pPr>
            <w:r w:rsidRPr="00051457">
              <w:rPr>
                <w:color w:val="auto"/>
              </w:rPr>
              <w:lastRenderedPageBreak/>
              <w:t xml:space="preserve">Figure </w:t>
            </w:r>
            <w:r w:rsidR="000C5971" w:rsidRPr="00051457">
              <w:rPr>
                <w:color w:val="auto"/>
              </w:rPr>
              <w:t>3</w:t>
            </w:r>
            <w:r w:rsidR="00287B84" w:rsidRPr="00051457">
              <w:rPr>
                <w:color w:val="auto"/>
              </w:rPr>
              <w:t>1</w:t>
            </w:r>
            <w:r w:rsidR="001E643F" w:rsidRPr="00051457">
              <w:rPr>
                <w:color w:val="auto"/>
              </w:rPr>
              <w:t xml:space="preserve">.  </w:t>
            </w:r>
            <w:r w:rsidR="00A515E2" w:rsidRPr="00051457">
              <w:rPr>
                <w:color w:val="auto"/>
              </w:rPr>
              <w:t xml:space="preserve"> States/Organizations provided with</w:t>
            </w:r>
            <w:r w:rsidR="001E643F" w:rsidRPr="00051457">
              <w:rPr>
                <w:color w:val="auto"/>
              </w:rPr>
              <w:t xml:space="preserve"> </w:t>
            </w:r>
            <w:r w:rsidR="001E643F" w:rsidRPr="00051457">
              <w:rPr>
                <w:color w:val="auto"/>
              </w:rPr>
              <w:br/>
            </w:r>
            <w:r w:rsidR="00A515E2" w:rsidRPr="00051457">
              <w:rPr>
                <w:color w:val="auto"/>
              </w:rPr>
              <w:t>comments on laws</w:t>
            </w:r>
          </w:p>
          <w:p w:rsidR="00A515E2" w:rsidRPr="00051457" w:rsidRDefault="00287B84" w:rsidP="008D4F6C">
            <w:pPr>
              <w:jc w:val="center"/>
              <w:rPr>
                <w:szCs w:val="18"/>
              </w:rPr>
            </w:pPr>
            <w:r w:rsidRPr="00051457">
              <w:rPr>
                <w:noProof/>
                <w:szCs w:val="18"/>
                <w:lang w:eastAsia="en-US"/>
              </w:rPr>
              <w:drawing>
                <wp:inline distT="0" distB="0" distL="0" distR="0">
                  <wp:extent cx="3092015" cy="2018922"/>
                  <wp:effectExtent l="0" t="0" r="0" b="63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07907" cy="2029298"/>
                          </a:xfrm>
                          <a:prstGeom prst="rect">
                            <a:avLst/>
                          </a:prstGeom>
                          <a:noFill/>
                          <a:ln>
                            <a:noFill/>
                          </a:ln>
                        </pic:spPr>
                      </pic:pic>
                    </a:graphicData>
                  </a:graphic>
                </wp:inline>
              </w:drawing>
            </w:r>
          </w:p>
        </w:tc>
        <w:tc>
          <w:tcPr>
            <w:tcW w:w="4962" w:type="dxa"/>
          </w:tcPr>
          <w:p w:rsidR="00A515E2" w:rsidRPr="00051457" w:rsidRDefault="00125288" w:rsidP="0065381C">
            <w:pPr>
              <w:pStyle w:val="Caption"/>
              <w:rPr>
                <w:color w:val="auto"/>
              </w:rPr>
            </w:pPr>
            <w:r w:rsidRPr="00051457">
              <w:rPr>
                <w:color w:val="auto"/>
              </w:rPr>
              <w:t xml:space="preserve">Figure </w:t>
            </w:r>
            <w:r w:rsidR="000C5971" w:rsidRPr="00051457">
              <w:rPr>
                <w:color w:val="auto"/>
              </w:rPr>
              <w:t>3</w:t>
            </w:r>
            <w:r w:rsidR="00287B84" w:rsidRPr="00051457">
              <w:rPr>
                <w:color w:val="auto"/>
              </w:rPr>
              <w:t>2</w:t>
            </w:r>
            <w:r w:rsidRPr="00051457">
              <w:rPr>
                <w:color w:val="auto"/>
              </w:rPr>
              <w:t>.</w:t>
            </w:r>
            <w:r w:rsidR="001E643F" w:rsidRPr="00051457">
              <w:rPr>
                <w:color w:val="auto"/>
              </w:rPr>
              <w:t xml:space="preserve">  </w:t>
            </w:r>
            <w:r w:rsidR="00A515E2" w:rsidRPr="00051457">
              <w:rPr>
                <w:color w:val="auto"/>
              </w:rPr>
              <w:t>States/Organizations which received</w:t>
            </w:r>
            <w:r w:rsidR="00A515E2" w:rsidRPr="00051457">
              <w:rPr>
                <w:color w:val="auto"/>
              </w:rPr>
              <w:br/>
              <w:t>positive advice from the Council</w:t>
            </w:r>
          </w:p>
          <w:p w:rsidR="00A515E2" w:rsidRPr="00051457" w:rsidRDefault="00287B84" w:rsidP="00334C99">
            <w:pPr>
              <w:jc w:val="center"/>
              <w:rPr>
                <w:szCs w:val="18"/>
              </w:rPr>
            </w:pPr>
            <w:r w:rsidRPr="00051457">
              <w:rPr>
                <w:noProof/>
                <w:szCs w:val="18"/>
                <w:lang w:eastAsia="en-US"/>
              </w:rPr>
              <w:drawing>
                <wp:inline distT="0" distB="0" distL="0" distR="0">
                  <wp:extent cx="3074200" cy="2018665"/>
                  <wp:effectExtent l="0" t="0" r="0" b="63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92562" cy="2030722"/>
                          </a:xfrm>
                          <a:prstGeom prst="rect">
                            <a:avLst/>
                          </a:prstGeom>
                          <a:noFill/>
                          <a:ln>
                            <a:noFill/>
                          </a:ln>
                        </pic:spPr>
                      </pic:pic>
                    </a:graphicData>
                  </a:graphic>
                </wp:inline>
              </w:drawing>
            </w:r>
          </w:p>
        </w:tc>
      </w:tr>
    </w:tbl>
    <w:p w:rsidR="00A515E2" w:rsidRPr="003546AD" w:rsidRDefault="00A515E2" w:rsidP="00334C99">
      <w:pPr>
        <w:rPr>
          <w:rFonts w:ascii="Arial Narrow" w:hAnsi="Arial Narrow"/>
          <w:sz w:val="18"/>
        </w:rPr>
      </w:pPr>
    </w:p>
    <w:p w:rsidR="00A515E2" w:rsidRPr="003546AD" w:rsidRDefault="00A515E2" w:rsidP="00334C99">
      <w:pPr>
        <w:rPr>
          <w:rFonts w:ascii="Arial Narrow" w:hAnsi="Arial Narrow"/>
          <w:sz w:val="18"/>
        </w:rPr>
      </w:pP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5093"/>
      </w:tblGrid>
      <w:tr w:rsidR="00663FFF" w:rsidRPr="00663FFF" w:rsidTr="00051457">
        <w:trPr>
          <w:trHeight w:val="530"/>
          <w:tblHeader/>
        </w:trPr>
        <w:tc>
          <w:tcPr>
            <w:tcW w:w="1838" w:type="dxa"/>
            <w:tcBorders>
              <w:top w:val="nil"/>
              <w:bottom w:val="nil"/>
            </w:tcBorders>
            <w:shd w:val="clear" w:color="auto" w:fill="E2E7EB" w:themeFill="accent3" w:themeFillTint="33"/>
            <w:vAlign w:val="center"/>
            <w:hideMark/>
          </w:tcPr>
          <w:p w:rsidR="001E643F" w:rsidRPr="00663FFF" w:rsidRDefault="001E643F" w:rsidP="00663FFF">
            <w:pPr>
              <w:jc w:val="left"/>
              <w:rPr>
                <w:rFonts w:ascii="Arial Narrow" w:eastAsia="Times New Roman" w:hAnsi="Arial Narrow"/>
                <w:b/>
                <w:bCs/>
                <w:sz w:val="18"/>
                <w:szCs w:val="18"/>
                <w:lang w:eastAsia="en-US"/>
              </w:rPr>
            </w:pPr>
            <w:r w:rsidRPr="00663FFF">
              <w:rPr>
                <w:rFonts w:ascii="Arial Narrow" w:eastAsia="Times New Roman" w:hAnsi="Arial Narrow"/>
                <w:b/>
                <w:bCs/>
                <w:sz w:val="18"/>
                <w:szCs w:val="18"/>
                <w:lang w:eastAsia="en-US"/>
              </w:rPr>
              <w:t>Expected Results</w:t>
            </w:r>
          </w:p>
        </w:tc>
        <w:tc>
          <w:tcPr>
            <w:tcW w:w="2987" w:type="dxa"/>
            <w:gridSpan w:val="2"/>
            <w:tcBorders>
              <w:top w:val="nil"/>
              <w:bottom w:val="nil"/>
            </w:tcBorders>
            <w:shd w:val="clear" w:color="auto" w:fill="E2E7EB" w:themeFill="accent3" w:themeFillTint="33"/>
            <w:vAlign w:val="center"/>
            <w:hideMark/>
          </w:tcPr>
          <w:p w:rsidR="001E643F" w:rsidRPr="00663FFF" w:rsidRDefault="001E643F" w:rsidP="00663FFF">
            <w:pPr>
              <w:jc w:val="left"/>
              <w:rPr>
                <w:rFonts w:ascii="Arial Narrow" w:eastAsia="Times New Roman" w:hAnsi="Arial Narrow"/>
                <w:b/>
                <w:bCs/>
                <w:sz w:val="18"/>
                <w:szCs w:val="18"/>
                <w:lang w:eastAsia="en-US"/>
              </w:rPr>
            </w:pPr>
            <w:r w:rsidRPr="00663FFF">
              <w:rPr>
                <w:rFonts w:ascii="Arial Narrow" w:eastAsia="Times New Roman" w:hAnsi="Arial Narrow"/>
                <w:b/>
                <w:bCs/>
                <w:sz w:val="18"/>
                <w:szCs w:val="18"/>
                <w:lang w:eastAsia="en-US"/>
              </w:rPr>
              <w:t>Performance Indicators</w:t>
            </w:r>
          </w:p>
        </w:tc>
        <w:tc>
          <w:tcPr>
            <w:tcW w:w="5093" w:type="dxa"/>
            <w:tcBorders>
              <w:top w:val="nil"/>
              <w:bottom w:val="nil"/>
            </w:tcBorders>
            <w:shd w:val="clear" w:color="auto" w:fill="E2E7EB" w:themeFill="accent3" w:themeFillTint="33"/>
            <w:vAlign w:val="center"/>
            <w:hideMark/>
          </w:tcPr>
          <w:p w:rsidR="001E643F" w:rsidRPr="00663FFF" w:rsidRDefault="006646D0" w:rsidP="00663FFF">
            <w:pPr>
              <w:jc w:val="left"/>
              <w:rPr>
                <w:rFonts w:ascii="Arial Narrow" w:eastAsia="Times New Roman" w:hAnsi="Arial Narrow"/>
                <w:b/>
                <w:bCs/>
                <w:sz w:val="18"/>
                <w:szCs w:val="18"/>
                <w:lang w:eastAsia="en-US"/>
              </w:rPr>
            </w:pPr>
            <w:r w:rsidRPr="00663FFF">
              <w:rPr>
                <w:rFonts w:ascii="Arial Narrow" w:eastAsia="Times New Roman" w:hAnsi="Arial Narrow"/>
                <w:b/>
                <w:bCs/>
                <w:sz w:val="18"/>
                <w:szCs w:val="18"/>
                <w:lang w:eastAsia="en-US"/>
              </w:rPr>
              <w:t>Performance Data</w:t>
            </w:r>
          </w:p>
        </w:tc>
      </w:tr>
      <w:tr w:rsidR="00663FFF" w:rsidRPr="00663FFF" w:rsidTr="00387D1C">
        <w:trPr>
          <w:trHeight w:val="290"/>
        </w:trPr>
        <w:tc>
          <w:tcPr>
            <w:tcW w:w="1838" w:type="dxa"/>
            <w:vMerge w:val="restart"/>
            <w:tcBorders>
              <w:top w:val="nil"/>
            </w:tcBorders>
            <w:shd w:val="clear" w:color="auto" w:fill="auto"/>
            <w:hideMark/>
          </w:tcPr>
          <w:p w:rsidR="001E643F" w:rsidRPr="00663FFF" w:rsidRDefault="001E643F"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3. Assistance to States and organizations in the accession to the 1991 Act of the UPOV Convention</w:t>
            </w:r>
          </w:p>
        </w:tc>
        <w:tc>
          <w:tcPr>
            <w:tcW w:w="2977" w:type="dxa"/>
            <w:tcBorders>
              <w:top w:val="nil"/>
            </w:tcBorders>
            <w:shd w:val="clear" w:color="auto" w:fill="auto"/>
            <w:hideMark/>
          </w:tcPr>
          <w:p w:rsidR="001E643F" w:rsidRPr="00663FFF" w:rsidRDefault="001E643F"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(a) States that accede to or ratify the 1991 Act of the UPOV Convention;</w:t>
            </w:r>
          </w:p>
        </w:tc>
        <w:tc>
          <w:tcPr>
            <w:tcW w:w="5103" w:type="dxa"/>
            <w:gridSpan w:val="2"/>
            <w:tcBorders>
              <w:top w:val="nil"/>
            </w:tcBorders>
            <w:shd w:val="clear" w:color="auto" w:fill="auto"/>
            <w:hideMark/>
          </w:tcPr>
          <w:p w:rsidR="001E643F" w:rsidRPr="00663FFF" w:rsidRDefault="00432EDF"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 xml:space="preserve">None  - see figure </w:t>
            </w:r>
            <w:r w:rsidR="00C350AE">
              <w:rPr>
                <w:rFonts w:ascii="Arial Narrow" w:eastAsia="Times New Roman" w:hAnsi="Arial Narrow"/>
                <w:sz w:val="18"/>
                <w:szCs w:val="18"/>
                <w:lang w:eastAsia="en-US"/>
              </w:rPr>
              <w:t>33</w:t>
            </w:r>
          </w:p>
        </w:tc>
      </w:tr>
      <w:tr w:rsidR="00663FFF" w:rsidRPr="00663FFF" w:rsidTr="00663FFF">
        <w:trPr>
          <w:trHeight w:val="280"/>
        </w:trPr>
        <w:tc>
          <w:tcPr>
            <w:tcW w:w="1838" w:type="dxa"/>
            <w:vMerge/>
            <w:hideMark/>
          </w:tcPr>
          <w:p w:rsidR="001E643F" w:rsidRPr="00663FFF" w:rsidRDefault="001E643F" w:rsidP="00663FFF">
            <w:pPr>
              <w:jc w:val="left"/>
              <w:rPr>
                <w:rFonts w:ascii="Arial Narrow" w:eastAsia="Times New Roman" w:hAnsi="Arial Narrow"/>
                <w:sz w:val="18"/>
                <w:szCs w:val="18"/>
                <w:lang w:eastAsia="en-US"/>
              </w:rPr>
            </w:pPr>
          </w:p>
        </w:tc>
        <w:tc>
          <w:tcPr>
            <w:tcW w:w="2977" w:type="dxa"/>
            <w:shd w:val="clear" w:color="auto" w:fill="auto"/>
            <w:hideMark/>
          </w:tcPr>
          <w:p w:rsidR="001E643F" w:rsidRPr="00663FFF" w:rsidRDefault="001E643F"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(b) States and organizations that become members of the Union;</w:t>
            </w:r>
          </w:p>
        </w:tc>
        <w:tc>
          <w:tcPr>
            <w:tcW w:w="5103" w:type="dxa"/>
            <w:gridSpan w:val="2"/>
            <w:shd w:val="clear" w:color="auto" w:fill="auto"/>
            <w:hideMark/>
          </w:tcPr>
          <w:p w:rsidR="001E643F" w:rsidRPr="00663FFF" w:rsidRDefault="00432EDF"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 xml:space="preserve">None  - see figure </w:t>
            </w:r>
            <w:r w:rsidR="00C350AE">
              <w:rPr>
                <w:rFonts w:ascii="Arial Narrow" w:eastAsia="Times New Roman" w:hAnsi="Arial Narrow"/>
                <w:sz w:val="18"/>
                <w:szCs w:val="18"/>
                <w:lang w:eastAsia="en-US"/>
              </w:rPr>
              <w:t>34</w:t>
            </w:r>
          </w:p>
        </w:tc>
      </w:tr>
      <w:tr w:rsidR="00663FFF" w:rsidRPr="00663FFF" w:rsidTr="00663FFF">
        <w:trPr>
          <w:trHeight w:val="280"/>
        </w:trPr>
        <w:tc>
          <w:tcPr>
            <w:tcW w:w="1838" w:type="dxa"/>
            <w:vMerge/>
            <w:hideMark/>
          </w:tcPr>
          <w:p w:rsidR="001E643F" w:rsidRPr="00663FFF" w:rsidRDefault="001E643F" w:rsidP="00663FFF">
            <w:pPr>
              <w:jc w:val="left"/>
              <w:rPr>
                <w:rFonts w:ascii="Arial Narrow" w:eastAsia="Times New Roman" w:hAnsi="Arial Narrow"/>
                <w:sz w:val="18"/>
                <w:szCs w:val="18"/>
                <w:lang w:eastAsia="en-US"/>
              </w:rPr>
            </w:pPr>
          </w:p>
        </w:tc>
        <w:tc>
          <w:tcPr>
            <w:tcW w:w="2977" w:type="dxa"/>
            <w:shd w:val="clear" w:color="auto" w:fill="auto"/>
            <w:hideMark/>
          </w:tcPr>
          <w:p w:rsidR="001E643F" w:rsidRPr="00663FFF" w:rsidRDefault="001E643F"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(c) Meetings with government officials to discuss legislative matters;</w:t>
            </w:r>
          </w:p>
        </w:tc>
        <w:tc>
          <w:tcPr>
            <w:tcW w:w="5103" w:type="dxa"/>
            <w:gridSpan w:val="2"/>
            <w:shd w:val="clear" w:color="auto" w:fill="auto"/>
          </w:tcPr>
          <w:p w:rsidR="001E643F" w:rsidRPr="00663FFF" w:rsidRDefault="001E643F"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 xml:space="preserve">see Annex V to this document and </w:t>
            </w:r>
            <w:r w:rsidR="00432EDF" w:rsidRPr="00663FFF">
              <w:rPr>
                <w:rFonts w:ascii="Arial Narrow" w:eastAsia="Times New Roman" w:hAnsi="Arial Narrow"/>
                <w:sz w:val="18"/>
                <w:szCs w:val="18"/>
                <w:lang w:eastAsia="en-US"/>
              </w:rPr>
              <w:t xml:space="preserve">figure </w:t>
            </w:r>
            <w:r w:rsidR="00C350AE">
              <w:rPr>
                <w:rFonts w:ascii="Arial Narrow" w:eastAsia="Times New Roman" w:hAnsi="Arial Narrow"/>
                <w:sz w:val="18"/>
                <w:szCs w:val="18"/>
                <w:lang w:eastAsia="en-US"/>
              </w:rPr>
              <w:t>30</w:t>
            </w:r>
          </w:p>
        </w:tc>
      </w:tr>
      <w:tr w:rsidR="00663FFF" w:rsidRPr="00663FFF" w:rsidTr="00051457">
        <w:trPr>
          <w:trHeight w:val="290"/>
        </w:trPr>
        <w:tc>
          <w:tcPr>
            <w:tcW w:w="1838" w:type="dxa"/>
            <w:vMerge/>
            <w:tcBorders>
              <w:bottom w:val="nil"/>
            </w:tcBorders>
            <w:hideMark/>
          </w:tcPr>
          <w:p w:rsidR="001E643F" w:rsidRPr="00663FFF" w:rsidRDefault="001E643F" w:rsidP="00663FFF">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rsidR="001E643F" w:rsidRPr="00663FFF" w:rsidRDefault="001E643F"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(d)  States and organizations provided with comments on laws.</w:t>
            </w:r>
          </w:p>
        </w:tc>
        <w:tc>
          <w:tcPr>
            <w:tcW w:w="5103" w:type="dxa"/>
            <w:gridSpan w:val="2"/>
            <w:tcBorders>
              <w:bottom w:val="nil"/>
            </w:tcBorders>
            <w:shd w:val="clear" w:color="auto" w:fill="auto"/>
          </w:tcPr>
          <w:p w:rsidR="001E643F" w:rsidRPr="00663FFF" w:rsidRDefault="001E643F" w:rsidP="00C350AE">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 xml:space="preserve">see figures </w:t>
            </w:r>
            <w:r w:rsidR="00511C0C" w:rsidRPr="00663FFF">
              <w:rPr>
                <w:rFonts w:ascii="Arial Narrow" w:eastAsia="Times New Roman" w:hAnsi="Arial Narrow"/>
                <w:sz w:val="18"/>
                <w:szCs w:val="18"/>
                <w:lang w:eastAsia="en-US"/>
              </w:rPr>
              <w:t>3</w:t>
            </w:r>
            <w:r w:rsidR="00C350AE">
              <w:rPr>
                <w:rFonts w:ascii="Arial Narrow" w:eastAsia="Times New Roman" w:hAnsi="Arial Narrow"/>
                <w:sz w:val="18"/>
                <w:szCs w:val="18"/>
                <w:lang w:eastAsia="en-US"/>
              </w:rPr>
              <w:t>0</w:t>
            </w:r>
            <w:r w:rsidR="00511C0C" w:rsidRPr="00663FFF">
              <w:rPr>
                <w:rFonts w:ascii="Arial Narrow" w:eastAsia="Times New Roman" w:hAnsi="Arial Narrow"/>
                <w:sz w:val="18"/>
                <w:szCs w:val="18"/>
                <w:lang w:eastAsia="en-US"/>
              </w:rPr>
              <w:t xml:space="preserve"> </w:t>
            </w:r>
            <w:r w:rsidRPr="00663FFF">
              <w:rPr>
                <w:rFonts w:ascii="Arial Narrow" w:eastAsia="Times New Roman" w:hAnsi="Arial Narrow"/>
                <w:sz w:val="18"/>
                <w:szCs w:val="18"/>
                <w:lang w:eastAsia="en-US"/>
              </w:rPr>
              <w:t xml:space="preserve">and </w:t>
            </w:r>
            <w:r w:rsidR="00511C0C" w:rsidRPr="00663FFF">
              <w:rPr>
                <w:rFonts w:ascii="Arial Narrow" w:eastAsia="Times New Roman" w:hAnsi="Arial Narrow"/>
                <w:sz w:val="18"/>
                <w:szCs w:val="18"/>
                <w:lang w:eastAsia="en-US"/>
              </w:rPr>
              <w:t>3</w:t>
            </w:r>
            <w:r w:rsidR="00C350AE">
              <w:rPr>
                <w:rFonts w:ascii="Arial Narrow" w:eastAsia="Times New Roman" w:hAnsi="Arial Narrow"/>
                <w:sz w:val="18"/>
                <w:szCs w:val="18"/>
                <w:lang w:eastAsia="en-US"/>
              </w:rPr>
              <w:t>1</w:t>
            </w:r>
          </w:p>
        </w:tc>
      </w:tr>
    </w:tbl>
    <w:p w:rsidR="00A515E2" w:rsidRPr="003546AD" w:rsidRDefault="00A515E2">
      <w:pPr>
        <w:rPr>
          <w:rFonts w:ascii="Arial Narrow" w:hAnsi="Arial Narrow"/>
          <w:sz w:val="18"/>
        </w:rPr>
      </w:pPr>
    </w:p>
    <w:p w:rsidR="00A515E2" w:rsidRPr="003546AD" w:rsidRDefault="00A515E2">
      <w:pPr>
        <w:rPr>
          <w:rFonts w:ascii="Arial Narrow" w:hAnsi="Arial Narrow"/>
          <w:sz w:val="18"/>
        </w:rPr>
      </w:pPr>
    </w:p>
    <w:tbl>
      <w:tblPr>
        <w:tblW w:w="9923" w:type="dxa"/>
        <w:tblLayout w:type="fixed"/>
        <w:tblCellMar>
          <w:left w:w="28" w:type="dxa"/>
          <w:right w:w="28" w:type="dxa"/>
        </w:tblCellMar>
        <w:tblLook w:val="0000" w:firstRow="0" w:lastRow="0" w:firstColumn="0" w:lastColumn="0" w:noHBand="0" w:noVBand="0"/>
      </w:tblPr>
      <w:tblGrid>
        <w:gridCol w:w="4961"/>
        <w:gridCol w:w="4962"/>
      </w:tblGrid>
      <w:tr w:rsidR="00A515E2" w:rsidRPr="003546AD" w:rsidTr="00051457">
        <w:tc>
          <w:tcPr>
            <w:tcW w:w="4961" w:type="dxa"/>
          </w:tcPr>
          <w:p w:rsidR="00A515E2" w:rsidRPr="001E643F" w:rsidRDefault="00125288" w:rsidP="0065381C">
            <w:pPr>
              <w:pStyle w:val="Caption"/>
            </w:pPr>
            <w:r w:rsidRPr="001E643F">
              <w:t xml:space="preserve">Figure </w:t>
            </w:r>
            <w:r w:rsidR="00C350AE">
              <w:t>33</w:t>
            </w:r>
            <w:r w:rsidRPr="001E643F">
              <w:t>.</w:t>
            </w:r>
            <w:r w:rsidR="001E643F" w:rsidRPr="001E643F">
              <w:t xml:space="preserve">  </w:t>
            </w:r>
            <w:r w:rsidR="00A515E2" w:rsidRPr="001E643F">
              <w:t xml:space="preserve">Accession to/ratification of the 1991 Act </w:t>
            </w:r>
          </w:p>
          <w:p w:rsidR="00A515E2" w:rsidRPr="001E643F" w:rsidRDefault="001F1F22" w:rsidP="00334C99">
            <w:pPr>
              <w:jc w:val="center"/>
              <w:rPr>
                <w:color w:val="008080"/>
                <w:szCs w:val="18"/>
              </w:rPr>
            </w:pPr>
            <w:r w:rsidRPr="001F1F22">
              <w:rPr>
                <w:noProof/>
                <w:color w:val="008080"/>
                <w:szCs w:val="18"/>
                <w:lang w:eastAsia="en-US"/>
              </w:rPr>
              <w:drawing>
                <wp:inline distT="0" distB="0" distL="0" distR="0">
                  <wp:extent cx="2978590" cy="21383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5923" cy="2150743"/>
                          </a:xfrm>
                          <a:prstGeom prst="rect">
                            <a:avLst/>
                          </a:prstGeom>
                          <a:noFill/>
                          <a:ln>
                            <a:noFill/>
                          </a:ln>
                        </pic:spPr>
                      </pic:pic>
                    </a:graphicData>
                  </a:graphic>
                </wp:inline>
              </w:drawing>
            </w:r>
          </w:p>
        </w:tc>
        <w:tc>
          <w:tcPr>
            <w:tcW w:w="4962" w:type="dxa"/>
          </w:tcPr>
          <w:p w:rsidR="00A515E2" w:rsidRPr="001E643F" w:rsidRDefault="00125288" w:rsidP="0065381C">
            <w:pPr>
              <w:pStyle w:val="Caption"/>
            </w:pPr>
            <w:r w:rsidRPr="001E643F">
              <w:t xml:space="preserve">Figure </w:t>
            </w:r>
            <w:r w:rsidR="000C5971">
              <w:t>3</w:t>
            </w:r>
            <w:r w:rsidR="00C350AE">
              <w:t>4</w:t>
            </w:r>
            <w:r w:rsidR="001E643F" w:rsidRPr="001E643F">
              <w:t xml:space="preserve">  </w:t>
            </w:r>
            <w:r w:rsidR="00A515E2" w:rsidRPr="001E643F">
              <w:t>New members of the Union</w:t>
            </w:r>
          </w:p>
          <w:p w:rsidR="00A515E2" w:rsidRPr="003546AD" w:rsidRDefault="001F1F22" w:rsidP="00334C99">
            <w:pPr>
              <w:jc w:val="center"/>
              <w:rPr>
                <w:color w:val="008080"/>
                <w:szCs w:val="18"/>
              </w:rPr>
            </w:pPr>
            <w:r w:rsidRPr="001F1F22">
              <w:rPr>
                <w:noProof/>
                <w:color w:val="008080"/>
                <w:szCs w:val="18"/>
                <w:lang w:eastAsia="en-US"/>
              </w:rPr>
              <w:drawing>
                <wp:inline distT="0" distB="0" distL="0" distR="0">
                  <wp:extent cx="2986286" cy="2130126"/>
                  <wp:effectExtent l="0" t="0" r="508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96257" cy="2137238"/>
                          </a:xfrm>
                          <a:prstGeom prst="rect">
                            <a:avLst/>
                          </a:prstGeom>
                          <a:noFill/>
                          <a:ln>
                            <a:noFill/>
                          </a:ln>
                        </pic:spPr>
                      </pic:pic>
                    </a:graphicData>
                  </a:graphic>
                </wp:inline>
              </w:drawing>
            </w:r>
          </w:p>
        </w:tc>
      </w:tr>
    </w:tbl>
    <w:p w:rsidR="00A515E2" w:rsidRPr="003546AD" w:rsidRDefault="00A515E2">
      <w:pPr>
        <w:rPr>
          <w:rFonts w:ascii="Arial Narrow" w:hAnsi="Arial Narrow"/>
          <w:sz w:val="18"/>
        </w:rPr>
      </w:pPr>
    </w:p>
    <w:p w:rsidR="00A515E2" w:rsidRPr="003546AD" w:rsidRDefault="00A515E2">
      <w:pPr>
        <w:rPr>
          <w:rFonts w:ascii="Arial Narrow" w:hAnsi="Arial Narrow"/>
          <w:sz w:val="18"/>
        </w:rPr>
      </w:pPr>
    </w:p>
    <w:p w:rsidR="00A515E2" w:rsidRPr="003546AD" w:rsidRDefault="00A515E2">
      <w:pPr>
        <w:rPr>
          <w:rFonts w:ascii="Arial Narrow" w:hAnsi="Arial Narrow"/>
          <w:sz w:val="18"/>
        </w:rPr>
      </w:pPr>
    </w:p>
    <w:p w:rsidR="00A515E2" w:rsidRPr="003546AD" w:rsidRDefault="00A515E2">
      <w:r w:rsidRPr="003546AD">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663FFF" w:rsidRPr="00663FFF" w:rsidTr="00051457">
        <w:trPr>
          <w:trHeight w:val="530"/>
          <w:tblHeader/>
        </w:trPr>
        <w:tc>
          <w:tcPr>
            <w:tcW w:w="1838" w:type="dxa"/>
            <w:tcBorders>
              <w:top w:val="nil"/>
              <w:bottom w:val="nil"/>
            </w:tcBorders>
            <w:shd w:val="clear" w:color="auto" w:fill="E2E7EB" w:themeFill="accent3" w:themeFillTint="33"/>
            <w:vAlign w:val="center"/>
            <w:hideMark/>
          </w:tcPr>
          <w:p w:rsidR="00B05C22" w:rsidRPr="00663FFF" w:rsidRDefault="00B05C22" w:rsidP="00663FFF">
            <w:pPr>
              <w:jc w:val="left"/>
              <w:rPr>
                <w:rFonts w:ascii="Arial Narrow" w:eastAsia="Times New Roman" w:hAnsi="Arial Narrow"/>
                <w:b/>
                <w:bCs/>
                <w:sz w:val="18"/>
                <w:szCs w:val="18"/>
                <w:lang w:eastAsia="en-US"/>
              </w:rPr>
            </w:pPr>
            <w:r w:rsidRPr="00663FFF">
              <w:rPr>
                <w:rFonts w:ascii="Arial Narrow" w:eastAsia="Times New Roman" w:hAnsi="Arial Narrow"/>
                <w:b/>
                <w:bCs/>
                <w:sz w:val="18"/>
                <w:szCs w:val="18"/>
                <w:lang w:eastAsia="en-US"/>
              </w:rPr>
              <w:lastRenderedPageBreak/>
              <w:t>Expected Results</w:t>
            </w:r>
          </w:p>
        </w:tc>
        <w:tc>
          <w:tcPr>
            <w:tcW w:w="2987" w:type="dxa"/>
            <w:gridSpan w:val="2"/>
            <w:tcBorders>
              <w:top w:val="nil"/>
              <w:bottom w:val="nil"/>
            </w:tcBorders>
            <w:shd w:val="clear" w:color="auto" w:fill="E2E7EB" w:themeFill="accent3" w:themeFillTint="33"/>
            <w:vAlign w:val="center"/>
            <w:hideMark/>
          </w:tcPr>
          <w:p w:rsidR="00B05C22" w:rsidRPr="00663FFF" w:rsidRDefault="00B05C22" w:rsidP="00663FFF">
            <w:pPr>
              <w:jc w:val="left"/>
              <w:rPr>
                <w:rFonts w:ascii="Arial Narrow" w:eastAsia="Times New Roman" w:hAnsi="Arial Narrow"/>
                <w:b/>
                <w:bCs/>
                <w:sz w:val="18"/>
                <w:szCs w:val="18"/>
                <w:lang w:eastAsia="en-US"/>
              </w:rPr>
            </w:pPr>
            <w:r w:rsidRPr="00663FFF">
              <w:rPr>
                <w:rFonts w:ascii="Arial Narrow" w:eastAsia="Times New Roman" w:hAnsi="Arial Narrow"/>
                <w:b/>
                <w:bCs/>
                <w:sz w:val="18"/>
                <w:szCs w:val="18"/>
                <w:lang w:eastAsia="en-US"/>
              </w:rPr>
              <w:t>Performance Indicators</w:t>
            </w:r>
          </w:p>
        </w:tc>
        <w:tc>
          <w:tcPr>
            <w:tcW w:w="4951" w:type="dxa"/>
            <w:tcBorders>
              <w:top w:val="nil"/>
              <w:bottom w:val="nil"/>
            </w:tcBorders>
            <w:shd w:val="clear" w:color="auto" w:fill="E2E7EB" w:themeFill="accent3" w:themeFillTint="33"/>
            <w:vAlign w:val="center"/>
            <w:hideMark/>
          </w:tcPr>
          <w:p w:rsidR="00B05C22" w:rsidRPr="00663FFF" w:rsidRDefault="006646D0" w:rsidP="00663FFF">
            <w:pPr>
              <w:jc w:val="left"/>
              <w:rPr>
                <w:rFonts w:ascii="Arial Narrow" w:eastAsia="Times New Roman" w:hAnsi="Arial Narrow"/>
                <w:b/>
                <w:bCs/>
                <w:sz w:val="18"/>
                <w:szCs w:val="18"/>
                <w:lang w:eastAsia="en-US"/>
              </w:rPr>
            </w:pPr>
            <w:r w:rsidRPr="00663FFF">
              <w:rPr>
                <w:rFonts w:ascii="Arial Narrow" w:eastAsia="Times New Roman" w:hAnsi="Arial Narrow"/>
                <w:b/>
                <w:bCs/>
                <w:sz w:val="18"/>
                <w:szCs w:val="18"/>
                <w:lang w:eastAsia="en-US"/>
              </w:rPr>
              <w:t>Performance Data</w:t>
            </w:r>
          </w:p>
        </w:tc>
      </w:tr>
      <w:tr w:rsidR="00663FFF" w:rsidRPr="00663FFF" w:rsidTr="00051457">
        <w:trPr>
          <w:trHeight w:val="1209"/>
        </w:trPr>
        <w:tc>
          <w:tcPr>
            <w:tcW w:w="1838" w:type="dxa"/>
            <w:tcBorders>
              <w:top w:val="nil"/>
              <w:bottom w:val="nil"/>
            </w:tcBorders>
            <w:shd w:val="clear" w:color="auto" w:fill="auto"/>
            <w:hideMark/>
          </w:tcPr>
          <w:p w:rsidR="00B05C22" w:rsidRPr="00663FFF" w:rsidRDefault="00B05C22"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4. Assistance in implementing an effective plant variety protection system in accordance with the UPOV Convention</w:t>
            </w:r>
          </w:p>
        </w:tc>
        <w:tc>
          <w:tcPr>
            <w:tcW w:w="2977" w:type="dxa"/>
            <w:tcBorders>
              <w:top w:val="nil"/>
              <w:bottom w:val="nil"/>
            </w:tcBorders>
            <w:shd w:val="clear" w:color="auto" w:fill="auto"/>
            <w:hideMark/>
          </w:tcPr>
          <w:p w:rsidR="00B05C22" w:rsidRPr="00663FFF" w:rsidRDefault="00B05C22" w:rsidP="00663FFF">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(a) Participation in distance learning courses;</w:t>
            </w:r>
          </w:p>
        </w:tc>
        <w:tc>
          <w:tcPr>
            <w:tcW w:w="4961" w:type="dxa"/>
            <w:gridSpan w:val="2"/>
            <w:tcBorders>
              <w:top w:val="nil"/>
              <w:bottom w:val="nil"/>
            </w:tcBorders>
            <w:shd w:val="clear" w:color="auto" w:fill="auto"/>
            <w:hideMark/>
          </w:tcPr>
          <w:p w:rsidR="00B05C22" w:rsidRPr="00663FFF" w:rsidRDefault="00B05C22" w:rsidP="001F1F22">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 xml:space="preserve">see figures </w:t>
            </w:r>
            <w:r w:rsidR="00511C0C" w:rsidRPr="00663FFF">
              <w:rPr>
                <w:rFonts w:ascii="Arial Narrow" w:eastAsia="Times New Roman" w:hAnsi="Arial Narrow"/>
                <w:sz w:val="18"/>
                <w:szCs w:val="18"/>
                <w:lang w:eastAsia="en-US"/>
              </w:rPr>
              <w:t>3</w:t>
            </w:r>
            <w:r w:rsidR="001F1F22">
              <w:rPr>
                <w:rFonts w:ascii="Arial Narrow" w:eastAsia="Times New Roman" w:hAnsi="Arial Narrow"/>
                <w:sz w:val="18"/>
                <w:szCs w:val="18"/>
                <w:lang w:eastAsia="en-US"/>
              </w:rPr>
              <w:t>5</w:t>
            </w:r>
            <w:r w:rsidR="00511C0C" w:rsidRPr="00663FFF">
              <w:rPr>
                <w:rFonts w:ascii="Arial Narrow" w:eastAsia="Times New Roman" w:hAnsi="Arial Narrow"/>
                <w:sz w:val="18"/>
                <w:szCs w:val="18"/>
                <w:lang w:eastAsia="en-US"/>
              </w:rPr>
              <w:t xml:space="preserve"> and 3</w:t>
            </w:r>
            <w:r w:rsidR="001F1F22">
              <w:rPr>
                <w:rFonts w:ascii="Arial Narrow" w:eastAsia="Times New Roman" w:hAnsi="Arial Narrow"/>
                <w:sz w:val="18"/>
                <w:szCs w:val="18"/>
                <w:lang w:eastAsia="en-US"/>
              </w:rPr>
              <w:t>6, and figure 6</w:t>
            </w:r>
          </w:p>
        </w:tc>
      </w:tr>
    </w:tbl>
    <w:p w:rsidR="00A515E2" w:rsidRPr="00663FFF" w:rsidRDefault="00A515E2" w:rsidP="00356D02">
      <w:pPr>
        <w:keepNext/>
        <w:rPr>
          <w:rFonts w:ascii="Arial Narrow" w:hAnsi="Arial Narrow"/>
          <w:i/>
          <w:sz w:val="18"/>
          <w:szCs w:val="18"/>
        </w:rPr>
      </w:pPr>
    </w:p>
    <w:p w:rsidR="00356D02" w:rsidRPr="00663FFF" w:rsidRDefault="00356D02" w:rsidP="00356D02">
      <w:pPr>
        <w:keepNext/>
        <w:rPr>
          <w:rFonts w:ascii="Arial Narrow" w:hAnsi="Arial Narrow"/>
          <w:i/>
          <w:sz w:val="18"/>
          <w:szCs w:val="18"/>
        </w:rPr>
      </w:pPr>
    </w:p>
    <w:p w:rsidR="005705B7" w:rsidRPr="00663FFF" w:rsidRDefault="005705B7" w:rsidP="005705B7">
      <w:pPr>
        <w:jc w:val="center"/>
        <w:rPr>
          <w:rFonts w:ascii="Arial Narrow" w:hAnsi="Arial Narrow"/>
          <w:i/>
          <w:sz w:val="18"/>
          <w:szCs w:val="18"/>
        </w:rPr>
      </w:pPr>
      <w:r w:rsidRPr="00663FFF">
        <w:rPr>
          <w:rFonts w:ascii="Arial Narrow" w:hAnsi="Arial Narrow"/>
          <w:i/>
          <w:sz w:val="18"/>
          <w:szCs w:val="18"/>
        </w:rPr>
        <w:t xml:space="preserve">Number of participants in main sessions* of UPOV distance learning courses in 2020 by </w:t>
      </w:r>
      <w:r w:rsidR="005A2F01" w:rsidRPr="00663FFF">
        <w:rPr>
          <w:rFonts w:ascii="Arial Narrow" w:hAnsi="Arial Narrow"/>
          <w:i/>
          <w:sz w:val="18"/>
          <w:szCs w:val="18"/>
        </w:rPr>
        <w:t>category</w:t>
      </w:r>
    </w:p>
    <w:p w:rsidR="005705B7" w:rsidRPr="00663FFF" w:rsidRDefault="005705B7" w:rsidP="005705B7">
      <w:pPr>
        <w:keepNext/>
        <w:rPr>
          <w:rFonts w:ascii="Arial Narrow" w:hAnsi="Arial Narrow"/>
          <w:i/>
          <w:sz w:val="18"/>
          <w:szCs w:val="18"/>
        </w:rPr>
      </w:pPr>
    </w:p>
    <w:tbl>
      <w:tblPr>
        <w:tblW w:w="9776" w:type="dxa"/>
        <w:tblInd w:w="-5" w:type="dxa"/>
        <w:tblBorders>
          <w:bottom w:val="single" w:sz="8" w:space="0" w:color="D9D9D9" w:themeColor="background1" w:themeShade="D9"/>
          <w:insideH w:val="single" w:sz="8" w:space="0" w:color="D9D9D9" w:themeColor="background1" w:themeShade="D9"/>
        </w:tblBorders>
        <w:tblCellMar>
          <w:top w:w="28" w:type="dxa"/>
          <w:left w:w="57" w:type="dxa"/>
          <w:bottom w:w="28" w:type="dxa"/>
          <w:right w:w="57" w:type="dxa"/>
        </w:tblCellMar>
        <w:tblLook w:val="01E0" w:firstRow="1" w:lastRow="1" w:firstColumn="1" w:lastColumn="1" w:noHBand="0" w:noVBand="0"/>
      </w:tblPr>
      <w:tblGrid>
        <w:gridCol w:w="5103"/>
        <w:gridCol w:w="1044"/>
        <w:gridCol w:w="841"/>
        <w:gridCol w:w="929"/>
        <w:gridCol w:w="929"/>
        <w:gridCol w:w="930"/>
      </w:tblGrid>
      <w:tr w:rsidR="00663FFF" w:rsidRPr="00051457" w:rsidTr="001F1F22">
        <w:tc>
          <w:tcPr>
            <w:tcW w:w="5103" w:type="dxa"/>
            <w:vMerge w:val="restart"/>
            <w:tcBorders>
              <w:top w:val="nil"/>
              <w:bottom w:val="nil"/>
            </w:tcBorders>
            <w:shd w:val="clear" w:color="auto" w:fill="E2E7EB" w:themeFill="accent3" w:themeFillTint="33"/>
            <w:vAlign w:val="center"/>
          </w:tcPr>
          <w:p w:rsidR="005705B7" w:rsidRPr="00051457" w:rsidRDefault="005705B7" w:rsidP="005705B7">
            <w:pPr>
              <w:spacing w:before="20" w:after="20"/>
              <w:jc w:val="left"/>
              <w:rPr>
                <w:rFonts w:ascii="Arial Narrow" w:eastAsia="MS Mincho" w:hAnsi="Arial Narrow"/>
                <w:b/>
                <w:sz w:val="18"/>
                <w:szCs w:val="18"/>
              </w:rPr>
            </w:pPr>
            <w:r w:rsidRPr="00051457">
              <w:rPr>
                <w:rFonts w:ascii="Arial Narrow" w:eastAsia="MS Mincho" w:hAnsi="Arial Narrow"/>
                <w:b/>
                <w:sz w:val="18"/>
                <w:szCs w:val="18"/>
              </w:rPr>
              <w:t>Category</w:t>
            </w:r>
          </w:p>
        </w:tc>
        <w:tc>
          <w:tcPr>
            <w:tcW w:w="4673" w:type="dxa"/>
            <w:gridSpan w:val="5"/>
            <w:tcBorders>
              <w:top w:val="nil"/>
              <w:bottom w:val="nil"/>
            </w:tcBorders>
            <w:shd w:val="clear" w:color="auto" w:fill="E2E7EB" w:themeFill="accent3" w:themeFillTint="33"/>
            <w:vAlign w:val="center"/>
          </w:tcPr>
          <w:p w:rsidR="005705B7" w:rsidRPr="00051457" w:rsidRDefault="005705B7" w:rsidP="005705B7">
            <w:pPr>
              <w:spacing w:before="20" w:after="20"/>
              <w:jc w:val="center"/>
              <w:rPr>
                <w:rFonts w:ascii="Arial Narrow" w:hAnsi="Arial Narrow"/>
                <w:b/>
                <w:sz w:val="18"/>
                <w:szCs w:val="18"/>
              </w:rPr>
            </w:pPr>
            <w:r w:rsidRPr="00051457">
              <w:rPr>
                <w:rFonts w:ascii="Arial Narrow" w:hAnsi="Arial Narrow"/>
                <w:b/>
                <w:sz w:val="18"/>
                <w:szCs w:val="18"/>
              </w:rPr>
              <w:t>Number of participants</w:t>
            </w:r>
          </w:p>
        </w:tc>
      </w:tr>
      <w:tr w:rsidR="00663FFF" w:rsidRPr="00663FFF" w:rsidTr="001F1F22">
        <w:trPr>
          <w:trHeight w:val="343"/>
        </w:trPr>
        <w:tc>
          <w:tcPr>
            <w:tcW w:w="5103" w:type="dxa"/>
            <w:vMerge/>
            <w:tcBorders>
              <w:top w:val="nil"/>
              <w:bottom w:val="nil"/>
            </w:tcBorders>
            <w:shd w:val="clear" w:color="auto" w:fill="E2E7EB" w:themeFill="accent3" w:themeFillTint="33"/>
          </w:tcPr>
          <w:p w:rsidR="005705B7" w:rsidRPr="00663FFF" w:rsidRDefault="005705B7" w:rsidP="005705B7">
            <w:pPr>
              <w:spacing w:before="20" w:after="20"/>
              <w:jc w:val="left"/>
              <w:rPr>
                <w:rFonts w:ascii="Arial Narrow" w:eastAsia="MS Mincho" w:hAnsi="Arial Narrow"/>
                <w:sz w:val="18"/>
                <w:szCs w:val="18"/>
              </w:rPr>
            </w:pPr>
          </w:p>
        </w:tc>
        <w:tc>
          <w:tcPr>
            <w:tcW w:w="1044" w:type="dxa"/>
            <w:tcBorders>
              <w:top w:val="nil"/>
              <w:bottom w:val="nil"/>
            </w:tcBorders>
            <w:shd w:val="clear" w:color="auto" w:fill="E2E7EB" w:themeFill="accent3" w:themeFillTint="33"/>
            <w:vAlign w:val="bottom"/>
          </w:tcPr>
          <w:p w:rsidR="005705B7" w:rsidRPr="00051457" w:rsidRDefault="005705B7" w:rsidP="005705B7">
            <w:pPr>
              <w:spacing w:before="20" w:after="20"/>
              <w:jc w:val="center"/>
              <w:rPr>
                <w:rFonts w:ascii="Arial Narrow" w:hAnsi="Arial Narrow"/>
                <w:b/>
                <w:sz w:val="18"/>
                <w:szCs w:val="18"/>
              </w:rPr>
            </w:pPr>
            <w:r w:rsidRPr="00051457">
              <w:rPr>
                <w:rFonts w:ascii="Arial Narrow" w:hAnsi="Arial Narrow"/>
                <w:b/>
                <w:sz w:val="18"/>
                <w:szCs w:val="18"/>
              </w:rPr>
              <w:t>DL-205</w:t>
            </w:r>
          </w:p>
        </w:tc>
        <w:tc>
          <w:tcPr>
            <w:tcW w:w="841" w:type="dxa"/>
            <w:tcBorders>
              <w:top w:val="nil"/>
              <w:bottom w:val="nil"/>
            </w:tcBorders>
            <w:shd w:val="clear" w:color="auto" w:fill="E2E7EB" w:themeFill="accent3" w:themeFillTint="33"/>
            <w:vAlign w:val="bottom"/>
          </w:tcPr>
          <w:p w:rsidR="005705B7" w:rsidRPr="00051457" w:rsidRDefault="005705B7" w:rsidP="005705B7">
            <w:pPr>
              <w:spacing w:before="20" w:after="20"/>
              <w:jc w:val="center"/>
              <w:rPr>
                <w:rFonts w:ascii="Arial Narrow" w:hAnsi="Arial Narrow"/>
                <w:b/>
                <w:sz w:val="18"/>
                <w:szCs w:val="18"/>
              </w:rPr>
            </w:pPr>
            <w:r w:rsidRPr="00051457">
              <w:rPr>
                <w:rFonts w:ascii="Arial Narrow" w:hAnsi="Arial Narrow"/>
                <w:b/>
                <w:sz w:val="18"/>
                <w:szCs w:val="18"/>
              </w:rPr>
              <w:t>DL-305</w:t>
            </w:r>
          </w:p>
        </w:tc>
        <w:tc>
          <w:tcPr>
            <w:tcW w:w="929" w:type="dxa"/>
            <w:tcBorders>
              <w:top w:val="nil"/>
              <w:bottom w:val="nil"/>
            </w:tcBorders>
            <w:shd w:val="clear" w:color="auto" w:fill="E2E7EB" w:themeFill="accent3" w:themeFillTint="33"/>
            <w:vAlign w:val="bottom"/>
          </w:tcPr>
          <w:p w:rsidR="005705B7" w:rsidRPr="00051457" w:rsidRDefault="005705B7" w:rsidP="005705B7">
            <w:pPr>
              <w:spacing w:before="20" w:after="20"/>
              <w:jc w:val="center"/>
              <w:rPr>
                <w:rFonts w:ascii="Arial Narrow" w:hAnsi="Arial Narrow"/>
                <w:b/>
                <w:sz w:val="18"/>
                <w:szCs w:val="18"/>
              </w:rPr>
            </w:pPr>
            <w:r w:rsidRPr="00051457">
              <w:rPr>
                <w:rFonts w:ascii="Arial Narrow" w:hAnsi="Arial Narrow"/>
                <w:b/>
                <w:sz w:val="18"/>
                <w:szCs w:val="18"/>
              </w:rPr>
              <w:t>DL-305A</w:t>
            </w:r>
          </w:p>
        </w:tc>
        <w:tc>
          <w:tcPr>
            <w:tcW w:w="929" w:type="dxa"/>
            <w:tcBorders>
              <w:top w:val="nil"/>
              <w:bottom w:val="nil"/>
            </w:tcBorders>
            <w:shd w:val="clear" w:color="auto" w:fill="E2E7EB" w:themeFill="accent3" w:themeFillTint="33"/>
            <w:vAlign w:val="bottom"/>
          </w:tcPr>
          <w:p w:rsidR="005705B7" w:rsidRPr="00051457" w:rsidRDefault="005705B7" w:rsidP="005705B7">
            <w:pPr>
              <w:spacing w:before="20" w:after="20"/>
              <w:jc w:val="center"/>
              <w:rPr>
                <w:rFonts w:ascii="Arial Narrow" w:hAnsi="Arial Narrow"/>
                <w:b/>
                <w:sz w:val="18"/>
                <w:szCs w:val="18"/>
              </w:rPr>
            </w:pPr>
            <w:r w:rsidRPr="00051457">
              <w:rPr>
                <w:rFonts w:ascii="Arial Narrow" w:hAnsi="Arial Narrow"/>
                <w:b/>
                <w:sz w:val="18"/>
                <w:szCs w:val="18"/>
              </w:rPr>
              <w:t>DL-305B</w:t>
            </w:r>
          </w:p>
        </w:tc>
        <w:tc>
          <w:tcPr>
            <w:tcW w:w="930" w:type="dxa"/>
            <w:tcBorders>
              <w:top w:val="nil"/>
              <w:bottom w:val="nil"/>
            </w:tcBorders>
            <w:shd w:val="clear" w:color="auto" w:fill="E2E7EB" w:themeFill="accent3" w:themeFillTint="33"/>
            <w:vAlign w:val="bottom"/>
          </w:tcPr>
          <w:p w:rsidR="005705B7" w:rsidRPr="00051457" w:rsidRDefault="005705B7" w:rsidP="005705B7">
            <w:pPr>
              <w:spacing w:before="20" w:after="20"/>
              <w:jc w:val="center"/>
              <w:rPr>
                <w:rFonts w:ascii="Arial Narrow" w:hAnsi="Arial Narrow"/>
                <w:b/>
                <w:sz w:val="18"/>
                <w:szCs w:val="18"/>
              </w:rPr>
            </w:pPr>
            <w:r w:rsidRPr="00051457">
              <w:rPr>
                <w:rFonts w:ascii="Arial Narrow" w:hAnsi="Arial Narrow"/>
                <w:b/>
                <w:sz w:val="18"/>
                <w:szCs w:val="18"/>
              </w:rPr>
              <w:t>Total</w:t>
            </w:r>
          </w:p>
        </w:tc>
      </w:tr>
      <w:tr w:rsidR="00663FFF" w:rsidRPr="00663FFF" w:rsidTr="001F1F22">
        <w:tc>
          <w:tcPr>
            <w:tcW w:w="5103" w:type="dxa"/>
            <w:tcBorders>
              <w:top w:val="nil"/>
            </w:tcBorders>
            <w:vAlign w:val="center"/>
          </w:tcPr>
          <w:p w:rsidR="005705B7" w:rsidRPr="00663FFF" w:rsidRDefault="005705B7" w:rsidP="005705B7">
            <w:pPr>
              <w:jc w:val="left"/>
              <w:rPr>
                <w:rFonts w:ascii="Arial Narrow" w:hAnsi="Arial Narrow"/>
                <w:sz w:val="18"/>
                <w:szCs w:val="18"/>
              </w:rPr>
            </w:pPr>
            <w:r w:rsidRPr="00663FFF">
              <w:rPr>
                <w:rFonts w:ascii="Arial Narrow" w:eastAsia="MS Mincho" w:hAnsi="Arial Narrow"/>
                <w:sz w:val="18"/>
                <w:szCs w:val="18"/>
              </w:rPr>
              <w:t>Category 1:  Government officials of members of the Union</w:t>
            </w:r>
          </w:p>
        </w:tc>
        <w:tc>
          <w:tcPr>
            <w:tcW w:w="1044" w:type="dxa"/>
            <w:tcBorders>
              <w:top w:val="nil"/>
            </w:tcBorders>
            <w:shd w:val="clear" w:color="auto" w:fill="auto"/>
            <w:vAlign w:val="bottom"/>
          </w:tcPr>
          <w:p w:rsidR="005705B7" w:rsidRPr="00663FFF" w:rsidRDefault="005705B7" w:rsidP="005705B7">
            <w:pPr>
              <w:jc w:val="center"/>
              <w:rPr>
                <w:rFonts w:ascii="Arial Narrow" w:hAnsi="Arial Narrow"/>
                <w:sz w:val="18"/>
                <w:szCs w:val="18"/>
              </w:rPr>
            </w:pPr>
            <w:r w:rsidRPr="00663FFF">
              <w:rPr>
                <w:rFonts w:ascii="Arial Narrow" w:hAnsi="Arial Narrow"/>
                <w:sz w:val="18"/>
                <w:szCs w:val="18"/>
              </w:rPr>
              <w:t>386</w:t>
            </w:r>
          </w:p>
        </w:tc>
        <w:tc>
          <w:tcPr>
            <w:tcW w:w="841" w:type="dxa"/>
            <w:tcBorders>
              <w:top w:val="nil"/>
            </w:tcBorders>
            <w:shd w:val="clear" w:color="auto" w:fill="auto"/>
            <w:vAlign w:val="bottom"/>
          </w:tcPr>
          <w:p w:rsidR="005705B7" w:rsidRPr="00663FFF" w:rsidRDefault="005705B7" w:rsidP="005705B7">
            <w:pPr>
              <w:jc w:val="center"/>
              <w:rPr>
                <w:rFonts w:ascii="Arial Narrow" w:hAnsi="Arial Narrow"/>
                <w:sz w:val="18"/>
                <w:szCs w:val="18"/>
              </w:rPr>
            </w:pPr>
            <w:r w:rsidRPr="00663FFF">
              <w:rPr>
                <w:rFonts w:ascii="Arial Narrow" w:hAnsi="Arial Narrow"/>
                <w:sz w:val="18"/>
                <w:szCs w:val="18"/>
              </w:rPr>
              <w:t>86</w:t>
            </w:r>
          </w:p>
        </w:tc>
        <w:tc>
          <w:tcPr>
            <w:tcW w:w="929" w:type="dxa"/>
            <w:tcBorders>
              <w:top w:val="nil"/>
            </w:tcBorders>
            <w:shd w:val="clear" w:color="auto" w:fill="auto"/>
            <w:vAlign w:val="bottom"/>
          </w:tcPr>
          <w:p w:rsidR="005705B7" w:rsidRPr="00663FFF" w:rsidRDefault="005705B7" w:rsidP="005705B7">
            <w:pPr>
              <w:jc w:val="center"/>
              <w:rPr>
                <w:rFonts w:ascii="Arial Narrow" w:hAnsi="Arial Narrow"/>
                <w:sz w:val="18"/>
                <w:szCs w:val="18"/>
              </w:rPr>
            </w:pPr>
            <w:r w:rsidRPr="00663FFF">
              <w:rPr>
                <w:rFonts w:ascii="Arial Narrow" w:hAnsi="Arial Narrow"/>
                <w:sz w:val="18"/>
                <w:szCs w:val="18"/>
              </w:rPr>
              <w:t>60</w:t>
            </w:r>
          </w:p>
        </w:tc>
        <w:tc>
          <w:tcPr>
            <w:tcW w:w="929" w:type="dxa"/>
            <w:tcBorders>
              <w:top w:val="nil"/>
            </w:tcBorders>
            <w:shd w:val="clear" w:color="auto" w:fill="auto"/>
            <w:vAlign w:val="bottom"/>
          </w:tcPr>
          <w:p w:rsidR="005705B7" w:rsidRPr="00663FFF" w:rsidRDefault="005705B7" w:rsidP="005705B7">
            <w:pPr>
              <w:jc w:val="center"/>
              <w:rPr>
                <w:rFonts w:ascii="Arial Narrow" w:hAnsi="Arial Narrow"/>
                <w:sz w:val="18"/>
                <w:szCs w:val="18"/>
              </w:rPr>
            </w:pPr>
            <w:r w:rsidRPr="00663FFF">
              <w:rPr>
                <w:rFonts w:ascii="Arial Narrow" w:hAnsi="Arial Narrow"/>
                <w:sz w:val="18"/>
                <w:szCs w:val="18"/>
              </w:rPr>
              <w:t>59</w:t>
            </w:r>
          </w:p>
        </w:tc>
        <w:tc>
          <w:tcPr>
            <w:tcW w:w="930" w:type="dxa"/>
            <w:tcBorders>
              <w:top w:val="nil"/>
            </w:tcBorders>
            <w:shd w:val="clear" w:color="auto" w:fill="auto"/>
            <w:vAlign w:val="center"/>
          </w:tcPr>
          <w:p w:rsidR="005705B7" w:rsidRPr="00051457" w:rsidRDefault="005705B7" w:rsidP="005705B7">
            <w:pPr>
              <w:jc w:val="center"/>
              <w:rPr>
                <w:rFonts w:ascii="Arial Narrow" w:hAnsi="Arial Narrow"/>
                <w:sz w:val="18"/>
                <w:szCs w:val="18"/>
              </w:rPr>
            </w:pPr>
            <w:r w:rsidRPr="00051457">
              <w:rPr>
                <w:rFonts w:ascii="Arial Narrow" w:hAnsi="Arial Narrow"/>
                <w:sz w:val="18"/>
                <w:szCs w:val="18"/>
              </w:rPr>
              <w:t>591</w:t>
            </w:r>
          </w:p>
        </w:tc>
      </w:tr>
      <w:tr w:rsidR="00663FFF" w:rsidRPr="00663FFF" w:rsidTr="001F1F22">
        <w:tc>
          <w:tcPr>
            <w:tcW w:w="5103" w:type="dxa"/>
            <w:vAlign w:val="center"/>
          </w:tcPr>
          <w:p w:rsidR="005705B7" w:rsidRPr="00663FFF" w:rsidRDefault="005705B7" w:rsidP="005705B7">
            <w:pPr>
              <w:jc w:val="left"/>
              <w:rPr>
                <w:rFonts w:ascii="Arial Narrow" w:hAnsi="Arial Narrow"/>
                <w:sz w:val="18"/>
                <w:szCs w:val="18"/>
              </w:rPr>
            </w:pPr>
            <w:r w:rsidRPr="00663FFF">
              <w:rPr>
                <w:rFonts w:ascii="Arial Narrow" w:eastAsia="MS Mincho" w:hAnsi="Arial Narrow"/>
                <w:sz w:val="18"/>
                <w:szCs w:val="18"/>
              </w:rPr>
              <w:t>Category 2:  Officials of observer States / intergovernmental organizations</w:t>
            </w:r>
          </w:p>
        </w:tc>
        <w:tc>
          <w:tcPr>
            <w:tcW w:w="1044" w:type="dxa"/>
            <w:shd w:val="clear" w:color="auto" w:fill="auto"/>
            <w:vAlign w:val="bottom"/>
          </w:tcPr>
          <w:p w:rsidR="005705B7" w:rsidRPr="00663FFF" w:rsidRDefault="005705B7" w:rsidP="005705B7">
            <w:pPr>
              <w:jc w:val="center"/>
              <w:rPr>
                <w:rFonts w:ascii="Arial Narrow" w:hAnsi="Arial Narrow"/>
                <w:sz w:val="18"/>
                <w:szCs w:val="18"/>
              </w:rPr>
            </w:pPr>
            <w:r w:rsidRPr="00663FFF">
              <w:rPr>
                <w:rFonts w:ascii="Arial Narrow" w:hAnsi="Arial Narrow"/>
                <w:sz w:val="18"/>
                <w:szCs w:val="18"/>
              </w:rPr>
              <w:t>43</w:t>
            </w:r>
          </w:p>
        </w:tc>
        <w:tc>
          <w:tcPr>
            <w:tcW w:w="841" w:type="dxa"/>
            <w:shd w:val="clear" w:color="auto" w:fill="auto"/>
            <w:vAlign w:val="bottom"/>
          </w:tcPr>
          <w:p w:rsidR="005705B7" w:rsidRPr="00663FFF" w:rsidRDefault="005705B7" w:rsidP="005705B7">
            <w:pPr>
              <w:jc w:val="center"/>
              <w:rPr>
                <w:rFonts w:ascii="Arial Narrow" w:hAnsi="Arial Narrow"/>
                <w:sz w:val="18"/>
                <w:szCs w:val="18"/>
              </w:rPr>
            </w:pPr>
            <w:r w:rsidRPr="00663FFF">
              <w:rPr>
                <w:rFonts w:ascii="Arial Narrow" w:hAnsi="Arial Narrow"/>
                <w:sz w:val="18"/>
                <w:szCs w:val="18"/>
              </w:rPr>
              <w:t>9</w:t>
            </w:r>
          </w:p>
        </w:tc>
        <w:tc>
          <w:tcPr>
            <w:tcW w:w="929" w:type="dxa"/>
            <w:shd w:val="clear" w:color="auto" w:fill="auto"/>
            <w:vAlign w:val="bottom"/>
          </w:tcPr>
          <w:p w:rsidR="005705B7" w:rsidRPr="00663FFF" w:rsidRDefault="005705B7" w:rsidP="005705B7">
            <w:pPr>
              <w:jc w:val="center"/>
              <w:rPr>
                <w:rFonts w:ascii="Arial Narrow" w:hAnsi="Arial Narrow"/>
                <w:sz w:val="18"/>
                <w:szCs w:val="18"/>
              </w:rPr>
            </w:pPr>
            <w:r w:rsidRPr="00663FFF">
              <w:rPr>
                <w:rFonts w:ascii="Arial Narrow" w:hAnsi="Arial Narrow"/>
                <w:sz w:val="18"/>
                <w:szCs w:val="18"/>
              </w:rPr>
              <w:t>12</w:t>
            </w:r>
          </w:p>
        </w:tc>
        <w:tc>
          <w:tcPr>
            <w:tcW w:w="929" w:type="dxa"/>
            <w:shd w:val="clear" w:color="auto" w:fill="auto"/>
            <w:vAlign w:val="bottom"/>
          </w:tcPr>
          <w:p w:rsidR="005705B7" w:rsidRPr="00663FFF" w:rsidRDefault="005705B7" w:rsidP="005705B7">
            <w:pPr>
              <w:jc w:val="center"/>
              <w:rPr>
                <w:rFonts w:ascii="Arial Narrow" w:hAnsi="Arial Narrow"/>
                <w:sz w:val="18"/>
                <w:szCs w:val="18"/>
              </w:rPr>
            </w:pPr>
            <w:r w:rsidRPr="00663FFF">
              <w:rPr>
                <w:rFonts w:ascii="Arial Narrow" w:hAnsi="Arial Narrow"/>
                <w:sz w:val="18"/>
                <w:szCs w:val="18"/>
              </w:rPr>
              <w:t>4</w:t>
            </w:r>
          </w:p>
        </w:tc>
        <w:tc>
          <w:tcPr>
            <w:tcW w:w="930" w:type="dxa"/>
            <w:shd w:val="clear" w:color="auto" w:fill="auto"/>
            <w:vAlign w:val="center"/>
          </w:tcPr>
          <w:p w:rsidR="005705B7" w:rsidRPr="00051457" w:rsidRDefault="005705B7" w:rsidP="005705B7">
            <w:pPr>
              <w:jc w:val="center"/>
              <w:rPr>
                <w:rFonts w:ascii="Arial Narrow" w:hAnsi="Arial Narrow"/>
                <w:sz w:val="18"/>
                <w:szCs w:val="18"/>
              </w:rPr>
            </w:pPr>
            <w:r w:rsidRPr="00051457">
              <w:rPr>
                <w:rFonts w:ascii="Arial Narrow" w:hAnsi="Arial Narrow"/>
                <w:sz w:val="18"/>
                <w:szCs w:val="18"/>
              </w:rPr>
              <w:t>68</w:t>
            </w:r>
          </w:p>
        </w:tc>
      </w:tr>
      <w:tr w:rsidR="00663FFF" w:rsidRPr="00663FFF" w:rsidTr="001F1F22">
        <w:tc>
          <w:tcPr>
            <w:tcW w:w="5103" w:type="dxa"/>
            <w:vAlign w:val="center"/>
          </w:tcPr>
          <w:p w:rsidR="005705B7" w:rsidRPr="00663FFF" w:rsidRDefault="005705B7" w:rsidP="005705B7">
            <w:pPr>
              <w:jc w:val="left"/>
              <w:rPr>
                <w:rFonts w:ascii="Arial Narrow" w:hAnsi="Arial Narrow"/>
                <w:sz w:val="18"/>
                <w:szCs w:val="18"/>
              </w:rPr>
            </w:pPr>
            <w:r w:rsidRPr="00663FFF">
              <w:rPr>
                <w:rFonts w:ascii="Arial Narrow" w:eastAsia="MS Mincho" w:hAnsi="Arial Narrow"/>
                <w:sz w:val="18"/>
                <w:szCs w:val="18"/>
              </w:rPr>
              <w:t>Category 3:  Others (Fee: CHF1,000)</w:t>
            </w:r>
          </w:p>
        </w:tc>
        <w:tc>
          <w:tcPr>
            <w:tcW w:w="1044" w:type="dxa"/>
            <w:shd w:val="clear" w:color="auto" w:fill="auto"/>
            <w:vAlign w:val="bottom"/>
          </w:tcPr>
          <w:p w:rsidR="005705B7" w:rsidRPr="00663FFF" w:rsidRDefault="005705B7" w:rsidP="005705B7">
            <w:pPr>
              <w:jc w:val="center"/>
              <w:rPr>
                <w:rFonts w:ascii="Arial Narrow" w:hAnsi="Arial Narrow"/>
                <w:sz w:val="18"/>
                <w:szCs w:val="18"/>
              </w:rPr>
            </w:pPr>
            <w:r w:rsidRPr="00663FFF">
              <w:rPr>
                <w:rFonts w:ascii="Arial Narrow" w:hAnsi="Arial Narrow"/>
                <w:sz w:val="18"/>
                <w:szCs w:val="18"/>
              </w:rPr>
              <w:t>22</w:t>
            </w:r>
          </w:p>
        </w:tc>
        <w:tc>
          <w:tcPr>
            <w:tcW w:w="841" w:type="dxa"/>
            <w:shd w:val="clear" w:color="auto" w:fill="auto"/>
            <w:vAlign w:val="bottom"/>
          </w:tcPr>
          <w:p w:rsidR="005705B7" w:rsidRPr="00663FFF" w:rsidRDefault="005705B7" w:rsidP="005705B7">
            <w:pPr>
              <w:jc w:val="center"/>
              <w:rPr>
                <w:rFonts w:ascii="Arial Narrow" w:hAnsi="Arial Narrow"/>
                <w:sz w:val="18"/>
                <w:szCs w:val="18"/>
              </w:rPr>
            </w:pPr>
            <w:r w:rsidRPr="00663FFF">
              <w:rPr>
                <w:rFonts w:ascii="Arial Narrow" w:hAnsi="Arial Narrow"/>
                <w:sz w:val="18"/>
                <w:szCs w:val="18"/>
              </w:rPr>
              <w:t>1</w:t>
            </w:r>
          </w:p>
        </w:tc>
        <w:tc>
          <w:tcPr>
            <w:tcW w:w="929" w:type="dxa"/>
            <w:shd w:val="clear" w:color="auto" w:fill="auto"/>
            <w:vAlign w:val="bottom"/>
          </w:tcPr>
          <w:p w:rsidR="005705B7" w:rsidRPr="00663FFF" w:rsidRDefault="005705B7" w:rsidP="005705B7">
            <w:pPr>
              <w:jc w:val="center"/>
              <w:rPr>
                <w:rFonts w:ascii="Arial Narrow" w:hAnsi="Arial Narrow"/>
                <w:sz w:val="18"/>
                <w:szCs w:val="18"/>
              </w:rPr>
            </w:pPr>
            <w:r w:rsidRPr="00663FFF">
              <w:rPr>
                <w:rFonts w:ascii="Arial Narrow" w:hAnsi="Arial Narrow"/>
                <w:sz w:val="18"/>
                <w:szCs w:val="18"/>
              </w:rPr>
              <w:t>1</w:t>
            </w:r>
          </w:p>
        </w:tc>
        <w:tc>
          <w:tcPr>
            <w:tcW w:w="929" w:type="dxa"/>
            <w:shd w:val="clear" w:color="auto" w:fill="auto"/>
            <w:vAlign w:val="bottom"/>
          </w:tcPr>
          <w:p w:rsidR="005705B7" w:rsidRPr="00663FFF" w:rsidRDefault="005705B7" w:rsidP="005705B7">
            <w:pPr>
              <w:jc w:val="center"/>
              <w:rPr>
                <w:rFonts w:ascii="Arial Narrow" w:hAnsi="Arial Narrow"/>
                <w:sz w:val="18"/>
                <w:szCs w:val="18"/>
              </w:rPr>
            </w:pPr>
            <w:r w:rsidRPr="00663FFF">
              <w:rPr>
                <w:rFonts w:ascii="Arial Narrow" w:hAnsi="Arial Narrow"/>
                <w:sz w:val="18"/>
                <w:szCs w:val="18"/>
              </w:rPr>
              <w:t>-</w:t>
            </w:r>
          </w:p>
        </w:tc>
        <w:tc>
          <w:tcPr>
            <w:tcW w:w="930" w:type="dxa"/>
            <w:shd w:val="clear" w:color="auto" w:fill="auto"/>
            <w:vAlign w:val="center"/>
          </w:tcPr>
          <w:p w:rsidR="005705B7" w:rsidRPr="00051457" w:rsidRDefault="005705B7" w:rsidP="005705B7">
            <w:pPr>
              <w:jc w:val="center"/>
              <w:rPr>
                <w:rFonts w:ascii="Arial Narrow" w:hAnsi="Arial Narrow"/>
                <w:sz w:val="18"/>
                <w:szCs w:val="18"/>
              </w:rPr>
            </w:pPr>
            <w:r w:rsidRPr="00051457">
              <w:rPr>
                <w:rFonts w:ascii="Arial Narrow" w:hAnsi="Arial Narrow"/>
                <w:sz w:val="18"/>
                <w:szCs w:val="18"/>
              </w:rPr>
              <w:t>24</w:t>
            </w:r>
          </w:p>
        </w:tc>
      </w:tr>
      <w:tr w:rsidR="00663FFF" w:rsidRPr="00663FFF" w:rsidTr="001F1F22">
        <w:tc>
          <w:tcPr>
            <w:tcW w:w="5103" w:type="dxa"/>
            <w:tcBorders>
              <w:bottom w:val="single" w:sz="8" w:space="0" w:color="D9D9D9" w:themeColor="background1" w:themeShade="D9"/>
            </w:tcBorders>
            <w:vAlign w:val="center"/>
          </w:tcPr>
          <w:p w:rsidR="005705B7" w:rsidRPr="00663FFF" w:rsidRDefault="005705B7" w:rsidP="005705B7">
            <w:pPr>
              <w:jc w:val="left"/>
              <w:rPr>
                <w:rFonts w:ascii="Arial Narrow" w:hAnsi="Arial Narrow"/>
                <w:sz w:val="18"/>
                <w:szCs w:val="18"/>
              </w:rPr>
            </w:pPr>
            <w:r w:rsidRPr="00663FFF">
              <w:rPr>
                <w:rFonts w:ascii="Arial Narrow" w:eastAsia="MS Mincho" w:hAnsi="Arial Narrow"/>
                <w:sz w:val="18"/>
                <w:szCs w:val="18"/>
              </w:rPr>
              <w:t xml:space="preserve">Category 4:  </w:t>
            </w:r>
            <w:r w:rsidRPr="00663FFF">
              <w:rPr>
                <w:rFonts w:ascii="Arial Narrow" w:hAnsi="Arial Narrow"/>
                <w:sz w:val="18"/>
                <w:szCs w:val="18"/>
              </w:rPr>
              <w:t>Discretionary waiving of fee for selected students</w:t>
            </w:r>
          </w:p>
        </w:tc>
        <w:tc>
          <w:tcPr>
            <w:tcW w:w="1044" w:type="dxa"/>
            <w:tcBorders>
              <w:bottom w:val="single" w:sz="8" w:space="0" w:color="D9D9D9" w:themeColor="background1" w:themeShade="D9"/>
            </w:tcBorders>
            <w:shd w:val="clear" w:color="auto" w:fill="auto"/>
            <w:vAlign w:val="bottom"/>
          </w:tcPr>
          <w:p w:rsidR="005705B7" w:rsidRPr="00663FFF" w:rsidRDefault="005705B7" w:rsidP="005705B7">
            <w:pPr>
              <w:jc w:val="center"/>
              <w:rPr>
                <w:rFonts w:ascii="Arial Narrow" w:hAnsi="Arial Narrow"/>
                <w:sz w:val="18"/>
                <w:szCs w:val="18"/>
              </w:rPr>
            </w:pPr>
            <w:r w:rsidRPr="00663FFF">
              <w:rPr>
                <w:rFonts w:ascii="Arial Narrow" w:hAnsi="Arial Narrow"/>
                <w:sz w:val="18"/>
                <w:szCs w:val="18"/>
              </w:rPr>
              <w:t>8</w:t>
            </w:r>
          </w:p>
        </w:tc>
        <w:tc>
          <w:tcPr>
            <w:tcW w:w="841" w:type="dxa"/>
            <w:tcBorders>
              <w:bottom w:val="single" w:sz="8" w:space="0" w:color="D9D9D9" w:themeColor="background1" w:themeShade="D9"/>
            </w:tcBorders>
            <w:shd w:val="clear" w:color="auto" w:fill="auto"/>
            <w:vAlign w:val="bottom"/>
          </w:tcPr>
          <w:p w:rsidR="005705B7" w:rsidRPr="00663FFF" w:rsidRDefault="005705B7" w:rsidP="005705B7">
            <w:pPr>
              <w:jc w:val="center"/>
              <w:rPr>
                <w:rFonts w:ascii="Arial Narrow" w:hAnsi="Arial Narrow"/>
                <w:sz w:val="18"/>
                <w:szCs w:val="18"/>
              </w:rPr>
            </w:pPr>
            <w:r w:rsidRPr="00663FFF">
              <w:rPr>
                <w:rFonts w:ascii="Arial Narrow" w:hAnsi="Arial Narrow"/>
                <w:sz w:val="18"/>
                <w:szCs w:val="18"/>
              </w:rPr>
              <w:t>2</w:t>
            </w:r>
          </w:p>
        </w:tc>
        <w:tc>
          <w:tcPr>
            <w:tcW w:w="929" w:type="dxa"/>
            <w:tcBorders>
              <w:bottom w:val="single" w:sz="8" w:space="0" w:color="D9D9D9" w:themeColor="background1" w:themeShade="D9"/>
            </w:tcBorders>
            <w:shd w:val="clear" w:color="auto" w:fill="auto"/>
            <w:vAlign w:val="bottom"/>
          </w:tcPr>
          <w:p w:rsidR="005705B7" w:rsidRPr="00663FFF" w:rsidRDefault="005705B7" w:rsidP="005705B7">
            <w:pPr>
              <w:jc w:val="center"/>
              <w:rPr>
                <w:rFonts w:ascii="Arial Narrow" w:hAnsi="Arial Narrow"/>
                <w:sz w:val="18"/>
                <w:szCs w:val="18"/>
              </w:rPr>
            </w:pPr>
            <w:r w:rsidRPr="00663FFF">
              <w:rPr>
                <w:rFonts w:ascii="Arial Narrow" w:hAnsi="Arial Narrow"/>
                <w:sz w:val="18"/>
                <w:szCs w:val="18"/>
              </w:rPr>
              <w:t>-</w:t>
            </w:r>
          </w:p>
        </w:tc>
        <w:tc>
          <w:tcPr>
            <w:tcW w:w="929" w:type="dxa"/>
            <w:tcBorders>
              <w:bottom w:val="single" w:sz="8" w:space="0" w:color="D9D9D9" w:themeColor="background1" w:themeShade="D9"/>
            </w:tcBorders>
            <w:shd w:val="clear" w:color="auto" w:fill="auto"/>
            <w:vAlign w:val="bottom"/>
          </w:tcPr>
          <w:p w:rsidR="005705B7" w:rsidRPr="00663FFF" w:rsidRDefault="005705B7" w:rsidP="005705B7">
            <w:pPr>
              <w:jc w:val="center"/>
              <w:rPr>
                <w:rFonts w:ascii="Arial Narrow" w:hAnsi="Arial Narrow"/>
                <w:sz w:val="18"/>
                <w:szCs w:val="18"/>
              </w:rPr>
            </w:pPr>
            <w:r w:rsidRPr="00663FFF">
              <w:rPr>
                <w:rFonts w:ascii="Arial Narrow" w:hAnsi="Arial Narrow"/>
                <w:sz w:val="18"/>
                <w:szCs w:val="18"/>
              </w:rPr>
              <w:t>-</w:t>
            </w:r>
          </w:p>
        </w:tc>
        <w:tc>
          <w:tcPr>
            <w:tcW w:w="930" w:type="dxa"/>
            <w:tcBorders>
              <w:bottom w:val="single" w:sz="8" w:space="0" w:color="D9D9D9" w:themeColor="background1" w:themeShade="D9"/>
            </w:tcBorders>
            <w:shd w:val="clear" w:color="auto" w:fill="auto"/>
            <w:vAlign w:val="center"/>
          </w:tcPr>
          <w:p w:rsidR="005705B7" w:rsidRPr="00051457" w:rsidRDefault="005705B7" w:rsidP="005705B7">
            <w:pPr>
              <w:jc w:val="center"/>
              <w:rPr>
                <w:rFonts w:ascii="Arial Narrow" w:hAnsi="Arial Narrow"/>
                <w:sz w:val="18"/>
                <w:szCs w:val="18"/>
              </w:rPr>
            </w:pPr>
            <w:r w:rsidRPr="00051457">
              <w:rPr>
                <w:rFonts w:ascii="Arial Narrow" w:hAnsi="Arial Narrow"/>
                <w:sz w:val="18"/>
                <w:szCs w:val="18"/>
              </w:rPr>
              <w:t>10</w:t>
            </w:r>
          </w:p>
        </w:tc>
      </w:tr>
      <w:tr w:rsidR="00663FFF" w:rsidRPr="00663FFF" w:rsidTr="00051457">
        <w:tc>
          <w:tcPr>
            <w:tcW w:w="5103" w:type="dxa"/>
            <w:tcBorders>
              <w:top w:val="single" w:sz="8" w:space="0" w:color="D9D9D9" w:themeColor="background1" w:themeShade="D9"/>
              <w:bottom w:val="nil"/>
            </w:tcBorders>
          </w:tcPr>
          <w:p w:rsidR="005705B7" w:rsidRPr="00051457" w:rsidRDefault="005705B7" w:rsidP="00051457">
            <w:pPr>
              <w:jc w:val="right"/>
              <w:rPr>
                <w:rFonts w:ascii="Arial Narrow" w:eastAsia="MS Mincho" w:hAnsi="Arial Narrow"/>
                <w:sz w:val="18"/>
                <w:szCs w:val="18"/>
              </w:rPr>
            </w:pPr>
            <w:r w:rsidRPr="00051457">
              <w:rPr>
                <w:rFonts w:ascii="Arial Narrow" w:eastAsia="MS Mincho" w:hAnsi="Arial Narrow"/>
                <w:sz w:val="18"/>
                <w:szCs w:val="18"/>
              </w:rPr>
              <w:t>Total:</w:t>
            </w:r>
          </w:p>
          <w:p w:rsidR="006B21AF" w:rsidRPr="00051457" w:rsidRDefault="006B21AF" w:rsidP="00051457">
            <w:pPr>
              <w:jc w:val="right"/>
              <w:rPr>
                <w:rFonts w:ascii="Arial Narrow" w:eastAsia="MS Mincho" w:hAnsi="Arial Narrow"/>
                <w:sz w:val="18"/>
                <w:szCs w:val="18"/>
              </w:rPr>
            </w:pPr>
          </w:p>
        </w:tc>
        <w:tc>
          <w:tcPr>
            <w:tcW w:w="1044" w:type="dxa"/>
            <w:tcBorders>
              <w:top w:val="single" w:sz="8" w:space="0" w:color="D9D9D9" w:themeColor="background1" w:themeShade="D9"/>
              <w:bottom w:val="nil"/>
            </w:tcBorders>
            <w:shd w:val="clear" w:color="auto" w:fill="auto"/>
          </w:tcPr>
          <w:p w:rsidR="005705B7" w:rsidRPr="00051457" w:rsidRDefault="005705B7" w:rsidP="006B21AF">
            <w:pPr>
              <w:spacing w:after="120"/>
              <w:jc w:val="center"/>
              <w:rPr>
                <w:rFonts w:ascii="Arial Narrow" w:hAnsi="Arial Narrow"/>
                <w:sz w:val="18"/>
                <w:szCs w:val="18"/>
              </w:rPr>
            </w:pPr>
            <w:r w:rsidRPr="00051457">
              <w:rPr>
                <w:rFonts w:ascii="Arial Narrow" w:hAnsi="Arial Narrow"/>
                <w:sz w:val="18"/>
                <w:szCs w:val="18"/>
              </w:rPr>
              <w:t>459</w:t>
            </w:r>
          </w:p>
          <w:p w:rsidR="00747422" w:rsidRPr="00051457" w:rsidRDefault="00747422" w:rsidP="006B21AF">
            <w:pPr>
              <w:jc w:val="center"/>
              <w:rPr>
                <w:rFonts w:ascii="Arial Narrow" w:hAnsi="Arial Narrow"/>
                <w:bCs/>
                <w:sz w:val="18"/>
                <w:szCs w:val="18"/>
              </w:rPr>
            </w:pPr>
            <w:r w:rsidRPr="00051457">
              <w:rPr>
                <w:rFonts w:ascii="Arial Narrow" w:hAnsi="Arial Narrow"/>
                <w:sz w:val="16"/>
                <w:szCs w:val="18"/>
              </w:rPr>
              <w:t>(</w:t>
            </w:r>
            <w:r w:rsidR="006B21AF" w:rsidRPr="00051457">
              <w:rPr>
                <w:rFonts w:ascii="Arial Narrow" w:hAnsi="Arial Narrow"/>
                <w:sz w:val="16"/>
                <w:szCs w:val="18"/>
              </w:rPr>
              <w:t>353</w:t>
            </w:r>
            <w:r w:rsidRPr="00051457">
              <w:rPr>
                <w:rFonts w:ascii="Arial Narrow" w:hAnsi="Arial Narrow"/>
                <w:sz w:val="16"/>
                <w:szCs w:val="18"/>
              </w:rPr>
              <w:t xml:space="preserve"> in 2019)</w:t>
            </w:r>
          </w:p>
        </w:tc>
        <w:tc>
          <w:tcPr>
            <w:tcW w:w="841" w:type="dxa"/>
            <w:tcBorders>
              <w:top w:val="single" w:sz="8" w:space="0" w:color="D9D9D9" w:themeColor="background1" w:themeShade="D9"/>
              <w:bottom w:val="nil"/>
            </w:tcBorders>
            <w:shd w:val="clear" w:color="auto" w:fill="auto"/>
          </w:tcPr>
          <w:p w:rsidR="005705B7" w:rsidRPr="00663FFF" w:rsidRDefault="005705B7" w:rsidP="006B21AF">
            <w:pPr>
              <w:spacing w:after="120"/>
              <w:jc w:val="center"/>
              <w:rPr>
                <w:rFonts w:ascii="Arial Narrow" w:hAnsi="Arial Narrow"/>
                <w:sz w:val="18"/>
                <w:szCs w:val="18"/>
              </w:rPr>
            </w:pPr>
            <w:r w:rsidRPr="00663FFF">
              <w:rPr>
                <w:rFonts w:ascii="Arial Narrow" w:hAnsi="Arial Narrow"/>
                <w:sz w:val="18"/>
                <w:szCs w:val="18"/>
              </w:rPr>
              <w:t>98</w:t>
            </w:r>
          </w:p>
          <w:p w:rsidR="006B21AF" w:rsidRPr="00663FFF" w:rsidRDefault="006B21AF" w:rsidP="006B21AF">
            <w:pPr>
              <w:jc w:val="center"/>
              <w:rPr>
                <w:rFonts w:ascii="Arial Narrow" w:hAnsi="Arial Narrow"/>
                <w:sz w:val="18"/>
                <w:szCs w:val="18"/>
              </w:rPr>
            </w:pPr>
            <w:r w:rsidRPr="00663FFF">
              <w:rPr>
                <w:rFonts w:ascii="Arial Narrow" w:hAnsi="Arial Narrow"/>
                <w:sz w:val="16"/>
                <w:szCs w:val="18"/>
              </w:rPr>
              <w:t>(93 in 2019)</w:t>
            </w:r>
          </w:p>
        </w:tc>
        <w:tc>
          <w:tcPr>
            <w:tcW w:w="929" w:type="dxa"/>
            <w:tcBorders>
              <w:top w:val="single" w:sz="8" w:space="0" w:color="D9D9D9" w:themeColor="background1" w:themeShade="D9"/>
              <w:bottom w:val="nil"/>
            </w:tcBorders>
            <w:shd w:val="clear" w:color="auto" w:fill="auto"/>
          </w:tcPr>
          <w:p w:rsidR="005705B7" w:rsidRPr="00663FFF" w:rsidRDefault="005705B7" w:rsidP="006B21AF">
            <w:pPr>
              <w:spacing w:after="120"/>
              <w:jc w:val="center"/>
              <w:rPr>
                <w:rFonts w:ascii="Arial Narrow" w:hAnsi="Arial Narrow"/>
                <w:sz w:val="18"/>
                <w:szCs w:val="18"/>
              </w:rPr>
            </w:pPr>
            <w:r w:rsidRPr="00663FFF">
              <w:rPr>
                <w:rFonts w:ascii="Arial Narrow" w:hAnsi="Arial Narrow"/>
                <w:sz w:val="18"/>
                <w:szCs w:val="18"/>
              </w:rPr>
              <w:t>73</w:t>
            </w:r>
          </w:p>
          <w:p w:rsidR="006B21AF" w:rsidRPr="00663FFF" w:rsidRDefault="006B21AF" w:rsidP="006B21AF">
            <w:pPr>
              <w:jc w:val="center"/>
              <w:rPr>
                <w:rFonts w:ascii="Arial Narrow" w:hAnsi="Arial Narrow"/>
                <w:sz w:val="18"/>
                <w:szCs w:val="18"/>
              </w:rPr>
            </w:pPr>
            <w:r w:rsidRPr="00663FFF">
              <w:rPr>
                <w:rFonts w:ascii="Arial Narrow" w:hAnsi="Arial Narrow"/>
                <w:sz w:val="16"/>
                <w:szCs w:val="18"/>
              </w:rPr>
              <w:t>(51 in 2019)</w:t>
            </w:r>
          </w:p>
        </w:tc>
        <w:tc>
          <w:tcPr>
            <w:tcW w:w="929" w:type="dxa"/>
            <w:tcBorders>
              <w:top w:val="single" w:sz="8" w:space="0" w:color="D9D9D9" w:themeColor="background1" w:themeShade="D9"/>
              <w:bottom w:val="nil"/>
            </w:tcBorders>
            <w:shd w:val="clear" w:color="auto" w:fill="auto"/>
          </w:tcPr>
          <w:p w:rsidR="005705B7" w:rsidRPr="00663FFF" w:rsidRDefault="005705B7" w:rsidP="006B21AF">
            <w:pPr>
              <w:spacing w:after="120"/>
              <w:jc w:val="center"/>
              <w:rPr>
                <w:rFonts w:ascii="Arial Narrow" w:hAnsi="Arial Narrow"/>
                <w:sz w:val="18"/>
                <w:szCs w:val="18"/>
              </w:rPr>
            </w:pPr>
            <w:r w:rsidRPr="00663FFF">
              <w:rPr>
                <w:rFonts w:ascii="Arial Narrow" w:hAnsi="Arial Narrow"/>
                <w:sz w:val="18"/>
                <w:szCs w:val="18"/>
              </w:rPr>
              <w:t>63</w:t>
            </w:r>
          </w:p>
          <w:p w:rsidR="006B21AF" w:rsidRPr="00663FFF" w:rsidRDefault="006B21AF" w:rsidP="006B21AF">
            <w:pPr>
              <w:jc w:val="center"/>
              <w:rPr>
                <w:rFonts w:ascii="Arial Narrow" w:hAnsi="Arial Narrow"/>
                <w:sz w:val="18"/>
                <w:szCs w:val="18"/>
              </w:rPr>
            </w:pPr>
            <w:r w:rsidRPr="00663FFF">
              <w:rPr>
                <w:rFonts w:ascii="Arial Narrow" w:hAnsi="Arial Narrow"/>
                <w:sz w:val="16"/>
                <w:szCs w:val="18"/>
              </w:rPr>
              <w:t>(38 in 2019)</w:t>
            </w:r>
          </w:p>
        </w:tc>
        <w:tc>
          <w:tcPr>
            <w:tcW w:w="930" w:type="dxa"/>
            <w:tcBorders>
              <w:top w:val="single" w:sz="8" w:space="0" w:color="D9D9D9" w:themeColor="background1" w:themeShade="D9"/>
              <w:bottom w:val="nil"/>
            </w:tcBorders>
            <w:shd w:val="clear" w:color="auto" w:fill="auto"/>
          </w:tcPr>
          <w:p w:rsidR="005705B7" w:rsidRPr="00051457" w:rsidRDefault="005705B7" w:rsidP="006B21AF">
            <w:pPr>
              <w:spacing w:after="120"/>
              <w:jc w:val="center"/>
              <w:rPr>
                <w:rFonts w:ascii="Arial Narrow" w:hAnsi="Arial Narrow"/>
                <w:sz w:val="18"/>
                <w:szCs w:val="18"/>
              </w:rPr>
            </w:pPr>
            <w:r w:rsidRPr="00051457">
              <w:rPr>
                <w:rFonts w:ascii="Arial Narrow" w:hAnsi="Arial Narrow"/>
                <w:sz w:val="18"/>
                <w:szCs w:val="18"/>
              </w:rPr>
              <w:t>693</w:t>
            </w:r>
          </w:p>
          <w:p w:rsidR="006B21AF" w:rsidRPr="00051457" w:rsidRDefault="006B21AF" w:rsidP="006B21AF">
            <w:pPr>
              <w:jc w:val="center"/>
              <w:rPr>
                <w:rFonts w:ascii="Arial Narrow" w:hAnsi="Arial Narrow"/>
                <w:sz w:val="18"/>
                <w:szCs w:val="18"/>
              </w:rPr>
            </w:pPr>
            <w:r w:rsidRPr="00051457">
              <w:rPr>
                <w:rFonts w:ascii="Arial Narrow" w:hAnsi="Arial Narrow"/>
                <w:sz w:val="16"/>
                <w:szCs w:val="18"/>
              </w:rPr>
              <w:t>(535 in 2019)</w:t>
            </w:r>
          </w:p>
        </w:tc>
      </w:tr>
    </w:tbl>
    <w:p w:rsidR="0095306F" w:rsidRPr="00663FFF" w:rsidRDefault="0095306F" w:rsidP="005705B7">
      <w:pPr>
        <w:rPr>
          <w:rFonts w:ascii="Arial Narrow" w:hAnsi="Arial Narrow"/>
          <w:sz w:val="18"/>
          <w:szCs w:val="18"/>
        </w:rPr>
      </w:pPr>
    </w:p>
    <w:p w:rsidR="005705B7" w:rsidRPr="00993118" w:rsidRDefault="005705B7" w:rsidP="00993118">
      <w:pPr>
        <w:rPr>
          <w:rFonts w:ascii="Arial Narrow" w:hAnsi="Arial Narrow"/>
          <w:sz w:val="16"/>
          <w:szCs w:val="18"/>
        </w:rPr>
      </w:pPr>
      <w:r w:rsidRPr="00993118">
        <w:rPr>
          <w:rFonts w:ascii="Arial Narrow" w:hAnsi="Arial Narrow"/>
          <w:sz w:val="16"/>
          <w:szCs w:val="18"/>
        </w:rPr>
        <w:t>*Including additional special session in English for students aimed at Category 3 during COVID-19 confinement period.</w:t>
      </w:r>
    </w:p>
    <w:p w:rsidR="005705B7" w:rsidRPr="00663FFF" w:rsidRDefault="005705B7" w:rsidP="005705B7">
      <w:pPr>
        <w:rPr>
          <w:rFonts w:ascii="Arial Narrow" w:hAnsi="Arial Narrow"/>
          <w:sz w:val="18"/>
          <w:szCs w:val="18"/>
        </w:rPr>
      </w:pPr>
    </w:p>
    <w:p w:rsidR="005705B7" w:rsidRPr="00663FFF" w:rsidRDefault="005705B7" w:rsidP="005705B7">
      <w:pPr>
        <w:rPr>
          <w:rFonts w:ascii="Arial Narrow" w:eastAsia="MS Mincho" w:hAnsi="Arial Narrow"/>
          <w:sz w:val="18"/>
          <w:szCs w:val="18"/>
        </w:rPr>
      </w:pPr>
    </w:p>
    <w:p w:rsidR="005705B7" w:rsidRDefault="001E643F" w:rsidP="0065381C">
      <w:pPr>
        <w:pStyle w:val="Caption"/>
      </w:pPr>
      <w:r w:rsidRPr="001E643F">
        <w:t xml:space="preserve">Figure </w:t>
      </w:r>
      <w:r w:rsidR="001F1F22">
        <w:t>35</w:t>
      </w:r>
      <w:r w:rsidR="00125288" w:rsidRPr="001E643F">
        <w:t>.</w:t>
      </w:r>
      <w:r w:rsidRPr="001E643F">
        <w:t xml:space="preserve">  </w:t>
      </w:r>
      <w:r w:rsidR="005705B7" w:rsidRPr="001E643F">
        <w:t>UPOV DL-205, DL-305, DL-305A and DL-305B Courses:  2020 participation</w:t>
      </w:r>
      <w:r w:rsidR="009D0006">
        <w:t xml:space="preserve"> </w:t>
      </w:r>
    </w:p>
    <w:p w:rsidR="005705B7" w:rsidRPr="003546AD" w:rsidRDefault="003C1BE3" w:rsidP="005705B7">
      <w:pPr>
        <w:jc w:val="center"/>
        <w:rPr>
          <w:rFonts w:ascii="Arial Narrow" w:hAnsi="Arial Narrow"/>
          <w:color w:val="008080"/>
        </w:rPr>
      </w:pPr>
      <w:r>
        <w:rPr>
          <w:rFonts w:ascii="Arial Narrow" w:hAnsi="Arial Narrow"/>
          <w:noProof/>
          <w:lang w:eastAsia="en-US"/>
        </w:rPr>
        <w:drawing>
          <wp:inline distT="0" distB="0" distL="0" distR="0" wp14:anchorId="07D2227C" wp14:editId="2381A2AD">
            <wp:extent cx="5763600" cy="2919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42_dl_courses_participation.png"/>
                    <pic:cNvPicPr/>
                  </pic:nvPicPr>
                  <pic:blipFill>
                    <a:blip r:embed="rId58">
                      <a:extLst>
                        <a:ext uri="{28A0092B-C50C-407E-A947-70E740481C1C}">
                          <a14:useLocalDpi xmlns:a14="http://schemas.microsoft.com/office/drawing/2010/main" val="0"/>
                        </a:ext>
                      </a:extLst>
                    </a:blip>
                    <a:stretch>
                      <a:fillRect/>
                    </a:stretch>
                  </pic:blipFill>
                  <pic:spPr>
                    <a:xfrm>
                      <a:off x="0" y="0"/>
                      <a:ext cx="5763600" cy="2919600"/>
                    </a:xfrm>
                    <a:prstGeom prst="rect">
                      <a:avLst/>
                    </a:prstGeom>
                  </pic:spPr>
                </pic:pic>
              </a:graphicData>
            </a:graphic>
          </wp:inline>
        </w:drawing>
      </w:r>
    </w:p>
    <w:p w:rsidR="005705B7" w:rsidRPr="003C1BE3" w:rsidRDefault="005705B7" w:rsidP="005705B7">
      <w:pPr>
        <w:pStyle w:val="BodyText"/>
        <w:ind w:left="426" w:right="425"/>
        <w:rPr>
          <w:rFonts w:ascii="Arial Narrow" w:hAnsi="Arial Narrow"/>
          <w:sz w:val="12"/>
          <w:szCs w:val="12"/>
        </w:rPr>
      </w:pPr>
      <w:r w:rsidRPr="003C1BE3">
        <w:rPr>
          <w:rFonts w:ascii="Arial Narrow" w:hAnsi="Arial Narrow"/>
          <w:sz w:val="12"/>
          <w:szCs w:val="12"/>
        </w:rPr>
        <w:t>The boundaries shown on this map do not imply the expression of any opinion whatsoever on the part of UPOV concerning the legal status of any country or territory.</w:t>
      </w:r>
    </w:p>
    <w:p w:rsidR="00F41867" w:rsidRPr="00052F9E" w:rsidRDefault="005705B7" w:rsidP="00D12EC2">
      <w:pPr>
        <w:spacing w:before="120" w:after="120"/>
        <w:ind w:left="567"/>
        <w:jc w:val="left"/>
        <w:rPr>
          <w:rFonts w:ascii="Arial Narrow" w:hAnsi="Arial Narrow"/>
          <w:sz w:val="18"/>
          <w:szCs w:val="16"/>
        </w:rPr>
      </w:pPr>
      <w:r w:rsidRPr="00052F9E">
        <w:rPr>
          <w:rFonts w:ascii="Arial Narrow" w:hAnsi="Arial Narrow"/>
          <w:noProof/>
          <w:sz w:val="22"/>
          <w:lang w:eastAsia="en-US"/>
        </w:rPr>
        <w:drawing>
          <wp:inline distT="0" distB="0" distL="0" distR="0" wp14:anchorId="7EBD399F" wp14:editId="3C5873FC">
            <wp:extent cx="122400" cy="115200"/>
            <wp:effectExtent l="19050" t="19050" r="11430" b="184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22400" cy="115200"/>
                    </a:xfrm>
                    <a:prstGeom prst="rect">
                      <a:avLst/>
                    </a:prstGeom>
                    <a:ln>
                      <a:solidFill>
                        <a:schemeClr val="tx1"/>
                      </a:solidFill>
                    </a:ln>
                  </pic:spPr>
                </pic:pic>
              </a:graphicData>
            </a:graphic>
          </wp:inline>
        </w:drawing>
      </w:r>
      <w:r w:rsidR="00052F9E" w:rsidRPr="00052F9E">
        <w:rPr>
          <w:rFonts w:ascii="Arial Narrow" w:hAnsi="Arial Narrow"/>
          <w:sz w:val="18"/>
          <w:szCs w:val="16"/>
        </w:rPr>
        <w:tab/>
      </w:r>
      <w:r w:rsidR="00052F9E">
        <w:rPr>
          <w:rFonts w:ascii="Arial Narrow" w:hAnsi="Arial Narrow"/>
          <w:sz w:val="18"/>
          <w:szCs w:val="16"/>
        </w:rPr>
        <w:t>Members of the Union</w:t>
      </w:r>
    </w:p>
    <w:p w:rsidR="00D90F05" w:rsidRPr="00A55F91" w:rsidRDefault="00A55F91" w:rsidP="00D12EC2">
      <w:pPr>
        <w:spacing w:after="60"/>
        <w:ind w:left="1134"/>
        <w:jc w:val="left"/>
        <w:rPr>
          <w:rFonts w:ascii="Arial Narrow" w:hAnsi="Arial Narrow"/>
          <w:sz w:val="16"/>
          <w:szCs w:val="16"/>
        </w:rPr>
      </w:pPr>
      <w:r w:rsidRPr="00A55F91">
        <w:rPr>
          <w:rFonts w:ascii="Arial Narrow" w:hAnsi="Arial Narrow"/>
          <w:sz w:val="16"/>
          <w:szCs w:val="16"/>
        </w:rPr>
        <w:t>47</w:t>
      </w:r>
      <w:r w:rsidR="00F41867" w:rsidRPr="00A55F91">
        <w:rPr>
          <w:rFonts w:ascii="Arial Narrow" w:hAnsi="Arial Narrow"/>
          <w:sz w:val="16"/>
          <w:szCs w:val="16"/>
        </w:rPr>
        <w:t xml:space="preserve"> members:  </w:t>
      </w:r>
      <w:r w:rsidR="00D90F05" w:rsidRPr="00A55F91">
        <w:rPr>
          <w:rFonts w:ascii="Arial Narrow" w:hAnsi="Arial Narrow"/>
          <w:sz w:val="16"/>
          <w:szCs w:val="16"/>
        </w:rPr>
        <w:t>African Intellectual Property Organization (OAPI</w:t>
      </w:r>
      <w:r w:rsidR="003437DD">
        <w:rPr>
          <w:rFonts w:ascii="Arial Narrow" w:hAnsi="Arial Narrow"/>
          <w:sz w:val="16"/>
          <w:szCs w:val="16"/>
        </w:rPr>
        <w:t xml:space="preserve">, including participants from </w:t>
      </w:r>
      <w:r w:rsidR="003437DD" w:rsidRPr="00A55F91">
        <w:rPr>
          <w:rFonts w:ascii="Arial Narrow" w:hAnsi="Arial Narrow"/>
          <w:sz w:val="16"/>
          <w:szCs w:val="16"/>
        </w:rPr>
        <w:t>Benin</w:t>
      </w:r>
      <w:r w:rsidR="003437DD">
        <w:rPr>
          <w:rFonts w:ascii="Arial Narrow" w:hAnsi="Arial Narrow"/>
          <w:sz w:val="16"/>
          <w:szCs w:val="16"/>
        </w:rPr>
        <w:t xml:space="preserve">, </w:t>
      </w:r>
      <w:r w:rsidR="003437DD" w:rsidRPr="00A55F91">
        <w:rPr>
          <w:rFonts w:ascii="Arial Narrow" w:hAnsi="Arial Narrow"/>
          <w:sz w:val="16"/>
          <w:szCs w:val="16"/>
        </w:rPr>
        <w:t>Burkina Faso, Cameroon,</w:t>
      </w:r>
      <w:r w:rsidR="003437DD">
        <w:rPr>
          <w:rFonts w:ascii="Arial Narrow" w:hAnsi="Arial Narrow"/>
          <w:sz w:val="16"/>
          <w:szCs w:val="16"/>
        </w:rPr>
        <w:t xml:space="preserve"> </w:t>
      </w:r>
      <w:r w:rsidR="003437DD" w:rsidRPr="00A55F91">
        <w:rPr>
          <w:rFonts w:ascii="Arial Narrow" w:hAnsi="Arial Narrow"/>
          <w:sz w:val="16"/>
          <w:szCs w:val="16"/>
        </w:rPr>
        <w:t>Central African Republic, Chad,</w:t>
      </w:r>
      <w:r w:rsidR="003437DD">
        <w:rPr>
          <w:rFonts w:ascii="Arial Narrow" w:hAnsi="Arial Narrow"/>
          <w:sz w:val="16"/>
          <w:szCs w:val="16"/>
        </w:rPr>
        <w:t xml:space="preserve"> </w:t>
      </w:r>
      <w:r w:rsidR="003437DD" w:rsidRPr="00A55F91">
        <w:rPr>
          <w:rFonts w:ascii="Arial Narrow" w:hAnsi="Arial Narrow"/>
          <w:sz w:val="16"/>
          <w:szCs w:val="16"/>
        </w:rPr>
        <w:t>Congo,</w:t>
      </w:r>
      <w:r w:rsidR="003437DD">
        <w:rPr>
          <w:rFonts w:ascii="Arial Narrow" w:hAnsi="Arial Narrow"/>
          <w:sz w:val="16"/>
          <w:szCs w:val="16"/>
        </w:rPr>
        <w:t xml:space="preserve"> Côte </w:t>
      </w:r>
      <w:r w:rsidR="003437DD" w:rsidRPr="00A55F91">
        <w:rPr>
          <w:rFonts w:ascii="Arial Narrow" w:hAnsi="Arial Narrow"/>
          <w:sz w:val="16"/>
          <w:szCs w:val="16"/>
        </w:rPr>
        <w:t>d’Ivoire,</w:t>
      </w:r>
      <w:r w:rsidR="003437DD">
        <w:rPr>
          <w:rFonts w:ascii="Arial Narrow" w:hAnsi="Arial Narrow"/>
          <w:sz w:val="16"/>
          <w:szCs w:val="16"/>
        </w:rPr>
        <w:t xml:space="preserve"> </w:t>
      </w:r>
      <w:r w:rsidR="003437DD" w:rsidRPr="00A55F91">
        <w:rPr>
          <w:rFonts w:ascii="Arial Narrow" w:hAnsi="Arial Narrow"/>
          <w:sz w:val="16"/>
          <w:szCs w:val="16"/>
        </w:rPr>
        <w:t>Guinea,</w:t>
      </w:r>
      <w:r w:rsidR="003437DD">
        <w:rPr>
          <w:rFonts w:ascii="Arial Narrow" w:hAnsi="Arial Narrow"/>
          <w:sz w:val="16"/>
          <w:szCs w:val="16"/>
        </w:rPr>
        <w:t xml:space="preserve"> </w:t>
      </w:r>
      <w:r w:rsidR="003437DD" w:rsidRPr="00A55F91">
        <w:rPr>
          <w:rFonts w:ascii="Arial Narrow" w:hAnsi="Arial Narrow"/>
          <w:sz w:val="16"/>
          <w:szCs w:val="16"/>
        </w:rPr>
        <w:t>Mali,</w:t>
      </w:r>
      <w:r w:rsidR="003437DD">
        <w:rPr>
          <w:rFonts w:ascii="Arial Narrow" w:hAnsi="Arial Narrow"/>
          <w:sz w:val="16"/>
          <w:szCs w:val="16"/>
        </w:rPr>
        <w:t xml:space="preserve"> </w:t>
      </w:r>
      <w:r w:rsidR="003437DD" w:rsidRPr="00A55F91">
        <w:rPr>
          <w:rFonts w:ascii="Arial Narrow" w:hAnsi="Arial Narrow"/>
          <w:sz w:val="16"/>
          <w:szCs w:val="16"/>
        </w:rPr>
        <w:t>Niger</w:t>
      </w:r>
      <w:r w:rsidR="003437DD">
        <w:rPr>
          <w:rFonts w:ascii="Arial Narrow" w:hAnsi="Arial Narrow"/>
          <w:sz w:val="16"/>
          <w:szCs w:val="16"/>
        </w:rPr>
        <w:t xml:space="preserve"> and </w:t>
      </w:r>
      <w:r w:rsidR="003437DD" w:rsidRPr="00A55F91">
        <w:rPr>
          <w:rFonts w:ascii="Arial Narrow" w:hAnsi="Arial Narrow"/>
          <w:sz w:val="16"/>
          <w:szCs w:val="16"/>
        </w:rPr>
        <w:t>Senegal</w:t>
      </w:r>
      <w:r w:rsidR="00D90F05" w:rsidRPr="00A55F91">
        <w:rPr>
          <w:rFonts w:ascii="Arial Narrow" w:hAnsi="Arial Narrow"/>
          <w:sz w:val="16"/>
          <w:szCs w:val="16"/>
        </w:rPr>
        <w:t xml:space="preserve">), Australia, Austria, Belarus, Belgium, Bolivia (Plurinational State of), Brazil, Canada, Chile, China, Colombia, </w:t>
      </w:r>
      <w:r w:rsidR="003437DD">
        <w:rPr>
          <w:rFonts w:ascii="Arial Narrow" w:hAnsi="Arial Narrow"/>
          <w:sz w:val="16"/>
          <w:szCs w:val="16"/>
        </w:rPr>
        <w:t>Costa </w:t>
      </w:r>
      <w:r w:rsidR="00D90F05" w:rsidRPr="00A55F91">
        <w:rPr>
          <w:rFonts w:ascii="Arial Narrow" w:hAnsi="Arial Narrow"/>
          <w:sz w:val="16"/>
          <w:szCs w:val="16"/>
        </w:rPr>
        <w:t>Rica, Croatia, Cze</w:t>
      </w:r>
      <w:r w:rsidR="00CB2546">
        <w:rPr>
          <w:rFonts w:ascii="Arial Narrow" w:hAnsi="Arial Narrow"/>
          <w:sz w:val="16"/>
          <w:szCs w:val="16"/>
        </w:rPr>
        <w:t>ch Republic, Denmark, Dominican </w:t>
      </w:r>
      <w:r w:rsidR="00D90F05" w:rsidRPr="00A55F91">
        <w:rPr>
          <w:rFonts w:ascii="Arial Narrow" w:hAnsi="Arial Narrow"/>
          <w:sz w:val="16"/>
          <w:szCs w:val="16"/>
        </w:rPr>
        <w:t xml:space="preserve">Republic, Ecuador, Egypt, Estonia, </w:t>
      </w:r>
      <w:r w:rsidR="00CB2546">
        <w:rPr>
          <w:rFonts w:ascii="Arial Narrow" w:hAnsi="Arial Narrow"/>
          <w:sz w:val="16"/>
          <w:szCs w:val="16"/>
        </w:rPr>
        <w:t>European </w:t>
      </w:r>
      <w:r w:rsidR="00D90F05" w:rsidRPr="00A55F91">
        <w:rPr>
          <w:rFonts w:ascii="Arial Narrow" w:hAnsi="Arial Narrow"/>
          <w:sz w:val="16"/>
          <w:szCs w:val="16"/>
        </w:rPr>
        <w:t>Union</w:t>
      </w:r>
      <w:r w:rsidR="003437DD">
        <w:rPr>
          <w:rFonts w:ascii="Arial Narrow" w:hAnsi="Arial Narrow"/>
          <w:sz w:val="16"/>
          <w:szCs w:val="16"/>
        </w:rPr>
        <w:t xml:space="preserve"> (EU, including participants from Greece)</w:t>
      </w:r>
      <w:r w:rsidR="00D90F05" w:rsidRPr="00A55F91">
        <w:rPr>
          <w:rFonts w:ascii="Arial Narrow" w:hAnsi="Arial Narrow"/>
          <w:sz w:val="16"/>
          <w:szCs w:val="16"/>
        </w:rPr>
        <w:t>, France, Georgia, Germany, Ireland, Italy, Japan, Jordan, Kenya, Latvia, Lithuania, Mexico, Netherlands, Peru, Poland, Portu</w:t>
      </w:r>
      <w:r w:rsidR="00CB2546">
        <w:rPr>
          <w:rFonts w:ascii="Arial Narrow" w:hAnsi="Arial Narrow"/>
          <w:sz w:val="16"/>
          <w:szCs w:val="16"/>
        </w:rPr>
        <w:t>gal, Republic of </w:t>
      </w:r>
      <w:r w:rsidR="00D90F05" w:rsidRPr="00A55F91">
        <w:rPr>
          <w:rFonts w:ascii="Arial Narrow" w:hAnsi="Arial Narrow"/>
          <w:sz w:val="16"/>
          <w:szCs w:val="16"/>
        </w:rPr>
        <w:t xml:space="preserve">Korea, Russian Federation, Slovakia, Slovenia, Spain, Sweden, Trinidad and </w:t>
      </w:r>
      <w:r w:rsidR="00CB2546">
        <w:rPr>
          <w:rFonts w:ascii="Arial Narrow" w:hAnsi="Arial Narrow"/>
          <w:sz w:val="16"/>
          <w:szCs w:val="16"/>
        </w:rPr>
        <w:t>Tobago, Turkey, Ukraine, United </w:t>
      </w:r>
      <w:r w:rsidR="00D90F05" w:rsidRPr="00A55F91">
        <w:rPr>
          <w:rFonts w:ascii="Arial Narrow" w:hAnsi="Arial Narrow"/>
          <w:sz w:val="16"/>
          <w:szCs w:val="16"/>
        </w:rPr>
        <w:t>Kingdom, Uni</w:t>
      </w:r>
      <w:r w:rsidR="003437DD">
        <w:rPr>
          <w:rFonts w:ascii="Arial Narrow" w:hAnsi="Arial Narrow"/>
          <w:sz w:val="16"/>
          <w:szCs w:val="16"/>
        </w:rPr>
        <w:t>ted States of America, Uruguay</w:t>
      </w:r>
    </w:p>
    <w:p w:rsidR="005705B7" w:rsidRPr="00052F9E" w:rsidRDefault="005705B7" w:rsidP="00D12EC2">
      <w:pPr>
        <w:spacing w:before="120" w:after="120"/>
        <w:ind w:left="567"/>
        <w:jc w:val="left"/>
        <w:rPr>
          <w:rFonts w:ascii="Arial Narrow" w:hAnsi="Arial Narrow"/>
          <w:sz w:val="22"/>
        </w:rPr>
      </w:pPr>
      <w:r w:rsidRPr="00052F9E">
        <w:rPr>
          <w:rFonts w:ascii="Arial Narrow" w:hAnsi="Arial Narrow"/>
          <w:noProof/>
          <w:sz w:val="22"/>
          <w:lang w:eastAsia="en-US"/>
        </w:rPr>
        <w:drawing>
          <wp:inline distT="0" distB="0" distL="0" distR="0" wp14:anchorId="286661B1" wp14:editId="7ABE804A">
            <wp:extent cx="122400" cy="115200"/>
            <wp:effectExtent l="19050" t="19050" r="11430" b="184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22400" cy="115200"/>
                    </a:xfrm>
                    <a:prstGeom prst="rect">
                      <a:avLst/>
                    </a:prstGeom>
                    <a:ln>
                      <a:solidFill>
                        <a:schemeClr val="tx1"/>
                      </a:solidFill>
                    </a:ln>
                  </pic:spPr>
                </pic:pic>
              </a:graphicData>
            </a:graphic>
          </wp:inline>
        </w:drawing>
      </w:r>
      <w:r w:rsidR="00052F9E" w:rsidRPr="00052F9E">
        <w:rPr>
          <w:rFonts w:ascii="Arial Narrow" w:hAnsi="Arial Narrow"/>
          <w:sz w:val="18"/>
          <w:szCs w:val="16"/>
        </w:rPr>
        <w:tab/>
      </w:r>
      <w:r w:rsidRPr="00052F9E">
        <w:rPr>
          <w:rFonts w:ascii="Arial Narrow" w:hAnsi="Arial Narrow"/>
          <w:sz w:val="18"/>
          <w:szCs w:val="16"/>
        </w:rPr>
        <w:t>Non-members of the Union</w:t>
      </w:r>
    </w:p>
    <w:p w:rsidR="00F41867" w:rsidRPr="00D90F05" w:rsidRDefault="00A55F91" w:rsidP="00D12EC2">
      <w:pPr>
        <w:spacing w:after="120"/>
        <w:ind w:left="1134"/>
        <w:jc w:val="left"/>
        <w:rPr>
          <w:rFonts w:ascii="Arial Narrow" w:hAnsi="Arial Narrow"/>
          <w:sz w:val="16"/>
          <w:szCs w:val="16"/>
        </w:rPr>
      </w:pPr>
      <w:r>
        <w:rPr>
          <w:rFonts w:ascii="Arial Narrow" w:hAnsi="Arial Narrow"/>
          <w:sz w:val="16"/>
          <w:szCs w:val="16"/>
        </w:rPr>
        <w:t>17</w:t>
      </w:r>
      <w:r w:rsidR="003437DD">
        <w:rPr>
          <w:rFonts w:ascii="Arial Narrow" w:hAnsi="Arial Narrow"/>
          <w:sz w:val="16"/>
          <w:szCs w:val="16"/>
        </w:rPr>
        <w:t xml:space="preserve"> </w:t>
      </w:r>
      <w:r w:rsidR="00F41867" w:rsidRPr="00D90F05">
        <w:rPr>
          <w:rFonts w:ascii="Arial Narrow" w:hAnsi="Arial Narrow"/>
          <w:sz w:val="16"/>
          <w:szCs w:val="16"/>
        </w:rPr>
        <w:t xml:space="preserve">States:  </w:t>
      </w:r>
      <w:r w:rsidR="00D90F05" w:rsidRPr="00D90F05">
        <w:rPr>
          <w:rFonts w:ascii="Arial Narrow" w:hAnsi="Arial Narrow"/>
          <w:sz w:val="16"/>
          <w:szCs w:val="16"/>
        </w:rPr>
        <w:t>Barbados, B</w:t>
      </w:r>
      <w:r w:rsidR="00675391">
        <w:rPr>
          <w:rFonts w:ascii="Arial Narrow" w:hAnsi="Arial Narrow"/>
          <w:sz w:val="16"/>
          <w:szCs w:val="16"/>
        </w:rPr>
        <w:t>runei Darussalam, Cuba, Democra</w:t>
      </w:r>
      <w:r w:rsidR="00D90F05" w:rsidRPr="00D90F05">
        <w:rPr>
          <w:rFonts w:ascii="Arial Narrow" w:hAnsi="Arial Narrow"/>
          <w:sz w:val="16"/>
          <w:szCs w:val="16"/>
        </w:rPr>
        <w:t>tic Republic of the Congo, Haiti, India, Indonesia, Iran (Islamic Republic of), Iraq, Jamaica, Kazakhstan, Madagascar, Nigeria, Saudi Arabia, Thailand, Uganda, United Arab Emirates</w:t>
      </w:r>
    </w:p>
    <w:p w:rsidR="003437DD" w:rsidRPr="003437DD" w:rsidRDefault="00F41867" w:rsidP="003437DD">
      <w:pPr>
        <w:spacing w:after="120"/>
        <w:ind w:left="567"/>
        <w:rPr>
          <w:rFonts w:ascii="Arial Narrow" w:hAnsi="Arial Narrow"/>
          <w:sz w:val="16"/>
          <w:szCs w:val="18"/>
        </w:rPr>
      </w:pPr>
      <w:r w:rsidRPr="003437DD">
        <w:rPr>
          <w:rFonts w:ascii="Arial Narrow" w:hAnsi="Arial Narrow"/>
          <w:sz w:val="16"/>
          <w:szCs w:val="18"/>
        </w:rPr>
        <w:t xml:space="preserve">There were also </w:t>
      </w:r>
      <w:r w:rsidR="003437DD" w:rsidRPr="003437DD">
        <w:rPr>
          <w:rFonts w:ascii="Arial Narrow" w:hAnsi="Arial Narrow"/>
          <w:sz w:val="16"/>
          <w:szCs w:val="18"/>
        </w:rPr>
        <w:t>participants</w:t>
      </w:r>
      <w:r w:rsidRPr="003437DD">
        <w:rPr>
          <w:rFonts w:ascii="Arial Narrow" w:hAnsi="Arial Narrow"/>
          <w:sz w:val="16"/>
          <w:szCs w:val="18"/>
        </w:rPr>
        <w:t xml:space="preserve"> from CIOPORA, EPO, FAO and </w:t>
      </w:r>
      <w:r w:rsidR="005B789A" w:rsidRPr="003437DD">
        <w:rPr>
          <w:rFonts w:ascii="Arial Narrow" w:hAnsi="Arial Narrow"/>
          <w:sz w:val="16"/>
          <w:szCs w:val="18"/>
        </w:rPr>
        <w:t>WIPO</w:t>
      </w:r>
      <w:r w:rsidR="00D90F05" w:rsidRPr="003437DD">
        <w:rPr>
          <w:rFonts w:ascii="Arial Narrow" w:hAnsi="Arial Narrow"/>
          <w:sz w:val="16"/>
          <w:szCs w:val="18"/>
        </w:rPr>
        <w:t>.</w:t>
      </w:r>
    </w:p>
    <w:p w:rsidR="005705B7" w:rsidRPr="00D90F05" w:rsidRDefault="005705B7" w:rsidP="00D90F05">
      <w:pPr>
        <w:spacing w:after="120"/>
        <w:ind w:left="567"/>
        <w:rPr>
          <w:rFonts w:ascii="Arial Narrow" w:hAnsi="Arial Narrow"/>
          <w:sz w:val="18"/>
          <w:szCs w:val="18"/>
        </w:rPr>
      </w:pPr>
      <w:r w:rsidRPr="003546AD">
        <w:rPr>
          <w:rFonts w:ascii="Arial Narrow" w:hAnsi="Arial Narrow"/>
          <w:color w:val="008080"/>
          <w:sz w:val="18"/>
          <w:szCs w:val="18"/>
        </w:rPr>
        <w:br w:type="page"/>
      </w:r>
    </w:p>
    <w:p w:rsidR="005705B7" w:rsidRPr="00D12EC2" w:rsidRDefault="005705B7" w:rsidP="005705B7">
      <w:pPr>
        <w:jc w:val="center"/>
        <w:rPr>
          <w:rFonts w:ascii="Arial Narrow" w:hAnsi="Arial Narrow"/>
          <w:sz w:val="18"/>
          <w:szCs w:val="18"/>
        </w:rPr>
      </w:pPr>
    </w:p>
    <w:tbl>
      <w:tblPr>
        <w:tblW w:w="5245" w:type="dxa"/>
        <w:jc w:val="center"/>
        <w:tblLayout w:type="fixed"/>
        <w:tblCellMar>
          <w:left w:w="57" w:type="dxa"/>
          <w:right w:w="57" w:type="dxa"/>
        </w:tblCellMar>
        <w:tblLook w:val="0000" w:firstRow="0" w:lastRow="0" w:firstColumn="0" w:lastColumn="0" w:noHBand="0" w:noVBand="0"/>
      </w:tblPr>
      <w:tblGrid>
        <w:gridCol w:w="5245"/>
      </w:tblGrid>
      <w:tr w:rsidR="001F1F22" w:rsidRPr="00D12EC2" w:rsidTr="001F1F22">
        <w:trPr>
          <w:trHeight w:val="4230"/>
          <w:jc w:val="center"/>
        </w:trPr>
        <w:tc>
          <w:tcPr>
            <w:tcW w:w="5245" w:type="dxa"/>
          </w:tcPr>
          <w:p w:rsidR="001F1F22" w:rsidRPr="00D12EC2" w:rsidRDefault="001F1F22" w:rsidP="0065381C">
            <w:pPr>
              <w:pStyle w:val="Caption"/>
            </w:pPr>
            <w:bookmarkStart w:id="45" w:name="_Toc48142772"/>
            <w:r w:rsidRPr="00D12EC2">
              <w:t xml:space="preserve">Figure </w:t>
            </w:r>
            <w:r>
              <w:t>36</w:t>
            </w:r>
            <w:r w:rsidRPr="00D12EC2">
              <w:t>.  Participants in all distance learning courses</w:t>
            </w:r>
            <w:r w:rsidRPr="00D12EC2">
              <w:br/>
              <w:t>by language</w:t>
            </w:r>
            <w:bookmarkEnd w:id="45"/>
          </w:p>
          <w:p w:rsidR="001F1F22" w:rsidRPr="00D12EC2" w:rsidRDefault="00993118" w:rsidP="005705B7">
            <w:pPr>
              <w:keepNext/>
              <w:keepLines/>
              <w:jc w:val="center"/>
              <w:rPr>
                <w:rFonts w:ascii="Arial Narrow" w:hAnsi="Arial Narrow"/>
              </w:rPr>
            </w:pPr>
            <w:r w:rsidRPr="00993118">
              <w:rPr>
                <w:rFonts w:ascii="Arial Narrow" w:hAnsi="Arial Narrow"/>
                <w:noProof/>
                <w:lang w:eastAsia="en-US"/>
              </w:rPr>
              <w:drawing>
                <wp:inline distT="0" distB="0" distL="0" distR="0">
                  <wp:extent cx="3255010" cy="2245360"/>
                  <wp:effectExtent l="0" t="0" r="254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55010" cy="2245360"/>
                          </a:xfrm>
                          <a:prstGeom prst="rect">
                            <a:avLst/>
                          </a:prstGeom>
                          <a:noFill/>
                          <a:ln>
                            <a:noFill/>
                          </a:ln>
                        </pic:spPr>
                      </pic:pic>
                    </a:graphicData>
                  </a:graphic>
                </wp:inline>
              </w:drawing>
            </w:r>
          </w:p>
        </w:tc>
      </w:tr>
    </w:tbl>
    <w:p w:rsidR="005705B7" w:rsidRPr="00D12EC2" w:rsidRDefault="005705B7" w:rsidP="005705B7">
      <w:pPr>
        <w:jc w:val="left"/>
        <w:rPr>
          <w:rFonts w:ascii="Arial Narrow" w:hAnsi="Arial Narrow"/>
          <w:iCs/>
          <w:sz w:val="18"/>
          <w:szCs w:val="24"/>
          <w:u w:val="single"/>
        </w:rPr>
      </w:pP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7"/>
        <w:gridCol w:w="2984"/>
        <w:gridCol w:w="4955"/>
        <w:gridCol w:w="142"/>
      </w:tblGrid>
      <w:tr w:rsidR="001D433B" w:rsidRPr="00051457" w:rsidTr="00051457">
        <w:trPr>
          <w:trHeight w:val="530"/>
          <w:tblHeader/>
        </w:trPr>
        <w:tc>
          <w:tcPr>
            <w:tcW w:w="1837" w:type="dxa"/>
            <w:tcBorders>
              <w:top w:val="nil"/>
              <w:bottom w:val="nil"/>
            </w:tcBorders>
            <w:shd w:val="clear" w:color="auto" w:fill="E2E7EB" w:themeFill="accent3" w:themeFillTint="33"/>
            <w:vAlign w:val="center"/>
          </w:tcPr>
          <w:p w:rsidR="00453C31" w:rsidRPr="00051457" w:rsidRDefault="00453C31" w:rsidP="001D433B">
            <w:pPr>
              <w:jc w:val="left"/>
              <w:rPr>
                <w:rFonts w:ascii="Arial Narrow" w:eastAsia="Times New Roman" w:hAnsi="Arial Narrow"/>
                <w:b/>
                <w:bCs/>
                <w:sz w:val="18"/>
                <w:szCs w:val="18"/>
                <w:lang w:eastAsia="en-US"/>
              </w:rPr>
            </w:pPr>
            <w:r w:rsidRPr="00051457">
              <w:rPr>
                <w:rFonts w:ascii="Arial Narrow" w:eastAsia="Times New Roman" w:hAnsi="Arial Narrow"/>
                <w:b/>
                <w:bCs/>
                <w:sz w:val="18"/>
                <w:szCs w:val="18"/>
                <w:lang w:eastAsia="en-US"/>
              </w:rPr>
              <w:t>Expected Results</w:t>
            </w:r>
          </w:p>
        </w:tc>
        <w:tc>
          <w:tcPr>
            <w:tcW w:w="2984" w:type="dxa"/>
            <w:tcBorders>
              <w:top w:val="nil"/>
              <w:bottom w:val="nil"/>
            </w:tcBorders>
            <w:shd w:val="clear" w:color="auto" w:fill="E2E7EB" w:themeFill="accent3" w:themeFillTint="33"/>
            <w:vAlign w:val="center"/>
            <w:hideMark/>
          </w:tcPr>
          <w:p w:rsidR="00453C31" w:rsidRPr="00051457" w:rsidRDefault="00453C31" w:rsidP="001D433B">
            <w:pPr>
              <w:jc w:val="left"/>
              <w:rPr>
                <w:rFonts w:ascii="Arial Narrow" w:eastAsia="Times New Roman" w:hAnsi="Arial Narrow"/>
                <w:b/>
                <w:bCs/>
                <w:sz w:val="18"/>
                <w:szCs w:val="18"/>
                <w:lang w:eastAsia="en-US"/>
              </w:rPr>
            </w:pPr>
            <w:r w:rsidRPr="00051457">
              <w:rPr>
                <w:rFonts w:ascii="Arial Narrow" w:eastAsia="Times New Roman" w:hAnsi="Arial Narrow"/>
                <w:b/>
                <w:bCs/>
                <w:sz w:val="18"/>
                <w:szCs w:val="18"/>
                <w:lang w:eastAsia="en-US"/>
              </w:rPr>
              <w:t>Performance Indicators</w:t>
            </w:r>
          </w:p>
        </w:tc>
        <w:tc>
          <w:tcPr>
            <w:tcW w:w="5097" w:type="dxa"/>
            <w:gridSpan w:val="2"/>
            <w:tcBorders>
              <w:top w:val="nil"/>
              <w:bottom w:val="nil"/>
            </w:tcBorders>
            <w:shd w:val="clear" w:color="auto" w:fill="E2E7EB" w:themeFill="accent3" w:themeFillTint="33"/>
            <w:vAlign w:val="center"/>
            <w:hideMark/>
          </w:tcPr>
          <w:p w:rsidR="00453C31" w:rsidRPr="00051457" w:rsidRDefault="006646D0" w:rsidP="001D433B">
            <w:pPr>
              <w:jc w:val="left"/>
              <w:rPr>
                <w:rFonts w:ascii="Arial Narrow" w:eastAsia="Times New Roman" w:hAnsi="Arial Narrow"/>
                <w:b/>
                <w:bCs/>
                <w:sz w:val="18"/>
                <w:szCs w:val="18"/>
                <w:lang w:eastAsia="en-US"/>
              </w:rPr>
            </w:pPr>
            <w:r w:rsidRPr="00051457">
              <w:rPr>
                <w:rFonts w:ascii="Arial Narrow" w:eastAsia="Times New Roman" w:hAnsi="Arial Narrow"/>
                <w:b/>
                <w:bCs/>
                <w:sz w:val="18"/>
                <w:szCs w:val="18"/>
                <w:lang w:eastAsia="en-US"/>
              </w:rPr>
              <w:t>Performance Data</w:t>
            </w:r>
          </w:p>
        </w:tc>
      </w:tr>
      <w:tr w:rsidR="00993118" w:rsidRPr="001D433B" w:rsidTr="00051457">
        <w:trPr>
          <w:trHeight w:val="280"/>
        </w:trPr>
        <w:tc>
          <w:tcPr>
            <w:tcW w:w="1837" w:type="dxa"/>
            <w:vMerge w:val="restart"/>
            <w:tcBorders>
              <w:top w:val="nil"/>
            </w:tcBorders>
          </w:tcPr>
          <w:p w:rsidR="00993118" w:rsidRPr="001D433B" w:rsidRDefault="00993118" w:rsidP="001D433B">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 xml:space="preserve">4. Assistance in implementing an effective plant variety protection system in accordance with the UPOV Convention </w:t>
            </w:r>
            <w:r w:rsidRPr="001D433B">
              <w:rPr>
                <w:rFonts w:ascii="Arial Narrow" w:eastAsia="Times New Roman" w:hAnsi="Arial Narrow"/>
                <w:i/>
                <w:sz w:val="18"/>
                <w:szCs w:val="18"/>
                <w:lang w:eastAsia="en-US"/>
              </w:rPr>
              <w:t>(continued)</w:t>
            </w:r>
          </w:p>
        </w:tc>
        <w:tc>
          <w:tcPr>
            <w:tcW w:w="2984" w:type="dxa"/>
            <w:tcBorders>
              <w:top w:val="nil"/>
            </w:tcBorders>
            <w:shd w:val="clear" w:color="auto" w:fill="auto"/>
            <w:hideMark/>
          </w:tcPr>
          <w:p w:rsidR="00993118" w:rsidRPr="001D433B" w:rsidRDefault="00993118" w:rsidP="001D433B">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(b) Participation in UPOV training/assistance activities;</w:t>
            </w:r>
          </w:p>
        </w:tc>
        <w:tc>
          <w:tcPr>
            <w:tcW w:w="5097" w:type="dxa"/>
            <w:gridSpan w:val="2"/>
            <w:tcBorders>
              <w:top w:val="nil"/>
            </w:tcBorders>
            <w:shd w:val="clear" w:color="auto" w:fill="auto"/>
            <w:hideMark/>
          </w:tcPr>
          <w:p w:rsidR="00993118" w:rsidRPr="001D433B" w:rsidRDefault="00993118" w:rsidP="001D433B">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see Annex V to this document</w:t>
            </w:r>
          </w:p>
        </w:tc>
      </w:tr>
      <w:tr w:rsidR="00993118" w:rsidRPr="001D433B" w:rsidTr="00993118">
        <w:trPr>
          <w:trHeight w:val="280"/>
        </w:trPr>
        <w:tc>
          <w:tcPr>
            <w:tcW w:w="1837" w:type="dxa"/>
            <w:vMerge/>
          </w:tcPr>
          <w:p w:rsidR="00993118" w:rsidRPr="001D433B" w:rsidRDefault="00993118" w:rsidP="001D433B">
            <w:pPr>
              <w:jc w:val="left"/>
              <w:rPr>
                <w:rFonts w:ascii="Arial Narrow" w:eastAsia="Times New Roman" w:hAnsi="Arial Narrow"/>
                <w:sz w:val="18"/>
                <w:szCs w:val="18"/>
                <w:lang w:eastAsia="en-US"/>
              </w:rPr>
            </w:pPr>
          </w:p>
        </w:tc>
        <w:tc>
          <w:tcPr>
            <w:tcW w:w="2984" w:type="dxa"/>
            <w:shd w:val="clear" w:color="auto" w:fill="auto"/>
            <w:hideMark/>
          </w:tcPr>
          <w:p w:rsidR="00993118" w:rsidRPr="001D433B" w:rsidRDefault="00993118" w:rsidP="001D433B">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(c) Participation in training/assistance activities developed in conjunction with UPOV;</w:t>
            </w:r>
          </w:p>
        </w:tc>
        <w:tc>
          <w:tcPr>
            <w:tcW w:w="5097" w:type="dxa"/>
            <w:gridSpan w:val="2"/>
            <w:shd w:val="clear" w:color="auto" w:fill="auto"/>
          </w:tcPr>
          <w:p w:rsidR="00993118" w:rsidRPr="001D433B" w:rsidRDefault="00993118" w:rsidP="001D433B">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see Annex V to this document</w:t>
            </w:r>
          </w:p>
        </w:tc>
      </w:tr>
      <w:tr w:rsidR="00993118" w:rsidRPr="001D433B" w:rsidTr="00993118">
        <w:trPr>
          <w:trHeight w:val="280"/>
        </w:trPr>
        <w:tc>
          <w:tcPr>
            <w:tcW w:w="1837" w:type="dxa"/>
            <w:vMerge/>
          </w:tcPr>
          <w:p w:rsidR="00993118" w:rsidRPr="001D433B" w:rsidRDefault="00993118" w:rsidP="001D433B">
            <w:pPr>
              <w:jc w:val="left"/>
              <w:rPr>
                <w:rFonts w:ascii="Arial Narrow" w:eastAsia="Times New Roman" w:hAnsi="Arial Narrow"/>
                <w:sz w:val="18"/>
                <w:szCs w:val="18"/>
                <w:lang w:eastAsia="en-US"/>
              </w:rPr>
            </w:pPr>
          </w:p>
        </w:tc>
        <w:tc>
          <w:tcPr>
            <w:tcW w:w="2984" w:type="dxa"/>
            <w:shd w:val="clear" w:color="auto" w:fill="auto"/>
            <w:hideMark/>
          </w:tcPr>
          <w:p w:rsidR="00993118" w:rsidRPr="001D433B" w:rsidRDefault="00993118" w:rsidP="001D433B">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(d) Participation in activities involving UPOV staff or UPOV trainers on behalf of UPOV staff;</w:t>
            </w:r>
          </w:p>
        </w:tc>
        <w:tc>
          <w:tcPr>
            <w:tcW w:w="5097" w:type="dxa"/>
            <w:gridSpan w:val="2"/>
            <w:shd w:val="clear" w:color="auto" w:fill="auto"/>
          </w:tcPr>
          <w:p w:rsidR="00993118" w:rsidRPr="001D433B" w:rsidRDefault="00993118" w:rsidP="00993118">
            <w:pPr>
              <w:jc w:val="left"/>
              <w:rPr>
                <w:rFonts w:ascii="Arial Narrow" w:eastAsia="Times New Roman" w:hAnsi="Arial Narrow"/>
                <w:sz w:val="18"/>
                <w:szCs w:val="18"/>
                <w:lang w:eastAsia="en-US"/>
              </w:rPr>
            </w:pPr>
            <w:r>
              <w:rPr>
                <w:rFonts w:ascii="Arial Narrow" w:eastAsia="Times New Roman" w:hAnsi="Arial Narrow"/>
                <w:sz w:val="18"/>
                <w:szCs w:val="18"/>
                <w:lang w:eastAsia="en-US"/>
              </w:rPr>
              <w:t>see Annex V to this document</w:t>
            </w:r>
          </w:p>
        </w:tc>
      </w:tr>
      <w:tr w:rsidR="00993118" w:rsidRPr="001D433B" w:rsidTr="00993118">
        <w:trPr>
          <w:gridAfter w:val="1"/>
          <w:wAfter w:w="142" w:type="dxa"/>
          <w:trHeight w:val="560"/>
        </w:trPr>
        <w:tc>
          <w:tcPr>
            <w:tcW w:w="1837" w:type="dxa"/>
            <w:vMerge/>
          </w:tcPr>
          <w:p w:rsidR="00993118" w:rsidRPr="001D433B" w:rsidRDefault="00993118" w:rsidP="001D433B">
            <w:pPr>
              <w:jc w:val="left"/>
              <w:rPr>
                <w:rFonts w:ascii="Arial Narrow" w:eastAsia="Times New Roman" w:hAnsi="Arial Narrow"/>
                <w:i/>
                <w:sz w:val="22"/>
                <w:szCs w:val="22"/>
                <w:lang w:eastAsia="en-US"/>
              </w:rPr>
            </w:pPr>
          </w:p>
        </w:tc>
        <w:tc>
          <w:tcPr>
            <w:tcW w:w="2984" w:type="dxa"/>
            <w:shd w:val="clear" w:color="auto" w:fill="auto"/>
            <w:hideMark/>
          </w:tcPr>
          <w:p w:rsidR="00993118" w:rsidRPr="001D433B" w:rsidRDefault="00993118" w:rsidP="001D433B">
            <w:pPr>
              <w:keepNext/>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(e) Participation by observer States and organizations in the CAJ, TC, TWPs and the associated preparatory workshops;</w:t>
            </w:r>
          </w:p>
        </w:tc>
        <w:tc>
          <w:tcPr>
            <w:tcW w:w="4955" w:type="dxa"/>
            <w:shd w:val="clear" w:color="auto" w:fill="auto"/>
          </w:tcPr>
          <w:p w:rsidR="00993118" w:rsidRPr="001D433B" w:rsidRDefault="00993118" w:rsidP="001D433B">
            <w:pPr>
              <w:keepNext/>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see Sub-Program UV.2, Section 1 “Participation by members of the Union and observers in the work of the UPOV bodies”, sub</w:t>
            </w:r>
            <w:r w:rsidRPr="001D433B">
              <w:rPr>
                <w:rFonts w:ascii="Arial Narrow" w:eastAsia="Times New Roman" w:hAnsi="Arial Narrow"/>
                <w:sz w:val="18"/>
                <w:szCs w:val="18"/>
                <w:lang w:eastAsia="en-US"/>
              </w:rPr>
              <w:noBreakHyphen/>
              <w:t>section (a)</w:t>
            </w:r>
          </w:p>
        </w:tc>
      </w:tr>
      <w:tr w:rsidR="00993118" w:rsidRPr="001D433B" w:rsidTr="00993118">
        <w:trPr>
          <w:gridAfter w:val="1"/>
          <w:wAfter w:w="142" w:type="dxa"/>
          <w:trHeight w:val="560"/>
        </w:trPr>
        <w:tc>
          <w:tcPr>
            <w:tcW w:w="1837" w:type="dxa"/>
            <w:vMerge/>
            <w:hideMark/>
          </w:tcPr>
          <w:p w:rsidR="00993118" w:rsidRPr="001D433B" w:rsidRDefault="00993118" w:rsidP="001D433B">
            <w:pPr>
              <w:jc w:val="left"/>
              <w:rPr>
                <w:rFonts w:ascii="Arial Narrow" w:eastAsia="Times New Roman" w:hAnsi="Arial Narrow"/>
                <w:sz w:val="22"/>
                <w:szCs w:val="22"/>
                <w:lang w:eastAsia="en-US"/>
              </w:rPr>
            </w:pPr>
          </w:p>
        </w:tc>
        <w:tc>
          <w:tcPr>
            <w:tcW w:w="2984" w:type="dxa"/>
            <w:shd w:val="clear" w:color="auto" w:fill="auto"/>
            <w:hideMark/>
          </w:tcPr>
          <w:p w:rsidR="00993118" w:rsidRPr="001D433B" w:rsidRDefault="00993118" w:rsidP="001D433B">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(f) Participation in training/assistance activities operated by third parties to which UPOV substantially contributed;</w:t>
            </w:r>
          </w:p>
        </w:tc>
        <w:tc>
          <w:tcPr>
            <w:tcW w:w="4955" w:type="dxa"/>
            <w:shd w:val="clear" w:color="auto" w:fill="auto"/>
          </w:tcPr>
          <w:p w:rsidR="00993118" w:rsidRPr="001D433B" w:rsidRDefault="00993118" w:rsidP="001D433B">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see Annex V to this document</w:t>
            </w:r>
          </w:p>
        </w:tc>
      </w:tr>
      <w:tr w:rsidR="00993118" w:rsidRPr="001D433B" w:rsidTr="00993118">
        <w:trPr>
          <w:gridAfter w:val="1"/>
          <w:wAfter w:w="142" w:type="dxa"/>
          <w:trHeight w:val="560"/>
        </w:trPr>
        <w:tc>
          <w:tcPr>
            <w:tcW w:w="1837" w:type="dxa"/>
            <w:vMerge/>
            <w:hideMark/>
          </w:tcPr>
          <w:p w:rsidR="00993118" w:rsidRPr="001D433B" w:rsidRDefault="00993118" w:rsidP="001D433B">
            <w:pPr>
              <w:jc w:val="left"/>
              <w:rPr>
                <w:rFonts w:ascii="Arial Narrow" w:eastAsia="Times New Roman" w:hAnsi="Arial Narrow"/>
                <w:sz w:val="22"/>
                <w:szCs w:val="22"/>
                <w:lang w:eastAsia="en-US"/>
              </w:rPr>
            </w:pPr>
          </w:p>
        </w:tc>
        <w:tc>
          <w:tcPr>
            <w:tcW w:w="2984" w:type="dxa"/>
            <w:shd w:val="clear" w:color="auto" w:fill="auto"/>
            <w:hideMark/>
          </w:tcPr>
          <w:p w:rsidR="00993118" w:rsidRPr="001D433B" w:rsidRDefault="00993118" w:rsidP="001D433B">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(g) Academic institutions that include information on the UPOV system and which invite UPOV to contribute;</w:t>
            </w:r>
          </w:p>
        </w:tc>
        <w:tc>
          <w:tcPr>
            <w:tcW w:w="4955" w:type="dxa"/>
            <w:shd w:val="clear" w:color="auto" w:fill="auto"/>
          </w:tcPr>
          <w:p w:rsidR="00993118" w:rsidRPr="001D433B" w:rsidRDefault="00993118" w:rsidP="001D433B">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see Annex V to this document</w:t>
            </w:r>
          </w:p>
        </w:tc>
      </w:tr>
      <w:tr w:rsidR="00993118" w:rsidRPr="001D433B" w:rsidTr="00993118">
        <w:trPr>
          <w:gridAfter w:val="1"/>
          <w:wAfter w:w="142" w:type="dxa"/>
          <w:trHeight w:val="560"/>
        </w:trPr>
        <w:tc>
          <w:tcPr>
            <w:tcW w:w="1837" w:type="dxa"/>
            <w:vMerge/>
            <w:hideMark/>
          </w:tcPr>
          <w:p w:rsidR="00993118" w:rsidRPr="001D433B" w:rsidRDefault="00993118" w:rsidP="001D433B">
            <w:pPr>
              <w:jc w:val="left"/>
              <w:rPr>
                <w:rFonts w:ascii="Arial Narrow" w:eastAsia="Times New Roman" w:hAnsi="Arial Narrow"/>
                <w:sz w:val="22"/>
                <w:szCs w:val="22"/>
                <w:lang w:eastAsia="en-US"/>
              </w:rPr>
            </w:pPr>
          </w:p>
        </w:tc>
        <w:tc>
          <w:tcPr>
            <w:tcW w:w="2984" w:type="dxa"/>
            <w:shd w:val="clear" w:color="auto" w:fill="auto"/>
            <w:hideMark/>
          </w:tcPr>
          <w:p w:rsidR="00993118" w:rsidRPr="001D433B" w:rsidRDefault="00993118" w:rsidP="001D433B">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(h) Number of students studying academic courses from academic institutions that include information on the UPOV system and which invite UPOV to contribute;</w:t>
            </w:r>
          </w:p>
        </w:tc>
        <w:tc>
          <w:tcPr>
            <w:tcW w:w="4955" w:type="dxa"/>
            <w:shd w:val="clear" w:color="auto" w:fill="auto"/>
          </w:tcPr>
          <w:p w:rsidR="00993118" w:rsidRPr="001D433B" w:rsidRDefault="00993118" w:rsidP="001D433B">
            <w:pPr>
              <w:jc w:val="left"/>
              <w:rPr>
                <w:rFonts w:ascii="Arial Narrow" w:eastAsia="Times New Roman" w:hAnsi="Arial Narrow"/>
                <w:sz w:val="18"/>
                <w:szCs w:val="18"/>
                <w:highlight w:val="green"/>
                <w:lang w:eastAsia="en-US"/>
              </w:rPr>
            </w:pPr>
            <w:r w:rsidRPr="001D433B">
              <w:rPr>
                <w:rFonts w:ascii="Arial Narrow" w:eastAsia="Times New Roman" w:hAnsi="Arial Narrow"/>
                <w:sz w:val="18"/>
                <w:szCs w:val="18"/>
                <w:lang w:eastAsia="en-US"/>
              </w:rPr>
              <w:t>see Annex V to this document</w:t>
            </w:r>
          </w:p>
        </w:tc>
      </w:tr>
      <w:tr w:rsidR="00993118" w:rsidRPr="001D433B" w:rsidTr="00993118">
        <w:trPr>
          <w:gridAfter w:val="1"/>
          <w:wAfter w:w="142" w:type="dxa"/>
          <w:trHeight w:val="560"/>
        </w:trPr>
        <w:tc>
          <w:tcPr>
            <w:tcW w:w="1837" w:type="dxa"/>
            <w:vMerge/>
            <w:hideMark/>
          </w:tcPr>
          <w:p w:rsidR="00993118" w:rsidRPr="001D433B" w:rsidRDefault="00993118" w:rsidP="001D433B">
            <w:pPr>
              <w:jc w:val="left"/>
              <w:rPr>
                <w:rFonts w:ascii="Arial Narrow" w:eastAsia="Times New Roman" w:hAnsi="Arial Narrow"/>
                <w:sz w:val="22"/>
                <w:szCs w:val="22"/>
                <w:lang w:eastAsia="en-US"/>
              </w:rPr>
            </w:pPr>
          </w:p>
        </w:tc>
        <w:tc>
          <w:tcPr>
            <w:tcW w:w="2984" w:type="dxa"/>
            <w:shd w:val="clear" w:color="auto" w:fill="auto"/>
            <w:hideMark/>
          </w:tcPr>
          <w:p w:rsidR="00993118" w:rsidRPr="001D433B" w:rsidRDefault="00993118" w:rsidP="001D433B">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(i) Number of academic institutions that include participation of students in UPOV distance learning courses;</w:t>
            </w:r>
          </w:p>
        </w:tc>
        <w:tc>
          <w:tcPr>
            <w:tcW w:w="4955" w:type="dxa"/>
            <w:shd w:val="clear" w:color="auto" w:fill="auto"/>
          </w:tcPr>
          <w:p w:rsidR="00993118" w:rsidRPr="001D433B" w:rsidRDefault="00993118" w:rsidP="001D433B">
            <w:pPr>
              <w:spacing w:before="40" w:after="40"/>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5 (in 2020):</w:t>
            </w:r>
          </w:p>
          <w:p w:rsidR="00993118" w:rsidRPr="001D433B" w:rsidRDefault="00993118" w:rsidP="001D433B">
            <w:pPr>
              <w:numPr>
                <w:ilvl w:val="0"/>
                <w:numId w:val="17"/>
              </w:numPr>
              <w:spacing w:before="40" w:after="40"/>
              <w:ind w:left="341" w:hanging="284"/>
              <w:jc w:val="left"/>
              <w:rPr>
                <w:rFonts w:ascii="Arial Narrow" w:eastAsia="Times New Roman" w:hAnsi="Arial Narrow"/>
                <w:sz w:val="18"/>
                <w:szCs w:val="18"/>
                <w:lang w:eastAsia="en-US"/>
              </w:rPr>
            </w:pPr>
            <w:r w:rsidRPr="001D433B">
              <w:rPr>
                <w:rFonts w:ascii="Arial Narrow" w:hAnsi="Arial Narrow"/>
                <w:sz w:val="18"/>
                <w:szCs w:val="18"/>
              </w:rPr>
              <w:t>L</w:t>
            </w:r>
            <w:r w:rsidRPr="001D433B">
              <w:rPr>
                <w:rFonts w:ascii="Arial Narrow" w:eastAsia="Times New Roman" w:hAnsi="Arial Narrow"/>
                <w:sz w:val="18"/>
                <w:szCs w:val="18"/>
                <w:lang w:eastAsia="en-US"/>
              </w:rPr>
              <w:t>a Salle Beauvais University -  IP Plant Breeding Master Programme</w:t>
            </w:r>
          </w:p>
          <w:p w:rsidR="00993118" w:rsidRPr="001D433B" w:rsidRDefault="00993118" w:rsidP="001D433B">
            <w:pPr>
              <w:numPr>
                <w:ilvl w:val="0"/>
                <w:numId w:val="17"/>
              </w:numPr>
              <w:spacing w:before="40" w:after="40"/>
              <w:ind w:left="341" w:hanging="284"/>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OAPI Masters IP Training Course</w:t>
            </w:r>
          </w:p>
          <w:p w:rsidR="00993118" w:rsidRPr="001D433B" w:rsidRDefault="00993118" w:rsidP="001D433B">
            <w:pPr>
              <w:numPr>
                <w:ilvl w:val="0"/>
                <w:numId w:val="17"/>
              </w:numPr>
              <w:spacing w:before="40" w:after="40"/>
              <w:ind w:left="341" w:hanging="284"/>
              <w:jc w:val="left"/>
              <w:rPr>
                <w:rFonts w:ascii="Arial Narrow" w:hAnsi="Arial Narrow"/>
                <w:sz w:val="18"/>
                <w:szCs w:val="18"/>
              </w:rPr>
            </w:pPr>
            <w:r w:rsidRPr="001D433B">
              <w:rPr>
                <w:rFonts w:ascii="Arial Narrow" w:eastAsia="Times New Roman" w:hAnsi="Arial Narrow"/>
                <w:sz w:val="18"/>
                <w:szCs w:val="18"/>
                <w:lang w:eastAsia="en-US"/>
              </w:rPr>
              <w:t>Máster Lv</w:t>
            </w:r>
            <w:r w:rsidRPr="001D433B">
              <w:rPr>
                <w:rFonts w:ascii="Arial Narrow" w:hAnsi="Arial Narrow"/>
                <w:sz w:val="18"/>
                <w:szCs w:val="18"/>
              </w:rPr>
              <w:t>centinvs in Plant Variety Protection, Alicante University</w:t>
            </w:r>
          </w:p>
          <w:p w:rsidR="00993118" w:rsidRPr="001D433B" w:rsidRDefault="00993118" w:rsidP="001D433B">
            <w:pPr>
              <w:numPr>
                <w:ilvl w:val="0"/>
                <w:numId w:val="17"/>
              </w:numPr>
              <w:spacing w:before="40" w:after="40"/>
              <w:ind w:left="341" w:hanging="284"/>
              <w:jc w:val="left"/>
              <w:rPr>
                <w:rFonts w:ascii="Arial Narrow" w:hAnsi="Arial Narrow"/>
                <w:sz w:val="18"/>
                <w:szCs w:val="18"/>
              </w:rPr>
            </w:pPr>
            <w:r w:rsidRPr="001D433B">
              <w:rPr>
                <w:rFonts w:ascii="Arial Narrow" w:hAnsi="Arial Narrow"/>
                <w:sz w:val="18"/>
                <w:szCs w:val="18"/>
              </w:rPr>
              <w:t xml:space="preserve">Advanced Masters Intellectual Property Law and Knowledge Management, University of Maastricht </w:t>
            </w:r>
          </w:p>
          <w:p w:rsidR="00993118" w:rsidRPr="001D433B" w:rsidRDefault="00993118" w:rsidP="001D433B">
            <w:pPr>
              <w:numPr>
                <w:ilvl w:val="0"/>
                <w:numId w:val="17"/>
              </w:numPr>
              <w:spacing w:before="40" w:after="40"/>
              <w:ind w:left="341" w:hanging="284"/>
              <w:jc w:val="left"/>
              <w:rPr>
                <w:rFonts w:ascii="Arial Narrow" w:hAnsi="Arial Narrow"/>
                <w:sz w:val="18"/>
                <w:szCs w:val="18"/>
              </w:rPr>
            </w:pPr>
            <w:r w:rsidRPr="001D433B">
              <w:rPr>
                <w:rFonts w:ascii="Arial Narrow" w:hAnsi="Arial Narrow"/>
                <w:sz w:val="18"/>
                <w:szCs w:val="18"/>
              </w:rPr>
              <w:t xml:space="preserve">IP Master of WIPO, ILO, Turin University </w:t>
            </w:r>
          </w:p>
        </w:tc>
      </w:tr>
      <w:tr w:rsidR="00993118" w:rsidRPr="001D433B" w:rsidTr="00051457">
        <w:trPr>
          <w:gridAfter w:val="1"/>
          <w:wAfter w:w="142" w:type="dxa"/>
          <w:trHeight w:val="290"/>
        </w:trPr>
        <w:tc>
          <w:tcPr>
            <w:tcW w:w="1837" w:type="dxa"/>
            <w:vMerge/>
            <w:tcBorders>
              <w:bottom w:val="nil"/>
            </w:tcBorders>
            <w:hideMark/>
          </w:tcPr>
          <w:p w:rsidR="00993118" w:rsidRPr="001D433B" w:rsidRDefault="00993118" w:rsidP="001D433B">
            <w:pPr>
              <w:jc w:val="left"/>
              <w:rPr>
                <w:rFonts w:ascii="Arial Narrow" w:eastAsia="Times New Roman" w:hAnsi="Arial Narrow"/>
                <w:sz w:val="22"/>
                <w:szCs w:val="22"/>
                <w:lang w:eastAsia="en-US"/>
              </w:rPr>
            </w:pPr>
          </w:p>
        </w:tc>
        <w:tc>
          <w:tcPr>
            <w:tcW w:w="2984" w:type="dxa"/>
            <w:tcBorders>
              <w:bottom w:val="nil"/>
            </w:tcBorders>
            <w:shd w:val="clear" w:color="auto" w:fill="auto"/>
            <w:hideMark/>
          </w:tcPr>
          <w:p w:rsidR="00993118" w:rsidRPr="001D433B" w:rsidRDefault="00993118" w:rsidP="001D433B">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(j) Availability of materials in relevant languages.</w:t>
            </w:r>
          </w:p>
        </w:tc>
        <w:tc>
          <w:tcPr>
            <w:tcW w:w="4955" w:type="dxa"/>
            <w:tcBorders>
              <w:bottom w:val="nil"/>
            </w:tcBorders>
            <w:shd w:val="clear" w:color="auto" w:fill="auto"/>
          </w:tcPr>
          <w:p w:rsidR="00993118" w:rsidRPr="001D433B" w:rsidRDefault="00993118" w:rsidP="001D433B">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No developments in 2020</w:t>
            </w:r>
          </w:p>
        </w:tc>
      </w:tr>
    </w:tbl>
    <w:p w:rsidR="00A515E2" w:rsidRPr="001D433B" w:rsidRDefault="00A515E2" w:rsidP="00334C99">
      <w:pPr>
        <w:rPr>
          <w:rFonts w:ascii="Arial Narrow" w:hAnsi="Arial Narrow"/>
          <w:sz w:val="18"/>
          <w:lang w:eastAsia="en-US"/>
        </w:rPr>
      </w:pPr>
    </w:p>
    <w:p w:rsidR="00A515E2" w:rsidRPr="001D433B" w:rsidRDefault="00A515E2" w:rsidP="00334C99">
      <w:pPr>
        <w:rPr>
          <w:rFonts w:ascii="Arial Narrow" w:hAnsi="Arial Narrow"/>
          <w:sz w:val="18"/>
          <w:szCs w:val="18"/>
        </w:rPr>
      </w:pPr>
    </w:p>
    <w:p w:rsidR="00A515E2" w:rsidRPr="00993118" w:rsidRDefault="00A515E2">
      <w:pPr>
        <w:rPr>
          <w:rFonts w:eastAsia="Times New Roman"/>
          <w:b/>
          <w:bCs/>
          <w:iCs/>
          <w:sz w:val="28"/>
          <w:szCs w:val="28"/>
          <w:lang w:eastAsia="en-US"/>
        </w:rPr>
      </w:pPr>
      <w:r w:rsidRPr="00993118">
        <w:rPr>
          <w:sz w:val="28"/>
        </w:rPr>
        <w:br w:type="page"/>
      </w:r>
    </w:p>
    <w:p w:rsidR="00A515E2" w:rsidRPr="003546AD" w:rsidRDefault="00A515E2" w:rsidP="00334C99">
      <w:pPr>
        <w:pStyle w:val="Heading2"/>
      </w:pPr>
      <w:bookmarkStart w:id="46" w:name="_Toc80365154"/>
      <w:bookmarkStart w:id="47" w:name="_Toc83935268"/>
      <w:r w:rsidRPr="003546AD">
        <w:lastRenderedPageBreak/>
        <w:t>SUB-PROGRAM UV.4:</w:t>
      </w:r>
      <w:r w:rsidRPr="003546AD">
        <w:tab/>
        <w:t>External Relations</w:t>
      </w:r>
      <w:bookmarkEnd w:id="46"/>
      <w:bookmarkEnd w:id="47"/>
    </w:p>
    <w:p w:rsidR="00356D02" w:rsidRPr="00475801" w:rsidRDefault="00356D02" w:rsidP="00475801">
      <w:pPr>
        <w:pStyle w:val="Heading3"/>
      </w:pPr>
      <w:r w:rsidRPr="00475801">
        <w:t>Objectives</w:t>
      </w:r>
    </w:p>
    <w:p w:rsidR="00356D02" w:rsidRPr="003546AD" w:rsidRDefault="00475801" w:rsidP="00475801">
      <w:pPr>
        <w:autoSpaceDE w:val="0"/>
        <w:autoSpaceDN w:val="0"/>
        <w:adjustRightInd w:val="0"/>
        <w:ind w:left="567" w:hanging="567"/>
        <w:jc w:val="left"/>
        <w:rPr>
          <w:rFonts w:ascii="ArialMT" w:eastAsia="Times New Roman" w:hAnsi="ArialMT" w:cs="ArialMT"/>
          <w:sz w:val="19"/>
          <w:szCs w:val="19"/>
          <w:lang w:eastAsia="en-US"/>
        </w:rPr>
      </w:pPr>
      <w:r>
        <w:rPr>
          <w:rFonts w:ascii="ArialMT" w:eastAsia="Times New Roman" w:hAnsi="ArialMT" w:cs="ArialMT"/>
          <w:sz w:val="19"/>
          <w:szCs w:val="19"/>
          <w:lang w:eastAsia="en-US"/>
        </w:rPr>
        <w:t>(a)</w:t>
      </w:r>
      <w:r>
        <w:rPr>
          <w:rFonts w:ascii="ArialMT" w:eastAsia="Times New Roman" w:hAnsi="ArialMT" w:cs="ArialMT"/>
          <w:sz w:val="19"/>
          <w:szCs w:val="19"/>
          <w:lang w:eastAsia="en-US"/>
        </w:rPr>
        <w:tab/>
      </w:r>
      <w:r w:rsidR="00356D02" w:rsidRPr="003546AD">
        <w:rPr>
          <w:rFonts w:ascii="ArialMT" w:eastAsia="Times New Roman" w:hAnsi="ArialMT" w:cs="ArialMT"/>
          <w:sz w:val="19"/>
          <w:szCs w:val="19"/>
          <w:lang w:eastAsia="en-US"/>
        </w:rPr>
        <w:t>To broaden and enhance the understanding of the UPOV system of plant variety protection.</w:t>
      </w:r>
    </w:p>
    <w:p w:rsidR="00356D02" w:rsidRPr="003546AD" w:rsidRDefault="00475801" w:rsidP="00475801">
      <w:pPr>
        <w:autoSpaceDE w:val="0"/>
        <w:autoSpaceDN w:val="0"/>
        <w:adjustRightInd w:val="0"/>
        <w:ind w:left="567" w:hanging="567"/>
        <w:jc w:val="left"/>
        <w:rPr>
          <w:rFonts w:ascii="ArialMT" w:eastAsia="Times New Roman" w:hAnsi="ArialMT" w:cs="ArialMT"/>
          <w:sz w:val="19"/>
          <w:szCs w:val="19"/>
          <w:lang w:eastAsia="en-US"/>
        </w:rPr>
      </w:pPr>
      <w:r>
        <w:rPr>
          <w:rFonts w:ascii="ArialMT" w:eastAsia="Times New Roman" w:hAnsi="ArialMT" w:cs="ArialMT"/>
          <w:sz w:val="19"/>
          <w:szCs w:val="19"/>
          <w:lang w:eastAsia="en-US"/>
        </w:rPr>
        <w:t>(b)</w:t>
      </w:r>
      <w:r>
        <w:rPr>
          <w:rFonts w:ascii="ArialMT" w:eastAsia="Times New Roman" w:hAnsi="ArialMT" w:cs="ArialMT"/>
          <w:sz w:val="19"/>
          <w:szCs w:val="19"/>
          <w:lang w:eastAsia="en-US"/>
        </w:rPr>
        <w:tab/>
      </w:r>
      <w:r w:rsidR="00356D02" w:rsidRPr="003546AD">
        <w:rPr>
          <w:rFonts w:ascii="ArialMT" w:eastAsia="Times New Roman" w:hAnsi="ArialMT" w:cs="ArialMT"/>
          <w:sz w:val="19"/>
          <w:szCs w:val="19"/>
          <w:lang w:eastAsia="en-US"/>
        </w:rPr>
        <w:t>To provide information on the UPOV Convention to other intergovernmental organizations, with</w:t>
      </w:r>
      <w:r>
        <w:rPr>
          <w:rFonts w:ascii="ArialMT" w:eastAsia="Times New Roman" w:hAnsi="ArialMT" w:cs="ArialMT"/>
          <w:sz w:val="19"/>
          <w:szCs w:val="19"/>
          <w:lang w:eastAsia="en-US"/>
        </w:rPr>
        <w:t xml:space="preserve"> </w:t>
      </w:r>
      <w:r w:rsidR="00356D02" w:rsidRPr="003546AD">
        <w:rPr>
          <w:rFonts w:ascii="ArialMT" w:eastAsia="Times New Roman" w:hAnsi="ArialMT" w:cs="ArialMT"/>
          <w:sz w:val="19"/>
          <w:szCs w:val="19"/>
          <w:lang w:eastAsia="en-US"/>
        </w:rPr>
        <w:t>the aim of achieving mutual supportiveness with other international treaties.</w:t>
      </w:r>
    </w:p>
    <w:p w:rsidR="00356D02" w:rsidRPr="003546AD" w:rsidRDefault="00356D02" w:rsidP="00356D02"/>
    <w:p w:rsidR="00356D02" w:rsidRPr="003546AD" w:rsidRDefault="00356D02" w:rsidP="00356D02"/>
    <w:p w:rsidR="00A515E2" w:rsidRPr="003546AD" w:rsidRDefault="00356D02" w:rsidP="00356D02">
      <w:pPr>
        <w:pStyle w:val="Heading3"/>
      </w:pPr>
      <w:r w:rsidRPr="003546AD">
        <w:t>Performance Data:</w:t>
      </w: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5093"/>
      </w:tblGrid>
      <w:tr w:rsidR="001D433B" w:rsidRPr="001D433B" w:rsidTr="00F75B39">
        <w:trPr>
          <w:trHeight w:val="530"/>
          <w:tblHeader/>
        </w:trPr>
        <w:tc>
          <w:tcPr>
            <w:tcW w:w="1838" w:type="dxa"/>
            <w:tcBorders>
              <w:top w:val="nil"/>
              <w:bottom w:val="nil"/>
            </w:tcBorders>
            <w:shd w:val="clear" w:color="auto" w:fill="E2E7EB" w:themeFill="accent3" w:themeFillTint="33"/>
            <w:vAlign w:val="center"/>
            <w:hideMark/>
          </w:tcPr>
          <w:p w:rsidR="00B05C22" w:rsidRPr="001D433B" w:rsidRDefault="00B05C22" w:rsidP="001D433B">
            <w:pPr>
              <w:jc w:val="left"/>
              <w:rPr>
                <w:rFonts w:ascii="Arial Narrow" w:eastAsia="Times New Roman" w:hAnsi="Arial Narrow"/>
                <w:b/>
                <w:bCs/>
                <w:sz w:val="18"/>
                <w:szCs w:val="18"/>
                <w:lang w:eastAsia="en-US"/>
              </w:rPr>
            </w:pPr>
            <w:r w:rsidRPr="001D433B">
              <w:rPr>
                <w:rFonts w:ascii="Arial Narrow" w:eastAsia="Times New Roman" w:hAnsi="Arial Narrow"/>
                <w:b/>
                <w:bCs/>
                <w:sz w:val="18"/>
                <w:szCs w:val="18"/>
                <w:lang w:eastAsia="en-US"/>
              </w:rPr>
              <w:t>Expected Results</w:t>
            </w:r>
          </w:p>
        </w:tc>
        <w:tc>
          <w:tcPr>
            <w:tcW w:w="2987" w:type="dxa"/>
            <w:gridSpan w:val="2"/>
            <w:tcBorders>
              <w:top w:val="nil"/>
              <w:bottom w:val="nil"/>
            </w:tcBorders>
            <w:shd w:val="clear" w:color="auto" w:fill="E2E7EB" w:themeFill="accent3" w:themeFillTint="33"/>
            <w:vAlign w:val="center"/>
            <w:hideMark/>
          </w:tcPr>
          <w:p w:rsidR="00B05C22" w:rsidRPr="001D433B" w:rsidRDefault="00B05C22" w:rsidP="001D433B">
            <w:pPr>
              <w:jc w:val="left"/>
              <w:rPr>
                <w:rFonts w:ascii="Arial Narrow" w:eastAsia="Times New Roman" w:hAnsi="Arial Narrow"/>
                <w:b/>
                <w:bCs/>
                <w:sz w:val="18"/>
                <w:szCs w:val="18"/>
                <w:lang w:eastAsia="en-US"/>
              </w:rPr>
            </w:pPr>
            <w:r w:rsidRPr="001D433B">
              <w:rPr>
                <w:rFonts w:ascii="Arial Narrow" w:eastAsia="Times New Roman" w:hAnsi="Arial Narrow"/>
                <w:b/>
                <w:bCs/>
                <w:sz w:val="18"/>
                <w:szCs w:val="18"/>
                <w:lang w:eastAsia="en-US"/>
              </w:rPr>
              <w:t>Performance Indicators</w:t>
            </w:r>
          </w:p>
        </w:tc>
        <w:tc>
          <w:tcPr>
            <w:tcW w:w="5093" w:type="dxa"/>
            <w:tcBorders>
              <w:top w:val="nil"/>
              <w:bottom w:val="nil"/>
            </w:tcBorders>
            <w:shd w:val="clear" w:color="auto" w:fill="E2E7EB" w:themeFill="accent3" w:themeFillTint="33"/>
            <w:vAlign w:val="center"/>
            <w:hideMark/>
          </w:tcPr>
          <w:p w:rsidR="00B05C22" w:rsidRPr="001D433B" w:rsidRDefault="006646D0" w:rsidP="001D433B">
            <w:pPr>
              <w:jc w:val="left"/>
              <w:rPr>
                <w:rFonts w:ascii="Arial Narrow" w:eastAsia="Times New Roman" w:hAnsi="Arial Narrow"/>
                <w:b/>
                <w:bCs/>
                <w:sz w:val="18"/>
                <w:szCs w:val="18"/>
                <w:lang w:eastAsia="en-US"/>
              </w:rPr>
            </w:pPr>
            <w:r w:rsidRPr="001D433B">
              <w:rPr>
                <w:rFonts w:ascii="Arial Narrow" w:eastAsia="Times New Roman" w:hAnsi="Arial Narrow"/>
                <w:b/>
                <w:bCs/>
                <w:sz w:val="18"/>
                <w:szCs w:val="18"/>
                <w:lang w:eastAsia="en-US"/>
              </w:rPr>
              <w:t>Performance Data</w:t>
            </w:r>
          </w:p>
        </w:tc>
      </w:tr>
      <w:tr w:rsidR="001D433B" w:rsidRPr="001D433B" w:rsidTr="00394DA9">
        <w:trPr>
          <w:trHeight w:val="290"/>
        </w:trPr>
        <w:tc>
          <w:tcPr>
            <w:tcW w:w="1838" w:type="dxa"/>
            <w:vMerge w:val="restart"/>
            <w:tcBorders>
              <w:top w:val="nil"/>
            </w:tcBorders>
            <w:shd w:val="clear" w:color="auto" w:fill="auto"/>
            <w:hideMark/>
          </w:tcPr>
          <w:p w:rsidR="00B05C22" w:rsidRPr="001D433B" w:rsidRDefault="00B05C22" w:rsidP="001D433B">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1. Broaden public understanding of UPOV’s role and activities</w:t>
            </w:r>
          </w:p>
        </w:tc>
        <w:tc>
          <w:tcPr>
            <w:tcW w:w="2977" w:type="dxa"/>
            <w:tcBorders>
              <w:top w:val="nil"/>
            </w:tcBorders>
            <w:shd w:val="clear" w:color="auto" w:fill="auto"/>
            <w:hideMark/>
          </w:tcPr>
          <w:p w:rsidR="00B05C22" w:rsidRPr="001D433B" w:rsidRDefault="00B05C22" w:rsidP="001D433B">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(a) Availability of suitable information and materials for the general public on UPOV website;</w:t>
            </w:r>
          </w:p>
        </w:tc>
        <w:tc>
          <w:tcPr>
            <w:tcW w:w="5103" w:type="dxa"/>
            <w:gridSpan w:val="2"/>
            <w:tcBorders>
              <w:top w:val="nil"/>
            </w:tcBorders>
            <w:shd w:val="clear" w:color="auto" w:fill="auto"/>
          </w:tcPr>
          <w:p w:rsidR="00B05C22" w:rsidRPr="001D433B" w:rsidRDefault="00B05C22" w:rsidP="001D433B">
            <w:pPr>
              <w:numPr>
                <w:ilvl w:val="0"/>
                <w:numId w:val="17"/>
              </w:numPr>
              <w:spacing w:before="40" w:after="40"/>
              <w:ind w:left="341" w:hanging="284"/>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Adoption of FAQ on the How does the UPOV system support sustainable development?</w:t>
            </w:r>
          </w:p>
          <w:p w:rsidR="00B05C22" w:rsidRPr="001D433B" w:rsidRDefault="00B05C22" w:rsidP="001D433B">
            <w:pPr>
              <w:numPr>
                <w:ilvl w:val="0"/>
                <w:numId w:val="17"/>
              </w:numPr>
              <w:spacing w:before="40" w:after="40"/>
              <w:ind w:left="341" w:hanging="284"/>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Updated editions of the information leaflet “What it is, What it does” on UPOV and plant variety protection in English, French, German and Spanish (Publication No. 437)</w:t>
            </w:r>
          </w:p>
          <w:p w:rsidR="00B05C22" w:rsidRPr="001D433B" w:rsidRDefault="00B05C22" w:rsidP="001D433B">
            <w:pPr>
              <w:numPr>
                <w:ilvl w:val="0"/>
                <w:numId w:val="17"/>
              </w:numPr>
              <w:spacing w:before="40" w:after="40"/>
              <w:ind w:left="341" w:hanging="284"/>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3 press releases</w:t>
            </w:r>
          </w:p>
        </w:tc>
      </w:tr>
      <w:tr w:rsidR="001D433B" w:rsidRPr="001D433B" w:rsidTr="001D433B">
        <w:trPr>
          <w:trHeight w:val="280"/>
        </w:trPr>
        <w:tc>
          <w:tcPr>
            <w:tcW w:w="1838" w:type="dxa"/>
            <w:vMerge/>
            <w:hideMark/>
          </w:tcPr>
          <w:p w:rsidR="00B05C22" w:rsidRPr="001D433B" w:rsidRDefault="00B05C22" w:rsidP="001D433B">
            <w:pPr>
              <w:jc w:val="left"/>
              <w:rPr>
                <w:rFonts w:ascii="Arial Narrow" w:eastAsia="Times New Roman" w:hAnsi="Arial Narrow"/>
                <w:sz w:val="18"/>
                <w:szCs w:val="18"/>
                <w:lang w:eastAsia="en-US"/>
              </w:rPr>
            </w:pPr>
          </w:p>
        </w:tc>
        <w:tc>
          <w:tcPr>
            <w:tcW w:w="2977" w:type="dxa"/>
            <w:shd w:val="clear" w:color="auto" w:fill="auto"/>
            <w:hideMark/>
          </w:tcPr>
          <w:p w:rsidR="00B05C22" w:rsidRPr="001D433B" w:rsidRDefault="00B05C22" w:rsidP="001D433B">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(b) Number of new visitors to UPOV website;</w:t>
            </w:r>
          </w:p>
        </w:tc>
        <w:tc>
          <w:tcPr>
            <w:tcW w:w="5103" w:type="dxa"/>
            <w:gridSpan w:val="2"/>
            <w:shd w:val="clear" w:color="auto" w:fill="auto"/>
          </w:tcPr>
          <w:p w:rsidR="00B05C22" w:rsidRPr="001D433B" w:rsidRDefault="00B05C22" w:rsidP="001D433B">
            <w:pPr>
              <w:spacing w:before="40" w:after="40"/>
              <w:ind w:left="316" w:hanging="316"/>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 xml:space="preserve">14% increase in the number of visitors in 2020:  </w:t>
            </w:r>
            <w:r w:rsidRPr="001D433B">
              <w:rPr>
                <w:rFonts w:ascii="Arial Narrow" w:eastAsia="Times New Roman" w:hAnsi="Arial Narrow"/>
                <w:sz w:val="18"/>
                <w:szCs w:val="18"/>
                <w:lang w:eastAsia="en-US"/>
              </w:rPr>
              <w:br/>
              <w:t>106,164 unique users in 2020  (92.966 in 2019)</w:t>
            </w:r>
          </w:p>
          <w:p w:rsidR="00B05C22" w:rsidRPr="001D433B" w:rsidRDefault="00B05C22" w:rsidP="005719A7">
            <w:pPr>
              <w:spacing w:before="40" w:after="40"/>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 xml:space="preserve">see figure </w:t>
            </w:r>
            <w:r w:rsidR="005719A7">
              <w:rPr>
                <w:rFonts w:ascii="Arial Narrow" w:eastAsia="Times New Roman" w:hAnsi="Arial Narrow"/>
                <w:sz w:val="18"/>
                <w:szCs w:val="18"/>
                <w:lang w:eastAsia="en-US"/>
              </w:rPr>
              <w:t>37</w:t>
            </w:r>
          </w:p>
        </w:tc>
      </w:tr>
      <w:tr w:rsidR="001D433B" w:rsidRPr="001D433B" w:rsidTr="001D433B">
        <w:trPr>
          <w:trHeight w:val="280"/>
        </w:trPr>
        <w:tc>
          <w:tcPr>
            <w:tcW w:w="1838" w:type="dxa"/>
            <w:vMerge/>
            <w:hideMark/>
          </w:tcPr>
          <w:p w:rsidR="00B05C22" w:rsidRPr="001D433B" w:rsidRDefault="00B05C22" w:rsidP="001D433B">
            <w:pPr>
              <w:jc w:val="left"/>
              <w:rPr>
                <w:rFonts w:ascii="Arial Narrow" w:eastAsia="Times New Roman" w:hAnsi="Arial Narrow"/>
                <w:sz w:val="18"/>
                <w:szCs w:val="18"/>
                <w:lang w:eastAsia="en-US"/>
              </w:rPr>
            </w:pPr>
          </w:p>
        </w:tc>
        <w:tc>
          <w:tcPr>
            <w:tcW w:w="2977" w:type="dxa"/>
            <w:shd w:val="clear" w:color="auto" w:fill="auto"/>
            <w:hideMark/>
          </w:tcPr>
          <w:p w:rsidR="00B05C22" w:rsidRPr="001D433B" w:rsidRDefault="00B05C22" w:rsidP="001D433B">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(c)  Number of visits to general public feature on UPOV website;</w:t>
            </w:r>
          </w:p>
        </w:tc>
        <w:tc>
          <w:tcPr>
            <w:tcW w:w="5103" w:type="dxa"/>
            <w:gridSpan w:val="2"/>
            <w:shd w:val="clear" w:color="auto" w:fill="auto"/>
          </w:tcPr>
          <w:p w:rsidR="00B05C22" w:rsidRPr="001D433B" w:rsidRDefault="00B05C22" w:rsidP="005719A7">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see figure</w:t>
            </w:r>
            <w:r w:rsidR="005719A7">
              <w:rPr>
                <w:rFonts w:ascii="Arial Narrow" w:eastAsia="Times New Roman" w:hAnsi="Arial Narrow"/>
                <w:sz w:val="18"/>
                <w:szCs w:val="18"/>
                <w:lang w:eastAsia="en-US"/>
              </w:rPr>
              <w:t xml:space="preserve"> </w:t>
            </w:r>
            <w:r w:rsidR="00511C0C" w:rsidRPr="001D433B">
              <w:rPr>
                <w:rFonts w:ascii="Arial Narrow" w:eastAsia="Times New Roman" w:hAnsi="Arial Narrow"/>
                <w:sz w:val="18"/>
                <w:szCs w:val="18"/>
                <w:lang w:eastAsia="en-US"/>
              </w:rPr>
              <w:t>9 (</w:t>
            </w:r>
            <w:r w:rsidR="005719A7">
              <w:rPr>
                <w:rFonts w:ascii="Arial Narrow" w:eastAsia="Times New Roman" w:hAnsi="Arial Narrow"/>
                <w:sz w:val="18"/>
                <w:szCs w:val="18"/>
                <w:lang w:eastAsia="en-US"/>
              </w:rPr>
              <w:t>above</w:t>
            </w:r>
            <w:r w:rsidR="00EE0F52">
              <w:rPr>
                <w:rFonts w:ascii="Arial Narrow" w:eastAsia="Times New Roman" w:hAnsi="Arial Narrow"/>
                <w:sz w:val="18"/>
                <w:szCs w:val="18"/>
                <w:lang w:eastAsia="en-US"/>
              </w:rPr>
              <w:t>) and figure 38</w:t>
            </w:r>
          </w:p>
        </w:tc>
      </w:tr>
      <w:tr w:rsidR="001D433B" w:rsidRPr="001D433B" w:rsidTr="00F75B39">
        <w:trPr>
          <w:trHeight w:val="280"/>
        </w:trPr>
        <w:tc>
          <w:tcPr>
            <w:tcW w:w="1838" w:type="dxa"/>
            <w:vMerge/>
            <w:tcBorders>
              <w:bottom w:val="nil"/>
            </w:tcBorders>
            <w:hideMark/>
          </w:tcPr>
          <w:p w:rsidR="00B05C22" w:rsidRPr="001D433B" w:rsidRDefault="00B05C22" w:rsidP="001D433B">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rsidR="00B05C22" w:rsidRPr="001D433B" w:rsidRDefault="00B05C22" w:rsidP="001D433B">
            <w:pPr>
              <w:jc w:val="left"/>
              <w:rPr>
                <w:rFonts w:ascii="Arial Narrow" w:eastAsia="Times New Roman" w:hAnsi="Arial Narrow"/>
                <w:spacing w:val="-2"/>
                <w:sz w:val="18"/>
                <w:szCs w:val="18"/>
                <w:lang w:eastAsia="en-US"/>
              </w:rPr>
            </w:pPr>
            <w:r w:rsidRPr="001D433B">
              <w:rPr>
                <w:rFonts w:ascii="Arial Narrow" w:eastAsia="Times New Roman" w:hAnsi="Arial Narrow"/>
                <w:spacing w:val="-2"/>
                <w:sz w:val="18"/>
                <w:szCs w:val="18"/>
                <w:lang w:eastAsia="en-US"/>
              </w:rPr>
              <w:t>(d) Improved design of UPOV website, including responsive layout;</w:t>
            </w:r>
          </w:p>
        </w:tc>
        <w:tc>
          <w:tcPr>
            <w:tcW w:w="5103" w:type="dxa"/>
            <w:gridSpan w:val="2"/>
            <w:tcBorders>
              <w:bottom w:val="nil"/>
            </w:tcBorders>
            <w:shd w:val="clear" w:color="auto" w:fill="auto"/>
          </w:tcPr>
          <w:p w:rsidR="00B05C22" w:rsidRPr="001D433B" w:rsidRDefault="00B05C22" w:rsidP="001D433B">
            <w:pPr>
              <w:spacing w:before="40" w:after="40"/>
              <w:jc w:val="left"/>
              <w:rPr>
                <w:rFonts w:ascii="Arial Narrow" w:eastAsia="Times New Roman" w:hAnsi="Arial Narrow"/>
                <w:spacing w:val="-2"/>
                <w:sz w:val="18"/>
                <w:szCs w:val="18"/>
                <w:lang w:eastAsia="en-US"/>
              </w:rPr>
            </w:pPr>
            <w:r w:rsidRPr="001D433B">
              <w:rPr>
                <w:rFonts w:ascii="Arial Narrow" w:eastAsia="Times New Roman" w:hAnsi="Arial Narrow"/>
                <w:spacing w:val="-2"/>
                <w:sz w:val="18"/>
                <w:szCs w:val="18"/>
                <w:lang w:eastAsia="en-US"/>
              </w:rPr>
              <w:t>The Consultative Committee, at its ninety-sixth session, approved the proposed redesign of the UPOV website as demonstrated at the session and noted the plans for the implementation of the redesigned UPOV website and a new content management system (CMS).</w:t>
            </w:r>
          </w:p>
          <w:p w:rsidR="00B05C22" w:rsidRPr="001D433B" w:rsidRDefault="00B05C22" w:rsidP="001D433B">
            <w:pPr>
              <w:spacing w:before="40" w:after="40"/>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To ensure compatibility between the UPOV and WIPO websites that would allow UPOV to benefit from WIPO resources, work on the redesign of the UPOV website was postponed until the World Intellectual Property Organization (WIPO) had selected a new content management system (CMS).</w:t>
            </w:r>
          </w:p>
        </w:tc>
      </w:tr>
    </w:tbl>
    <w:p w:rsidR="00CB6211" w:rsidRPr="00412E42" w:rsidRDefault="00CB6211" w:rsidP="00761364">
      <w:pPr>
        <w:rPr>
          <w:rFonts w:ascii="Arial Narrow" w:hAnsi="Arial Narrow"/>
          <w:sz w:val="18"/>
        </w:rPr>
      </w:pPr>
    </w:p>
    <w:p w:rsidR="00B05C22" w:rsidRPr="00412E42" w:rsidRDefault="00B05C22" w:rsidP="00761364">
      <w:pPr>
        <w:rPr>
          <w:rFonts w:ascii="Arial Narrow" w:hAnsi="Arial Narrow"/>
          <w:sz w:val="18"/>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103"/>
      </w:tblGrid>
      <w:tr w:rsidR="00E749DF" w:rsidTr="00394DA9">
        <w:tc>
          <w:tcPr>
            <w:tcW w:w="4820" w:type="dxa"/>
          </w:tcPr>
          <w:p w:rsidR="00E115CD" w:rsidRPr="00E70B40" w:rsidRDefault="00E115CD" w:rsidP="0065381C">
            <w:pPr>
              <w:pStyle w:val="Caption"/>
            </w:pPr>
            <w:r w:rsidRPr="00E70B40">
              <w:t xml:space="preserve">Figure </w:t>
            </w:r>
            <w:r w:rsidR="00EE0F52">
              <w:t>37</w:t>
            </w:r>
            <w:r w:rsidRPr="00E70B40">
              <w:t>.  Visits to the UPOV website</w:t>
            </w:r>
            <w:r w:rsidRPr="00E70B40">
              <w:rPr>
                <w:vertAlign w:val="superscript"/>
              </w:rPr>
              <w:fldChar w:fldCharType="begin"/>
            </w:r>
            <w:r w:rsidRPr="00E70B40">
              <w:rPr>
                <w:vertAlign w:val="superscript"/>
              </w:rPr>
              <w:instrText xml:space="preserve"> NOTEREF _Ref80374851 \h  \* MERGEFORMAT </w:instrText>
            </w:r>
            <w:r w:rsidRPr="00E70B40">
              <w:rPr>
                <w:vertAlign w:val="superscript"/>
              </w:rPr>
            </w:r>
            <w:r w:rsidRPr="00E70B40">
              <w:rPr>
                <w:vertAlign w:val="superscript"/>
              </w:rPr>
              <w:fldChar w:fldCharType="separate"/>
            </w:r>
            <w:r w:rsidR="00165C2B">
              <w:rPr>
                <w:vertAlign w:val="superscript"/>
              </w:rPr>
              <w:t>i</w:t>
            </w:r>
            <w:r w:rsidRPr="00E70B40">
              <w:rPr>
                <w:vertAlign w:val="superscript"/>
              </w:rPr>
              <w:fldChar w:fldCharType="end"/>
            </w:r>
            <w:r w:rsidRPr="00E70B40">
              <w:t xml:space="preserve"> – Number of visitors</w:t>
            </w:r>
          </w:p>
          <w:p w:rsidR="00E115CD" w:rsidRDefault="00EE0F52" w:rsidP="00E115CD">
            <w:pPr>
              <w:jc w:val="center"/>
              <w:rPr>
                <w:sz w:val="16"/>
              </w:rPr>
            </w:pPr>
            <w:r w:rsidRPr="00EE0F52">
              <w:rPr>
                <w:noProof/>
                <w:sz w:val="16"/>
                <w:lang w:eastAsia="en-US"/>
              </w:rPr>
              <w:drawing>
                <wp:inline distT="0" distB="0" distL="0" distR="0">
                  <wp:extent cx="2918444" cy="2181885"/>
                  <wp:effectExtent l="0" t="0" r="0" b="88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35461" cy="2194607"/>
                          </a:xfrm>
                          <a:prstGeom prst="rect">
                            <a:avLst/>
                          </a:prstGeom>
                          <a:noFill/>
                          <a:ln>
                            <a:noFill/>
                          </a:ln>
                        </pic:spPr>
                      </pic:pic>
                    </a:graphicData>
                  </a:graphic>
                </wp:inline>
              </w:drawing>
            </w:r>
          </w:p>
        </w:tc>
        <w:tc>
          <w:tcPr>
            <w:tcW w:w="5103" w:type="dxa"/>
          </w:tcPr>
          <w:p w:rsidR="00E115CD" w:rsidRDefault="00EE0F52" w:rsidP="00EE0F52">
            <w:pPr>
              <w:pStyle w:val="Caption"/>
            </w:pPr>
            <w:r>
              <w:t xml:space="preserve">Figure 38.  </w:t>
            </w:r>
            <w:r w:rsidRPr="003546AD">
              <w:t>Website Overview for 2020: Where are the users going?</w:t>
            </w:r>
          </w:p>
          <w:p w:rsidR="00EE0F52" w:rsidRDefault="00A63149" w:rsidP="00394DA9">
            <w:pPr>
              <w:jc w:val="center"/>
            </w:pPr>
            <w:r w:rsidRPr="00A63149">
              <w:rPr>
                <w:noProof/>
                <w:lang w:eastAsia="en-US"/>
              </w:rPr>
              <w:drawing>
                <wp:inline distT="0" distB="0" distL="0" distR="0">
                  <wp:extent cx="2965216" cy="2181860"/>
                  <wp:effectExtent l="0" t="0" r="698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68279" cy="2184114"/>
                          </a:xfrm>
                          <a:prstGeom prst="rect">
                            <a:avLst/>
                          </a:prstGeom>
                          <a:noFill/>
                          <a:ln>
                            <a:noFill/>
                          </a:ln>
                        </pic:spPr>
                      </pic:pic>
                    </a:graphicData>
                  </a:graphic>
                </wp:inline>
              </w:drawing>
            </w:r>
          </w:p>
          <w:p w:rsidR="00EE0F52" w:rsidRPr="00EE0F52" w:rsidRDefault="00EE0F52" w:rsidP="00394DA9">
            <w:pPr>
              <w:ind w:left="177" w:right="177"/>
              <w:jc w:val="left"/>
              <w:rPr>
                <w:rFonts w:ascii="Arial Narrow" w:hAnsi="Arial Narrow"/>
                <w:i/>
                <w:iCs/>
                <w:sz w:val="16"/>
                <w:szCs w:val="24"/>
              </w:rPr>
            </w:pPr>
            <w:r w:rsidRPr="00EE0F52">
              <w:rPr>
                <w:rFonts w:ascii="Arial Narrow" w:hAnsi="Arial Narrow"/>
                <w:bCs/>
                <w:sz w:val="14"/>
                <w:szCs w:val="22"/>
              </w:rPr>
              <w:t>*On June 17, 2020, UPOV</w:t>
            </w:r>
            <w:r w:rsidR="004877A3">
              <w:rPr>
                <w:rFonts w:ascii="Arial Narrow" w:hAnsi="Arial Narrow"/>
                <w:bCs/>
                <w:sz w:val="14"/>
                <w:szCs w:val="22"/>
              </w:rPr>
              <w:t xml:space="preserve"> </w:t>
            </w:r>
            <w:r w:rsidRPr="00EE0F52">
              <w:rPr>
                <w:rFonts w:ascii="Arial Narrow" w:hAnsi="Arial Narrow"/>
                <w:bCs/>
                <w:sz w:val="14"/>
                <w:szCs w:val="22"/>
              </w:rPr>
              <w:t>LEX migrated to the cloud.  The change in technology resulted in a reduction of the number of pageviews by up to 4 to reach the same information, which is reflected in the 2020 analytics.</w:t>
            </w:r>
          </w:p>
          <w:p w:rsidR="00EE0F52" w:rsidRPr="00EE0F52" w:rsidRDefault="00EE0F52" w:rsidP="00EE0F52">
            <w:pPr>
              <w:jc w:val="right"/>
            </w:pPr>
          </w:p>
        </w:tc>
      </w:tr>
    </w:tbl>
    <w:p w:rsidR="00EE0F52" w:rsidRPr="00412E42" w:rsidRDefault="00EE0F52" w:rsidP="00412E42">
      <w:pPr>
        <w:rPr>
          <w:rFonts w:ascii="Arial Narrow" w:hAnsi="Arial Narrow"/>
          <w:sz w:val="18"/>
          <w:szCs w:val="18"/>
        </w:rPr>
      </w:pPr>
    </w:p>
    <w:p w:rsidR="00E70B40" w:rsidRPr="00412E42" w:rsidRDefault="00E70B40" w:rsidP="00412E42">
      <w:pPr>
        <w:rPr>
          <w:rFonts w:ascii="Arial Narrow" w:hAnsi="Arial Narrow"/>
          <w:sz w:val="18"/>
          <w:szCs w:val="18"/>
        </w:rPr>
      </w:pPr>
    </w:p>
    <w:p w:rsidR="00E70B40" w:rsidRPr="00412E42" w:rsidRDefault="00E70B40" w:rsidP="00412E42">
      <w:pPr>
        <w:rPr>
          <w:rFonts w:ascii="Arial Narrow" w:hAnsi="Arial Narrow"/>
          <w:sz w:val="18"/>
          <w:szCs w:val="18"/>
        </w:rPr>
      </w:pP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5093"/>
      </w:tblGrid>
      <w:tr w:rsidR="00412E42" w:rsidRPr="00412E42" w:rsidTr="003F034B">
        <w:trPr>
          <w:trHeight w:val="530"/>
          <w:tblHeader/>
        </w:trPr>
        <w:tc>
          <w:tcPr>
            <w:tcW w:w="1838" w:type="dxa"/>
            <w:tcBorders>
              <w:top w:val="nil"/>
              <w:bottom w:val="nil"/>
            </w:tcBorders>
            <w:shd w:val="clear" w:color="auto" w:fill="E2E7EB" w:themeFill="accent3" w:themeFillTint="33"/>
            <w:vAlign w:val="center"/>
            <w:hideMark/>
          </w:tcPr>
          <w:p w:rsidR="00B05C22" w:rsidRPr="00412E42" w:rsidRDefault="00B05C22" w:rsidP="00412E42">
            <w:pPr>
              <w:jc w:val="left"/>
              <w:rPr>
                <w:rFonts w:ascii="Arial Narrow" w:eastAsia="Times New Roman" w:hAnsi="Arial Narrow"/>
                <w:b/>
                <w:bCs/>
                <w:sz w:val="18"/>
                <w:szCs w:val="18"/>
                <w:lang w:eastAsia="en-US"/>
              </w:rPr>
            </w:pPr>
            <w:r w:rsidRPr="00412E42">
              <w:rPr>
                <w:rFonts w:ascii="Arial Narrow" w:eastAsia="Times New Roman" w:hAnsi="Arial Narrow"/>
                <w:b/>
                <w:bCs/>
                <w:sz w:val="18"/>
                <w:szCs w:val="18"/>
                <w:lang w:eastAsia="en-US"/>
              </w:rPr>
              <w:lastRenderedPageBreak/>
              <w:t>Expected Results</w:t>
            </w:r>
          </w:p>
        </w:tc>
        <w:tc>
          <w:tcPr>
            <w:tcW w:w="2987" w:type="dxa"/>
            <w:gridSpan w:val="2"/>
            <w:tcBorders>
              <w:top w:val="nil"/>
              <w:bottom w:val="nil"/>
            </w:tcBorders>
            <w:shd w:val="clear" w:color="auto" w:fill="E2E7EB" w:themeFill="accent3" w:themeFillTint="33"/>
            <w:vAlign w:val="center"/>
            <w:hideMark/>
          </w:tcPr>
          <w:p w:rsidR="00B05C22" w:rsidRPr="00412E42" w:rsidRDefault="00B05C22" w:rsidP="00412E42">
            <w:pPr>
              <w:jc w:val="left"/>
              <w:rPr>
                <w:rFonts w:ascii="Arial Narrow" w:eastAsia="Times New Roman" w:hAnsi="Arial Narrow"/>
                <w:b/>
                <w:bCs/>
                <w:sz w:val="18"/>
                <w:szCs w:val="18"/>
                <w:lang w:eastAsia="en-US"/>
              </w:rPr>
            </w:pPr>
            <w:r w:rsidRPr="00412E42">
              <w:rPr>
                <w:rFonts w:ascii="Arial Narrow" w:eastAsia="Times New Roman" w:hAnsi="Arial Narrow"/>
                <w:b/>
                <w:bCs/>
                <w:sz w:val="18"/>
                <w:szCs w:val="18"/>
                <w:lang w:eastAsia="en-US"/>
              </w:rPr>
              <w:t>Performance Indicators</w:t>
            </w:r>
          </w:p>
        </w:tc>
        <w:tc>
          <w:tcPr>
            <w:tcW w:w="5093" w:type="dxa"/>
            <w:tcBorders>
              <w:top w:val="nil"/>
              <w:bottom w:val="nil"/>
            </w:tcBorders>
            <w:shd w:val="clear" w:color="auto" w:fill="E2E7EB" w:themeFill="accent3" w:themeFillTint="33"/>
            <w:vAlign w:val="center"/>
            <w:hideMark/>
          </w:tcPr>
          <w:p w:rsidR="00B05C22" w:rsidRPr="00412E42" w:rsidRDefault="006646D0" w:rsidP="00412E42">
            <w:pPr>
              <w:jc w:val="left"/>
              <w:rPr>
                <w:rFonts w:ascii="Arial Narrow" w:eastAsia="Times New Roman" w:hAnsi="Arial Narrow"/>
                <w:b/>
                <w:bCs/>
                <w:sz w:val="18"/>
                <w:szCs w:val="18"/>
                <w:lang w:eastAsia="en-US"/>
              </w:rPr>
            </w:pPr>
            <w:r w:rsidRPr="00412E42">
              <w:rPr>
                <w:rFonts w:ascii="Arial Narrow" w:eastAsia="Times New Roman" w:hAnsi="Arial Narrow"/>
                <w:b/>
                <w:bCs/>
                <w:sz w:val="18"/>
                <w:szCs w:val="18"/>
                <w:lang w:eastAsia="en-US"/>
              </w:rPr>
              <w:t>Performance Data</w:t>
            </w:r>
          </w:p>
        </w:tc>
      </w:tr>
      <w:tr w:rsidR="00412E42" w:rsidRPr="00412E42" w:rsidTr="003F034B">
        <w:trPr>
          <w:trHeight w:val="290"/>
        </w:trPr>
        <w:tc>
          <w:tcPr>
            <w:tcW w:w="1838" w:type="dxa"/>
            <w:tcBorders>
              <w:top w:val="nil"/>
              <w:bottom w:val="nil"/>
            </w:tcBorders>
            <w:hideMark/>
          </w:tcPr>
          <w:p w:rsidR="00B05C22" w:rsidRPr="00412E42" w:rsidRDefault="00B05C22" w:rsidP="00412E42">
            <w:pPr>
              <w:jc w:val="left"/>
              <w:rPr>
                <w:rFonts w:ascii="Arial Narrow" w:eastAsia="Times New Roman" w:hAnsi="Arial Narrow"/>
                <w:sz w:val="18"/>
                <w:szCs w:val="18"/>
                <w:lang w:eastAsia="en-US"/>
              </w:rPr>
            </w:pPr>
            <w:r w:rsidRPr="00412E42">
              <w:rPr>
                <w:rFonts w:ascii="Arial Narrow" w:eastAsia="Times New Roman" w:hAnsi="Arial Narrow"/>
                <w:sz w:val="18"/>
                <w:szCs w:val="18"/>
                <w:lang w:eastAsia="en-US"/>
              </w:rPr>
              <w:t>1. Broaden public understanding of UPOV’s role and activities</w:t>
            </w:r>
          </w:p>
        </w:tc>
        <w:tc>
          <w:tcPr>
            <w:tcW w:w="2977" w:type="dxa"/>
            <w:tcBorders>
              <w:top w:val="nil"/>
              <w:bottom w:val="nil"/>
            </w:tcBorders>
            <w:shd w:val="clear" w:color="auto" w:fill="auto"/>
            <w:hideMark/>
          </w:tcPr>
          <w:p w:rsidR="00B05C22" w:rsidRPr="00412E42" w:rsidRDefault="00B05C22" w:rsidP="00412E42">
            <w:pPr>
              <w:jc w:val="left"/>
              <w:rPr>
                <w:rFonts w:ascii="Arial Narrow" w:eastAsia="Times New Roman" w:hAnsi="Arial Narrow"/>
                <w:sz w:val="18"/>
                <w:szCs w:val="18"/>
                <w:lang w:eastAsia="en-US"/>
              </w:rPr>
            </w:pPr>
            <w:r w:rsidRPr="00412E42">
              <w:rPr>
                <w:rFonts w:ascii="Arial Narrow" w:eastAsia="Times New Roman" w:hAnsi="Arial Narrow"/>
                <w:sz w:val="18"/>
                <w:szCs w:val="18"/>
                <w:lang w:eastAsia="en-US"/>
              </w:rPr>
              <w:t>(e) Information provided via UPOV Twitter and UPOV Vice Secretary</w:t>
            </w:r>
            <w:r w:rsidRPr="00412E42">
              <w:rPr>
                <w:rFonts w:ascii="Arial Narrow" w:eastAsia="Times New Roman" w:hAnsi="Arial Narrow"/>
                <w:sz w:val="18"/>
                <w:szCs w:val="18"/>
                <w:lang w:eastAsia="en-US"/>
              </w:rPr>
              <w:noBreakHyphen/>
              <w:t>General’s Twitter accounts</w:t>
            </w:r>
          </w:p>
        </w:tc>
        <w:tc>
          <w:tcPr>
            <w:tcW w:w="5103" w:type="dxa"/>
            <w:gridSpan w:val="2"/>
            <w:tcBorders>
              <w:top w:val="nil"/>
              <w:bottom w:val="nil"/>
            </w:tcBorders>
            <w:shd w:val="clear" w:color="auto" w:fill="auto"/>
          </w:tcPr>
          <w:p w:rsidR="00B05C22" w:rsidRPr="00412E42" w:rsidRDefault="00B05C22" w:rsidP="00E742A0">
            <w:pPr>
              <w:spacing w:before="40" w:after="40"/>
              <w:jc w:val="left"/>
              <w:rPr>
                <w:rFonts w:ascii="Arial Narrow" w:eastAsia="Times New Roman" w:hAnsi="Arial Narrow"/>
                <w:sz w:val="18"/>
                <w:szCs w:val="18"/>
                <w:lang w:eastAsia="en-US"/>
              </w:rPr>
            </w:pPr>
            <w:r w:rsidRPr="00412E42">
              <w:rPr>
                <w:rFonts w:ascii="Arial Narrow" w:eastAsia="Times New Roman" w:hAnsi="Arial Narrow"/>
                <w:sz w:val="18"/>
                <w:szCs w:val="18"/>
                <w:lang w:eastAsia="en-US"/>
              </w:rPr>
              <w:t xml:space="preserve">see figures </w:t>
            </w:r>
            <w:r w:rsidR="00511C0C" w:rsidRPr="00412E42">
              <w:rPr>
                <w:rFonts w:ascii="Arial Narrow" w:eastAsia="Times New Roman" w:hAnsi="Arial Narrow"/>
                <w:sz w:val="18"/>
                <w:szCs w:val="18"/>
                <w:lang w:eastAsia="en-US"/>
              </w:rPr>
              <w:t>7 and 8 (</w:t>
            </w:r>
            <w:r w:rsidR="00E742A0">
              <w:rPr>
                <w:rFonts w:ascii="Arial Narrow" w:eastAsia="Times New Roman" w:hAnsi="Arial Narrow"/>
                <w:sz w:val="18"/>
                <w:szCs w:val="18"/>
                <w:lang w:eastAsia="en-US"/>
              </w:rPr>
              <w:t>above</w:t>
            </w:r>
            <w:r w:rsidR="00511C0C" w:rsidRPr="00412E42">
              <w:rPr>
                <w:rFonts w:ascii="Arial Narrow" w:eastAsia="Times New Roman" w:hAnsi="Arial Narrow"/>
                <w:sz w:val="18"/>
                <w:szCs w:val="18"/>
                <w:lang w:eastAsia="en-US"/>
              </w:rPr>
              <w:t xml:space="preserve">), and figures </w:t>
            </w:r>
            <w:r w:rsidR="00E742A0">
              <w:rPr>
                <w:rFonts w:ascii="Arial Narrow" w:eastAsia="Times New Roman" w:hAnsi="Arial Narrow"/>
                <w:sz w:val="18"/>
                <w:szCs w:val="18"/>
                <w:lang w:eastAsia="en-US"/>
              </w:rPr>
              <w:t>39</w:t>
            </w:r>
            <w:r w:rsidR="00511C0C" w:rsidRPr="00412E42">
              <w:rPr>
                <w:rFonts w:ascii="Arial Narrow" w:eastAsia="Times New Roman" w:hAnsi="Arial Narrow"/>
                <w:sz w:val="18"/>
                <w:szCs w:val="18"/>
                <w:lang w:eastAsia="en-US"/>
              </w:rPr>
              <w:t xml:space="preserve"> and 4</w:t>
            </w:r>
            <w:r w:rsidR="00E742A0">
              <w:rPr>
                <w:rFonts w:ascii="Arial Narrow" w:eastAsia="Times New Roman" w:hAnsi="Arial Narrow"/>
                <w:sz w:val="18"/>
                <w:szCs w:val="18"/>
                <w:lang w:eastAsia="en-US"/>
              </w:rPr>
              <w:t>0</w:t>
            </w:r>
          </w:p>
        </w:tc>
      </w:tr>
    </w:tbl>
    <w:p w:rsidR="00241CD3" w:rsidRDefault="00241CD3" w:rsidP="00CD364E">
      <w:pPr>
        <w:rPr>
          <w:rFonts w:ascii="Arial Narrow" w:eastAsia="MS Mincho" w:hAnsi="Arial Narrow"/>
          <w:color w:val="008080"/>
        </w:rPr>
      </w:pPr>
    </w:p>
    <w:p w:rsidR="00E70B40" w:rsidRPr="003546AD" w:rsidRDefault="00E70B40" w:rsidP="0065381C">
      <w:pPr>
        <w:pStyle w:val="Caption"/>
      </w:pPr>
      <w:r w:rsidRPr="003546AD">
        <w:t>Evolution of use</w:t>
      </w:r>
      <w:r>
        <w:t xml:space="preserve"> of social media:  </w:t>
      </w:r>
      <w:r w:rsidRPr="008F5C67">
        <w:t>Followers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gridCol w:w="4834"/>
      </w:tblGrid>
      <w:tr w:rsidR="00E70B40" w:rsidRPr="008F5C67" w:rsidTr="00E742A0">
        <w:tc>
          <w:tcPr>
            <w:tcW w:w="4805" w:type="dxa"/>
          </w:tcPr>
          <w:p w:rsidR="00E70B40" w:rsidRPr="008F5C67" w:rsidRDefault="00E70B40" w:rsidP="0019761E">
            <w:pPr>
              <w:rPr>
                <w:rFonts w:ascii="Arial Narrow" w:hAnsi="Arial Narrow"/>
              </w:rPr>
            </w:pPr>
          </w:p>
        </w:tc>
        <w:tc>
          <w:tcPr>
            <w:tcW w:w="4834" w:type="dxa"/>
          </w:tcPr>
          <w:p w:rsidR="00E70B40" w:rsidRPr="008F5C67" w:rsidRDefault="00E70B40" w:rsidP="0019761E">
            <w:pPr>
              <w:rPr>
                <w:rFonts w:ascii="Arial Narrow" w:hAnsi="Arial Narrow"/>
              </w:rPr>
            </w:pPr>
          </w:p>
        </w:tc>
      </w:tr>
      <w:tr w:rsidR="00E70B40" w:rsidRPr="003546AD" w:rsidTr="00E742A0">
        <w:tc>
          <w:tcPr>
            <w:tcW w:w="4805" w:type="dxa"/>
          </w:tcPr>
          <w:p w:rsidR="00E70B40" w:rsidRPr="003546AD" w:rsidRDefault="00E70B40" w:rsidP="00CA36A4">
            <w:pPr>
              <w:pStyle w:val="Caption"/>
              <w:rPr>
                <w:noProof/>
                <w:lang w:eastAsia="en-US"/>
              </w:rPr>
            </w:pPr>
            <w:r>
              <w:rPr>
                <w:noProof/>
                <w:lang w:eastAsia="en-US"/>
              </w:rPr>
              <w:t xml:space="preserve">Figure </w:t>
            </w:r>
            <w:r w:rsidR="00CA36A4">
              <w:rPr>
                <w:noProof/>
                <w:lang w:eastAsia="en-US"/>
              </w:rPr>
              <w:t>39</w:t>
            </w:r>
            <w:r>
              <w:rPr>
                <w:noProof/>
                <w:lang w:eastAsia="en-US"/>
              </w:rPr>
              <w:t xml:space="preserve">:  </w:t>
            </w:r>
            <w:r w:rsidRPr="008F5C67">
              <w:rPr>
                <w:noProof/>
                <w:lang w:eastAsia="en-US"/>
              </w:rPr>
              <w:t>UPOV LinkedIn followers</w:t>
            </w:r>
          </w:p>
        </w:tc>
        <w:tc>
          <w:tcPr>
            <w:tcW w:w="4834" w:type="dxa"/>
          </w:tcPr>
          <w:p w:rsidR="00E70B40" w:rsidRPr="008F5C67" w:rsidRDefault="00E70B40" w:rsidP="0065381C">
            <w:pPr>
              <w:pStyle w:val="Caption"/>
              <w:rPr>
                <w:noProof/>
              </w:rPr>
            </w:pPr>
            <w:r>
              <w:rPr>
                <w:noProof/>
                <w:lang w:eastAsia="en-US"/>
              </w:rPr>
              <w:t xml:space="preserve">Figure </w:t>
            </w:r>
            <w:r w:rsidR="00CA36A4">
              <w:rPr>
                <w:noProof/>
                <w:lang w:eastAsia="en-US"/>
              </w:rPr>
              <w:t>40</w:t>
            </w:r>
            <w:r>
              <w:rPr>
                <w:noProof/>
                <w:lang w:eastAsia="en-US"/>
              </w:rPr>
              <w:t xml:space="preserve">:  </w:t>
            </w:r>
            <w:r w:rsidRPr="008F5C67">
              <w:rPr>
                <w:noProof/>
              </w:rPr>
              <w:t>Peter Button LinkedIn followers</w:t>
            </w:r>
          </w:p>
        </w:tc>
      </w:tr>
      <w:tr w:rsidR="00E70B40" w:rsidRPr="003546AD" w:rsidTr="00E742A0">
        <w:tc>
          <w:tcPr>
            <w:tcW w:w="4805" w:type="dxa"/>
          </w:tcPr>
          <w:p w:rsidR="00E70B40" w:rsidRPr="003546AD" w:rsidRDefault="00E70B40" w:rsidP="0019761E">
            <w:pPr>
              <w:rPr>
                <w:rFonts w:ascii="Arial Narrow" w:hAnsi="Arial Narrow"/>
                <w:color w:val="008080"/>
              </w:rPr>
            </w:pPr>
            <w:r w:rsidRPr="003546AD">
              <w:rPr>
                <w:rFonts w:ascii="Arial Narrow" w:hAnsi="Arial Narrow"/>
                <w:noProof/>
                <w:color w:val="008080"/>
                <w:lang w:eastAsia="en-US"/>
              </w:rPr>
              <w:drawing>
                <wp:inline distT="0" distB="0" distL="0" distR="0" wp14:anchorId="54755735" wp14:editId="349F7814">
                  <wp:extent cx="2867972" cy="1901825"/>
                  <wp:effectExtent l="0" t="0" r="8890" b="3175"/>
                  <wp:docPr id="545" name="Chart 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4834" w:type="dxa"/>
          </w:tcPr>
          <w:p w:rsidR="00E70B40" w:rsidRPr="003546AD" w:rsidRDefault="00E70B40" w:rsidP="0019761E">
            <w:pPr>
              <w:rPr>
                <w:rFonts w:ascii="Arial Narrow" w:hAnsi="Arial Narrow"/>
                <w:color w:val="008080"/>
              </w:rPr>
            </w:pPr>
            <w:r>
              <w:rPr>
                <w:noProof/>
                <w:lang w:eastAsia="en-US"/>
              </w:rPr>
              <w:drawing>
                <wp:inline distT="0" distB="0" distL="0" distR="0" wp14:anchorId="64CE595A" wp14:editId="5B46B37A">
                  <wp:extent cx="2913030" cy="1902148"/>
                  <wp:effectExtent l="0" t="0" r="1905" b="317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bl>
    <w:p w:rsidR="00CA36A4" w:rsidRDefault="00E70B40" w:rsidP="000C5971">
      <w:pPr>
        <w:spacing w:before="120"/>
        <w:ind w:left="567"/>
        <w:rPr>
          <w:rFonts w:ascii="Arial Narrow" w:eastAsia="MS Mincho" w:hAnsi="Arial Narrow"/>
          <w:sz w:val="16"/>
        </w:rPr>
      </w:pPr>
      <w:r w:rsidRPr="00071A75">
        <w:rPr>
          <w:rFonts w:ascii="Arial Narrow" w:eastAsia="MS Mincho" w:hAnsi="Arial Narrow"/>
          <w:sz w:val="16"/>
        </w:rPr>
        <w:t>Note:  The UPOV LinkedIn account was not used prior to July 2019.  Analytics tracked from May 17 2020, onwards.</w:t>
      </w:r>
    </w:p>
    <w:p w:rsidR="000702D9" w:rsidRPr="00CA36A4" w:rsidRDefault="000702D9" w:rsidP="000C5971">
      <w:pPr>
        <w:spacing w:before="120"/>
        <w:ind w:left="567"/>
        <w:rPr>
          <w:rFonts w:ascii="Arial Narrow" w:eastAsia="MS Mincho" w:hAnsi="Arial Narrow"/>
        </w:rPr>
      </w:pP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0018B8" w:rsidRPr="000018B8" w:rsidTr="003F034B">
        <w:trPr>
          <w:trHeight w:val="530"/>
          <w:tblHeader/>
        </w:trPr>
        <w:tc>
          <w:tcPr>
            <w:tcW w:w="1838" w:type="dxa"/>
            <w:tcBorders>
              <w:top w:val="nil"/>
              <w:bottom w:val="nil"/>
            </w:tcBorders>
            <w:shd w:val="clear" w:color="auto" w:fill="E2E7EB" w:themeFill="accent3" w:themeFillTint="33"/>
            <w:vAlign w:val="center"/>
            <w:hideMark/>
          </w:tcPr>
          <w:p w:rsidR="00931701" w:rsidRPr="000018B8" w:rsidRDefault="00931701" w:rsidP="000018B8">
            <w:pPr>
              <w:jc w:val="left"/>
              <w:rPr>
                <w:rFonts w:ascii="Arial Narrow" w:eastAsia="Times New Roman" w:hAnsi="Arial Narrow"/>
                <w:b/>
                <w:bCs/>
                <w:sz w:val="18"/>
                <w:szCs w:val="18"/>
                <w:lang w:eastAsia="en-US"/>
              </w:rPr>
            </w:pPr>
            <w:r w:rsidRPr="000018B8">
              <w:rPr>
                <w:rFonts w:ascii="Arial Narrow" w:eastAsia="Times New Roman" w:hAnsi="Arial Narrow"/>
                <w:b/>
                <w:bCs/>
                <w:sz w:val="18"/>
                <w:szCs w:val="18"/>
                <w:lang w:eastAsia="en-US"/>
              </w:rPr>
              <w:t>Expected Results</w:t>
            </w:r>
          </w:p>
        </w:tc>
        <w:tc>
          <w:tcPr>
            <w:tcW w:w="2987" w:type="dxa"/>
            <w:gridSpan w:val="2"/>
            <w:tcBorders>
              <w:top w:val="nil"/>
              <w:bottom w:val="nil"/>
            </w:tcBorders>
            <w:shd w:val="clear" w:color="auto" w:fill="E2E7EB" w:themeFill="accent3" w:themeFillTint="33"/>
            <w:vAlign w:val="center"/>
            <w:hideMark/>
          </w:tcPr>
          <w:p w:rsidR="00931701" w:rsidRPr="000018B8" w:rsidRDefault="00931701" w:rsidP="000018B8">
            <w:pPr>
              <w:jc w:val="left"/>
              <w:rPr>
                <w:rFonts w:ascii="Arial Narrow" w:eastAsia="Times New Roman" w:hAnsi="Arial Narrow"/>
                <w:b/>
                <w:bCs/>
                <w:sz w:val="18"/>
                <w:szCs w:val="18"/>
                <w:lang w:eastAsia="en-US"/>
              </w:rPr>
            </w:pPr>
            <w:r w:rsidRPr="000018B8">
              <w:rPr>
                <w:rFonts w:ascii="Arial Narrow" w:eastAsia="Times New Roman" w:hAnsi="Arial Narrow"/>
                <w:b/>
                <w:bCs/>
                <w:sz w:val="18"/>
                <w:szCs w:val="18"/>
                <w:lang w:eastAsia="en-US"/>
              </w:rPr>
              <w:t>Performance Indicators</w:t>
            </w:r>
          </w:p>
        </w:tc>
        <w:tc>
          <w:tcPr>
            <w:tcW w:w="4951" w:type="dxa"/>
            <w:tcBorders>
              <w:top w:val="nil"/>
              <w:bottom w:val="nil"/>
            </w:tcBorders>
            <w:shd w:val="clear" w:color="auto" w:fill="E2E7EB" w:themeFill="accent3" w:themeFillTint="33"/>
            <w:vAlign w:val="center"/>
            <w:hideMark/>
          </w:tcPr>
          <w:p w:rsidR="00931701" w:rsidRPr="000018B8" w:rsidRDefault="006646D0" w:rsidP="000018B8">
            <w:pPr>
              <w:jc w:val="left"/>
              <w:rPr>
                <w:rFonts w:ascii="Arial Narrow" w:eastAsia="Times New Roman" w:hAnsi="Arial Narrow"/>
                <w:b/>
                <w:bCs/>
                <w:sz w:val="18"/>
                <w:szCs w:val="18"/>
                <w:lang w:eastAsia="en-US"/>
              </w:rPr>
            </w:pPr>
            <w:r w:rsidRPr="000018B8">
              <w:rPr>
                <w:rFonts w:ascii="Arial Narrow" w:eastAsia="Times New Roman" w:hAnsi="Arial Narrow"/>
                <w:b/>
                <w:bCs/>
                <w:sz w:val="18"/>
                <w:szCs w:val="18"/>
                <w:lang w:eastAsia="en-US"/>
              </w:rPr>
              <w:t>Performance Data</w:t>
            </w:r>
          </w:p>
        </w:tc>
      </w:tr>
      <w:tr w:rsidR="000018B8" w:rsidRPr="000018B8" w:rsidTr="003F034B">
        <w:trPr>
          <w:trHeight w:val="570"/>
        </w:trPr>
        <w:tc>
          <w:tcPr>
            <w:tcW w:w="1838" w:type="dxa"/>
            <w:vMerge w:val="restart"/>
            <w:tcBorders>
              <w:top w:val="nil"/>
            </w:tcBorders>
            <w:shd w:val="clear" w:color="auto" w:fill="auto"/>
            <w:hideMark/>
          </w:tcPr>
          <w:p w:rsidR="00931701" w:rsidRPr="000018B8" w:rsidRDefault="00931701" w:rsidP="000018B8">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 xml:space="preserve">2. Enhance understanding of UPOV’s role and activities for stakeholders </w:t>
            </w:r>
          </w:p>
        </w:tc>
        <w:tc>
          <w:tcPr>
            <w:tcW w:w="2977" w:type="dxa"/>
            <w:tcBorders>
              <w:top w:val="nil"/>
            </w:tcBorders>
            <w:shd w:val="clear" w:color="auto" w:fill="auto"/>
            <w:hideMark/>
          </w:tcPr>
          <w:p w:rsidR="00931701" w:rsidRPr="000018B8" w:rsidRDefault="00931701" w:rsidP="000018B8">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(a) Availability on UPOV website and through other media of suitable information and materials for stakeholders, particularly for breeders and farmers;</w:t>
            </w:r>
          </w:p>
        </w:tc>
        <w:tc>
          <w:tcPr>
            <w:tcW w:w="4961" w:type="dxa"/>
            <w:gridSpan w:val="2"/>
            <w:tcBorders>
              <w:top w:val="nil"/>
            </w:tcBorders>
            <w:shd w:val="clear" w:color="auto" w:fill="auto"/>
          </w:tcPr>
          <w:p w:rsidR="00931701" w:rsidRPr="000018B8" w:rsidRDefault="00931701" w:rsidP="000018B8">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 xml:space="preserve">see Sub-Program UV.4, performance indicator “1.  Broaden public understanding of UPOV’s role and activities”, </w:t>
            </w:r>
          </w:p>
        </w:tc>
      </w:tr>
      <w:tr w:rsidR="000018B8" w:rsidRPr="000018B8" w:rsidTr="000018B8">
        <w:trPr>
          <w:trHeight w:val="280"/>
        </w:trPr>
        <w:tc>
          <w:tcPr>
            <w:tcW w:w="1838" w:type="dxa"/>
            <w:vMerge/>
            <w:hideMark/>
          </w:tcPr>
          <w:p w:rsidR="00931701" w:rsidRPr="000018B8" w:rsidRDefault="00931701" w:rsidP="000018B8">
            <w:pPr>
              <w:jc w:val="left"/>
              <w:rPr>
                <w:rFonts w:ascii="Arial Narrow" w:eastAsia="Times New Roman" w:hAnsi="Arial Narrow"/>
                <w:sz w:val="18"/>
                <w:szCs w:val="18"/>
                <w:lang w:eastAsia="en-US"/>
              </w:rPr>
            </w:pPr>
          </w:p>
        </w:tc>
        <w:tc>
          <w:tcPr>
            <w:tcW w:w="2977" w:type="dxa"/>
            <w:shd w:val="clear" w:color="auto" w:fill="auto"/>
            <w:hideMark/>
          </w:tcPr>
          <w:p w:rsidR="00931701" w:rsidRPr="000018B8" w:rsidRDefault="00931701" w:rsidP="000018B8">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(b) Number of visits to stakeholder features on the UPOV website;</w:t>
            </w:r>
          </w:p>
        </w:tc>
        <w:tc>
          <w:tcPr>
            <w:tcW w:w="4961" w:type="dxa"/>
            <w:gridSpan w:val="2"/>
            <w:shd w:val="clear" w:color="auto" w:fill="auto"/>
          </w:tcPr>
          <w:p w:rsidR="00931701" w:rsidRPr="000018B8" w:rsidRDefault="00931701" w:rsidP="000018B8">
            <w:pPr>
              <w:spacing w:before="40" w:after="40"/>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 xml:space="preserve">After analysis of the level of use of the stakeholder features on the UPOV website and the launch of Twitter and LinkedIn accounts, it had been concluded that stakeholder features were not an essential feature of the main UPOV webpage and would not be included in the redesigned UPOV website. </w:t>
            </w:r>
          </w:p>
        </w:tc>
      </w:tr>
      <w:tr w:rsidR="000018B8" w:rsidRPr="000018B8" w:rsidTr="000018B8">
        <w:trPr>
          <w:trHeight w:val="280"/>
        </w:trPr>
        <w:tc>
          <w:tcPr>
            <w:tcW w:w="1838" w:type="dxa"/>
            <w:vMerge/>
            <w:hideMark/>
          </w:tcPr>
          <w:p w:rsidR="00931701" w:rsidRPr="000018B8" w:rsidRDefault="00931701" w:rsidP="000018B8">
            <w:pPr>
              <w:jc w:val="left"/>
              <w:rPr>
                <w:rFonts w:ascii="Arial Narrow" w:eastAsia="Times New Roman" w:hAnsi="Arial Narrow"/>
                <w:sz w:val="18"/>
                <w:szCs w:val="18"/>
                <w:lang w:eastAsia="en-US"/>
              </w:rPr>
            </w:pPr>
          </w:p>
        </w:tc>
        <w:tc>
          <w:tcPr>
            <w:tcW w:w="2977" w:type="dxa"/>
            <w:shd w:val="clear" w:color="auto" w:fill="auto"/>
            <w:hideMark/>
          </w:tcPr>
          <w:p w:rsidR="00931701" w:rsidRPr="000018B8" w:rsidRDefault="00931701" w:rsidP="000018B8">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(c) Participation by stakeholders in seminars and symposia;</w:t>
            </w:r>
          </w:p>
        </w:tc>
        <w:tc>
          <w:tcPr>
            <w:tcW w:w="4961" w:type="dxa"/>
            <w:gridSpan w:val="2"/>
            <w:shd w:val="clear" w:color="auto" w:fill="auto"/>
          </w:tcPr>
          <w:p w:rsidR="00931701" w:rsidRPr="000018B8" w:rsidRDefault="00931701" w:rsidP="000018B8">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 xml:space="preserve">see </w:t>
            </w:r>
            <w:r w:rsidR="00361362">
              <w:rPr>
                <w:rFonts w:ascii="Arial Narrow" w:eastAsia="Times New Roman" w:hAnsi="Arial Narrow"/>
                <w:sz w:val="18"/>
                <w:szCs w:val="18"/>
                <w:lang w:eastAsia="en-US"/>
              </w:rPr>
              <w:t>Annex V</w:t>
            </w:r>
            <w:r w:rsidRPr="000018B8">
              <w:rPr>
                <w:rFonts w:ascii="Arial Narrow" w:eastAsia="Times New Roman" w:hAnsi="Arial Narrow"/>
                <w:sz w:val="18"/>
                <w:szCs w:val="18"/>
                <w:lang w:eastAsia="en-US"/>
              </w:rPr>
              <w:t xml:space="preserve"> to this document</w:t>
            </w:r>
          </w:p>
        </w:tc>
      </w:tr>
      <w:tr w:rsidR="000018B8" w:rsidRPr="000018B8" w:rsidTr="000018B8">
        <w:trPr>
          <w:trHeight w:val="280"/>
        </w:trPr>
        <w:tc>
          <w:tcPr>
            <w:tcW w:w="1838" w:type="dxa"/>
            <w:vMerge/>
            <w:hideMark/>
          </w:tcPr>
          <w:p w:rsidR="00931701" w:rsidRPr="000018B8" w:rsidRDefault="00931701" w:rsidP="000018B8">
            <w:pPr>
              <w:jc w:val="left"/>
              <w:rPr>
                <w:rFonts w:ascii="Arial Narrow" w:eastAsia="Times New Roman" w:hAnsi="Arial Narrow"/>
                <w:sz w:val="18"/>
                <w:szCs w:val="18"/>
                <w:lang w:eastAsia="en-US"/>
              </w:rPr>
            </w:pPr>
          </w:p>
        </w:tc>
        <w:tc>
          <w:tcPr>
            <w:tcW w:w="2977" w:type="dxa"/>
            <w:shd w:val="clear" w:color="auto" w:fill="auto"/>
            <w:hideMark/>
          </w:tcPr>
          <w:p w:rsidR="00931701" w:rsidRPr="000018B8" w:rsidRDefault="00931701" w:rsidP="000018B8">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(d)  Participation at meetings of, and with, relevant stakeholders;</w:t>
            </w:r>
          </w:p>
        </w:tc>
        <w:tc>
          <w:tcPr>
            <w:tcW w:w="4961" w:type="dxa"/>
            <w:gridSpan w:val="2"/>
            <w:shd w:val="clear" w:color="auto" w:fill="auto"/>
          </w:tcPr>
          <w:p w:rsidR="00931701" w:rsidRPr="000018B8" w:rsidRDefault="00931701" w:rsidP="000018B8">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 xml:space="preserve">see </w:t>
            </w:r>
            <w:r w:rsidR="00361362">
              <w:rPr>
                <w:rFonts w:ascii="Arial Narrow" w:eastAsia="Times New Roman" w:hAnsi="Arial Narrow"/>
                <w:sz w:val="18"/>
                <w:szCs w:val="18"/>
                <w:lang w:eastAsia="en-US"/>
              </w:rPr>
              <w:t>Annex V</w:t>
            </w:r>
            <w:r w:rsidRPr="000018B8">
              <w:rPr>
                <w:rFonts w:ascii="Arial Narrow" w:eastAsia="Times New Roman" w:hAnsi="Arial Narrow"/>
                <w:sz w:val="18"/>
                <w:szCs w:val="18"/>
                <w:lang w:eastAsia="en-US"/>
              </w:rPr>
              <w:t xml:space="preserve"> to this document</w:t>
            </w:r>
          </w:p>
        </w:tc>
      </w:tr>
      <w:tr w:rsidR="000018B8" w:rsidRPr="000018B8" w:rsidTr="003F034B">
        <w:trPr>
          <w:trHeight w:val="290"/>
        </w:trPr>
        <w:tc>
          <w:tcPr>
            <w:tcW w:w="1838" w:type="dxa"/>
            <w:vMerge/>
            <w:tcBorders>
              <w:bottom w:val="single" w:sz="8" w:space="0" w:color="D9D9D9" w:themeColor="background1" w:themeShade="D9"/>
            </w:tcBorders>
            <w:hideMark/>
          </w:tcPr>
          <w:p w:rsidR="00931701" w:rsidRPr="000018B8" w:rsidRDefault="00931701" w:rsidP="000018B8">
            <w:pPr>
              <w:jc w:val="left"/>
              <w:rPr>
                <w:rFonts w:ascii="Arial Narrow" w:eastAsia="Times New Roman" w:hAnsi="Arial Narrow"/>
                <w:sz w:val="18"/>
                <w:szCs w:val="18"/>
                <w:lang w:eastAsia="en-US"/>
              </w:rPr>
            </w:pPr>
          </w:p>
        </w:tc>
        <w:tc>
          <w:tcPr>
            <w:tcW w:w="2977" w:type="dxa"/>
            <w:tcBorders>
              <w:bottom w:val="single" w:sz="8" w:space="0" w:color="D9D9D9" w:themeColor="background1" w:themeShade="D9"/>
            </w:tcBorders>
            <w:shd w:val="clear" w:color="auto" w:fill="auto"/>
            <w:hideMark/>
          </w:tcPr>
          <w:p w:rsidR="00931701" w:rsidRPr="000018B8" w:rsidRDefault="00931701" w:rsidP="000018B8">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(e) Articles in relevant publications to which UPOV has contributed.</w:t>
            </w:r>
          </w:p>
        </w:tc>
        <w:tc>
          <w:tcPr>
            <w:tcW w:w="4961" w:type="dxa"/>
            <w:gridSpan w:val="2"/>
            <w:tcBorders>
              <w:bottom w:val="single" w:sz="8" w:space="0" w:color="D9D9D9" w:themeColor="background1" w:themeShade="D9"/>
            </w:tcBorders>
            <w:shd w:val="clear" w:color="auto" w:fill="auto"/>
          </w:tcPr>
          <w:p w:rsidR="00931701" w:rsidRPr="000018B8" w:rsidRDefault="00931701" w:rsidP="000018B8">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No new articles</w:t>
            </w:r>
          </w:p>
        </w:tc>
      </w:tr>
      <w:tr w:rsidR="000018B8" w:rsidRPr="000018B8" w:rsidTr="000018B8">
        <w:trPr>
          <w:trHeight w:val="290"/>
        </w:trPr>
        <w:tc>
          <w:tcPr>
            <w:tcW w:w="1838" w:type="dxa"/>
            <w:vMerge w:val="restart"/>
            <w:shd w:val="clear" w:color="auto" w:fill="auto"/>
            <w:hideMark/>
          </w:tcPr>
          <w:p w:rsidR="00931701" w:rsidRPr="000018B8" w:rsidRDefault="00931701" w:rsidP="000018B8">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3. Enhance understanding of UPOV’s role and activities with other organizations</w:t>
            </w:r>
          </w:p>
        </w:tc>
        <w:tc>
          <w:tcPr>
            <w:tcW w:w="2977" w:type="dxa"/>
            <w:shd w:val="clear" w:color="auto" w:fill="auto"/>
            <w:hideMark/>
          </w:tcPr>
          <w:p w:rsidR="00931701" w:rsidRPr="000018B8" w:rsidRDefault="00931701" w:rsidP="000018B8">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(a) Participation at meetings of, and with, relevant organizations;</w:t>
            </w:r>
          </w:p>
        </w:tc>
        <w:tc>
          <w:tcPr>
            <w:tcW w:w="4961" w:type="dxa"/>
            <w:gridSpan w:val="2"/>
            <w:shd w:val="clear" w:color="auto" w:fill="auto"/>
          </w:tcPr>
          <w:p w:rsidR="00931701" w:rsidRPr="000018B8" w:rsidRDefault="00931701" w:rsidP="000018B8">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 xml:space="preserve">see </w:t>
            </w:r>
            <w:r w:rsidR="00361362">
              <w:rPr>
                <w:rFonts w:ascii="Arial Narrow" w:eastAsia="Times New Roman" w:hAnsi="Arial Narrow"/>
                <w:sz w:val="18"/>
                <w:szCs w:val="18"/>
                <w:lang w:eastAsia="en-US"/>
              </w:rPr>
              <w:t>Annex V</w:t>
            </w:r>
            <w:r w:rsidRPr="000018B8">
              <w:rPr>
                <w:rFonts w:ascii="Arial Narrow" w:eastAsia="Times New Roman" w:hAnsi="Arial Narrow"/>
                <w:sz w:val="18"/>
                <w:szCs w:val="18"/>
                <w:lang w:eastAsia="en-US"/>
              </w:rPr>
              <w:t xml:space="preserve"> to this document</w:t>
            </w:r>
          </w:p>
        </w:tc>
      </w:tr>
      <w:tr w:rsidR="000018B8" w:rsidRPr="000018B8" w:rsidTr="000018B8">
        <w:trPr>
          <w:trHeight w:val="280"/>
        </w:trPr>
        <w:tc>
          <w:tcPr>
            <w:tcW w:w="1838" w:type="dxa"/>
            <w:vMerge/>
            <w:hideMark/>
          </w:tcPr>
          <w:p w:rsidR="00931701" w:rsidRPr="000018B8" w:rsidRDefault="00931701" w:rsidP="000018B8">
            <w:pPr>
              <w:jc w:val="left"/>
              <w:rPr>
                <w:rFonts w:ascii="Arial Narrow" w:eastAsia="Times New Roman" w:hAnsi="Arial Narrow"/>
                <w:sz w:val="18"/>
                <w:szCs w:val="22"/>
                <w:lang w:eastAsia="en-US"/>
              </w:rPr>
            </w:pPr>
          </w:p>
        </w:tc>
        <w:tc>
          <w:tcPr>
            <w:tcW w:w="2977" w:type="dxa"/>
            <w:shd w:val="clear" w:color="auto" w:fill="auto"/>
            <w:hideMark/>
          </w:tcPr>
          <w:p w:rsidR="00931701" w:rsidRPr="000018B8" w:rsidRDefault="00931701" w:rsidP="000018B8">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(b) Initiatives of the World Seed Partnership;</w:t>
            </w:r>
          </w:p>
        </w:tc>
        <w:tc>
          <w:tcPr>
            <w:tcW w:w="4961" w:type="dxa"/>
            <w:gridSpan w:val="2"/>
          </w:tcPr>
          <w:p w:rsidR="00931701" w:rsidRPr="000018B8" w:rsidRDefault="00931701" w:rsidP="000018B8">
            <w:pPr>
              <w:spacing w:before="40" w:after="40"/>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Finalization of WSP infographic (See worldseedpartnership.org)</w:t>
            </w:r>
          </w:p>
          <w:p w:rsidR="00931701" w:rsidRPr="000018B8" w:rsidRDefault="00931701" w:rsidP="000018B8">
            <w:pPr>
              <w:spacing w:before="40" w:after="40"/>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 xml:space="preserve">see </w:t>
            </w:r>
            <w:r w:rsidR="00361362">
              <w:rPr>
                <w:rFonts w:ascii="Arial Narrow" w:eastAsia="Times New Roman" w:hAnsi="Arial Narrow"/>
                <w:sz w:val="18"/>
                <w:szCs w:val="18"/>
                <w:lang w:eastAsia="en-US"/>
              </w:rPr>
              <w:t>Annex V</w:t>
            </w:r>
            <w:r w:rsidRPr="000018B8">
              <w:rPr>
                <w:rFonts w:ascii="Arial Narrow" w:eastAsia="Times New Roman" w:hAnsi="Arial Narrow"/>
                <w:sz w:val="18"/>
                <w:szCs w:val="18"/>
                <w:lang w:eastAsia="en-US"/>
              </w:rPr>
              <w:t xml:space="preserve"> to this document</w:t>
            </w:r>
          </w:p>
        </w:tc>
      </w:tr>
      <w:tr w:rsidR="000018B8" w:rsidRPr="000018B8" w:rsidTr="003F034B">
        <w:trPr>
          <w:trHeight w:val="290"/>
        </w:trPr>
        <w:tc>
          <w:tcPr>
            <w:tcW w:w="1838" w:type="dxa"/>
            <w:vMerge/>
            <w:tcBorders>
              <w:bottom w:val="nil"/>
            </w:tcBorders>
            <w:hideMark/>
          </w:tcPr>
          <w:p w:rsidR="00931701" w:rsidRPr="000018B8" w:rsidRDefault="00931701" w:rsidP="000018B8">
            <w:pPr>
              <w:jc w:val="left"/>
              <w:rPr>
                <w:rFonts w:ascii="Arial Narrow" w:eastAsia="Times New Roman" w:hAnsi="Arial Narrow"/>
                <w:sz w:val="18"/>
                <w:szCs w:val="22"/>
                <w:lang w:eastAsia="en-US"/>
              </w:rPr>
            </w:pPr>
          </w:p>
        </w:tc>
        <w:tc>
          <w:tcPr>
            <w:tcW w:w="2977" w:type="dxa"/>
            <w:tcBorders>
              <w:bottom w:val="nil"/>
            </w:tcBorders>
            <w:shd w:val="clear" w:color="auto" w:fill="auto"/>
            <w:hideMark/>
          </w:tcPr>
          <w:p w:rsidR="00931701" w:rsidRPr="000018B8" w:rsidRDefault="00931701" w:rsidP="000018B8">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(c) Contributions to relevant organizations.</w:t>
            </w:r>
          </w:p>
        </w:tc>
        <w:tc>
          <w:tcPr>
            <w:tcW w:w="4961" w:type="dxa"/>
            <w:gridSpan w:val="2"/>
            <w:tcBorders>
              <w:bottom w:val="nil"/>
            </w:tcBorders>
          </w:tcPr>
          <w:p w:rsidR="00931701" w:rsidRPr="000018B8" w:rsidRDefault="00931701" w:rsidP="000018B8">
            <w:pPr>
              <w:spacing w:before="40" w:after="40"/>
              <w:jc w:val="left"/>
              <w:rPr>
                <w:rFonts w:ascii="Arial Narrow" w:hAnsi="Arial Narrow"/>
                <w:sz w:val="18"/>
                <w:szCs w:val="18"/>
                <w:lang w:eastAsia="en-US"/>
              </w:rPr>
            </w:pPr>
            <w:r w:rsidRPr="000018B8">
              <w:rPr>
                <w:rFonts w:ascii="Arial Narrow" w:hAnsi="Arial Narrow"/>
                <w:sz w:val="18"/>
                <w:szCs w:val="18"/>
                <w:lang w:eastAsia="en-US"/>
              </w:rPr>
              <w:t xml:space="preserve">see </w:t>
            </w:r>
            <w:r w:rsidR="00361362">
              <w:rPr>
                <w:rFonts w:ascii="Arial Narrow" w:eastAsia="Times New Roman" w:hAnsi="Arial Narrow"/>
                <w:sz w:val="18"/>
                <w:szCs w:val="18"/>
                <w:lang w:eastAsia="en-US"/>
              </w:rPr>
              <w:t>Annex V</w:t>
            </w:r>
            <w:r w:rsidRPr="000018B8">
              <w:rPr>
                <w:rFonts w:ascii="Arial Narrow" w:hAnsi="Arial Narrow"/>
                <w:sz w:val="18"/>
                <w:szCs w:val="18"/>
                <w:lang w:eastAsia="en-US"/>
              </w:rPr>
              <w:t xml:space="preserve"> to this document</w:t>
            </w:r>
          </w:p>
        </w:tc>
      </w:tr>
    </w:tbl>
    <w:p w:rsidR="00A515E2" w:rsidRPr="000018B8" w:rsidRDefault="00A515E2" w:rsidP="00334C99">
      <w:pPr>
        <w:rPr>
          <w:rFonts w:ascii="Arial Narrow" w:hAnsi="Arial Narrow"/>
          <w:sz w:val="18"/>
          <w:szCs w:val="18"/>
          <w:lang w:eastAsia="en-US"/>
        </w:rPr>
      </w:pPr>
    </w:p>
    <w:p w:rsidR="00A515E2" w:rsidRPr="000018B8" w:rsidRDefault="00A515E2">
      <w:pPr>
        <w:rPr>
          <w:rFonts w:ascii="Arial Narrow" w:hAnsi="Arial Narrow"/>
          <w:sz w:val="18"/>
          <w:szCs w:val="18"/>
        </w:rPr>
      </w:pPr>
    </w:p>
    <w:p w:rsidR="00A515E2" w:rsidRPr="000018B8" w:rsidRDefault="00A515E2">
      <w:pPr>
        <w:rPr>
          <w:rFonts w:ascii="Arial Narrow" w:hAnsi="Arial Narrow"/>
          <w:sz w:val="18"/>
          <w:szCs w:val="18"/>
        </w:rPr>
      </w:pPr>
    </w:p>
    <w:p w:rsidR="00A515E2" w:rsidRPr="003546AD" w:rsidRDefault="00A515E2">
      <w:pPr>
        <w:sectPr w:rsidR="00A515E2" w:rsidRPr="003546AD" w:rsidSect="00B017A8">
          <w:headerReference w:type="even" r:id="rId65"/>
          <w:headerReference w:type="default" r:id="rId66"/>
          <w:footerReference w:type="even" r:id="rId67"/>
          <w:footerReference w:type="default" r:id="rId68"/>
          <w:headerReference w:type="first" r:id="rId69"/>
          <w:footerReference w:type="first" r:id="rId70"/>
          <w:footnotePr>
            <w:numRestart w:val="eachSect"/>
          </w:footnotePr>
          <w:pgSz w:w="11907" w:h="16840" w:code="9"/>
          <w:pgMar w:top="1134" w:right="1134" w:bottom="851" w:left="1134" w:header="425" w:footer="680" w:gutter="0"/>
          <w:pgNumType w:start="1"/>
          <w:cols w:space="720"/>
          <w:titlePg/>
          <w:docGrid w:linePitch="272"/>
        </w:sectPr>
      </w:pPr>
    </w:p>
    <w:p w:rsidR="00A515E2" w:rsidRPr="003546AD" w:rsidRDefault="00A515E2" w:rsidP="00334C99">
      <w:pPr>
        <w:pStyle w:val="Heading1"/>
        <w:rPr>
          <w:lang w:val="en-US"/>
        </w:rPr>
      </w:pPr>
      <w:bookmarkStart w:id="48" w:name="_Toc80365155"/>
      <w:bookmarkStart w:id="49" w:name="_Toc83935269"/>
      <w:r w:rsidRPr="003546AD">
        <w:rPr>
          <w:lang w:val="en-US"/>
        </w:rPr>
        <w:lastRenderedPageBreak/>
        <w:t>iii.</w:t>
      </w:r>
      <w:r w:rsidRPr="003546AD">
        <w:rPr>
          <w:lang w:val="en-US"/>
        </w:rPr>
        <w:tab/>
        <w:t>annexes</w:t>
      </w:r>
      <w:bookmarkEnd w:id="48"/>
      <w:bookmarkEnd w:id="49"/>
    </w:p>
    <w:p w:rsidR="00E77981" w:rsidRPr="003546AD" w:rsidRDefault="00E77981" w:rsidP="00E77981">
      <w:pPr>
        <w:pStyle w:val="AnnexTitle"/>
      </w:pPr>
      <w:bookmarkStart w:id="50" w:name="_Toc80365157"/>
      <w:bookmarkStart w:id="51" w:name="_Toc83935270"/>
      <w:bookmarkStart w:id="52" w:name="_Toc80365156"/>
      <w:r w:rsidRPr="003546AD">
        <w:t>ANNEX I</w:t>
      </w:r>
      <w:r w:rsidRPr="003546AD">
        <w:tab/>
        <w:t>Extrabudgetary Funds (Funds in Trust)</w:t>
      </w:r>
      <w:bookmarkEnd w:id="50"/>
      <w:bookmarkEnd w:id="51"/>
      <w:r w:rsidRPr="003546AD">
        <w:t xml:space="preserve"> </w:t>
      </w:r>
    </w:p>
    <w:p w:rsidR="00E77981" w:rsidRPr="003546AD" w:rsidRDefault="00E77981" w:rsidP="00E77981">
      <w:pPr>
        <w:keepNext/>
      </w:pPr>
      <w:r w:rsidRPr="003546AD">
        <w:t>The extrabudgetary funds (including funds in trust) allocated by donors are presented below as independent accounts.</w:t>
      </w:r>
    </w:p>
    <w:p w:rsidR="00E77981" w:rsidRPr="003546AD" w:rsidRDefault="00E77981" w:rsidP="00E77981">
      <w:pPr>
        <w:rPr>
          <w:lang w:eastAsia="en-US"/>
        </w:rPr>
      </w:pPr>
    </w:p>
    <w:p w:rsidR="00E77981" w:rsidRPr="003546AD" w:rsidRDefault="00E77981" w:rsidP="00E77981">
      <w:pPr>
        <w:rPr>
          <w:rFonts w:eastAsia="Times New Roman"/>
          <w:b/>
          <w:bCs/>
          <w:iCs/>
          <w:color w:val="155F1A"/>
          <w:szCs w:val="28"/>
          <w:lang w:eastAsia="en-US"/>
        </w:rPr>
      </w:pPr>
      <w:r w:rsidRPr="003546AD">
        <w:rPr>
          <w:noProof/>
          <w:lang w:eastAsia="en-US"/>
        </w:rPr>
        <w:drawing>
          <wp:inline distT="0" distB="0" distL="0" distR="0" wp14:anchorId="618E980E" wp14:editId="366C34E4">
            <wp:extent cx="6120765" cy="2293585"/>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2293585"/>
                    </a:xfrm>
                    <a:prstGeom prst="rect">
                      <a:avLst/>
                    </a:prstGeom>
                    <a:noFill/>
                    <a:ln>
                      <a:noFill/>
                    </a:ln>
                  </pic:spPr>
                </pic:pic>
              </a:graphicData>
            </a:graphic>
          </wp:inline>
        </w:drawing>
      </w:r>
    </w:p>
    <w:p w:rsidR="00E77981" w:rsidRPr="003546AD" w:rsidRDefault="00E77981" w:rsidP="00E77981">
      <w:pPr>
        <w:rPr>
          <w:rFonts w:eastAsia="Times New Roman"/>
          <w:b/>
          <w:bCs/>
          <w:iCs/>
          <w:color w:val="155F1A"/>
          <w:szCs w:val="28"/>
          <w:lang w:eastAsia="en-US"/>
        </w:rPr>
      </w:pPr>
    </w:p>
    <w:p w:rsidR="00E77981" w:rsidRPr="003546AD" w:rsidRDefault="00E77981" w:rsidP="00E77981">
      <w:pPr>
        <w:rPr>
          <w:rFonts w:eastAsia="Times New Roman"/>
          <w:b/>
          <w:bCs/>
          <w:iCs/>
          <w:color w:val="155F1A"/>
          <w:szCs w:val="28"/>
          <w:lang w:eastAsia="en-US"/>
        </w:rPr>
      </w:pPr>
    </w:p>
    <w:p w:rsidR="00E77981" w:rsidRPr="003546AD" w:rsidRDefault="00E77981" w:rsidP="00E77981">
      <w:pPr>
        <w:rPr>
          <w:rFonts w:eastAsia="Times New Roman"/>
          <w:b/>
          <w:bCs/>
          <w:iCs/>
          <w:color w:val="155F1A"/>
          <w:szCs w:val="28"/>
          <w:lang w:eastAsia="en-US"/>
        </w:rPr>
      </w:pPr>
      <w:r w:rsidRPr="003546AD">
        <w:rPr>
          <w:rFonts w:eastAsia="Times New Roman"/>
          <w:b/>
          <w:bCs/>
          <w:iCs/>
          <w:color w:val="155F1A"/>
          <w:szCs w:val="28"/>
          <w:lang w:eastAsia="en-US"/>
        </w:rPr>
        <w:t>Income and expenditure by Fund for the year 2020</w:t>
      </w:r>
    </w:p>
    <w:p w:rsidR="00E77981" w:rsidRPr="003546AD" w:rsidRDefault="00E77981" w:rsidP="00E77981">
      <w:pPr>
        <w:rPr>
          <w:b/>
        </w:rPr>
      </w:pPr>
    </w:p>
    <w:p w:rsidR="00E77981" w:rsidRPr="003546AD" w:rsidRDefault="00E77981" w:rsidP="00E77981">
      <w:pPr>
        <w:ind w:left="851" w:right="283" w:hanging="567"/>
        <w:jc w:val="center"/>
        <w:rPr>
          <w:sz w:val="18"/>
          <w:szCs w:val="18"/>
        </w:rPr>
      </w:pPr>
      <w:r w:rsidRPr="003546AD">
        <w:rPr>
          <w:noProof/>
          <w:lang w:eastAsia="en-US"/>
        </w:rPr>
        <w:drawing>
          <wp:inline distT="0" distB="0" distL="0" distR="0" wp14:anchorId="7035E691" wp14:editId="5EDB3D6A">
            <wp:extent cx="3251779" cy="2052000"/>
            <wp:effectExtent l="0" t="0" r="6350" b="571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51779" cy="2052000"/>
                    </a:xfrm>
                    <a:prstGeom prst="rect">
                      <a:avLst/>
                    </a:prstGeom>
                    <a:noFill/>
                    <a:ln>
                      <a:noFill/>
                    </a:ln>
                  </pic:spPr>
                </pic:pic>
              </a:graphicData>
            </a:graphic>
          </wp:inline>
        </w:drawing>
      </w:r>
    </w:p>
    <w:p w:rsidR="00E77981" w:rsidRPr="003546AD" w:rsidRDefault="00E77981" w:rsidP="00E77981">
      <w:pPr>
        <w:ind w:left="851" w:right="283" w:hanging="567"/>
        <w:rPr>
          <w:i/>
          <w:sz w:val="18"/>
          <w:szCs w:val="18"/>
        </w:rPr>
      </w:pPr>
    </w:p>
    <w:p w:rsidR="00E77981" w:rsidRPr="003546AD" w:rsidRDefault="00E77981" w:rsidP="00E77981">
      <w:pPr>
        <w:ind w:left="851" w:right="283" w:hanging="567"/>
        <w:rPr>
          <w:i/>
          <w:sz w:val="16"/>
          <w:szCs w:val="18"/>
        </w:rPr>
      </w:pPr>
      <w:r w:rsidRPr="003546AD">
        <w:rPr>
          <w:i/>
          <w:sz w:val="16"/>
          <w:szCs w:val="18"/>
        </w:rPr>
        <w:t xml:space="preserve">Note: </w:t>
      </w:r>
      <w:r w:rsidRPr="003546AD">
        <w:rPr>
          <w:i/>
          <w:sz w:val="16"/>
          <w:szCs w:val="18"/>
        </w:rPr>
        <w:tab/>
        <w:t xml:space="preserve">Funds in trust in the form of an extrabudgetary fund from the Government of Canada intended for implementing a technical assistance project in Senegal to improve the capacity of the Ministry of Agriculture and Rural Infrastructure in certain aspects of agriculture, including training and capacity building in order to implement UPOV and Plant Breeders’ Rights Intellectual Property regime. </w:t>
      </w:r>
    </w:p>
    <w:p w:rsidR="00E77981" w:rsidRPr="003546AD" w:rsidRDefault="00E77981" w:rsidP="00E77981">
      <w:pPr>
        <w:keepNext/>
        <w:rPr>
          <w:sz w:val="18"/>
        </w:rPr>
      </w:pPr>
    </w:p>
    <w:p w:rsidR="00E77981" w:rsidRPr="003546AD" w:rsidRDefault="00E77981" w:rsidP="00E77981">
      <w:pPr>
        <w:keepNext/>
      </w:pPr>
    </w:p>
    <w:p w:rsidR="00E77981" w:rsidRPr="003546AD" w:rsidRDefault="00E77981" w:rsidP="00E77981">
      <w:pPr>
        <w:ind w:left="851" w:right="283" w:hanging="567"/>
        <w:jc w:val="center"/>
        <w:rPr>
          <w:i/>
          <w:sz w:val="18"/>
          <w:szCs w:val="18"/>
        </w:rPr>
      </w:pPr>
      <w:r w:rsidRPr="003546AD">
        <w:rPr>
          <w:noProof/>
          <w:lang w:eastAsia="en-US"/>
        </w:rPr>
        <w:drawing>
          <wp:inline distT="0" distB="0" distL="0" distR="0" wp14:anchorId="1BCFE559" wp14:editId="119E5902">
            <wp:extent cx="3250178" cy="2052000"/>
            <wp:effectExtent l="0" t="0" r="7620" b="571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50178" cy="2052000"/>
                    </a:xfrm>
                    <a:prstGeom prst="rect">
                      <a:avLst/>
                    </a:prstGeom>
                    <a:noFill/>
                    <a:ln>
                      <a:noFill/>
                    </a:ln>
                  </pic:spPr>
                </pic:pic>
              </a:graphicData>
            </a:graphic>
          </wp:inline>
        </w:drawing>
      </w:r>
    </w:p>
    <w:p w:rsidR="00E77981" w:rsidRPr="003546AD" w:rsidRDefault="00E77981" w:rsidP="00E77981">
      <w:pPr>
        <w:ind w:left="851" w:right="283" w:hanging="567"/>
        <w:rPr>
          <w:i/>
          <w:sz w:val="18"/>
          <w:szCs w:val="18"/>
        </w:rPr>
      </w:pPr>
    </w:p>
    <w:p w:rsidR="00E77981" w:rsidRPr="003546AD" w:rsidRDefault="00E77981" w:rsidP="00E77981">
      <w:pPr>
        <w:ind w:left="851" w:right="283" w:hanging="567"/>
        <w:rPr>
          <w:i/>
          <w:sz w:val="16"/>
          <w:szCs w:val="18"/>
        </w:rPr>
      </w:pPr>
      <w:r w:rsidRPr="003546AD">
        <w:rPr>
          <w:i/>
          <w:sz w:val="16"/>
          <w:szCs w:val="18"/>
        </w:rPr>
        <w:t>Note:</w:t>
      </w:r>
      <w:r w:rsidRPr="003546AD">
        <w:rPr>
          <w:i/>
          <w:sz w:val="16"/>
          <w:szCs w:val="18"/>
        </w:rPr>
        <w:tab/>
        <w:t>Funds in trust in the form of an extrabudgetary fund from the Government of Japan intended for regional seminars, workshops on the protection of new plant varieties in the Asian region and the development of the EAPVP Pilot Project.</w:t>
      </w:r>
    </w:p>
    <w:p w:rsidR="00E77981" w:rsidRPr="003546AD" w:rsidRDefault="00E77981" w:rsidP="00E77981">
      <w:pPr>
        <w:ind w:left="567" w:hanging="567"/>
        <w:rPr>
          <w:i/>
          <w:sz w:val="18"/>
          <w:szCs w:val="18"/>
        </w:rPr>
      </w:pPr>
    </w:p>
    <w:p w:rsidR="00E77981" w:rsidRPr="003546AD" w:rsidRDefault="00E77981" w:rsidP="00E77981">
      <w:pPr>
        <w:ind w:left="851" w:right="283" w:hanging="567"/>
        <w:jc w:val="center"/>
        <w:rPr>
          <w:i/>
          <w:sz w:val="18"/>
          <w:szCs w:val="18"/>
        </w:rPr>
      </w:pPr>
      <w:r w:rsidRPr="003546AD">
        <w:rPr>
          <w:noProof/>
          <w:lang w:eastAsia="en-US"/>
        </w:rPr>
        <w:drawing>
          <wp:inline distT="0" distB="0" distL="0" distR="0" wp14:anchorId="02C954C2" wp14:editId="00C53E58">
            <wp:extent cx="3250800" cy="2324603"/>
            <wp:effectExtent l="0" t="0" r="6985"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50800" cy="2324603"/>
                    </a:xfrm>
                    <a:prstGeom prst="rect">
                      <a:avLst/>
                    </a:prstGeom>
                    <a:noFill/>
                    <a:ln>
                      <a:noFill/>
                    </a:ln>
                  </pic:spPr>
                </pic:pic>
              </a:graphicData>
            </a:graphic>
          </wp:inline>
        </w:drawing>
      </w:r>
    </w:p>
    <w:p w:rsidR="00E77981" w:rsidRPr="003546AD" w:rsidRDefault="00E77981" w:rsidP="00E77981">
      <w:pPr>
        <w:ind w:left="851" w:right="283" w:hanging="567"/>
        <w:rPr>
          <w:i/>
          <w:sz w:val="18"/>
          <w:szCs w:val="18"/>
        </w:rPr>
      </w:pPr>
    </w:p>
    <w:p w:rsidR="00E77981" w:rsidRPr="003546AD" w:rsidRDefault="00E77981" w:rsidP="00E77981">
      <w:pPr>
        <w:ind w:left="851" w:right="283" w:hanging="567"/>
        <w:rPr>
          <w:i/>
          <w:sz w:val="16"/>
          <w:szCs w:val="18"/>
        </w:rPr>
      </w:pPr>
      <w:r w:rsidRPr="003546AD">
        <w:rPr>
          <w:i/>
          <w:sz w:val="16"/>
          <w:szCs w:val="18"/>
        </w:rPr>
        <w:t>Note:</w:t>
      </w:r>
      <w:r w:rsidRPr="003546AD">
        <w:rPr>
          <w:i/>
          <w:sz w:val="16"/>
          <w:szCs w:val="18"/>
        </w:rPr>
        <w:tab/>
        <w:t xml:space="preserve">Extrabudgetary fund from the Government of the United States of America, intended for education in intellectual property protection in the area of plant variety protection.  </w:t>
      </w:r>
    </w:p>
    <w:p w:rsidR="00E77981" w:rsidRPr="003546AD" w:rsidRDefault="00E77981" w:rsidP="00E77981">
      <w:pPr>
        <w:ind w:left="851" w:right="283" w:hanging="567"/>
        <w:rPr>
          <w:i/>
          <w:sz w:val="16"/>
          <w:szCs w:val="18"/>
        </w:rPr>
      </w:pPr>
    </w:p>
    <w:p w:rsidR="00E77981" w:rsidRPr="003546AD" w:rsidRDefault="00E77981" w:rsidP="00E77981">
      <w:pPr>
        <w:ind w:left="851" w:right="283" w:hanging="567"/>
        <w:rPr>
          <w:i/>
          <w:sz w:val="16"/>
          <w:szCs w:val="18"/>
        </w:rPr>
      </w:pPr>
    </w:p>
    <w:p w:rsidR="00E77981" w:rsidRPr="003546AD" w:rsidRDefault="00E77981" w:rsidP="00E77981">
      <w:pPr>
        <w:ind w:left="567" w:hanging="567"/>
        <w:jc w:val="center"/>
        <w:rPr>
          <w:i/>
          <w:sz w:val="18"/>
          <w:szCs w:val="18"/>
        </w:rPr>
      </w:pPr>
      <w:r w:rsidRPr="003546AD">
        <w:rPr>
          <w:noProof/>
          <w:lang w:eastAsia="en-US"/>
        </w:rPr>
        <w:drawing>
          <wp:inline distT="0" distB="0" distL="0" distR="0" wp14:anchorId="29F55B5D" wp14:editId="44BEBB65">
            <wp:extent cx="3272515" cy="2052000"/>
            <wp:effectExtent l="0" t="0" r="4445" b="571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72515" cy="2052000"/>
                    </a:xfrm>
                    <a:prstGeom prst="rect">
                      <a:avLst/>
                    </a:prstGeom>
                    <a:noFill/>
                    <a:ln>
                      <a:noFill/>
                    </a:ln>
                  </pic:spPr>
                </pic:pic>
              </a:graphicData>
            </a:graphic>
          </wp:inline>
        </w:drawing>
      </w:r>
    </w:p>
    <w:p w:rsidR="00E77981" w:rsidRPr="003546AD" w:rsidRDefault="00E77981" w:rsidP="00E77981">
      <w:pPr>
        <w:ind w:left="567" w:hanging="567"/>
        <w:jc w:val="center"/>
        <w:rPr>
          <w:i/>
          <w:sz w:val="18"/>
          <w:szCs w:val="18"/>
        </w:rPr>
      </w:pPr>
    </w:p>
    <w:p w:rsidR="00E77981" w:rsidRPr="003546AD" w:rsidRDefault="00E77981" w:rsidP="00E77981">
      <w:pPr>
        <w:ind w:left="851" w:right="283" w:hanging="567"/>
        <w:rPr>
          <w:i/>
          <w:sz w:val="16"/>
          <w:szCs w:val="18"/>
        </w:rPr>
      </w:pPr>
      <w:r w:rsidRPr="003546AD">
        <w:rPr>
          <w:i/>
          <w:sz w:val="16"/>
          <w:szCs w:val="18"/>
        </w:rPr>
        <w:t>Note:</w:t>
      </w:r>
      <w:r w:rsidRPr="003546AD">
        <w:rPr>
          <w:i/>
          <w:sz w:val="16"/>
          <w:szCs w:val="18"/>
        </w:rPr>
        <w:tab/>
        <w:t>Extrabudgetary fund from the Netherlands intended to provide and promote the UPOV system of plant variety protection.</w:t>
      </w:r>
    </w:p>
    <w:p w:rsidR="00E77981" w:rsidRPr="003546AD" w:rsidRDefault="00E77981" w:rsidP="00E77981">
      <w:pPr>
        <w:ind w:left="851" w:right="283" w:hanging="567"/>
        <w:rPr>
          <w:i/>
          <w:sz w:val="16"/>
          <w:szCs w:val="18"/>
        </w:rPr>
      </w:pPr>
    </w:p>
    <w:p w:rsidR="00E77981" w:rsidRPr="003546AD" w:rsidRDefault="00E77981" w:rsidP="00E77981">
      <w:pPr>
        <w:ind w:left="851" w:right="283" w:hanging="567"/>
        <w:rPr>
          <w:i/>
          <w:sz w:val="16"/>
          <w:szCs w:val="18"/>
        </w:rPr>
      </w:pPr>
    </w:p>
    <w:p w:rsidR="00E77981" w:rsidRPr="003546AD" w:rsidRDefault="00E77981" w:rsidP="00E77981">
      <w:pPr>
        <w:ind w:left="851" w:right="283" w:hanging="761"/>
        <w:rPr>
          <w:i/>
          <w:sz w:val="18"/>
          <w:szCs w:val="18"/>
        </w:rPr>
      </w:pPr>
    </w:p>
    <w:p w:rsidR="00E77981" w:rsidRPr="003546AD" w:rsidRDefault="00E77981" w:rsidP="00E77981">
      <w:pPr>
        <w:ind w:left="851" w:right="283" w:hanging="761"/>
        <w:jc w:val="center"/>
        <w:rPr>
          <w:i/>
          <w:sz w:val="18"/>
          <w:szCs w:val="18"/>
        </w:rPr>
      </w:pPr>
      <w:r w:rsidRPr="003546AD">
        <w:rPr>
          <w:noProof/>
          <w:lang w:eastAsia="en-US"/>
        </w:rPr>
        <w:lastRenderedPageBreak/>
        <w:drawing>
          <wp:inline distT="0" distB="0" distL="0" distR="0" wp14:anchorId="6427FCB9" wp14:editId="6D17446F">
            <wp:extent cx="3326096" cy="2052000"/>
            <wp:effectExtent l="0" t="0" r="8255" b="571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26096" cy="2052000"/>
                    </a:xfrm>
                    <a:prstGeom prst="rect">
                      <a:avLst/>
                    </a:prstGeom>
                    <a:noFill/>
                    <a:ln>
                      <a:noFill/>
                    </a:ln>
                  </pic:spPr>
                </pic:pic>
              </a:graphicData>
            </a:graphic>
          </wp:inline>
        </w:drawing>
      </w:r>
    </w:p>
    <w:p w:rsidR="00E77981" w:rsidRPr="003546AD" w:rsidRDefault="00E77981" w:rsidP="00E77981">
      <w:pPr>
        <w:ind w:left="851" w:right="283" w:hanging="761"/>
        <w:rPr>
          <w:i/>
          <w:sz w:val="18"/>
          <w:szCs w:val="18"/>
        </w:rPr>
      </w:pPr>
    </w:p>
    <w:p w:rsidR="00E77981" w:rsidRPr="003546AD" w:rsidRDefault="00E77981" w:rsidP="00E77981">
      <w:pPr>
        <w:ind w:left="851" w:right="283" w:hanging="567"/>
        <w:rPr>
          <w:i/>
          <w:sz w:val="18"/>
          <w:szCs w:val="18"/>
        </w:rPr>
      </w:pPr>
    </w:p>
    <w:p w:rsidR="00E77981" w:rsidRPr="003546AD" w:rsidRDefault="00E77981" w:rsidP="00E77981">
      <w:pPr>
        <w:ind w:left="851" w:right="283" w:hanging="567"/>
        <w:rPr>
          <w:i/>
          <w:sz w:val="16"/>
          <w:szCs w:val="18"/>
        </w:rPr>
      </w:pPr>
      <w:r w:rsidRPr="003546AD">
        <w:rPr>
          <w:i/>
          <w:sz w:val="16"/>
          <w:szCs w:val="18"/>
        </w:rPr>
        <w:t>Note:</w:t>
      </w:r>
      <w:r w:rsidRPr="003546AD">
        <w:rPr>
          <w:i/>
          <w:sz w:val="16"/>
          <w:szCs w:val="18"/>
        </w:rPr>
        <w:tab/>
        <w:t xml:space="preserve">Extrabudgetary fund from various organizations, communities and federations to promote the </w:t>
      </w:r>
      <w:r>
        <w:rPr>
          <w:i/>
          <w:sz w:val="16"/>
          <w:szCs w:val="18"/>
        </w:rPr>
        <w:t>UPOV PRISMA</w:t>
      </w:r>
      <w:r w:rsidRPr="003546AD">
        <w:rPr>
          <w:i/>
          <w:sz w:val="16"/>
          <w:szCs w:val="18"/>
        </w:rPr>
        <w:t xml:space="preserve"> PBR application tool.  </w:t>
      </w:r>
      <w:r>
        <w:rPr>
          <w:i/>
          <w:iCs/>
          <w:color w:val="000000"/>
          <w:sz w:val="16"/>
          <w:szCs w:val="18"/>
        </w:rPr>
        <w:t>UPOV PRISMA</w:t>
      </w:r>
      <w:r w:rsidRPr="003546AD">
        <w:rPr>
          <w:i/>
          <w:iCs/>
          <w:color w:val="000000"/>
          <w:sz w:val="16"/>
          <w:szCs w:val="18"/>
        </w:rPr>
        <w:t xml:space="preserve"> is an on-line tool to assist in making plant variety protection (PVP) applications to PVP Offices of participating members of the Union</w:t>
      </w:r>
      <w:r w:rsidRPr="003546AD">
        <w:rPr>
          <w:i/>
          <w:sz w:val="16"/>
          <w:szCs w:val="18"/>
        </w:rPr>
        <w:t>. This extrabudgetary fund is now closed.</w:t>
      </w:r>
    </w:p>
    <w:p w:rsidR="00E77981" w:rsidRPr="003546AD" w:rsidRDefault="00E77981" w:rsidP="00E77981">
      <w:pPr>
        <w:ind w:left="567" w:hanging="297"/>
        <w:rPr>
          <w:i/>
          <w:sz w:val="16"/>
          <w:szCs w:val="18"/>
        </w:rPr>
      </w:pPr>
    </w:p>
    <w:p w:rsidR="00E77981" w:rsidRPr="003546AD" w:rsidRDefault="00E77981" w:rsidP="00E77981">
      <w:pPr>
        <w:rPr>
          <w:i/>
          <w:sz w:val="16"/>
          <w:szCs w:val="16"/>
        </w:rPr>
      </w:pPr>
    </w:p>
    <w:p w:rsidR="00E77981" w:rsidRPr="003546AD" w:rsidRDefault="00E77981" w:rsidP="00E77981">
      <w:pPr>
        <w:jc w:val="center"/>
        <w:rPr>
          <w:i/>
          <w:sz w:val="16"/>
          <w:szCs w:val="16"/>
        </w:rPr>
      </w:pPr>
      <w:r w:rsidRPr="003546AD">
        <w:rPr>
          <w:noProof/>
          <w:lang w:eastAsia="en-US"/>
        </w:rPr>
        <w:drawing>
          <wp:inline distT="0" distB="0" distL="0" distR="0" wp14:anchorId="30A94080" wp14:editId="681C30CF">
            <wp:extent cx="3326096" cy="2052000"/>
            <wp:effectExtent l="0" t="0" r="8255" b="571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26096" cy="2052000"/>
                    </a:xfrm>
                    <a:prstGeom prst="rect">
                      <a:avLst/>
                    </a:prstGeom>
                    <a:noFill/>
                    <a:ln>
                      <a:noFill/>
                    </a:ln>
                  </pic:spPr>
                </pic:pic>
              </a:graphicData>
            </a:graphic>
          </wp:inline>
        </w:drawing>
      </w:r>
    </w:p>
    <w:p w:rsidR="00E77981" w:rsidRPr="003546AD" w:rsidRDefault="00E77981" w:rsidP="00E77981">
      <w:pPr>
        <w:rPr>
          <w:i/>
          <w:sz w:val="16"/>
          <w:szCs w:val="16"/>
        </w:rPr>
      </w:pPr>
    </w:p>
    <w:p w:rsidR="00E77981" w:rsidRPr="003546AD" w:rsidRDefault="00E77981" w:rsidP="00E77981">
      <w:pPr>
        <w:ind w:left="900" w:hanging="630"/>
        <w:rPr>
          <w:i/>
          <w:sz w:val="16"/>
          <w:szCs w:val="18"/>
        </w:rPr>
      </w:pPr>
      <w:r w:rsidRPr="003546AD">
        <w:rPr>
          <w:i/>
          <w:iCs/>
          <w:color w:val="000000"/>
          <w:sz w:val="16"/>
          <w:szCs w:val="18"/>
        </w:rPr>
        <w:t>Note:</w:t>
      </w:r>
      <w:r w:rsidRPr="003546AD">
        <w:rPr>
          <w:i/>
          <w:iCs/>
          <w:color w:val="000000"/>
          <w:sz w:val="16"/>
          <w:szCs w:val="18"/>
        </w:rPr>
        <w:tab/>
      </w:r>
      <w:r>
        <w:rPr>
          <w:i/>
          <w:iCs/>
          <w:color w:val="000000"/>
          <w:sz w:val="16"/>
          <w:szCs w:val="18"/>
        </w:rPr>
        <w:t>UPOV PRISMA</w:t>
      </w:r>
      <w:r w:rsidRPr="003546AD">
        <w:rPr>
          <w:i/>
          <w:iCs/>
          <w:color w:val="000000"/>
          <w:sz w:val="16"/>
          <w:szCs w:val="18"/>
        </w:rPr>
        <w:t xml:space="preserve"> is an on-line tool to assist in making plant variety protection (PVP) applications to PVP Offices of participating members of the Union.  The </w:t>
      </w:r>
      <w:r>
        <w:rPr>
          <w:i/>
          <w:iCs/>
          <w:color w:val="000000"/>
          <w:sz w:val="16"/>
          <w:szCs w:val="18"/>
        </w:rPr>
        <w:t>UPOV PRISMA</w:t>
      </w:r>
      <w:r w:rsidRPr="003546AD">
        <w:rPr>
          <w:i/>
          <w:iCs/>
          <w:color w:val="000000"/>
          <w:sz w:val="16"/>
          <w:szCs w:val="18"/>
        </w:rPr>
        <w:t xml:space="preserve"> Fund is a contribution made by Naktuinbouw (Netherlands) to support the development of </w:t>
      </w:r>
      <w:r>
        <w:rPr>
          <w:i/>
          <w:iCs/>
          <w:color w:val="000000"/>
          <w:sz w:val="16"/>
          <w:szCs w:val="18"/>
        </w:rPr>
        <w:t>UPOV PRISMA</w:t>
      </w:r>
      <w:r w:rsidRPr="003546AD">
        <w:rPr>
          <w:i/>
          <w:iCs/>
          <w:color w:val="000000"/>
          <w:sz w:val="16"/>
          <w:szCs w:val="18"/>
        </w:rPr>
        <w:t>.</w:t>
      </w:r>
    </w:p>
    <w:p w:rsidR="00E77981" w:rsidRPr="003546AD" w:rsidRDefault="00E77981" w:rsidP="00E77981">
      <w:pPr>
        <w:rPr>
          <w:i/>
          <w:sz w:val="18"/>
          <w:lang w:eastAsia="en-US"/>
        </w:rPr>
      </w:pPr>
    </w:p>
    <w:p w:rsidR="00E77981" w:rsidRPr="003546AD" w:rsidRDefault="00E77981" w:rsidP="00E77981">
      <w:pPr>
        <w:rPr>
          <w:lang w:eastAsia="en-US"/>
        </w:rPr>
      </w:pPr>
    </w:p>
    <w:p w:rsidR="00E77981" w:rsidRPr="003546AD" w:rsidRDefault="00E77981" w:rsidP="00E77981">
      <w:pPr>
        <w:rPr>
          <w:lang w:eastAsia="en-US"/>
        </w:rPr>
      </w:pPr>
    </w:p>
    <w:p w:rsidR="00E77981" w:rsidRPr="003546AD" w:rsidRDefault="00E77981" w:rsidP="00E77981">
      <w:pPr>
        <w:jc w:val="right"/>
        <w:rPr>
          <w:lang w:eastAsia="en-US"/>
        </w:rPr>
      </w:pPr>
      <w:r w:rsidRPr="003546AD">
        <w:rPr>
          <w:lang w:eastAsia="en-US"/>
        </w:rPr>
        <w:t>[Annex I</w:t>
      </w:r>
      <w:r w:rsidR="00F115E5">
        <w:rPr>
          <w:lang w:eastAsia="en-US"/>
        </w:rPr>
        <w:t>I</w:t>
      </w:r>
      <w:r w:rsidRPr="003546AD">
        <w:rPr>
          <w:lang w:eastAsia="en-US"/>
        </w:rPr>
        <w:t xml:space="preserve"> follows]</w:t>
      </w:r>
    </w:p>
    <w:p w:rsidR="00E77981" w:rsidRPr="003546AD" w:rsidRDefault="00E77981" w:rsidP="00E77981">
      <w:pPr>
        <w:rPr>
          <w:lang w:eastAsia="en-US"/>
        </w:rPr>
      </w:pPr>
    </w:p>
    <w:p w:rsidR="00E77981" w:rsidRPr="003546AD" w:rsidRDefault="00E77981" w:rsidP="00E77981">
      <w:pPr>
        <w:pStyle w:val="Heading1"/>
        <w:rPr>
          <w:lang w:val="en-US"/>
        </w:rPr>
        <w:sectPr w:rsidR="00E77981" w:rsidRPr="003546AD" w:rsidSect="00B017A8">
          <w:headerReference w:type="even" r:id="rId78"/>
          <w:headerReference w:type="default" r:id="rId79"/>
          <w:footerReference w:type="even" r:id="rId80"/>
          <w:footerReference w:type="default" r:id="rId81"/>
          <w:headerReference w:type="first" r:id="rId82"/>
          <w:footerReference w:type="first" r:id="rId83"/>
          <w:footnotePr>
            <w:numRestart w:val="eachSect"/>
          </w:footnotePr>
          <w:endnotePr>
            <w:numFmt w:val="lowerLetter"/>
          </w:endnotePr>
          <w:pgSz w:w="11907" w:h="16840" w:code="9"/>
          <w:pgMar w:top="1134" w:right="1134" w:bottom="851" w:left="1134" w:header="510" w:footer="680" w:gutter="0"/>
          <w:cols w:space="720"/>
          <w:titlePg/>
          <w:docGrid w:linePitch="272"/>
        </w:sectPr>
      </w:pPr>
    </w:p>
    <w:p w:rsidR="00E77981" w:rsidRPr="003546AD" w:rsidRDefault="00E77981" w:rsidP="00E77981">
      <w:pPr>
        <w:pStyle w:val="AnnexTitle"/>
      </w:pPr>
      <w:bookmarkStart w:id="53" w:name="_Toc80365158"/>
      <w:bookmarkStart w:id="54" w:name="_Toc83935271"/>
      <w:r w:rsidRPr="003546AD">
        <w:lastRenderedPageBreak/>
        <w:t>ANNEX I</w:t>
      </w:r>
      <w:r>
        <w:t>I</w:t>
      </w:r>
      <w:r w:rsidRPr="003546AD">
        <w:tab/>
        <w:t>Working Capital Fund and Contributions</w:t>
      </w:r>
      <w:bookmarkEnd w:id="53"/>
      <w:bookmarkEnd w:id="54"/>
    </w:p>
    <w:p w:rsidR="00E77981" w:rsidRPr="003546AD" w:rsidRDefault="00E77981" w:rsidP="00E77981">
      <w:pPr>
        <w:pStyle w:val="Heading9"/>
      </w:pPr>
      <w:bookmarkStart w:id="55" w:name="_Toc460229928"/>
      <w:bookmarkStart w:id="56" w:name="_Toc522808860"/>
      <w:bookmarkStart w:id="57" w:name="_Toc47539516"/>
      <w:r w:rsidRPr="003546AD">
        <w:t>Working Capital Fund as at December 31, 20</w:t>
      </w:r>
      <w:bookmarkEnd w:id="55"/>
      <w:bookmarkEnd w:id="56"/>
      <w:bookmarkEnd w:id="57"/>
      <w:r w:rsidRPr="003546AD">
        <w:t>20</w:t>
      </w:r>
    </w:p>
    <w:p w:rsidR="00E77981" w:rsidRPr="003546AD" w:rsidRDefault="00E77981" w:rsidP="00E77981">
      <w:pPr>
        <w:rPr>
          <w:iCs/>
        </w:rPr>
      </w:pPr>
      <w:r w:rsidRPr="003546AD">
        <w:rPr>
          <w:iCs/>
        </w:rPr>
        <w:t>Under Regulation 4.2 of the Financial Regulations and Rules of UPOV (see document UPOV/INF/4/6), UPOV has a Working Capital Fund. According to the Statement of Financial Position as at December 31, 2020, the Working Capital Fund stands at 575,011 Swiss francs.  The share of each member of the Union, calculated in accordance with the decision taken by the Council at its twenty-third extraordinary session, held in Geneva on April 7, 2006 (see document C(Extr.)/23/5 “Report”, paragraph 12, Annex II and document UPOV/INF/13/2, Annex), is as follows:</w:t>
      </w:r>
    </w:p>
    <w:p w:rsidR="00E77981" w:rsidRPr="003546AD" w:rsidRDefault="00E77981" w:rsidP="00E77981">
      <w:pPr>
        <w:rPr>
          <w:iCs/>
        </w:rPr>
      </w:pPr>
    </w:p>
    <w:p w:rsidR="00E77981" w:rsidRPr="003546AD" w:rsidRDefault="00E77981" w:rsidP="00E77981">
      <w:pPr>
        <w:jc w:val="center"/>
        <w:rPr>
          <w:lang w:eastAsia="en-US"/>
        </w:rPr>
      </w:pPr>
      <w:r w:rsidRPr="003546AD">
        <w:rPr>
          <w:noProof/>
          <w:lang w:eastAsia="en-US"/>
        </w:rPr>
        <w:drawing>
          <wp:inline distT="0" distB="0" distL="0" distR="0" wp14:anchorId="1C896BE3" wp14:editId="5EFCB283">
            <wp:extent cx="4972803" cy="76432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75785" cy="7647850"/>
                    </a:xfrm>
                    <a:prstGeom prst="rect">
                      <a:avLst/>
                    </a:prstGeom>
                    <a:noFill/>
                    <a:ln>
                      <a:noFill/>
                    </a:ln>
                  </pic:spPr>
                </pic:pic>
              </a:graphicData>
            </a:graphic>
          </wp:inline>
        </w:drawing>
      </w:r>
    </w:p>
    <w:p w:rsidR="00E77981" w:rsidRPr="003546AD" w:rsidRDefault="00E77981" w:rsidP="00E77981">
      <w:pPr>
        <w:rPr>
          <w:lang w:eastAsia="en-US"/>
        </w:rPr>
      </w:pPr>
    </w:p>
    <w:p w:rsidR="00E77981" w:rsidRPr="003546AD" w:rsidRDefault="00E77981" w:rsidP="00E77981">
      <w:pPr>
        <w:rPr>
          <w:lang w:eastAsia="en-US"/>
        </w:rPr>
      </w:pPr>
    </w:p>
    <w:p w:rsidR="00E77981" w:rsidRPr="003546AD" w:rsidRDefault="00E77981" w:rsidP="00E77981">
      <w:pPr>
        <w:pStyle w:val="Heading9"/>
      </w:pPr>
      <w:bookmarkStart w:id="58" w:name="_Toc460229929"/>
      <w:bookmarkStart w:id="59" w:name="_Toc522808861"/>
      <w:bookmarkStart w:id="60" w:name="_Toc47539517"/>
      <w:r w:rsidRPr="003546AD">
        <w:t>Contributions of Members of the Union</w:t>
      </w:r>
      <w:bookmarkEnd w:id="58"/>
      <w:bookmarkEnd w:id="59"/>
      <w:bookmarkEnd w:id="60"/>
    </w:p>
    <w:p w:rsidR="00E77981" w:rsidRPr="003546AD" w:rsidRDefault="00E77981" w:rsidP="00E77981">
      <w:pPr>
        <w:rPr>
          <w:lang w:eastAsia="en-US"/>
        </w:rPr>
      </w:pPr>
      <w:r w:rsidRPr="003546AD">
        <w:rPr>
          <w:noProof/>
          <w:lang w:eastAsia="en-US"/>
        </w:rPr>
        <w:drawing>
          <wp:inline distT="0" distB="0" distL="0" distR="0" wp14:anchorId="1F593DA2" wp14:editId="3D9E34DC">
            <wp:extent cx="6120765" cy="7624624"/>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765" cy="7624624"/>
                    </a:xfrm>
                    <a:prstGeom prst="rect">
                      <a:avLst/>
                    </a:prstGeom>
                    <a:noFill/>
                    <a:ln>
                      <a:noFill/>
                    </a:ln>
                  </pic:spPr>
                </pic:pic>
              </a:graphicData>
            </a:graphic>
          </wp:inline>
        </w:drawing>
      </w:r>
    </w:p>
    <w:p w:rsidR="00E77981" w:rsidRPr="003546AD" w:rsidRDefault="00E77981" w:rsidP="00E77981">
      <w:pPr>
        <w:rPr>
          <w:lang w:eastAsia="en-US"/>
        </w:rPr>
      </w:pPr>
    </w:p>
    <w:p w:rsidR="00E77981" w:rsidRPr="003546AD" w:rsidRDefault="00E77981" w:rsidP="00E77981">
      <w:pPr>
        <w:jc w:val="left"/>
        <w:rPr>
          <w:rFonts w:eastAsia="Times New Roman"/>
          <w:b/>
          <w:bCs/>
          <w:iCs/>
          <w:color w:val="155F1A"/>
          <w:sz w:val="22"/>
          <w:szCs w:val="28"/>
          <w:lang w:eastAsia="en-US"/>
        </w:rPr>
      </w:pPr>
      <w:r w:rsidRPr="003546AD">
        <w:rPr>
          <w:sz w:val="22"/>
        </w:rPr>
        <w:br w:type="page"/>
      </w:r>
    </w:p>
    <w:p w:rsidR="00E77981" w:rsidRPr="003546AD" w:rsidRDefault="00E77981" w:rsidP="00E77981">
      <w:pPr>
        <w:pStyle w:val="Heading9"/>
      </w:pPr>
      <w:bookmarkStart w:id="61" w:name="_Toc460229931"/>
      <w:bookmarkStart w:id="62" w:name="_Toc522808863"/>
      <w:bookmarkStart w:id="63" w:name="_Toc47539519"/>
      <w:bookmarkStart w:id="64" w:name="_Toc460229930"/>
      <w:bookmarkStart w:id="65" w:name="_Toc522808862"/>
      <w:bookmarkStart w:id="66" w:name="_Toc47539518"/>
      <w:r w:rsidRPr="003546AD">
        <w:lastRenderedPageBreak/>
        <w:t>Amounts of the Contributions Due as at December 31, 20</w:t>
      </w:r>
      <w:bookmarkEnd w:id="61"/>
      <w:bookmarkEnd w:id="62"/>
      <w:bookmarkEnd w:id="63"/>
      <w:r w:rsidRPr="003546AD">
        <w:t>20</w:t>
      </w:r>
    </w:p>
    <w:p w:rsidR="00E77981" w:rsidRPr="003546AD" w:rsidRDefault="00E77981" w:rsidP="00E77981">
      <w:pPr>
        <w:rPr>
          <w:lang w:eastAsia="en-US"/>
        </w:rPr>
      </w:pPr>
      <w:r w:rsidRPr="003546AD">
        <w:rPr>
          <w:noProof/>
          <w:lang w:eastAsia="en-US"/>
        </w:rPr>
        <w:drawing>
          <wp:inline distT="0" distB="0" distL="0" distR="0" wp14:anchorId="795EC0EC" wp14:editId="431C183E">
            <wp:extent cx="6120765" cy="7422629"/>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765" cy="7422629"/>
                    </a:xfrm>
                    <a:prstGeom prst="rect">
                      <a:avLst/>
                    </a:prstGeom>
                    <a:noFill/>
                    <a:ln>
                      <a:noFill/>
                    </a:ln>
                  </pic:spPr>
                </pic:pic>
              </a:graphicData>
            </a:graphic>
          </wp:inline>
        </w:drawing>
      </w:r>
    </w:p>
    <w:p w:rsidR="00E77981" w:rsidRPr="003546AD" w:rsidRDefault="00E77981" w:rsidP="00E77981">
      <w:pPr>
        <w:jc w:val="left"/>
        <w:rPr>
          <w:rFonts w:eastAsia="Times New Roman"/>
          <w:b/>
          <w:bCs/>
          <w:iCs/>
          <w:color w:val="155F1A"/>
          <w:sz w:val="22"/>
          <w:szCs w:val="28"/>
          <w:lang w:eastAsia="en-US"/>
        </w:rPr>
      </w:pPr>
      <w:r w:rsidRPr="003546AD">
        <w:rPr>
          <w:sz w:val="22"/>
        </w:rPr>
        <w:br w:type="page"/>
      </w:r>
    </w:p>
    <w:p w:rsidR="00E77981" w:rsidRPr="003546AD" w:rsidRDefault="00E77981" w:rsidP="00E77981">
      <w:pPr>
        <w:pStyle w:val="Heading9"/>
      </w:pPr>
      <w:r w:rsidRPr="003546AD">
        <w:lastRenderedPageBreak/>
        <w:t>Contribution Payments Received in Advance</w:t>
      </w:r>
      <w:bookmarkEnd w:id="64"/>
      <w:bookmarkEnd w:id="65"/>
      <w:bookmarkEnd w:id="66"/>
    </w:p>
    <w:p w:rsidR="00E77981" w:rsidRPr="003546AD" w:rsidRDefault="00E77981" w:rsidP="00E77981">
      <w:pPr>
        <w:jc w:val="center"/>
        <w:rPr>
          <w:lang w:eastAsia="en-US"/>
        </w:rPr>
      </w:pPr>
      <w:r w:rsidRPr="003546AD">
        <w:rPr>
          <w:noProof/>
          <w:lang w:eastAsia="en-US"/>
        </w:rPr>
        <w:drawing>
          <wp:inline distT="0" distB="0" distL="0" distR="0" wp14:anchorId="27DADBC4" wp14:editId="122DAE7F">
            <wp:extent cx="2908300" cy="3365500"/>
            <wp:effectExtent l="0" t="0" r="6350" b="635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08300" cy="3365500"/>
                    </a:xfrm>
                    <a:prstGeom prst="rect">
                      <a:avLst/>
                    </a:prstGeom>
                    <a:noFill/>
                    <a:ln>
                      <a:noFill/>
                    </a:ln>
                  </pic:spPr>
                </pic:pic>
              </a:graphicData>
            </a:graphic>
          </wp:inline>
        </w:drawing>
      </w:r>
    </w:p>
    <w:p w:rsidR="00E77981" w:rsidRPr="003546AD" w:rsidRDefault="00E77981" w:rsidP="00E77981">
      <w:pPr>
        <w:jc w:val="center"/>
        <w:rPr>
          <w:lang w:eastAsia="en-US"/>
        </w:rPr>
      </w:pPr>
    </w:p>
    <w:p w:rsidR="00E77981" w:rsidRPr="003546AD" w:rsidRDefault="00E77981" w:rsidP="00E77981">
      <w:pPr>
        <w:rPr>
          <w:lang w:eastAsia="en-US"/>
        </w:rPr>
      </w:pPr>
    </w:p>
    <w:p w:rsidR="00E77981" w:rsidRPr="003546AD" w:rsidRDefault="00E77981" w:rsidP="00E77981">
      <w:pPr>
        <w:rPr>
          <w:lang w:eastAsia="en-US"/>
        </w:rPr>
      </w:pPr>
    </w:p>
    <w:p w:rsidR="00E77981" w:rsidRPr="003546AD" w:rsidRDefault="00E77981" w:rsidP="00E77981">
      <w:pPr>
        <w:jc w:val="right"/>
        <w:rPr>
          <w:lang w:eastAsia="en-US"/>
        </w:rPr>
      </w:pPr>
      <w:r w:rsidRPr="003546AD">
        <w:rPr>
          <w:lang w:eastAsia="en-US"/>
        </w:rPr>
        <w:t xml:space="preserve">[Annex </w:t>
      </w:r>
      <w:r w:rsidR="00F115E5">
        <w:rPr>
          <w:lang w:eastAsia="en-US"/>
        </w:rPr>
        <w:t>III</w:t>
      </w:r>
      <w:r w:rsidRPr="003546AD">
        <w:rPr>
          <w:lang w:eastAsia="en-US"/>
        </w:rPr>
        <w:t xml:space="preserve"> follows]</w:t>
      </w:r>
    </w:p>
    <w:p w:rsidR="00E77981" w:rsidRPr="003546AD" w:rsidRDefault="00E77981" w:rsidP="00E77981">
      <w:pPr>
        <w:rPr>
          <w:lang w:eastAsia="en-US"/>
        </w:rPr>
      </w:pPr>
    </w:p>
    <w:p w:rsidR="00E77981" w:rsidRPr="003546AD" w:rsidRDefault="00E77981" w:rsidP="00E77981">
      <w:pPr>
        <w:pStyle w:val="Heading1"/>
        <w:rPr>
          <w:lang w:val="en-US"/>
        </w:rPr>
        <w:sectPr w:rsidR="00E77981" w:rsidRPr="003546AD" w:rsidSect="00B017A8">
          <w:headerReference w:type="even" r:id="rId88"/>
          <w:headerReference w:type="default" r:id="rId89"/>
          <w:footerReference w:type="even" r:id="rId90"/>
          <w:footerReference w:type="default" r:id="rId91"/>
          <w:headerReference w:type="first" r:id="rId92"/>
          <w:footerReference w:type="first" r:id="rId93"/>
          <w:footnotePr>
            <w:numRestart w:val="eachSect"/>
          </w:footnotePr>
          <w:endnotePr>
            <w:numFmt w:val="lowerLetter"/>
          </w:endnotePr>
          <w:pgSz w:w="11907" w:h="16840" w:code="9"/>
          <w:pgMar w:top="1134" w:right="1134" w:bottom="851" w:left="1134" w:header="510" w:footer="680" w:gutter="0"/>
          <w:cols w:space="720"/>
          <w:titlePg/>
          <w:docGrid w:linePitch="272"/>
        </w:sectPr>
      </w:pPr>
    </w:p>
    <w:p w:rsidR="001801B8" w:rsidRPr="003546AD" w:rsidRDefault="001801B8" w:rsidP="001801B8">
      <w:pPr>
        <w:pStyle w:val="AnnexTitle"/>
      </w:pPr>
      <w:bookmarkStart w:id="67" w:name="_Toc83935272"/>
      <w:r w:rsidRPr="003546AD">
        <w:lastRenderedPageBreak/>
        <w:t xml:space="preserve">ANNEX </w:t>
      </w:r>
      <w:r w:rsidR="00E77981">
        <w:t>II</w:t>
      </w:r>
      <w:r w:rsidRPr="003546AD">
        <w:t>I</w:t>
      </w:r>
      <w:r w:rsidRPr="003546AD">
        <w:tab/>
      </w:r>
      <w:r w:rsidR="00A53BD9" w:rsidRPr="003546AD">
        <w:t>Status in relation to UPOV</w:t>
      </w:r>
      <w:bookmarkEnd w:id="67"/>
    </w:p>
    <w:p w:rsidR="001801B8" w:rsidRPr="009C0DAE" w:rsidRDefault="00A53BD9" w:rsidP="001801B8">
      <w:pPr>
        <w:rPr>
          <w:rFonts w:asciiTheme="minorHAnsi" w:hAnsiTheme="minorHAnsi" w:cstheme="minorHAnsi"/>
        </w:rPr>
      </w:pPr>
      <w:r w:rsidRPr="009C0DAE">
        <w:rPr>
          <w:rFonts w:asciiTheme="minorHAnsi" w:hAnsiTheme="minorHAnsi" w:cstheme="minorHAnsi"/>
        </w:rPr>
        <w:t>The following table provides detailed information on the status in relation to UPOV.</w:t>
      </w:r>
    </w:p>
    <w:p w:rsidR="00A53BD9" w:rsidRPr="009C0DAE" w:rsidRDefault="00A53BD9" w:rsidP="001801B8">
      <w:pPr>
        <w:rPr>
          <w:rFonts w:asciiTheme="minorHAnsi" w:hAnsiTheme="minorHAnsi" w:cstheme="minorHAnsi"/>
        </w:rPr>
      </w:pPr>
    </w:p>
    <w:p w:rsidR="00A53BD9" w:rsidRPr="003546AD" w:rsidRDefault="00A53BD9" w:rsidP="00A53BD9">
      <w:pPr>
        <w:pStyle w:val="BodyText"/>
        <w:spacing w:after="120"/>
        <w:jc w:val="center"/>
        <w:rPr>
          <w:b/>
        </w:rPr>
        <w:sectPr w:rsidR="00A53BD9" w:rsidRPr="003546AD" w:rsidSect="00B017A8">
          <w:headerReference w:type="even" r:id="rId94"/>
          <w:headerReference w:type="default" r:id="rId95"/>
          <w:footerReference w:type="even" r:id="rId96"/>
          <w:footerReference w:type="default" r:id="rId97"/>
          <w:footerReference w:type="first" r:id="rId98"/>
          <w:pgSz w:w="11907" w:h="16840" w:code="9"/>
          <w:pgMar w:top="510" w:right="1134" w:bottom="1134" w:left="1134" w:header="510" w:footer="680" w:gutter="0"/>
          <w:cols w:space="720"/>
          <w:titlePg/>
        </w:sectPr>
      </w:pPr>
      <w:r w:rsidRPr="003546AD">
        <w:rPr>
          <w:b/>
        </w:rPr>
        <w:t>UPOV members</w:t>
      </w:r>
    </w:p>
    <w:p w:rsidR="00A53BD9" w:rsidRPr="003546AD" w:rsidRDefault="00A53BD9" w:rsidP="009C0DAE">
      <w:pPr>
        <w:spacing w:before="40"/>
        <w:ind w:left="28" w:hanging="28"/>
        <w:jc w:val="left"/>
        <w:rPr>
          <w:sz w:val="16"/>
          <w:szCs w:val="16"/>
        </w:rPr>
      </w:pPr>
      <w:r w:rsidRPr="003546AD">
        <w:rPr>
          <w:sz w:val="16"/>
          <w:szCs w:val="16"/>
        </w:rPr>
        <w:t>African Intellectual Property Organization</w:t>
      </w:r>
      <w:r w:rsidRPr="003546AD">
        <w:rPr>
          <w:sz w:val="16"/>
          <w:szCs w:val="16"/>
          <w:vertAlign w:val="superscript"/>
        </w:rPr>
        <w:t>2, 4</w:t>
      </w:r>
    </w:p>
    <w:p w:rsidR="00A53BD9" w:rsidRPr="00DD5349" w:rsidRDefault="00A53BD9" w:rsidP="009C0DAE">
      <w:pPr>
        <w:spacing w:before="40"/>
        <w:jc w:val="left"/>
        <w:rPr>
          <w:sz w:val="16"/>
          <w:szCs w:val="16"/>
          <w:lang w:val="es-419"/>
        </w:rPr>
      </w:pPr>
      <w:r w:rsidRPr="00DD5349">
        <w:rPr>
          <w:sz w:val="16"/>
          <w:szCs w:val="16"/>
          <w:lang w:val="es-419"/>
        </w:rPr>
        <w:t>Albania</w:t>
      </w:r>
      <w:r w:rsidRPr="00DD5349">
        <w:rPr>
          <w:sz w:val="16"/>
          <w:szCs w:val="16"/>
          <w:vertAlign w:val="superscript"/>
          <w:lang w:val="es-419"/>
        </w:rPr>
        <w:t>2</w:t>
      </w:r>
    </w:p>
    <w:p w:rsidR="009C0DAE" w:rsidRDefault="00A53BD9" w:rsidP="009C0DAE">
      <w:pPr>
        <w:spacing w:before="40"/>
        <w:jc w:val="left"/>
        <w:rPr>
          <w:sz w:val="16"/>
          <w:szCs w:val="16"/>
          <w:lang w:val="es-419"/>
        </w:rPr>
      </w:pPr>
      <w:r w:rsidRPr="00DD5349">
        <w:rPr>
          <w:sz w:val="16"/>
          <w:szCs w:val="16"/>
          <w:lang w:val="es-419"/>
        </w:rPr>
        <w:t>Argentina</w:t>
      </w:r>
      <w:r w:rsidR="00CF6A6F" w:rsidRPr="00DD5349">
        <w:rPr>
          <w:rStyle w:val="FootnoteReference"/>
          <w:sz w:val="16"/>
          <w:szCs w:val="16"/>
          <w:lang w:val="es-419"/>
        </w:rPr>
        <w:t>1</w:t>
      </w:r>
    </w:p>
    <w:p w:rsidR="00A53BD9" w:rsidRPr="00DD5349" w:rsidRDefault="00A53BD9" w:rsidP="009C0DAE">
      <w:pPr>
        <w:spacing w:before="40"/>
        <w:jc w:val="left"/>
        <w:rPr>
          <w:sz w:val="16"/>
          <w:szCs w:val="16"/>
          <w:lang w:val="es-419"/>
        </w:rPr>
      </w:pPr>
      <w:r w:rsidRPr="00DD5349">
        <w:rPr>
          <w:sz w:val="16"/>
          <w:szCs w:val="16"/>
          <w:lang w:val="es-419"/>
        </w:rPr>
        <w:t>Australia</w:t>
      </w:r>
      <w:r w:rsidRPr="00DD5349">
        <w:rPr>
          <w:sz w:val="16"/>
          <w:szCs w:val="16"/>
          <w:vertAlign w:val="superscript"/>
          <w:lang w:val="es-419"/>
        </w:rPr>
        <w:t>2</w:t>
      </w:r>
    </w:p>
    <w:p w:rsidR="00A53BD9" w:rsidRPr="00DD5349" w:rsidRDefault="00A53BD9" w:rsidP="009C0DAE">
      <w:pPr>
        <w:spacing w:before="40"/>
        <w:jc w:val="left"/>
        <w:rPr>
          <w:sz w:val="16"/>
          <w:szCs w:val="16"/>
          <w:lang w:val="es-419"/>
        </w:rPr>
      </w:pPr>
      <w:r w:rsidRPr="00DD5349">
        <w:rPr>
          <w:sz w:val="16"/>
          <w:szCs w:val="16"/>
          <w:lang w:val="es-419"/>
        </w:rPr>
        <w:t>Austria</w:t>
      </w:r>
      <w:r w:rsidRPr="00DD5349">
        <w:rPr>
          <w:rStyle w:val="FootnoteReference"/>
          <w:sz w:val="16"/>
          <w:szCs w:val="16"/>
          <w:lang w:val="es-419"/>
        </w:rPr>
        <w:t>2</w:t>
      </w:r>
    </w:p>
    <w:p w:rsidR="00A53BD9" w:rsidRPr="00DD5349" w:rsidRDefault="00A53BD9" w:rsidP="009C0DAE">
      <w:pPr>
        <w:spacing w:before="40"/>
        <w:jc w:val="left"/>
        <w:rPr>
          <w:sz w:val="16"/>
          <w:szCs w:val="16"/>
          <w:lang w:val="es-419"/>
        </w:rPr>
      </w:pPr>
      <w:r w:rsidRPr="00DD5349">
        <w:rPr>
          <w:sz w:val="16"/>
          <w:szCs w:val="16"/>
          <w:lang w:val="es-419"/>
        </w:rPr>
        <w:t>Azerbaijan</w:t>
      </w:r>
      <w:r w:rsidRPr="00DD5349">
        <w:rPr>
          <w:sz w:val="16"/>
          <w:szCs w:val="16"/>
          <w:vertAlign w:val="superscript"/>
          <w:lang w:val="es-419"/>
        </w:rPr>
        <w:t>2</w:t>
      </w:r>
    </w:p>
    <w:p w:rsidR="00A53BD9" w:rsidRPr="00DD5349" w:rsidRDefault="00A53BD9" w:rsidP="009C0DAE">
      <w:pPr>
        <w:spacing w:before="40"/>
        <w:jc w:val="left"/>
        <w:rPr>
          <w:sz w:val="16"/>
          <w:szCs w:val="16"/>
          <w:lang w:val="es-419"/>
        </w:rPr>
      </w:pPr>
      <w:r w:rsidRPr="00DD5349">
        <w:rPr>
          <w:sz w:val="16"/>
          <w:szCs w:val="16"/>
          <w:lang w:val="es-419"/>
        </w:rPr>
        <w:t>Belarus</w:t>
      </w:r>
      <w:r w:rsidRPr="00DD5349">
        <w:rPr>
          <w:sz w:val="16"/>
          <w:szCs w:val="16"/>
          <w:vertAlign w:val="superscript"/>
          <w:lang w:val="es-419"/>
        </w:rPr>
        <w:t>2</w:t>
      </w:r>
    </w:p>
    <w:p w:rsidR="00A53BD9" w:rsidRPr="00CC4890" w:rsidRDefault="00A53BD9" w:rsidP="009C0DAE">
      <w:pPr>
        <w:spacing w:before="40"/>
        <w:jc w:val="left"/>
        <w:rPr>
          <w:sz w:val="16"/>
          <w:szCs w:val="16"/>
          <w:vertAlign w:val="superscript"/>
          <w:lang w:val="es-419"/>
        </w:rPr>
      </w:pPr>
      <w:r w:rsidRPr="00CC4890">
        <w:rPr>
          <w:sz w:val="16"/>
          <w:szCs w:val="16"/>
          <w:lang w:val="es-419"/>
        </w:rPr>
        <w:t>Belgium</w:t>
      </w:r>
      <w:r w:rsidRPr="00CC4890">
        <w:rPr>
          <w:rStyle w:val="FootnoteReference"/>
          <w:sz w:val="16"/>
          <w:szCs w:val="16"/>
          <w:lang w:val="es-419"/>
        </w:rPr>
        <w:t>2</w:t>
      </w:r>
    </w:p>
    <w:p w:rsidR="009C0DAE" w:rsidRDefault="00A53BD9" w:rsidP="009C0DAE">
      <w:pPr>
        <w:spacing w:before="40"/>
        <w:ind w:left="28" w:hanging="28"/>
        <w:jc w:val="left"/>
        <w:rPr>
          <w:sz w:val="16"/>
          <w:szCs w:val="16"/>
          <w:vertAlign w:val="superscript"/>
        </w:rPr>
      </w:pPr>
      <w:r w:rsidRPr="003546AD">
        <w:rPr>
          <w:sz w:val="16"/>
          <w:szCs w:val="16"/>
        </w:rPr>
        <w:t>Bolivia (Plurinational State of)</w:t>
      </w:r>
      <w:r w:rsidR="00CF6A6F">
        <w:rPr>
          <w:sz w:val="16"/>
          <w:szCs w:val="16"/>
          <w:vertAlign w:val="superscript"/>
        </w:rPr>
        <w:t>1</w:t>
      </w:r>
    </w:p>
    <w:p w:rsidR="00A53BD9" w:rsidRPr="00CC4890" w:rsidRDefault="00A53BD9" w:rsidP="009C0DAE">
      <w:pPr>
        <w:spacing w:before="40"/>
        <w:ind w:left="28" w:hanging="28"/>
        <w:jc w:val="left"/>
        <w:rPr>
          <w:sz w:val="16"/>
          <w:szCs w:val="16"/>
        </w:rPr>
      </w:pPr>
      <w:r w:rsidRPr="00CC4890">
        <w:rPr>
          <w:sz w:val="16"/>
          <w:szCs w:val="16"/>
        </w:rPr>
        <w:t>Bosnia and Herzegovina</w:t>
      </w:r>
      <w:r w:rsidRPr="00CC4890">
        <w:rPr>
          <w:sz w:val="16"/>
          <w:szCs w:val="16"/>
          <w:vertAlign w:val="superscript"/>
        </w:rPr>
        <w:t>2</w:t>
      </w:r>
    </w:p>
    <w:p w:rsidR="009C0DAE" w:rsidRDefault="00A53BD9" w:rsidP="009C0DAE">
      <w:pPr>
        <w:spacing w:before="40"/>
        <w:jc w:val="left"/>
        <w:rPr>
          <w:sz w:val="16"/>
          <w:szCs w:val="16"/>
          <w:vertAlign w:val="superscript"/>
          <w:lang w:val="es-419"/>
        </w:rPr>
      </w:pPr>
      <w:r w:rsidRPr="00DD5349">
        <w:rPr>
          <w:sz w:val="16"/>
          <w:szCs w:val="16"/>
          <w:lang w:val="es-419"/>
        </w:rPr>
        <w:t>Brazil</w:t>
      </w:r>
      <w:r w:rsidR="00CF6A6F" w:rsidRPr="00DD5349">
        <w:rPr>
          <w:sz w:val="16"/>
          <w:szCs w:val="16"/>
          <w:vertAlign w:val="superscript"/>
          <w:lang w:val="es-419"/>
        </w:rPr>
        <w:t>1</w:t>
      </w:r>
    </w:p>
    <w:p w:rsidR="00A53BD9" w:rsidRPr="00DD5349" w:rsidRDefault="00A53BD9" w:rsidP="009C0DAE">
      <w:pPr>
        <w:spacing w:before="40"/>
        <w:jc w:val="left"/>
        <w:rPr>
          <w:sz w:val="16"/>
          <w:szCs w:val="16"/>
          <w:lang w:val="es-419"/>
        </w:rPr>
      </w:pPr>
      <w:r w:rsidRPr="00DD5349">
        <w:rPr>
          <w:sz w:val="16"/>
          <w:szCs w:val="16"/>
          <w:lang w:val="es-419"/>
        </w:rPr>
        <w:t>Bulgaria</w:t>
      </w:r>
      <w:r w:rsidRPr="00DD5349">
        <w:rPr>
          <w:sz w:val="16"/>
          <w:szCs w:val="16"/>
          <w:vertAlign w:val="superscript"/>
          <w:lang w:val="es-419"/>
        </w:rPr>
        <w:t>2</w:t>
      </w:r>
    </w:p>
    <w:p w:rsidR="00A53BD9" w:rsidRPr="00DD5349" w:rsidRDefault="00A53BD9" w:rsidP="009C0DAE">
      <w:pPr>
        <w:spacing w:before="40"/>
        <w:jc w:val="left"/>
        <w:rPr>
          <w:sz w:val="16"/>
          <w:szCs w:val="16"/>
          <w:lang w:val="es-419"/>
        </w:rPr>
      </w:pPr>
      <w:r w:rsidRPr="00DD5349">
        <w:rPr>
          <w:sz w:val="16"/>
          <w:szCs w:val="16"/>
          <w:lang w:val="es-419"/>
        </w:rPr>
        <w:t>Canada</w:t>
      </w:r>
      <w:r w:rsidRPr="00DD5349">
        <w:rPr>
          <w:rStyle w:val="FootnoteReference"/>
          <w:sz w:val="16"/>
          <w:szCs w:val="16"/>
          <w:lang w:val="es-419"/>
        </w:rPr>
        <w:t>2</w:t>
      </w:r>
    </w:p>
    <w:p w:rsidR="009C0DAE" w:rsidRDefault="00A53BD9" w:rsidP="009C0DAE">
      <w:pPr>
        <w:spacing w:before="40"/>
        <w:jc w:val="left"/>
        <w:rPr>
          <w:sz w:val="16"/>
          <w:szCs w:val="16"/>
          <w:vertAlign w:val="superscript"/>
          <w:lang w:val="es-419"/>
        </w:rPr>
      </w:pPr>
      <w:r w:rsidRPr="00DD5349">
        <w:rPr>
          <w:sz w:val="16"/>
          <w:szCs w:val="16"/>
          <w:lang w:val="es-419"/>
        </w:rPr>
        <w:t>Chile</w:t>
      </w:r>
      <w:r w:rsidR="00CF6A6F" w:rsidRPr="00DD5349">
        <w:rPr>
          <w:sz w:val="16"/>
          <w:szCs w:val="16"/>
          <w:vertAlign w:val="superscript"/>
          <w:lang w:val="es-419"/>
        </w:rPr>
        <w:t>1</w:t>
      </w:r>
    </w:p>
    <w:p w:rsidR="009C0DAE" w:rsidRDefault="00A53BD9" w:rsidP="009C0DAE">
      <w:pPr>
        <w:spacing w:before="40"/>
        <w:jc w:val="left"/>
        <w:rPr>
          <w:sz w:val="16"/>
          <w:szCs w:val="16"/>
          <w:vertAlign w:val="superscript"/>
          <w:lang w:val="es-419"/>
        </w:rPr>
      </w:pPr>
      <w:r w:rsidRPr="00DD5349">
        <w:rPr>
          <w:sz w:val="16"/>
          <w:szCs w:val="16"/>
          <w:lang w:val="es-419"/>
        </w:rPr>
        <w:t>China</w:t>
      </w:r>
      <w:r w:rsidR="00CF6A6F" w:rsidRPr="00DD5349">
        <w:rPr>
          <w:sz w:val="16"/>
          <w:szCs w:val="16"/>
          <w:vertAlign w:val="superscript"/>
          <w:lang w:val="es-419"/>
        </w:rPr>
        <w:t>1</w:t>
      </w:r>
    </w:p>
    <w:p w:rsidR="009C0DAE" w:rsidRDefault="009C0DAE" w:rsidP="009C0DAE">
      <w:pPr>
        <w:spacing w:before="40"/>
        <w:jc w:val="left"/>
        <w:rPr>
          <w:sz w:val="16"/>
          <w:szCs w:val="16"/>
          <w:vertAlign w:val="superscript"/>
          <w:lang w:val="es-419"/>
        </w:rPr>
      </w:pPr>
      <w:r>
        <w:rPr>
          <w:sz w:val="16"/>
          <w:szCs w:val="16"/>
          <w:lang w:val="es-419"/>
        </w:rPr>
        <w:br w:type="column"/>
      </w:r>
      <w:r w:rsidR="00A53BD9" w:rsidRPr="00DD5349">
        <w:rPr>
          <w:sz w:val="16"/>
          <w:szCs w:val="16"/>
          <w:lang w:val="es-419"/>
        </w:rPr>
        <w:t>Colombia</w:t>
      </w:r>
      <w:r w:rsidR="00CF6A6F" w:rsidRPr="00DD5349">
        <w:rPr>
          <w:sz w:val="16"/>
          <w:szCs w:val="16"/>
          <w:vertAlign w:val="superscript"/>
          <w:lang w:val="es-419"/>
        </w:rPr>
        <w:t>1</w:t>
      </w:r>
    </w:p>
    <w:p w:rsidR="00A53BD9" w:rsidRPr="00DD5349" w:rsidRDefault="00A53BD9" w:rsidP="009C0DAE">
      <w:pPr>
        <w:spacing w:before="40"/>
        <w:jc w:val="left"/>
        <w:rPr>
          <w:sz w:val="16"/>
          <w:szCs w:val="16"/>
          <w:lang w:val="es-419"/>
        </w:rPr>
      </w:pPr>
      <w:r w:rsidRPr="00DD5349">
        <w:rPr>
          <w:sz w:val="16"/>
          <w:szCs w:val="16"/>
          <w:lang w:val="es-419"/>
        </w:rPr>
        <w:t>Costa Rica</w:t>
      </w:r>
      <w:r w:rsidRPr="00DD5349">
        <w:rPr>
          <w:sz w:val="16"/>
          <w:szCs w:val="16"/>
          <w:vertAlign w:val="superscript"/>
          <w:lang w:val="es-419"/>
        </w:rPr>
        <w:t>2</w:t>
      </w:r>
    </w:p>
    <w:p w:rsidR="00A53BD9" w:rsidRPr="00DD5349" w:rsidRDefault="00A53BD9" w:rsidP="009C0DAE">
      <w:pPr>
        <w:spacing w:before="40"/>
        <w:jc w:val="left"/>
        <w:rPr>
          <w:sz w:val="16"/>
          <w:szCs w:val="16"/>
          <w:vertAlign w:val="superscript"/>
          <w:lang w:val="es-419"/>
        </w:rPr>
      </w:pPr>
      <w:r w:rsidRPr="00DD5349">
        <w:rPr>
          <w:sz w:val="16"/>
          <w:szCs w:val="16"/>
          <w:lang w:val="es-419"/>
        </w:rPr>
        <w:t>Croatia</w:t>
      </w:r>
      <w:r w:rsidRPr="00DD5349">
        <w:rPr>
          <w:sz w:val="16"/>
          <w:szCs w:val="16"/>
          <w:vertAlign w:val="superscript"/>
          <w:lang w:val="es-419"/>
        </w:rPr>
        <w:t>2</w:t>
      </w:r>
    </w:p>
    <w:p w:rsidR="00A53BD9" w:rsidRPr="003546AD" w:rsidRDefault="00A53BD9" w:rsidP="009C0DAE">
      <w:pPr>
        <w:spacing w:before="40"/>
        <w:jc w:val="left"/>
        <w:rPr>
          <w:sz w:val="16"/>
          <w:szCs w:val="16"/>
        </w:rPr>
      </w:pPr>
      <w:r w:rsidRPr="003546AD">
        <w:rPr>
          <w:sz w:val="16"/>
          <w:szCs w:val="16"/>
        </w:rPr>
        <w:t>Czech Republic</w:t>
      </w:r>
      <w:r w:rsidRPr="003546AD">
        <w:rPr>
          <w:sz w:val="16"/>
          <w:szCs w:val="16"/>
          <w:vertAlign w:val="superscript"/>
        </w:rPr>
        <w:t>2</w:t>
      </w:r>
    </w:p>
    <w:p w:rsidR="00A53BD9" w:rsidRPr="003546AD" w:rsidRDefault="00A53BD9" w:rsidP="009C0DAE">
      <w:pPr>
        <w:spacing w:before="40"/>
        <w:jc w:val="left"/>
        <w:rPr>
          <w:sz w:val="16"/>
          <w:szCs w:val="16"/>
        </w:rPr>
      </w:pPr>
      <w:r w:rsidRPr="003546AD">
        <w:rPr>
          <w:sz w:val="16"/>
          <w:szCs w:val="16"/>
        </w:rPr>
        <w:t>Denmark</w:t>
      </w:r>
      <w:r w:rsidRPr="003546AD">
        <w:rPr>
          <w:rStyle w:val="FootnoteReference"/>
          <w:sz w:val="16"/>
          <w:szCs w:val="16"/>
        </w:rPr>
        <w:t>2</w:t>
      </w:r>
    </w:p>
    <w:p w:rsidR="00A53BD9" w:rsidRPr="003546AD" w:rsidRDefault="00A53BD9" w:rsidP="009C0DAE">
      <w:pPr>
        <w:spacing w:before="40"/>
        <w:jc w:val="left"/>
        <w:rPr>
          <w:sz w:val="16"/>
          <w:szCs w:val="16"/>
        </w:rPr>
      </w:pPr>
      <w:r w:rsidRPr="003546AD">
        <w:rPr>
          <w:sz w:val="16"/>
          <w:szCs w:val="16"/>
        </w:rPr>
        <w:t>Dominican Republic</w:t>
      </w:r>
      <w:r w:rsidRPr="003546AD">
        <w:rPr>
          <w:sz w:val="16"/>
          <w:szCs w:val="16"/>
          <w:vertAlign w:val="superscript"/>
        </w:rPr>
        <w:t>2</w:t>
      </w:r>
    </w:p>
    <w:p w:rsidR="009C0DAE" w:rsidRDefault="00A53BD9" w:rsidP="009C0DAE">
      <w:pPr>
        <w:spacing w:before="40"/>
        <w:jc w:val="left"/>
        <w:rPr>
          <w:sz w:val="16"/>
          <w:szCs w:val="16"/>
          <w:vertAlign w:val="superscript"/>
        </w:rPr>
      </w:pPr>
      <w:r w:rsidRPr="003546AD">
        <w:rPr>
          <w:sz w:val="16"/>
          <w:szCs w:val="16"/>
        </w:rPr>
        <w:t>Ecuador</w:t>
      </w:r>
      <w:r w:rsidR="00CF6A6F">
        <w:rPr>
          <w:sz w:val="16"/>
          <w:szCs w:val="16"/>
          <w:vertAlign w:val="superscript"/>
        </w:rPr>
        <w:t>1</w:t>
      </w:r>
    </w:p>
    <w:p w:rsidR="00A53BD9" w:rsidRPr="003546AD" w:rsidRDefault="00A53BD9" w:rsidP="009C0DAE">
      <w:pPr>
        <w:spacing w:before="40"/>
        <w:jc w:val="left"/>
        <w:rPr>
          <w:sz w:val="16"/>
          <w:szCs w:val="16"/>
        </w:rPr>
      </w:pPr>
      <w:r w:rsidRPr="003546AD">
        <w:rPr>
          <w:sz w:val="16"/>
          <w:szCs w:val="16"/>
        </w:rPr>
        <w:t>Egypt</w:t>
      </w:r>
      <w:r w:rsidRPr="003546AD">
        <w:rPr>
          <w:sz w:val="16"/>
          <w:szCs w:val="16"/>
          <w:vertAlign w:val="superscript"/>
        </w:rPr>
        <w:t>2</w:t>
      </w:r>
    </w:p>
    <w:p w:rsidR="00A53BD9" w:rsidRPr="003546AD" w:rsidRDefault="00A53BD9" w:rsidP="009C0DAE">
      <w:pPr>
        <w:spacing w:before="40"/>
        <w:jc w:val="left"/>
        <w:rPr>
          <w:sz w:val="16"/>
          <w:szCs w:val="16"/>
        </w:rPr>
      </w:pPr>
      <w:r w:rsidRPr="003546AD">
        <w:rPr>
          <w:sz w:val="16"/>
          <w:szCs w:val="16"/>
        </w:rPr>
        <w:t>Estonia</w:t>
      </w:r>
      <w:r w:rsidRPr="003546AD">
        <w:rPr>
          <w:sz w:val="16"/>
          <w:szCs w:val="16"/>
          <w:vertAlign w:val="superscript"/>
        </w:rPr>
        <w:t>2</w:t>
      </w:r>
    </w:p>
    <w:p w:rsidR="00A53BD9" w:rsidRPr="003546AD" w:rsidRDefault="00A53BD9" w:rsidP="009C0DAE">
      <w:pPr>
        <w:spacing w:before="40"/>
        <w:jc w:val="left"/>
        <w:rPr>
          <w:sz w:val="16"/>
          <w:szCs w:val="16"/>
          <w:vertAlign w:val="superscript"/>
        </w:rPr>
      </w:pPr>
      <w:r w:rsidRPr="003546AD">
        <w:rPr>
          <w:sz w:val="16"/>
          <w:szCs w:val="16"/>
        </w:rPr>
        <w:t>European Union</w:t>
      </w:r>
      <w:r w:rsidRPr="003546AD">
        <w:rPr>
          <w:sz w:val="16"/>
          <w:szCs w:val="16"/>
          <w:vertAlign w:val="superscript"/>
        </w:rPr>
        <w:t>2, 3</w:t>
      </w:r>
    </w:p>
    <w:p w:rsidR="00A53BD9" w:rsidRPr="003546AD" w:rsidRDefault="00A53BD9" w:rsidP="009C0DAE">
      <w:pPr>
        <w:spacing w:before="40"/>
        <w:jc w:val="left"/>
        <w:rPr>
          <w:sz w:val="16"/>
          <w:szCs w:val="16"/>
        </w:rPr>
      </w:pPr>
      <w:r w:rsidRPr="003546AD">
        <w:rPr>
          <w:sz w:val="16"/>
          <w:szCs w:val="16"/>
        </w:rPr>
        <w:t>Finland</w:t>
      </w:r>
      <w:r w:rsidRPr="003546AD">
        <w:rPr>
          <w:rStyle w:val="FootnoteReference"/>
          <w:sz w:val="16"/>
          <w:szCs w:val="16"/>
        </w:rPr>
        <w:t>2</w:t>
      </w:r>
    </w:p>
    <w:p w:rsidR="00A53BD9" w:rsidRPr="003546AD" w:rsidRDefault="00A53BD9" w:rsidP="009C0DAE">
      <w:pPr>
        <w:spacing w:before="40"/>
        <w:jc w:val="left"/>
        <w:rPr>
          <w:sz w:val="16"/>
          <w:szCs w:val="16"/>
        </w:rPr>
      </w:pPr>
      <w:r w:rsidRPr="003546AD">
        <w:rPr>
          <w:sz w:val="16"/>
          <w:szCs w:val="16"/>
        </w:rPr>
        <w:t>France</w:t>
      </w:r>
      <w:r w:rsidRPr="003546AD">
        <w:rPr>
          <w:rStyle w:val="FootnoteReference"/>
          <w:sz w:val="16"/>
          <w:szCs w:val="16"/>
        </w:rPr>
        <w:t>2</w:t>
      </w:r>
    </w:p>
    <w:p w:rsidR="00A53BD9" w:rsidRPr="003546AD" w:rsidRDefault="00A53BD9" w:rsidP="009C0DAE">
      <w:pPr>
        <w:spacing w:before="40"/>
        <w:jc w:val="left"/>
        <w:rPr>
          <w:sz w:val="16"/>
          <w:szCs w:val="16"/>
        </w:rPr>
      </w:pPr>
      <w:r w:rsidRPr="003546AD">
        <w:rPr>
          <w:sz w:val="16"/>
          <w:szCs w:val="16"/>
        </w:rPr>
        <w:t>Georgia</w:t>
      </w:r>
      <w:r w:rsidRPr="003546AD">
        <w:rPr>
          <w:sz w:val="16"/>
          <w:szCs w:val="16"/>
          <w:vertAlign w:val="superscript"/>
        </w:rPr>
        <w:t>2</w:t>
      </w:r>
    </w:p>
    <w:p w:rsidR="00A53BD9" w:rsidRPr="00CC4890" w:rsidRDefault="00A53BD9" w:rsidP="009C0DAE">
      <w:pPr>
        <w:spacing w:before="40"/>
        <w:jc w:val="left"/>
        <w:rPr>
          <w:sz w:val="16"/>
          <w:szCs w:val="16"/>
        </w:rPr>
      </w:pPr>
      <w:r w:rsidRPr="00CC4890">
        <w:rPr>
          <w:sz w:val="16"/>
          <w:szCs w:val="16"/>
        </w:rPr>
        <w:t>Germany</w:t>
      </w:r>
      <w:r w:rsidRPr="00CC4890">
        <w:rPr>
          <w:rStyle w:val="FootnoteReference"/>
          <w:sz w:val="16"/>
          <w:szCs w:val="16"/>
        </w:rPr>
        <w:t>2</w:t>
      </w:r>
    </w:p>
    <w:p w:rsidR="00A53BD9" w:rsidRPr="00CC4890" w:rsidRDefault="00A53BD9" w:rsidP="009C0DAE">
      <w:pPr>
        <w:spacing w:before="40"/>
        <w:jc w:val="left"/>
        <w:rPr>
          <w:sz w:val="16"/>
          <w:szCs w:val="16"/>
        </w:rPr>
      </w:pPr>
      <w:r w:rsidRPr="00CC4890">
        <w:rPr>
          <w:sz w:val="16"/>
          <w:szCs w:val="16"/>
        </w:rPr>
        <w:t>Hungary</w:t>
      </w:r>
      <w:r w:rsidRPr="00CC4890">
        <w:rPr>
          <w:rStyle w:val="FootnoteReference"/>
          <w:sz w:val="16"/>
          <w:szCs w:val="16"/>
        </w:rPr>
        <w:t>2</w:t>
      </w:r>
    </w:p>
    <w:p w:rsidR="00A53BD9" w:rsidRPr="00CC4890" w:rsidRDefault="00A53BD9" w:rsidP="009C0DAE">
      <w:pPr>
        <w:spacing w:before="40"/>
        <w:jc w:val="left"/>
        <w:rPr>
          <w:sz w:val="16"/>
          <w:szCs w:val="16"/>
        </w:rPr>
      </w:pPr>
      <w:r w:rsidRPr="00CC4890">
        <w:rPr>
          <w:sz w:val="16"/>
          <w:szCs w:val="16"/>
        </w:rPr>
        <w:t>Iceland</w:t>
      </w:r>
      <w:r w:rsidRPr="00CC4890">
        <w:rPr>
          <w:rStyle w:val="FootnoteReference"/>
          <w:sz w:val="16"/>
          <w:szCs w:val="16"/>
        </w:rPr>
        <w:t>2</w:t>
      </w:r>
      <w:r w:rsidRPr="00CC4890">
        <w:rPr>
          <w:sz w:val="16"/>
          <w:szCs w:val="16"/>
        </w:rPr>
        <w:t xml:space="preserve"> </w:t>
      </w:r>
      <w:r w:rsidR="009C0DAE" w:rsidRPr="00CC4890">
        <w:rPr>
          <w:sz w:val="16"/>
          <w:szCs w:val="16"/>
        </w:rPr>
        <w:br w:type="column"/>
      </w:r>
      <w:r w:rsidRPr="00CC4890">
        <w:rPr>
          <w:sz w:val="16"/>
          <w:szCs w:val="16"/>
        </w:rPr>
        <w:t>Ireland</w:t>
      </w:r>
      <w:r w:rsidRPr="00CC4890">
        <w:rPr>
          <w:rStyle w:val="FootnoteReference"/>
          <w:sz w:val="16"/>
          <w:szCs w:val="16"/>
        </w:rPr>
        <w:t>2</w:t>
      </w:r>
    </w:p>
    <w:p w:rsidR="00A53BD9" w:rsidRPr="00CC4890" w:rsidRDefault="00A53BD9" w:rsidP="009C0DAE">
      <w:pPr>
        <w:spacing w:before="40"/>
        <w:jc w:val="left"/>
        <w:rPr>
          <w:sz w:val="16"/>
          <w:szCs w:val="16"/>
          <w:vertAlign w:val="superscript"/>
        </w:rPr>
      </w:pPr>
      <w:r w:rsidRPr="00CC4890">
        <w:rPr>
          <w:sz w:val="16"/>
          <w:szCs w:val="16"/>
        </w:rPr>
        <w:t>Israel</w:t>
      </w:r>
      <w:r w:rsidRPr="00CC4890">
        <w:rPr>
          <w:sz w:val="16"/>
          <w:szCs w:val="16"/>
          <w:vertAlign w:val="superscript"/>
        </w:rPr>
        <w:t>2</w:t>
      </w:r>
    </w:p>
    <w:p w:rsidR="009C0DAE" w:rsidRPr="00CC4890" w:rsidRDefault="00A53BD9" w:rsidP="009C0DAE">
      <w:pPr>
        <w:spacing w:before="40"/>
        <w:jc w:val="left"/>
        <w:rPr>
          <w:sz w:val="16"/>
          <w:szCs w:val="16"/>
        </w:rPr>
      </w:pPr>
      <w:r w:rsidRPr="00CC4890">
        <w:rPr>
          <w:sz w:val="16"/>
          <w:szCs w:val="16"/>
        </w:rPr>
        <w:t>Italy</w:t>
      </w:r>
      <w:r w:rsidR="00CF6A6F" w:rsidRPr="00CC4890">
        <w:rPr>
          <w:rStyle w:val="FootnoteReference"/>
          <w:sz w:val="16"/>
          <w:szCs w:val="16"/>
        </w:rPr>
        <w:t>1</w:t>
      </w:r>
    </w:p>
    <w:p w:rsidR="00A53BD9" w:rsidRPr="00CC4890" w:rsidRDefault="00A53BD9" w:rsidP="009C0DAE">
      <w:pPr>
        <w:spacing w:before="40"/>
        <w:jc w:val="left"/>
        <w:rPr>
          <w:sz w:val="16"/>
          <w:szCs w:val="16"/>
        </w:rPr>
      </w:pPr>
      <w:r w:rsidRPr="00CC4890">
        <w:rPr>
          <w:sz w:val="16"/>
          <w:szCs w:val="16"/>
        </w:rPr>
        <w:t>Japan</w:t>
      </w:r>
      <w:r w:rsidRPr="00CC4890">
        <w:rPr>
          <w:sz w:val="16"/>
          <w:szCs w:val="16"/>
          <w:vertAlign w:val="superscript"/>
        </w:rPr>
        <w:t>2</w:t>
      </w:r>
    </w:p>
    <w:p w:rsidR="00A53BD9" w:rsidRPr="00CC4890" w:rsidRDefault="00A53BD9" w:rsidP="009C0DAE">
      <w:pPr>
        <w:spacing w:before="40"/>
        <w:jc w:val="left"/>
        <w:rPr>
          <w:sz w:val="16"/>
          <w:szCs w:val="16"/>
          <w:lang w:val="es-419"/>
        </w:rPr>
      </w:pPr>
      <w:r w:rsidRPr="00CC4890">
        <w:rPr>
          <w:sz w:val="16"/>
          <w:szCs w:val="16"/>
          <w:lang w:val="es-419"/>
        </w:rPr>
        <w:t>Jordan</w:t>
      </w:r>
      <w:r w:rsidRPr="00CC4890">
        <w:rPr>
          <w:sz w:val="16"/>
          <w:szCs w:val="16"/>
          <w:vertAlign w:val="superscript"/>
          <w:lang w:val="es-419"/>
        </w:rPr>
        <w:t>2</w:t>
      </w:r>
    </w:p>
    <w:p w:rsidR="00A53BD9" w:rsidRPr="00CC4890" w:rsidRDefault="00A53BD9" w:rsidP="009C0DAE">
      <w:pPr>
        <w:spacing w:before="40"/>
        <w:jc w:val="left"/>
        <w:rPr>
          <w:sz w:val="16"/>
          <w:szCs w:val="16"/>
          <w:lang w:val="es-419"/>
        </w:rPr>
      </w:pPr>
      <w:r w:rsidRPr="00CC4890">
        <w:rPr>
          <w:sz w:val="16"/>
          <w:szCs w:val="16"/>
          <w:lang w:val="es-419"/>
        </w:rPr>
        <w:t>Kenya</w:t>
      </w:r>
      <w:r w:rsidRPr="00CC4890">
        <w:rPr>
          <w:sz w:val="16"/>
          <w:szCs w:val="16"/>
          <w:vertAlign w:val="superscript"/>
          <w:lang w:val="es-419"/>
        </w:rPr>
        <w:t>2</w:t>
      </w:r>
    </w:p>
    <w:p w:rsidR="00A53BD9" w:rsidRPr="00DD5349" w:rsidRDefault="00A53BD9" w:rsidP="009C0DAE">
      <w:pPr>
        <w:spacing w:before="40"/>
        <w:jc w:val="left"/>
        <w:rPr>
          <w:sz w:val="16"/>
          <w:szCs w:val="16"/>
          <w:lang w:val="es-419"/>
        </w:rPr>
      </w:pPr>
      <w:r w:rsidRPr="00DD5349">
        <w:rPr>
          <w:sz w:val="16"/>
          <w:szCs w:val="16"/>
          <w:lang w:val="es-419"/>
        </w:rPr>
        <w:t>Kyrgyzstan</w:t>
      </w:r>
      <w:r w:rsidRPr="00DD5349">
        <w:rPr>
          <w:sz w:val="16"/>
          <w:szCs w:val="16"/>
          <w:vertAlign w:val="superscript"/>
          <w:lang w:val="es-419"/>
        </w:rPr>
        <w:t>2</w:t>
      </w:r>
    </w:p>
    <w:p w:rsidR="00A53BD9" w:rsidRPr="00DD5349" w:rsidRDefault="00A53BD9" w:rsidP="009C0DAE">
      <w:pPr>
        <w:spacing w:before="40"/>
        <w:jc w:val="left"/>
        <w:rPr>
          <w:sz w:val="16"/>
          <w:szCs w:val="16"/>
          <w:lang w:val="es-419"/>
        </w:rPr>
      </w:pPr>
      <w:r w:rsidRPr="00DD5349">
        <w:rPr>
          <w:sz w:val="16"/>
          <w:szCs w:val="16"/>
          <w:lang w:val="es-419"/>
        </w:rPr>
        <w:t>Latvia</w:t>
      </w:r>
      <w:r w:rsidRPr="00DD5349">
        <w:rPr>
          <w:sz w:val="16"/>
          <w:szCs w:val="16"/>
          <w:vertAlign w:val="superscript"/>
          <w:lang w:val="es-419"/>
        </w:rPr>
        <w:t>2</w:t>
      </w:r>
    </w:p>
    <w:p w:rsidR="00A53BD9" w:rsidRPr="00DD5349" w:rsidRDefault="00A53BD9" w:rsidP="009C0DAE">
      <w:pPr>
        <w:spacing w:before="40"/>
        <w:jc w:val="left"/>
        <w:rPr>
          <w:sz w:val="16"/>
          <w:szCs w:val="16"/>
          <w:lang w:val="es-419"/>
        </w:rPr>
      </w:pPr>
      <w:r w:rsidRPr="00DD5349">
        <w:rPr>
          <w:sz w:val="16"/>
          <w:szCs w:val="16"/>
          <w:lang w:val="es-419"/>
        </w:rPr>
        <w:t>Lithuania</w:t>
      </w:r>
      <w:r w:rsidRPr="00DD5349">
        <w:rPr>
          <w:sz w:val="16"/>
          <w:szCs w:val="16"/>
          <w:vertAlign w:val="superscript"/>
          <w:lang w:val="es-419"/>
        </w:rPr>
        <w:t>2</w:t>
      </w:r>
    </w:p>
    <w:p w:rsidR="009C0DAE" w:rsidRDefault="00A53BD9" w:rsidP="009C0DAE">
      <w:pPr>
        <w:spacing w:before="40"/>
        <w:jc w:val="left"/>
        <w:rPr>
          <w:sz w:val="16"/>
          <w:szCs w:val="16"/>
          <w:vertAlign w:val="superscript"/>
          <w:lang w:val="es-419"/>
        </w:rPr>
      </w:pPr>
      <w:r w:rsidRPr="00DD5349">
        <w:rPr>
          <w:sz w:val="16"/>
          <w:szCs w:val="16"/>
          <w:lang w:val="es-419"/>
        </w:rPr>
        <w:t>Mexico</w:t>
      </w:r>
      <w:r w:rsidR="00CF6A6F" w:rsidRPr="00DD5349">
        <w:rPr>
          <w:sz w:val="16"/>
          <w:szCs w:val="16"/>
          <w:vertAlign w:val="superscript"/>
          <w:lang w:val="es-419"/>
        </w:rPr>
        <w:t>1</w:t>
      </w:r>
    </w:p>
    <w:p w:rsidR="00A53BD9" w:rsidRPr="00DD5349" w:rsidRDefault="00A53BD9" w:rsidP="009C0DAE">
      <w:pPr>
        <w:spacing w:before="40"/>
        <w:jc w:val="left"/>
        <w:rPr>
          <w:sz w:val="16"/>
          <w:szCs w:val="16"/>
          <w:vertAlign w:val="superscript"/>
          <w:lang w:val="es-419"/>
        </w:rPr>
      </w:pPr>
      <w:r w:rsidRPr="00DD5349">
        <w:rPr>
          <w:sz w:val="16"/>
          <w:szCs w:val="16"/>
          <w:lang w:val="es-419"/>
        </w:rPr>
        <w:t>Montenegro</w:t>
      </w:r>
      <w:r w:rsidRPr="00DD5349">
        <w:rPr>
          <w:sz w:val="16"/>
          <w:szCs w:val="16"/>
          <w:vertAlign w:val="superscript"/>
          <w:lang w:val="es-419"/>
        </w:rPr>
        <w:t>2</w:t>
      </w:r>
    </w:p>
    <w:p w:rsidR="00A53BD9" w:rsidRPr="00CC4890" w:rsidRDefault="00A53BD9" w:rsidP="009C0DAE">
      <w:pPr>
        <w:spacing w:before="40"/>
        <w:jc w:val="left"/>
        <w:rPr>
          <w:sz w:val="16"/>
          <w:szCs w:val="16"/>
        </w:rPr>
      </w:pPr>
      <w:r w:rsidRPr="00CC4890">
        <w:rPr>
          <w:sz w:val="16"/>
          <w:szCs w:val="16"/>
        </w:rPr>
        <w:t>Morocco</w:t>
      </w:r>
      <w:r w:rsidRPr="00CC4890">
        <w:rPr>
          <w:rStyle w:val="FootnoteReference"/>
          <w:sz w:val="16"/>
          <w:szCs w:val="16"/>
        </w:rPr>
        <w:t>2</w:t>
      </w:r>
    </w:p>
    <w:p w:rsidR="00A53BD9" w:rsidRPr="003546AD" w:rsidRDefault="00A53BD9" w:rsidP="009C0DAE">
      <w:pPr>
        <w:spacing w:before="40"/>
        <w:jc w:val="left"/>
        <w:rPr>
          <w:sz w:val="16"/>
          <w:szCs w:val="16"/>
        </w:rPr>
      </w:pPr>
      <w:r w:rsidRPr="003546AD">
        <w:rPr>
          <w:sz w:val="16"/>
          <w:szCs w:val="16"/>
        </w:rPr>
        <w:t>Netherlands</w:t>
      </w:r>
      <w:r w:rsidRPr="003546AD">
        <w:rPr>
          <w:sz w:val="16"/>
          <w:szCs w:val="16"/>
          <w:vertAlign w:val="superscript"/>
        </w:rPr>
        <w:t>2</w:t>
      </w:r>
    </w:p>
    <w:p w:rsidR="009C0DAE" w:rsidRDefault="00A53BD9" w:rsidP="009C0DAE">
      <w:pPr>
        <w:spacing w:before="40"/>
        <w:ind w:left="28" w:hanging="28"/>
        <w:jc w:val="left"/>
        <w:rPr>
          <w:sz w:val="16"/>
          <w:szCs w:val="16"/>
        </w:rPr>
      </w:pPr>
      <w:r w:rsidRPr="003546AD">
        <w:rPr>
          <w:sz w:val="16"/>
          <w:szCs w:val="16"/>
        </w:rPr>
        <w:t>New Zealand</w:t>
      </w:r>
      <w:r w:rsidR="00CF6A6F">
        <w:rPr>
          <w:rStyle w:val="FootnoteReference"/>
          <w:sz w:val="16"/>
          <w:szCs w:val="16"/>
        </w:rPr>
        <w:t>1</w:t>
      </w:r>
    </w:p>
    <w:p w:rsidR="009C0DAE" w:rsidRDefault="00A53BD9" w:rsidP="009C0DAE">
      <w:pPr>
        <w:spacing w:before="40"/>
        <w:ind w:left="28" w:hanging="28"/>
        <w:jc w:val="left"/>
        <w:rPr>
          <w:sz w:val="16"/>
          <w:szCs w:val="16"/>
          <w:vertAlign w:val="superscript"/>
        </w:rPr>
      </w:pPr>
      <w:r w:rsidRPr="003546AD">
        <w:rPr>
          <w:sz w:val="16"/>
          <w:szCs w:val="16"/>
        </w:rPr>
        <w:t>Nicaragua</w:t>
      </w:r>
      <w:r w:rsidR="00CF6A6F">
        <w:rPr>
          <w:sz w:val="16"/>
          <w:szCs w:val="16"/>
          <w:vertAlign w:val="superscript"/>
        </w:rPr>
        <w:t>1</w:t>
      </w:r>
    </w:p>
    <w:p w:rsidR="009C0DAE" w:rsidRDefault="00A53BD9" w:rsidP="009C0DAE">
      <w:pPr>
        <w:spacing w:before="40"/>
        <w:ind w:left="28" w:hanging="28"/>
        <w:jc w:val="left"/>
        <w:rPr>
          <w:sz w:val="16"/>
          <w:szCs w:val="16"/>
        </w:rPr>
      </w:pPr>
      <w:r w:rsidRPr="003546AD">
        <w:rPr>
          <w:sz w:val="16"/>
          <w:szCs w:val="16"/>
        </w:rPr>
        <w:t>North Macedonia</w:t>
      </w:r>
      <w:r w:rsidRPr="003546AD">
        <w:rPr>
          <w:sz w:val="16"/>
          <w:szCs w:val="16"/>
          <w:vertAlign w:val="superscript"/>
        </w:rPr>
        <w:t>2</w:t>
      </w:r>
      <w:r w:rsidR="009C0DAE">
        <w:rPr>
          <w:sz w:val="16"/>
          <w:szCs w:val="16"/>
          <w:vertAlign w:val="superscript"/>
        </w:rPr>
        <w:br w:type="column"/>
      </w:r>
      <w:r w:rsidRPr="003546AD">
        <w:rPr>
          <w:sz w:val="16"/>
          <w:szCs w:val="16"/>
        </w:rPr>
        <w:t>Norway</w:t>
      </w:r>
      <w:r w:rsidR="00CF6A6F">
        <w:rPr>
          <w:rStyle w:val="FootnoteReference"/>
          <w:sz w:val="16"/>
          <w:szCs w:val="16"/>
        </w:rPr>
        <w:t>1</w:t>
      </w:r>
    </w:p>
    <w:p w:rsidR="00A53BD9" w:rsidRPr="00CC4890" w:rsidRDefault="00A53BD9" w:rsidP="009C0DAE">
      <w:pPr>
        <w:keepNext/>
        <w:spacing w:before="40"/>
        <w:jc w:val="left"/>
        <w:rPr>
          <w:sz w:val="16"/>
          <w:szCs w:val="16"/>
        </w:rPr>
      </w:pPr>
      <w:r w:rsidRPr="00CC4890">
        <w:rPr>
          <w:sz w:val="16"/>
          <w:szCs w:val="16"/>
        </w:rPr>
        <w:t>Oman</w:t>
      </w:r>
      <w:r w:rsidRPr="00CC4890">
        <w:rPr>
          <w:sz w:val="16"/>
          <w:szCs w:val="16"/>
          <w:vertAlign w:val="superscript"/>
        </w:rPr>
        <w:t>2</w:t>
      </w:r>
    </w:p>
    <w:p w:rsidR="00A53BD9" w:rsidRPr="00DD5349" w:rsidRDefault="00A53BD9" w:rsidP="009C0DAE">
      <w:pPr>
        <w:keepNext/>
        <w:spacing w:before="40"/>
        <w:jc w:val="left"/>
        <w:rPr>
          <w:sz w:val="16"/>
          <w:szCs w:val="16"/>
          <w:vertAlign w:val="superscript"/>
          <w:lang w:val="es-419"/>
        </w:rPr>
      </w:pPr>
      <w:r w:rsidRPr="00DD5349">
        <w:rPr>
          <w:sz w:val="16"/>
          <w:szCs w:val="16"/>
          <w:lang w:val="es-419"/>
        </w:rPr>
        <w:t>Panama</w:t>
      </w:r>
      <w:r w:rsidRPr="00DD5349">
        <w:rPr>
          <w:sz w:val="16"/>
          <w:szCs w:val="16"/>
          <w:vertAlign w:val="superscript"/>
          <w:lang w:val="es-419"/>
        </w:rPr>
        <w:t>2</w:t>
      </w:r>
    </w:p>
    <w:p w:rsidR="009C0DAE" w:rsidRDefault="00A53BD9" w:rsidP="009C0DAE">
      <w:pPr>
        <w:spacing w:before="40"/>
        <w:jc w:val="left"/>
        <w:rPr>
          <w:sz w:val="16"/>
          <w:szCs w:val="16"/>
          <w:vertAlign w:val="superscript"/>
          <w:lang w:val="es-419"/>
        </w:rPr>
      </w:pPr>
      <w:r w:rsidRPr="00DD5349">
        <w:rPr>
          <w:sz w:val="16"/>
          <w:szCs w:val="16"/>
          <w:lang w:val="es-419"/>
        </w:rPr>
        <w:t>Paraguay</w:t>
      </w:r>
      <w:r w:rsidR="00CF6A6F" w:rsidRPr="00DD5349">
        <w:rPr>
          <w:sz w:val="16"/>
          <w:szCs w:val="16"/>
          <w:vertAlign w:val="superscript"/>
          <w:lang w:val="es-419"/>
        </w:rPr>
        <w:t>1</w:t>
      </w:r>
    </w:p>
    <w:p w:rsidR="00A53BD9" w:rsidRPr="00DD5349" w:rsidRDefault="00A53BD9" w:rsidP="009C0DAE">
      <w:pPr>
        <w:spacing w:before="40"/>
        <w:jc w:val="left"/>
        <w:rPr>
          <w:sz w:val="16"/>
          <w:szCs w:val="16"/>
          <w:lang w:val="es-419"/>
        </w:rPr>
      </w:pPr>
      <w:r w:rsidRPr="00DD5349">
        <w:rPr>
          <w:sz w:val="16"/>
          <w:szCs w:val="16"/>
          <w:lang w:val="es-419"/>
        </w:rPr>
        <w:t>Peru</w:t>
      </w:r>
      <w:r w:rsidRPr="00DD5349">
        <w:rPr>
          <w:sz w:val="16"/>
          <w:szCs w:val="16"/>
          <w:vertAlign w:val="superscript"/>
          <w:lang w:val="es-419"/>
        </w:rPr>
        <w:t>2</w:t>
      </w:r>
    </w:p>
    <w:p w:rsidR="00A53BD9" w:rsidRPr="00DD5349" w:rsidRDefault="00A53BD9" w:rsidP="009C0DAE">
      <w:pPr>
        <w:pStyle w:val="BodyTextKeep"/>
        <w:keepNext w:val="0"/>
        <w:spacing w:before="40" w:after="0"/>
        <w:jc w:val="left"/>
        <w:rPr>
          <w:rFonts w:ascii="Arial" w:hAnsi="Arial" w:cs="Arial"/>
          <w:sz w:val="16"/>
          <w:szCs w:val="16"/>
          <w:vertAlign w:val="superscript"/>
          <w:lang w:val="es-419"/>
        </w:rPr>
      </w:pPr>
      <w:r w:rsidRPr="00DD5349">
        <w:rPr>
          <w:rFonts w:ascii="Arial" w:hAnsi="Arial" w:cs="Arial"/>
          <w:sz w:val="16"/>
          <w:szCs w:val="16"/>
          <w:lang w:val="es-419"/>
        </w:rPr>
        <w:t>Poland</w:t>
      </w:r>
      <w:r w:rsidRPr="00DD5349">
        <w:rPr>
          <w:rStyle w:val="FootnoteReference"/>
          <w:rFonts w:ascii="Arial" w:hAnsi="Arial" w:cs="Arial"/>
          <w:sz w:val="16"/>
          <w:szCs w:val="16"/>
          <w:lang w:val="es-419"/>
        </w:rPr>
        <w:t>2</w:t>
      </w:r>
    </w:p>
    <w:p w:rsidR="009C0DAE" w:rsidRDefault="00A53BD9" w:rsidP="009C0DAE">
      <w:pPr>
        <w:pStyle w:val="BodyTextKeep"/>
        <w:keepNext w:val="0"/>
        <w:spacing w:before="40" w:after="0"/>
        <w:jc w:val="left"/>
        <w:rPr>
          <w:rFonts w:ascii="Arial" w:hAnsi="Arial" w:cs="Arial"/>
          <w:sz w:val="16"/>
          <w:szCs w:val="16"/>
          <w:vertAlign w:val="superscript"/>
          <w:lang w:val="es-419"/>
        </w:rPr>
      </w:pPr>
      <w:r w:rsidRPr="00DD5349">
        <w:rPr>
          <w:rFonts w:ascii="Arial" w:hAnsi="Arial" w:cs="Arial"/>
          <w:sz w:val="16"/>
          <w:szCs w:val="16"/>
          <w:lang w:val="es-419"/>
        </w:rPr>
        <w:t>Portugal</w:t>
      </w:r>
      <w:r w:rsidR="00CF6A6F" w:rsidRPr="00DD5349">
        <w:rPr>
          <w:rFonts w:ascii="Arial" w:hAnsi="Arial" w:cs="Arial"/>
          <w:sz w:val="16"/>
          <w:szCs w:val="16"/>
          <w:vertAlign w:val="superscript"/>
          <w:lang w:val="es-419"/>
        </w:rPr>
        <w:t>1</w:t>
      </w:r>
    </w:p>
    <w:p w:rsidR="00A53BD9" w:rsidRPr="00CC4890" w:rsidRDefault="00A53BD9" w:rsidP="009C0DAE">
      <w:pPr>
        <w:pStyle w:val="BodyTextKeep"/>
        <w:keepNext w:val="0"/>
        <w:spacing w:before="40" w:after="0"/>
        <w:jc w:val="left"/>
        <w:rPr>
          <w:rFonts w:ascii="Arial" w:hAnsi="Arial" w:cs="Arial"/>
          <w:sz w:val="16"/>
          <w:szCs w:val="16"/>
          <w:vertAlign w:val="superscript"/>
          <w:lang w:val="es-419"/>
        </w:rPr>
      </w:pPr>
      <w:r w:rsidRPr="00CC4890">
        <w:rPr>
          <w:rFonts w:ascii="Arial" w:hAnsi="Arial" w:cs="Arial"/>
          <w:sz w:val="16"/>
          <w:szCs w:val="16"/>
          <w:lang w:val="es-419"/>
        </w:rPr>
        <w:t>Republic of Korea</w:t>
      </w:r>
      <w:r w:rsidRPr="00CC4890">
        <w:rPr>
          <w:rFonts w:ascii="Arial" w:hAnsi="Arial" w:cs="Arial"/>
          <w:sz w:val="16"/>
          <w:szCs w:val="16"/>
          <w:vertAlign w:val="superscript"/>
          <w:lang w:val="es-419"/>
        </w:rPr>
        <w:t>2</w:t>
      </w:r>
    </w:p>
    <w:p w:rsidR="00A53BD9" w:rsidRPr="003546AD" w:rsidRDefault="00A53BD9" w:rsidP="009C0DAE">
      <w:pPr>
        <w:pStyle w:val="BodyTextKeep"/>
        <w:keepNext w:val="0"/>
        <w:spacing w:before="40" w:after="0"/>
        <w:jc w:val="left"/>
        <w:rPr>
          <w:rFonts w:ascii="Arial" w:hAnsi="Arial" w:cs="Arial"/>
          <w:sz w:val="16"/>
          <w:szCs w:val="16"/>
          <w:vertAlign w:val="superscript"/>
        </w:rPr>
      </w:pPr>
      <w:r w:rsidRPr="003546AD">
        <w:rPr>
          <w:rFonts w:ascii="Arial" w:hAnsi="Arial" w:cs="Arial"/>
          <w:sz w:val="16"/>
          <w:szCs w:val="16"/>
        </w:rPr>
        <w:t>Republic of Moldova</w:t>
      </w:r>
      <w:r w:rsidRPr="003546AD">
        <w:rPr>
          <w:rFonts w:ascii="Arial" w:hAnsi="Arial" w:cs="Arial"/>
          <w:sz w:val="16"/>
          <w:szCs w:val="16"/>
          <w:vertAlign w:val="superscript"/>
        </w:rPr>
        <w:t>2</w:t>
      </w:r>
    </w:p>
    <w:p w:rsidR="00A53BD9" w:rsidRPr="003546AD" w:rsidRDefault="00A53BD9" w:rsidP="009C0DAE">
      <w:pPr>
        <w:pStyle w:val="BodyTextKeep"/>
        <w:keepNext w:val="0"/>
        <w:spacing w:before="40" w:after="0"/>
        <w:jc w:val="left"/>
        <w:rPr>
          <w:rFonts w:ascii="Arial" w:hAnsi="Arial" w:cs="Arial"/>
          <w:sz w:val="16"/>
          <w:szCs w:val="16"/>
          <w:vertAlign w:val="superscript"/>
        </w:rPr>
      </w:pPr>
      <w:r w:rsidRPr="003546AD">
        <w:rPr>
          <w:rFonts w:ascii="Arial" w:hAnsi="Arial" w:cs="Arial"/>
          <w:sz w:val="16"/>
          <w:szCs w:val="16"/>
        </w:rPr>
        <w:t>Romania</w:t>
      </w:r>
      <w:r w:rsidRPr="003546AD">
        <w:rPr>
          <w:rFonts w:ascii="Arial" w:hAnsi="Arial" w:cs="Arial"/>
          <w:sz w:val="16"/>
          <w:szCs w:val="16"/>
          <w:vertAlign w:val="superscript"/>
        </w:rPr>
        <w:t>2</w:t>
      </w:r>
    </w:p>
    <w:p w:rsidR="00A53BD9" w:rsidRPr="003546AD" w:rsidRDefault="00A53BD9" w:rsidP="009C0DAE">
      <w:pPr>
        <w:pStyle w:val="BodyTextKeep"/>
        <w:keepNext w:val="0"/>
        <w:spacing w:before="40" w:after="0"/>
        <w:jc w:val="left"/>
        <w:rPr>
          <w:rFonts w:ascii="Arial" w:hAnsi="Arial" w:cs="Arial"/>
          <w:sz w:val="16"/>
          <w:szCs w:val="16"/>
        </w:rPr>
      </w:pPr>
      <w:r w:rsidRPr="003546AD">
        <w:rPr>
          <w:rFonts w:ascii="Arial" w:hAnsi="Arial" w:cs="Arial"/>
          <w:sz w:val="16"/>
          <w:szCs w:val="16"/>
        </w:rPr>
        <w:t>Russian Federation</w:t>
      </w:r>
      <w:r w:rsidRPr="003546AD">
        <w:rPr>
          <w:rFonts w:ascii="Arial" w:hAnsi="Arial" w:cs="Arial"/>
          <w:sz w:val="16"/>
          <w:szCs w:val="16"/>
          <w:vertAlign w:val="superscript"/>
        </w:rPr>
        <w:t>2</w:t>
      </w:r>
    </w:p>
    <w:p w:rsidR="00A53BD9" w:rsidRPr="003546AD" w:rsidRDefault="00A53BD9" w:rsidP="009C0DAE">
      <w:pPr>
        <w:pStyle w:val="BodyTextKeep"/>
        <w:keepNext w:val="0"/>
        <w:spacing w:before="40" w:after="0"/>
        <w:jc w:val="left"/>
        <w:rPr>
          <w:rFonts w:ascii="Arial" w:hAnsi="Arial" w:cs="Arial"/>
          <w:sz w:val="16"/>
          <w:szCs w:val="16"/>
        </w:rPr>
      </w:pPr>
      <w:r w:rsidRPr="003546AD">
        <w:rPr>
          <w:rFonts w:ascii="Arial" w:hAnsi="Arial" w:cs="Arial"/>
          <w:sz w:val="16"/>
          <w:szCs w:val="16"/>
        </w:rPr>
        <w:t>Serbia</w:t>
      </w:r>
      <w:r w:rsidRPr="003546AD">
        <w:rPr>
          <w:rFonts w:ascii="Arial" w:hAnsi="Arial" w:cs="Arial"/>
          <w:sz w:val="16"/>
          <w:szCs w:val="16"/>
          <w:vertAlign w:val="superscript"/>
        </w:rPr>
        <w:t>2</w:t>
      </w:r>
    </w:p>
    <w:p w:rsidR="00A53BD9" w:rsidRPr="003546AD" w:rsidRDefault="00A53BD9" w:rsidP="009C0DAE">
      <w:pPr>
        <w:pStyle w:val="BodyTextKeep"/>
        <w:keepNext w:val="0"/>
        <w:spacing w:before="40" w:after="0"/>
        <w:jc w:val="left"/>
        <w:rPr>
          <w:rFonts w:ascii="Arial" w:hAnsi="Arial" w:cs="Arial"/>
          <w:sz w:val="16"/>
          <w:szCs w:val="16"/>
        </w:rPr>
      </w:pPr>
      <w:r w:rsidRPr="003546AD">
        <w:rPr>
          <w:rFonts w:ascii="Arial" w:hAnsi="Arial" w:cs="Arial"/>
          <w:sz w:val="16"/>
          <w:szCs w:val="16"/>
        </w:rPr>
        <w:t>Singapore</w:t>
      </w:r>
      <w:r w:rsidRPr="003546AD">
        <w:rPr>
          <w:rFonts w:ascii="Arial" w:hAnsi="Arial" w:cs="Arial"/>
          <w:sz w:val="16"/>
          <w:szCs w:val="16"/>
          <w:vertAlign w:val="superscript"/>
        </w:rPr>
        <w:t>2</w:t>
      </w:r>
    </w:p>
    <w:p w:rsidR="00A53BD9" w:rsidRPr="003546AD" w:rsidRDefault="00A53BD9" w:rsidP="009C0DAE">
      <w:pPr>
        <w:spacing w:before="40"/>
        <w:jc w:val="left"/>
        <w:rPr>
          <w:sz w:val="16"/>
          <w:szCs w:val="16"/>
          <w:vertAlign w:val="superscript"/>
        </w:rPr>
      </w:pPr>
      <w:r w:rsidRPr="003546AD">
        <w:rPr>
          <w:sz w:val="16"/>
          <w:szCs w:val="16"/>
        </w:rPr>
        <w:t>Slovakia</w:t>
      </w:r>
      <w:r w:rsidRPr="003546AD">
        <w:rPr>
          <w:sz w:val="16"/>
          <w:szCs w:val="16"/>
          <w:vertAlign w:val="superscript"/>
        </w:rPr>
        <w:t>2</w:t>
      </w:r>
    </w:p>
    <w:p w:rsidR="00A53BD9" w:rsidRPr="003546AD" w:rsidRDefault="00A53BD9" w:rsidP="009C0DAE">
      <w:pPr>
        <w:spacing w:before="40"/>
        <w:jc w:val="left"/>
        <w:rPr>
          <w:sz w:val="16"/>
          <w:szCs w:val="16"/>
        </w:rPr>
      </w:pPr>
      <w:r w:rsidRPr="003546AD">
        <w:rPr>
          <w:sz w:val="16"/>
          <w:szCs w:val="16"/>
        </w:rPr>
        <w:t>Slovenia</w:t>
      </w:r>
      <w:r w:rsidRPr="003546AD">
        <w:rPr>
          <w:sz w:val="16"/>
          <w:szCs w:val="16"/>
          <w:vertAlign w:val="superscript"/>
        </w:rPr>
        <w:t>2</w:t>
      </w:r>
    </w:p>
    <w:p w:rsidR="00A53BD9" w:rsidRPr="003546AD" w:rsidRDefault="00A53BD9" w:rsidP="009C0DAE">
      <w:pPr>
        <w:keepNext/>
        <w:spacing w:before="40"/>
        <w:jc w:val="left"/>
        <w:rPr>
          <w:sz w:val="16"/>
          <w:szCs w:val="16"/>
        </w:rPr>
      </w:pPr>
      <w:r w:rsidRPr="003546AD">
        <w:rPr>
          <w:sz w:val="16"/>
          <w:szCs w:val="16"/>
        </w:rPr>
        <w:t>South Africa</w:t>
      </w:r>
      <w:r w:rsidR="00CF6A6F">
        <w:rPr>
          <w:rStyle w:val="FootnoteReference"/>
          <w:sz w:val="16"/>
          <w:szCs w:val="16"/>
        </w:rPr>
        <w:t>1</w:t>
      </w:r>
      <w:r w:rsidR="009C0DAE">
        <w:rPr>
          <w:sz w:val="16"/>
          <w:szCs w:val="16"/>
        </w:rPr>
        <w:br w:type="column"/>
      </w:r>
      <w:r w:rsidRPr="003546AD">
        <w:rPr>
          <w:sz w:val="16"/>
          <w:szCs w:val="16"/>
        </w:rPr>
        <w:t>Spain</w:t>
      </w:r>
      <w:r w:rsidRPr="003546AD">
        <w:rPr>
          <w:rStyle w:val="FootnoteReference"/>
          <w:sz w:val="16"/>
          <w:szCs w:val="16"/>
        </w:rPr>
        <w:t>2</w:t>
      </w:r>
    </w:p>
    <w:p w:rsidR="00A53BD9" w:rsidRPr="003546AD" w:rsidRDefault="00A53BD9" w:rsidP="009C0DAE">
      <w:pPr>
        <w:pStyle w:val="BodyTextKeep"/>
        <w:keepNext w:val="0"/>
        <w:spacing w:before="40" w:after="0"/>
        <w:jc w:val="left"/>
        <w:rPr>
          <w:rFonts w:ascii="Arial" w:hAnsi="Arial" w:cs="Arial"/>
          <w:sz w:val="16"/>
          <w:szCs w:val="16"/>
        </w:rPr>
      </w:pPr>
      <w:r w:rsidRPr="003546AD">
        <w:rPr>
          <w:rFonts w:ascii="Arial" w:hAnsi="Arial" w:cs="Arial"/>
          <w:sz w:val="16"/>
          <w:szCs w:val="16"/>
        </w:rPr>
        <w:t>Sweden</w:t>
      </w:r>
      <w:r w:rsidRPr="003546AD">
        <w:rPr>
          <w:rFonts w:ascii="Arial" w:hAnsi="Arial" w:cs="Arial"/>
          <w:sz w:val="16"/>
          <w:szCs w:val="16"/>
          <w:vertAlign w:val="superscript"/>
        </w:rPr>
        <w:t>2</w:t>
      </w:r>
    </w:p>
    <w:p w:rsidR="00A53BD9" w:rsidRPr="003546AD" w:rsidRDefault="00A53BD9" w:rsidP="009C0DAE">
      <w:pPr>
        <w:spacing w:before="40"/>
        <w:jc w:val="left"/>
        <w:rPr>
          <w:sz w:val="16"/>
          <w:szCs w:val="16"/>
        </w:rPr>
      </w:pPr>
      <w:r w:rsidRPr="003546AD">
        <w:rPr>
          <w:sz w:val="16"/>
          <w:szCs w:val="16"/>
        </w:rPr>
        <w:t>Switzerland</w:t>
      </w:r>
      <w:r w:rsidRPr="003546AD">
        <w:rPr>
          <w:sz w:val="16"/>
          <w:szCs w:val="16"/>
          <w:vertAlign w:val="superscript"/>
        </w:rPr>
        <w:t>2</w:t>
      </w:r>
    </w:p>
    <w:p w:rsidR="009C0DAE" w:rsidRDefault="00A53BD9" w:rsidP="009C0DAE">
      <w:pPr>
        <w:spacing w:before="40"/>
        <w:jc w:val="left"/>
        <w:rPr>
          <w:sz w:val="16"/>
          <w:szCs w:val="16"/>
          <w:vertAlign w:val="superscript"/>
        </w:rPr>
      </w:pPr>
      <w:r w:rsidRPr="003546AD">
        <w:rPr>
          <w:sz w:val="16"/>
          <w:szCs w:val="16"/>
        </w:rPr>
        <w:t>Trinidad and Tobago</w:t>
      </w:r>
      <w:r w:rsidR="00CF6A6F">
        <w:rPr>
          <w:sz w:val="16"/>
          <w:szCs w:val="16"/>
          <w:vertAlign w:val="superscript"/>
        </w:rPr>
        <w:t>1</w:t>
      </w:r>
    </w:p>
    <w:p w:rsidR="00A53BD9" w:rsidRPr="003546AD" w:rsidRDefault="00A53BD9" w:rsidP="009C0DAE">
      <w:pPr>
        <w:spacing w:before="40"/>
        <w:jc w:val="left"/>
        <w:rPr>
          <w:sz w:val="16"/>
          <w:szCs w:val="16"/>
        </w:rPr>
      </w:pPr>
      <w:r w:rsidRPr="003546AD">
        <w:rPr>
          <w:sz w:val="16"/>
          <w:szCs w:val="16"/>
        </w:rPr>
        <w:t>Tunisia</w:t>
      </w:r>
      <w:r w:rsidRPr="003546AD">
        <w:rPr>
          <w:sz w:val="16"/>
          <w:szCs w:val="16"/>
          <w:vertAlign w:val="superscript"/>
        </w:rPr>
        <w:t>2</w:t>
      </w:r>
    </w:p>
    <w:p w:rsidR="00A53BD9" w:rsidRPr="003546AD" w:rsidRDefault="00A53BD9" w:rsidP="009C0DAE">
      <w:pPr>
        <w:spacing w:before="40"/>
        <w:jc w:val="left"/>
        <w:rPr>
          <w:sz w:val="16"/>
          <w:szCs w:val="16"/>
        </w:rPr>
      </w:pPr>
      <w:r w:rsidRPr="003546AD">
        <w:rPr>
          <w:sz w:val="16"/>
          <w:szCs w:val="16"/>
        </w:rPr>
        <w:t>Turkey</w:t>
      </w:r>
      <w:r w:rsidRPr="003546AD">
        <w:rPr>
          <w:sz w:val="16"/>
          <w:szCs w:val="16"/>
          <w:vertAlign w:val="superscript"/>
        </w:rPr>
        <w:t>2</w:t>
      </w:r>
    </w:p>
    <w:p w:rsidR="00A53BD9" w:rsidRPr="003546AD" w:rsidRDefault="00A53BD9" w:rsidP="009C0DAE">
      <w:pPr>
        <w:spacing w:before="40"/>
        <w:jc w:val="left"/>
        <w:rPr>
          <w:sz w:val="16"/>
          <w:szCs w:val="16"/>
        </w:rPr>
      </w:pPr>
      <w:r w:rsidRPr="003546AD">
        <w:rPr>
          <w:sz w:val="16"/>
          <w:szCs w:val="16"/>
        </w:rPr>
        <w:t>Ukraine</w:t>
      </w:r>
      <w:r w:rsidRPr="003546AD">
        <w:rPr>
          <w:sz w:val="16"/>
          <w:szCs w:val="16"/>
          <w:vertAlign w:val="superscript"/>
        </w:rPr>
        <w:t>2</w:t>
      </w:r>
    </w:p>
    <w:p w:rsidR="00A53BD9" w:rsidRPr="003546AD" w:rsidRDefault="00A53BD9" w:rsidP="009C0DAE">
      <w:pPr>
        <w:spacing w:before="40"/>
        <w:jc w:val="left"/>
        <w:rPr>
          <w:sz w:val="16"/>
          <w:szCs w:val="16"/>
        </w:rPr>
      </w:pPr>
      <w:r w:rsidRPr="003546AD">
        <w:rPr>
          <w:sz w:val="16"/>
          <w:szCs w:val="16"/>
        </w:rPr>
        <w:t>United Kingdom</w:t>
      </w:r>
      <w:r w:rsidRPr="003546AD">
        <w:rPr>
          <w:sz w:val="16"/>
          <w:szCs w:val="16"/>
          <w:vertAlign w:val="superscript"/>
        </w:rPr>
        <w:t>2</w:t>
      </w:r>
    </w:p>
    <w:p w:rsidR="00A53BD9" w:rsidRPr="003546AD" w:rsidRDefault="00A53BD9" w:rsidP="009C0DAE">
      <w:pPr>
        <w:spacing w:before="40"/>
        <w:ind w:left="28" w:hanging="28"/>
        <w:jc w:val="left"/>
        <w:rPr>
          <w:sz w:val="16"/>
          <w:szCs w:val="16"/>
        </w:rPr>
      </w:pPr>
      <w:r w:rsidRPr="003546AD">
        <w:rPr>
          <w:sz w:val="16"/>
          <w:szCs w:val="16"/>
        </w:rPr>
        <w:t>United Republic of Tanzania</w:t>
      </w:r>
      <w:r w:rsidRPr="003546AD">
        <w:rPr>
          <w:sz w:val="16"/>
          <w:szCs w:val="16"/>
          <w:vertAlign w:val="superscript"/>
        </w:rPr>
        <w:t>2</w:t>
      </w:r>
    </w:p>
    <w:p w:rsidR="00A53BD9" w:rsidRPr="003546AD" w:rsidRDefault="00A53BD9" w:rsidP="009C0DAE">
      <w:pPr>
        <w:spacing w:before="40"/>
        <w:ind w:left="28" w:hanging="28"/>
        <w:jc w:val="left"/>
        <w:rPr>
          <w:sz w:val="16"/>
          <w:szCs w:val="16"/>
        </w:rPr>
      </w:pPr>
      <w:r w:rsidRPr="003546AD">
        <w:rPr>
          <w:sz w:val="16"/>
          <w:szCs w:val="16"/>
        </w:rPr>
        <w:t>United States of America</w:t>
      </w:r>
      <w:r w:rsidRPr="003546AD">
        <w:rPr>
          <w:sz w:val="16"/>
          <w:szCs w:val="16"/>
          <w:vertAlign w:val="superscript"/>
        </w:rPr>
        <w:t>2</w:t>
      </w:r>
    </w:p>
    <w:p w:rsidR="009C0DAE" w:rsidRDefault="00A53BD9" w:rsidP="009C0DAE">
      <w:pPr>
        <w:spacing w:before="40"/>
        <w:jc w:val="left"/>
        <w:rPr>
          <w:sz w:val="16"/>
          <w:szCs w:val="16"/>
          <w:vertAlign w:val="superscript"/>
        </w:rPr>
      </w:pPr>
      <w:r w:rsidRPr="003546AD">
        <w:rPr>
          <w:sz w:val="16"/>
          <w:szCs w:val="16"/>
        </w:rPr>
        <w:t>Uruguay</w:t>
      </w:r>
      <w:r w:rsidR="00CF6A6F">
        <w:rPr>
          <w:sz w:val="16"/>
          <w:szCs w:val="16"/>
          <w:vertAlign w:val="superscript"/>
        </w:rPr>
        <w:t>1</w:t>
      </w:r>
    </w:p>
    <w:p w:rsidR="00A53BD9" w:rsidRPr="003546AD" w:rsidRDefault="00A53BD9" w:rsidP="009C0DAE">
      <w:pPr>
        <w:spacing w:before="40"/>
        <w:jc w:val="left"/>
        <w:rPr>
          <w:sz w:val="16"/>
          <w:szCs w:val="16"/>
        </w:rPr>
      </w:pPr>
      <w:r w:rsidRPr="003546AD">
        <w:rPr>
          <w:sz w:val="16"/>
          <w:szCs w:val="16"/>
        </w:rPr>
        <w:t>Uzbekistan</w:t>
      </w:r>
      <w:r w:rsidRPr="003546AD">
        <w:rPr>
          <w:sz w:val="16"/>
          <w:szCs w:val="16"/>
          <w:vertAlign w:val="superscript"/>
        </w:rPr>
        <w:t>2</w:t>
      </w:r>
    </w:p>
    <w:p w:rsidR="00A53BD9" w:rsidRPr="003546AD" w:rsidRDefault="00A53BD9" w:rsidP="009C0DAE">
      <w:pPr>
        <w:spacing w:before="40"/>
        <w:jc w:val="left"/>
        <w:rPr>
          <w:sz w:val="16"/>
          <w:szCs w:val="16"/>
        </w:rPr>
      </w:pPr>
      <w:r w:rsidRPr="003546AD">
        <w:rPr>
          <w:sz w:val="16"/>
          <w:szCs w:val="16"/>
        </w:rPr>
        <w:t>Viet Nam</w:t>
      </w:r>
      <w:r w:rsidRPr="003546AD">
        <w:rPr>
          <w:sz w:val="16"/>
          <w:szCs w:val="16"/>
          <w:vertAlign w:val="superscript"/>
        </w:rPr>
        <w:t>2</w:t>
      </w:r>
    </w:p>
    <w:p w:rsidR="00A53BD9" w:rsidRPr="003546AD" w:rsidRDefault="00A53BD9" w:rsidP="009C0DAE">
      <w:pPr>
        <w:pStyle w:val="BodyText"/>
        <w:spacing w:after="120"/>
        <w:jc w:val="left"/>
        <w:rPr>
          <w:sz w:val="16"/>
          <w:szCs w:val="16"/>
        </w:rPr>
      </w:pPr>
    </w:p>
    <w:p w:rsidR="00A53BD9" w:rsidRPr="003546AD" w:rsidRDefault="00A53BD9" w:rsidP="00A53BD9">
      <w:pPr>
        <w:pStyle w:val="BodyText"/>
        <w:jc w:val="right"/>
        <w:rPr>
          <w:sz w:val="16"/>
          <w:szCs w:val="16"/>
        </w:rPr>
        <w:sectPr w:rsidR="00A53BD9" w:rsidRPr="003546AD" w:rsidSect="00B017A8">
          <w:headerReference w:type="even" r:id="rId99"/>
          <w:headerReference w:type="default" r:id="rId100"/>
          <w:footerReference w:type="even" r:id="rId101"/>
          <w:footerReference w:type="default" r:id="rId102"/>
          <w:headerReference w:type="first" r:id="rId103"/>
          <w:footerReference w:type="first" r:id="rId104"/>
          <w:footnotePr>
            <w:numRestart w:val="eachSect"/>
          </w:footnotePr>
          <w:endnotePr>
            <w:numFmt w:val="lowerLetter"/>
          </w:endnotePr>
          <w:type w:val="continuous"/>
          <w:pgSz w:w="11907" w:h="16840" w:code="9"/>
          <w:pgMar w:top="1134" w:right="850" w:bottom="851" w:left="851" w:header="425" w:footer="680" w:gutter="0"/>
          <w:cols w:num="5" w:space="113"/>
          <w:titlePg/>
          <w:docGrid w:linePitch="272"/>
        </w:sectPr>
      </w:pPr>
      <w:r w:rsidRPr="003546AD">
        <w:rPr>
          <w:sz w:val="16"/>
          <w:szCs w:val="16"/>
        </w:rPr>
        <w:t>(Total 76)</w:t>
      </w:r>
    </w:p>
    <w:p w:rsidR="00A53BD9" w:rsidRPr="003546AD" w:rsidRDefault="00A53BD9" w:rsidP="00A53BD9">
      <w:pPr>
        <w:pStyle w:val="BodyText"/>
        <w:rPr>
          <w:sz w:val="16"/>
          <w:szCs w:val="16"/>
        </w:rPr>
      </w:pPr>
    </w:p>
    <w:p w:rsidR="00A53BD9" w:rsidRPr="003546AD" w:rsidRDefault="00A53BD9" w:rsidP="00A53BD9">
      <w:pPr>
        <w:spacing w:before="40" w:after="120"/>
        <w:jc w:val="left"/>
        <w:rPr>
          <w:sz w:val="16"/>
          <w:u w:val="single"/>
        </w:rPr>
        <w:sectPr w:rsidR="00A53BD9" w:rsidRPr="003546AD" w:rsidSect="00B017A8">
          <w:headerReference w:type="even" r:id="rId105"/>
          <w:headerReference w:type="default" r:id="rId106"/>
          <w:footerReference w:type="even" r:id="rId107"/>
          <w:footerReference w:type="default" r:id="rId108"/>
          <w:headerReference w:type="first" r:id="rId109"/>
          <w:footerReference w:type="first" r:id="rId110"/>
          <w:footnotePr>
            <w:numRestart w:val="eachSect"/>
          </w:footnotePr>
          <w:endnotePr>
            <w:numFmt w:val="lowerLetter"/>
          </w:endnotePr>
          <w:type w:val="continuous"/>
          <w:pgSz w:w="11907" w:h="16840" w:code="9"/>
          <w:pgMar w:top="1134" w:right="850" w:bottom="851" w:left="851" w:header="425" w:footer="680" w:gutter="0"/>
          <w:cols w:num="5" w:space="113"/>
          <w:titlePg/>
          <w:docGrid w:linePitch="272"/>
        </w:sectPr>
      </w:pPr>
    </w:p>
    <w:p w:rsidR="006A2640" w:rsidRPr="003546AD" w:rsidRDefault="006A2640" w:rsidP="006A2640">
      <w:pPr>
        <w:tabs>
          <w:tab w:val="left" w:pos="1418"/>
        </w:tabs>
        <w:spacing w:before="40" w:after="120"/>
        <w:jc w:val="left"/>
        <w:rPr>
          <w:sz w:val="16"/>
          <w:u w:val="single"/>
        </w:rPr>
      </w:pPr>
      <w:r w:rsidRPr="003546AD">
        <w:rPr>
          <w:sz w:val="16"/>
          <w:u w:val="single"/>
        </w:rPr>
        <w:tab/>
      </w:r>
    </w:p>
    <w:p w:rsidR="00FA3583" w:rsidRPr="003546AD" w:rsidRDefault="00FA3583" w:rsidP="00FA3583">
      <w:pPr>
        <w:tabs>
          <w:tab w:val="left" w:pos="284"/>
        </w:tabs>
        <w:spacing w:after="60"/>
        <w:ind w:left="84"/>
        <w:rPr>
          <w:sz w:val="14"/>
          <w:szCs w:val="16"/>
        </w:rPr>
      </w:pPr>
      <w:r w:rsidRPr="003546AD">
        <w:rPr>
          <w:sz w:val="14"/>
          <w:szCs w:val="16"/>
          <w:vertAlign w:val="superscript"/>
        </w:rPr>
        <w:t>1</w:t>
      </w:r>
      <w:r w:rsidRPr="003546AD">
        <w:rPr>
          <w:sz w:val="14"/>
          <w:szCs w:val="16"/>
        </w:rPr>
        <w:tab/>
        <w:t>1978 Act is the latest Act by which 17 States are bound.</w:t>
      </w:r>
    </w:p>
    <w:p w:rsidR="00FA3583" w:rsidRPr="003546AD" w:rsidRDefault="00FA3583" w:rsidP="00FA3583">
      <w:pPr>
        <w:tabs>
          <w:tab w:val="left" w:pos="284"/>
        </w:tabs>
        <w:spacing w:after="60"/>
        <w:ind w:left="84"/>
        <w:rPr>
          <w:sz w:val="14"/>
          <w:szCs w:val="16"/>
        </w:rPr>
      </w:pPr>
      <w:r w:rsidRPr="003546AD">
        <w:rPr>
          <w:sz w:val="14"/>
          <w:szCs w:val="16"/>
          <w:vertAlign w:val="superscript"/>
        </w:rPr>
        <w:t>2</w:t>
      </w:r>
      <w:r w:rsidRPr="003546AD">
        <w:rPr>
          <w:sz w:val="14"/>
          <w:szCs w:val="16"/>
        </w:rPr>
        <w:tab/>
        <w:t>1991 Act is the latest Act by which 57 States and 2 organizations are bound.</w:t>
      </w:r>
    </w:p>
    <w:p w:rsidR="00FA3583" w:rsidRPr="003546AD" w:rsidRDefault="00FA3583" w:rsidP="00FA3583">
      <w:pPr>
        <w:tabs>
          <w:tab w:val="left" w:pos="284"/>
        </w:tabs>
        <w:spacing w:after="60"/>
        <w:ind w:left="284" w:hanging="200"/>
        <w:rPr>
          <w:sz w:val="14"/>
          <w:szCs w:val="16"/>
        </w:rPr>
      </w:pPr>
      <w:r w:rsidRPr="003546AD">
        <w:rPr>
          <w:sz w:val="14"/>
          <w:szCs w:val="16"/>
          <w:vertAlign w:val="superscript"/>
        </w:rPr>
        <w:t>3</w:t>
      </w:r>
      <w:r w:rsidRPr="003546AD">
        <w:rPr>
          <w:sz w:val="14"/>
          <w:szCs w:val="16"/>
        </w:rPr>
        <w:tab/>
        <w:t>Operates a plant breeders’ rights system which covers the territory of its 27 member States (Austria, Belgium, Bulgaria, Croatia, Cyprus, Czech Republic, Denmark, Estonia, Finland, France, Germany, Greece, Hungary, Ireland, Italy, Latvia, Lithuania, Luxembourg, Malta, Netherlands, Poland, Portugal, Romania, Slovakia, Slovenia, Spain, Sweden) and until December 31, 2020, the United Kingdom..</w:t>
      </w:r>
    </w:p>
    <w:p w:rsidR="00FA3583" w:rsidRPr="003546AD" w:rsidRDefault="00FA3583" w:rsidP="00FA3583">
      <w:pPr>
        <w:tabs>
          <w:tab w:val="left" w:pos="284"/>
        </w:tabs>
        <w:spacing w:after="60"/>
        <w:ind w:left="284" w:hanging="200"/>
        <w:rPr>
          <w:i/>
          <w:sz w:val="14"/>
          <w:szCs w:val="16"/>
        </w:rPr>
      </w:pPr>
      <w:r w:rsidRPr="003546AD">
        <w:rPr>
          <w:sz w:val="14"/>
          <w:szCs w:val="16"/>
          <w:vertAlign w:val="superscript"/>
        </w:rPr>
        <w:t>4</w:t>
      </w:r>
      <w:r w:rsidRPr="003546AD">
        <w:rPr>
          <w:sz w:val="14"/>
          <w:szCs w:val="16"/>
        </w:rPr>
        <w:tab/>
        <w:t xml:space="preserve">Operates a plant breeders’ rights system which covers the territory of its 17 member States </w:t>
      </w:r>
      <w:r w:rsidRPr="003546AD">
        <w:rPr>
          <w:i/>
          <w:sz w:val="14"/>
          <w:szCs w:val="16"/>
        </w:rPr>
        <w:t>(Benin, Burkina Faso, Cameroon, Central African Republic, Chad, Comoros, Congo, Côte d’Ivoire, Equatorial Guinea, Gabon, Guinea, Guinea Bissau, Mali, Mauritania, Niger, Senegal, Togo).</w:t>
      </w:r>
    </w:p>
    <w:p w:rsidR="006A2640" w:rsidRPr="003546AD" w:rsidRDefault="006A2640" w:rsidP="006A2640">
      <w:pPr>
        <w:keepNext/>
        <w:jc w:val="center"/>
        <w:rPr>
          <w:b/>
          <w:sz w:val="18"/>
          <w:szCs w:val="24"/>
        </w:rPr>
      </w:pPr>
    </w:p>
    <w:p w:rsidR="006A2640" w:rsidRPr="003546AD" w:rsidRDefault="006A2640" w:rsidP="006A2640">
      <w:pPr>
        <w:keepNext/>
        <w:jc w:val="center"/>
        <w:rPr>
          <w:b/>
          <w:sz w:val="18"/>
          <w:szCs w:val="24"/>
        </w:rPr>
      </w:pPr>
    </w:p>
    <w:p w:rsidR="006A2640" w:rsidRPr="003546AD" w:rsidRDefault="006A2640" w:rsidP="006A2640">
      <w:pPr>
        <w:keepNext/>
        <w:tabs>
          <w:tab w:val="left" w:pos="0"/>
        </w:tabs>
        <w:jc w:val="center"/>
        <w:rPr>
          <w:b/>
          <w:spacing w:val="-2"/>
        </w:rPr>
      </w:pPr>
      <w:r w:rsidRPr="003546AD">
        <w:rPr>
          <w:b/>
          <w:spacing w:val="-2"/>
        </w:rPr>
        <w:t>States and intergovernmental organizations which had initiated the procedure</w:t>
      </w:r>
      <w:r w:rsidRPr="003546AD">
        <w:rPr>
          <w:b/>
          <w:spacing w:val="-2"/>
        </w:rPr>
        <w:br/>
        <w:t>for acceding to the UPOV Convention</w:t>
      </w:r>
    </w:p>
    <w:p w:rsidR="006A2640" w:rsidRPr="003546AD" w:rsidRDefault="006A2640" w:rsidP="006A2640">
      <w:pPr>
        <w:pStyle w:val="BodyText3"/>
        <w:keepNext/>
        <w:tabs>
          <w:tab w:val="left" w:pos="284"/>
        </w:tabs>
        <w:spacing w:after="0"/>
        <w:rPr>
          <w:sz w:val="18"/>
          <w:szCs w:val="20"/>
        </w:rPr>
      </w:pPr>
    </w:p>
    <w:p w:rsidR="006A2640" w:rsidRPr="009C0DAE" w:rsidRDefault="006A2640" w:rsidP="009C0DAE">
      <w:pPr>
        <w:pStyle w:val="BodyText3"/>
        <w:tabs>
          <w:tab w:val="left" w:pos="284"/>
        </w:tabs>
        <w:spacing w:after="0"/>
        <w:jc w:val="left"/>
      </w:pPr>
      <w:r w:rsidRPr="009C0DAE">
        <w:t>Afghanistan, Armenia, Brunei Darussalam, Ghana, Guatemala, Honduras, India, Iran (Islamic Republic of), Kazakhstan, Malaysia, Mauritius, Mongolia, Myanmar, Nigeria, Philippines, Saint Vincent and the Grenadines, Tajikistan, Venezue</w:t>
      </w:r>
      <w:r w:rsidR="00FA3583" w:rsidRPr="009C0DAE">
        <w:t>la (Bolivarian </w:t>
      </w:r>
      <w:r w:rsidRPr="009C0DAE">
        <w:t>Republic of), Zimbabwe, as well as the African Regional Intellectual Property Organization (ARIPO).</w:t>
      </w:r>
    </w:p>
    <w:p w:rsidR="006A2640" w:rsidRPr="003546AD" w:rsidRDefault="006A2640" w:rsidP="006A2640">
      <w:pPr>
        <w:pStyle w:val="BodyText3"/>
        <w:tabs>
          <w:tab w:val="left" w:pos="284"/>
        </w:tabs>
        <w:spacing w:after="0"/>
        <w:rPr>
          <w:sz w:val="18"/>
          <w:szCs w:val="20"/>
        </w:rPr>
      </w:pPr>
    </w:p>
    <w:p w:rsidR="006A2640" w:rsidRPr="003546AD" w:rsidRDefault="006A2640" w:rsidP="006A2640">
      <w:pPr>
        <w:pStyle w:val="BodyText3"/>
        <w:tabs>
          <w:tab w:val="left" w:pos="284"/>
        </w:tabs>
        <w:spacing w:after="0"/>
        <w:rPr>
          <w:sz w:val="18"/>
          <w:szCs w:val="20"/>
        </w:rPr>
      </w:pPr>
    </w:p>
    <w:p w:rsidR="006A2640" w:rsidRPr="003546AD" w:rsidRDefault="006A2640" w:rsidP="006A2640">
      <w:pPr>
        <w:jc w:val="center"/>
        <w:rPr>
          <w:b/>
        </w:rPr>
      </w:pPr>
      <w:r w:rsidRPr="003546AD">
        <w:rPr>
          <w:b/>
        </w:rPr>
        <w:t xml:space="preserve">States and intergovernmental organizations which had been in contact with the Office of the Union </w:t>
      </w:r>
      <w:r w:rsidRPr="003546AD">
        <w:rPr>
          <w:b/>
        </w:rPr>
        <w:br/>
        <w:t>for assistance in the development of laws based on the UPOV Convention</w:t>
      </w:r>
    </w:p>
    <w:p w:rsidR="006A2640" w:rsidRPr="003546AD" w:rsidRDefault="006A2640" w:rsidP="006A2640">
      <w:pPr>
        <w:jc w:val="center"/>
        <w:rPr>
          <w:b/>
        </w:rPr>
      </w:pPr>
    </w:p>
    <w:p w:rsidR="006A2640" w:rsidRPr="009C0DAE" w:rsidRDefault="006A2640" w:rsidP="009C0DAE">
      <w:pPr>
        <w:jc w:val="left"/>
        <w:rPr>
          <w:sz w:val="18"/>
        </w:rPr>
      </w:pPr>
      <w:r w:rsidRPr="009C0DAE">
        <w:rPr>
          <w:sz w:val="16"/>
          <w:szCs w:val="16"/>
        </w:rPr>
        <w:t>Algeria, Bahrain, Barbados, Cambodia, Cuba, Cyprus, El Salvador, Indonesia, Iraq, Jamaica, Lao People’s Democratic Republic, Libya, Liechtenstein, Mozambique, Namibia, Pakistan, Saudi Arabia, Sudan, Thailand, Tonga, Turkmenistan, United Arab Emirates, Zambia, as well as the Southern African Development Community (SADC).</w:t>
      </w:r>
    </w:p>
    <w:p w:rsidR="006A2640" w:rsidRPr="003546AD" w:rsidRDefault="006A2640" w:rsidP="006A2640">
      <w:pPr>
        <w:rPr>
          <w:i/>
          <w:sz w:val="16"/>
          <w:szCs w:val="24"/>
        </w:rPr>
      </w:pPr>
    </w:p>
    <w:p w:rsidR="006A2640" w:rsidRPr="003546AD" w:rsidRDefault="006A2640" w:rsidP="006A2640">
      <w:pPr>
        <w:rPr>
          <w:i/>
          <w:sz w:val="16"/>
          <w:szCs w:val="24"/>
        </w:rPr>
      </w:pPr>
    </w:p>
    <w:p w:rsidR="00A53BD9" w:rsidRPr="003546AD" w:rsidRDefault="00A53BD9" w:rsidP="00A53BD9">
      <w:pPr>
        <w:rPr>
          <w:sz w:val="16"/>
          <w:szCs w:val="16"/>
        </w:rPr>
        <w:sectPr w:rsidR="00A53BD9" w:rsidRPr="003546AD" w:rsidSect="00B017A8">
          <w:headerReference w:type="even" r:id="rId111"/>
          <w:headerReference w:type="default" r:id="rId112"/>
          <w:footerReference w:type="even" r:id="rId113"/>
          <w:footerReference w:type="default" r:id="rId114"/>
          <w:headerReference w:type="first" r:id="rId115"/>
          <w:footerReference w:type="first" r:id="rId116"/>
          <w:footnotePr>
            <w:numRestart w:val="eachSect"/>
          </w:footnotePr>
          <w:endnotePr>
            <w:numFmt w:val="lowerLetter"/>
          </w:endnotePr>
          <w:type w:val="continuous"/>
          <w:pgSz w:w="11907" w:h="16840" w:code="9"/>
          <w:pgMar w:top="1134" w:right="850" w:bottom="851" w:left="851" w:header="425" w:footer="680" w:gutter="0"/>
          <w:cols w:space="113"/>
          <w:titlePg/>
          <w:docGrid w:linePitch="272"/>
        </w:sectPr>
      </w:pPr>
    </w:p>
    <w:p w:rsidR="0009001D" w:rsidRPr="003546AD" w:rsidRDefault="0009001D">
      <w:pPr>
        <w:jc w:val="left"/>
      </w:pPr>
    </w:p>
    <w:p w:rsidR="0009001D" w:rsidRPr="003546AD" w:rsidRDefault="0009001D" w:rsidP="0009001D">
      <w:r w:rsidRPr="003546AD">
        <w:t>The following map provides a graphic overview of the status in relation to UPOV at the end of 2020.</w:t>
      </w:r>
    </w:p>
    <w:p w:rsidR="0009001D" w:rsidRPr="003546AD" w:rsidRDefault="0009001D" w:rsidP="0009001D">
      <w:pPr>
        <w:keepNext/>
        <w:jc w:val="center"/>
        <w:rPr>
          <w:i/>
          <w:color w:val="26724C" w:themeColor="accent1" w:themeShade="BF"/>
          <w:sz w:val="18"/>
        </w:rPr>
      </w:pPr>
    </w:p>
    <w:p w:rsidR="0009001D" w:rsidRPr="003546AD" w:rsidRDefault="0009001D" w:rsidP="0009001D">
      <w:pPr>
        <w:jc w:val="center"/>
        <w:rPr>
          <w:spacing w:val="-2"/>
        </w:rPr>
      </w:pPr>
      <w:r w:rsidRPr="003546AD">
        <w:rPr>
          <w:noProof/>
          <w:spacing w:val="-2"/>
          <w:lang w:eastAsia="en-US"/>
        </w:rPr>
        <w:drawing>
          <wp:inline distT="0" distB="0" distL="0" distR="0" wp14:anchorId="0C8700BD" wp14:editId="32340A68">
            <wp:extent cx="6120765" cy="3103867"/>
            <wp:effectExtent l="0" t="0" r="0" b="1905"/>
            <wp:docPr id="48" name="Picture 48" descr="\\Wipogvafs01\DAT1\OrgUPOV\Shared\Present-speeches\_Model Presentations &amp;Speeches\maps\_UPOV STATUS\_2020_04_29_three_colours_UPOV_Status_(AE_added_to_cat_II - request of exam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gvafs01\DAT1\OrgUPOV\Shared\Present-speeches\_Model Presentations &amp;Speeches\maps\_UPOV STATUS\_2020_04_29_three_colours_UPOV_Status_(AE_added_to_cat_II - request of examination).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20765" cy="3103867"/>
                    </a:xfrm>
                    <a:prstGeom prst="rect">
                      <a:avLst/>
                    </a:prstGeom>
                    <a:noFill/>
                    <a:ln>
                      <a:noFill/>
                    </a:ln>
                  </pic:spPr>
                </pic:pic>
              </a:graphicData>
            </a:graphic>
          </wp:inline>
        </w:drawing>
      </w:r>
    </w:p>
    <w:p w:rsidR="0009001D" w:rsidRPr="003546AD" w:rsidRDefault="0009001D" w:rsidP="0009001D">
      <w:pPr>
        <w:pStyle w:val="BodyText"/>
        <w:spacing w:after="180"/>
        <w:rPr>
          <w:sz w:val="12"/>
          <w:szCs w:val="12"/>
        </w:rPr>
      </w:pPr>
      <w:r w:rsidRPr="003546AD">
        <w:rPr>
          <w:sz w:val="12"/>
          <w:szCs w:val="12"/>
        </w:rPr>
        <w:t>The boundaries shown on this map do not imply the expression of any opinion whatsoever on the part of UPOV concerning the legal status of any country or territory</w:t>
      </w:r>
    </w:p>
    <w:p w:rsidR="0009001D" w:rsidRPr="003546AD" w:rsidRDefault="0009001D" w:rsidP="0009001D">
      <w:pPr>
        <w:spacing w:after="60"/>
        <w:ind w:left="567" w:hanging="567"/>
        <w:jc w:val="left"/>
        <w:rPr>
          <w:sz w:val="16"/>
          <w:szCs w:val="16"/>
        </w:rPr>
      </w:pPr>
      <w:r w:rsidRPr="003546AD">
        <w:rPr>
          <w:noProof/>
          <w:sz w:val="18"/>
          <w:lang w:eastAsia="en-US"/>
        </w:rPr>
        <w:drawing>
          <wp:inline distT="0" distB="0" distL="0" distR="0" wp14:anchorId="11801705" wp14:editId="79FFC91E">
            <wp:extent cx="115200" cy="115200"/>
            <wp:effectExtent l="19050" t="19050" r="1841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15200" cy="115200"/>
                    </a:xfrm>
                    <a:prstGeom prst="rect">
                      <a:avLst/>
                    </a:prstGeom>
                    <a:ln>
                      <a:solidFill>
                        <a:schemeClr val="tx1"/>
                      </a:solidFill>
                    </a:ln>
                  </pic:spPr>
                </pic:pic>
              </a:graphicData>
            </a:graphic>
          </wp:inline>
        </w:drawing>
      </w:r>
      <w:r w:rsidRPr="003546AD">
        <w:rPr>
          <w:sz w:val="16"/>
          <w:szCs w:val="16"/>
        </w:rPr>
        <w:tab/>
      </w:r>
      <w:r w:rsidRPr="003546AD">
        <w:rPr>
          <w:sz w:val="16"/>
        </w:rPr>
        <w:t>76 members of UPOV covering 95 States at the end of 2020</w:t>
      </w:r>
    </w:p>
    <w:p w:rsidR="0009001D" w:rsidRPr="003546AD" w:rsidRDefault="0009001D" w:rsidP="0009001D">
      <w:pPr>
        <w:spacing w:after="60"/>
        <w:ind w:left="567" w:hanging="567"/>
        <w:jc w:val="left"/>
        <w:rPr>
          <w:sz w:val="16"/>
          <w:szCs w:val="16"/>
        </w:rPr>
      </w:pPr>
      <w:r w:rsidRPr="003546AD">
        <w:rPr>
          <w:noProof/>
          <w:sz w:val="18"/>
          <w:lang w:eastAsia="en-US"/>
        </w:rPr>
        <w:drawing>
          <wp:inline distT="0" distB="0" distL="0" distR="0" wp14:anchorId="64D38DD7" wp14:editId="22F55A62">
            <wp:extent cx="115200" cy="115200"/>
            <wp:effectExtent l="19050" t="19050" r="1841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15200" cy="115200"/>
                    </a:xfrm>
                    <a:prstGeom prst="rect">
                      <a:avLst/>
                    </a:prstGeom>
                    <a:ln>
                      <a:solidFill>
                        <a:schemeClr val="tx1"/>
                      </a:solidFill>
                    </a:ln>
                  </pic:spPr>
                </pic:pic>
              </a:graphicData>
            </a:graphic>
          </wp:inline>
        </w:drawing>
      </w:r>
      <w:r w:rsidRPr="003546AD">
        <w:rPr>
          <w:sz w:val="16"/>
          <w:szCs w:val="16"/>
        </w:rPr>
        <w:tab/>
      </w:r>
      <w:r w:rsidRPr="003546AD">
        <w:rPr>
          <w:sz w:val="16"/>
        </w:rPr>
        <w:t>20 States and 1 intergovernmental organization had initiated the procedure for acceding the UPOV Convention at the end of 2020</w:t>
      </w:r>
    </w:p>
    <w:p w:rsidR="0009001D" w:rsidRPr="003546AD" w:rsidRDefault="0009001D" w:rsidP="0009001D">
      <w:pPr>
        <w:spacing w:after="60"/>
        <w:ind w:left="567" w:hanging="567"/>
        <w:jc w:val="left"/>
        <w:rPr>
          <w:sz w:val="16"/>
          <w:szCs w:val="16"/>
        </w:rPr>
      </w:pPr>
      <w:r w:rsidRPr="003546AD">
        <w:rPr>
          <w:noProof/>
          <w:sz w:val="18"/>
          <w:lang w:eastAsia="en-US"/>
        </w:rPr>
        <w:drawing>
          <wp:inline distT="0" distB="0" distL="0" distR="0" wp14:anchorId="39991CF2" wp14:editId="41F8445C">
            <wp:extent cx="115200" cy="115200"/>
            <wp:effectExtent l="19050" t="19050" r="18415" b="1841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15200" cy="115200"/>
                    </a:xfrm>
                    <a:prstGeom prst="rect">
                      <a:avLst/>
                    </a:prstGeom>
                    <a:ln>
                      <a:solidFill>
                        <a:schemeClr val="tx1"/>
                      </a:solidFill>
                    </a:ln>
                  </pic:spPr>
                </pic:pic>
              </a:graphicData>
            </a:graphic>
          </wp:inline>
        </w:drawing>
      </w:r>
      <w:r w:rsidRPr="003546AD">
        <w:rPr>
          <w:sz w:val="16"/>
          <w:szCs w:val="16"/>
        </w:rPr>
        <w:tab/>
      </w:r>
      <w:r w:rsidRPr="003546AD">
        <w:rPr>
          <w:sz w:val="16"/>
        </w:rPr>
        <w:t>23 States and 1 intergovernmental organization which had been in contact with the Office of the Union for assistance in the development of laws based on the UPOV Convention at the end of 2020</w:t>
      </w:r>
    </w:p>
    <w:p w:rsidR="0009001D" w:rsidRPr="003546AD" w:rsidRDefault="0009001D" w:rsidP="0009001D"/>
    <w:p w:rsidR="006A2640" w:rsidRPr="003546AD" w:rsidRDefault="006A2640" w:rsidP="001801B8"/>
    <w:p w:rsidR="0009001D" w:rsidRPr="003546AD" w:rsidRDefault="0009001D" w:rsidP="0009001D">
      <w:pPr>
        <w:jc w:val="right"/>
      </w:pPr>
      <w:r w:rsidRPr="003546AD">
        <w:t>[Annex I</w:t>
      </w:r>
      <w:r w:rsidR="00F115E5">
        <w:t>V</w:t>
      </w:r>
      <w:r w:rsidRPr="003546AD">
        <w:t xml:space="preserve"> follows]</w:t>
      </w:r>
    </w:p>
    <w:p w:rsidR="006A2640" w:rsidRPr="003546AD" w:rsidRDefault="006A2640" w:rsidP="001801B8"/>
    <w:p w:rsidR="006A2640" w:rsidRPr="003546AD" w:rsidRDefault="006A2640" w:rsidP="001801B8"/>
    <w:p w:rsidR="001801B8" w:rsidRPr="003546AD" w:rsidRDefault="001801B8" w:rsidP="001801B8"/>
    <w:p w:rsidR="001801B8" w:rsidRPr="003546AD" w:rsidRDefault="001801B8" w:rsidP="001801B8"/>
    <w:p w:rsidR="001801B8" w:rsidRPr="003546AD" w:rsidRDefault="001801B8" w:rsidP="00334C99">
      <w:pPr>
        <w:pStyle w:val="AnnexTitle"/>
        <w:sectPr w:rsidR="001801B8" w:rsidRPr="003546AD" w:rsidSect="00B017A8">
          <w:headerReference w:type="even" r:id="rId119"/>
          <w:headerReference w:type="default" r:id="rId120"/>
          <w:footerReference w:type="even" r:id="rId121"/>
          <w:footerReference w:type="default" r:id="rId122"/>
          <w:headerReference w:type="first" r:id="rId123"/>
          <w:footerReference w:type="first" r:id="rId124"/>
          <w:footnotePr>
            <w:numRestart w:val="eachSect"/>
          </w:footnotePr>
          <w:endnotePr>
            <w:numFmt w:val="lowerLetter"/>
          </w:endnotePr>
          <w:pgSz w:w="11907" w:h="16840" w:code="9"/>
          <w:pgMar w:top="1134" w:right="1134" w:bottom="851" w:left="1134" w:header="510" w:footer="680" w:gutter="0"/>
          <w:cols w:space="720"/>
          <w:titlePg/>
          <w:docGrid w:linePitch="272"/>
        </w:sectPr>
      </w:pPr>
    </w:p>
    <w:p w:rsidR="00E77981" w:rsidRDefault="00E77981" w:rsidP="00E77981">
      <w:pPr>
        <w:pStyle w:val="AnnexTitle"/>
      </w:pPr>
      <w:bookmarkStart w:id="68" w:name="_Toc83935273"/>
      <w:bookmarkStart w:id="69" w:name="_Toc80365159"/>
      <w:bookmarkEnd w:id="52"/>
      <w:bookmarkEnd w:id="40"/>
      <w:bookmarkEnd w:id="41"/>
      <w:r w:rsidRPr="003546AD">
        <w:lastRenderedPageBreak/>
        <w:t>ANNEX I</w:t>
      </w:r>
      <w:r>
        <w:t>V</w:t>
      </w:r>
      <w:r w:rsidRPr="003546AD">
        <w:tab/>
        <w:t>Members of the Union</w:t>
      </w:r>
      <w:bookmarkEnd w:id="68"/>
    </w:p>
    <w:p w:rsidR="00E77981" w:rsidRPr="00771C96" w:rsidRDefault="00E77981" w:rsidP="00771C96">
      <w:r w:rsidRPr="00771C96">
        <w:t>This Annex provides the status of the members of the Union in relation to the Convention and its various Acts, as of December 31, 2020 (see Articles 31 and 32 of the 1961 Convention, Article 32(1) of the 1978 Act and Article 34(2) of the 1991 Act).</w:t>
      </w:r>
    </w:p>
    <w:p w:rsidR="00E66A34" w:rsidRPr="00771C96" w:rsidRDefault="00E66A34" w:rsidP="00771C96"/>
    <w:p w:rsidR="00E66A34" w:rsidRPr="00D70879" w:rsidRDefault="00E66A34" w:rsidP="00E66A34"/>
    <w:p w:rsidR="00165C2B" w:rsidRDefault="00165C2B" w:rsidP="00165C2B">
      <w:pPr>
        <w:jc w:val="left"/>
        <w:rPr>
          <w:rFonts w:ascii="Arial Narrow" w:hAnsi="Arial Narrow"/>
          <w:lang w:eastAsia="en-US"/>
        </w:rPr>
      </w:pPr>
      <w:r w:rsidRPr="00165C2B">
        <w:rPr>
          <w:rFonts w:ascii="Arial Narrow" w:hAnsi="Arial Narrow"/>
          <w:noProof/>
          <w:lang w:eastAsia="en-US"/>
        </w:rPr>
        <w:drawing>
          <wp:anchor distT="0" distB="0" distL="114300" distR="114300" simplePos="0" relativeHeight="251660288" behindDoc="0" locked="0" layoutInCell="1" allowOverlap="1">
            <wp:simplePos x="0" y="0"/>
            <wp:positionH relativeFrom="column">
              <wp:posOffset>-340</wp:posOffset>
            </wp:positionH>
            <wp:positionV relativeFrom="paragraph">
              <wp:posOffset>1119</wp:posOffset>
            </wp:positionV>
            <wp:extent cx="1330860" cy="1330860"/>
            <wp:effectExtent l="0" t="0" r="3175" b="3175"/>
            <wp:wrapThrough wrapText="bothSides">
              <wp:wrapPolygon edited="0">
                <wp:start x="0" y="0"/>
                <wp:lineTo x="0" y="21342"/>
                <wp:lineTo x="21342" y="21342"/>
                <wp:lineTo x="21342" y="0"/>
                <wp:lineTo x="0" y="0"/>
              </wp:wrapPolygon>
            </wp:wrapThrough>
            <wp:docPr id="4" name="Picture 4" descr="C:\Users\sanchezv\Downloads\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chezv\Downloads\qr-code (1).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30860" cy="133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C2B" w:rsidRDefault="00165C2B" w:rsidP="00165C2B">
      <w:pPr>
        <w:jc w:val="left"/>
        <w:rPr>
          <w:rFonts w:ascii="Arial Narrow" w:hAnsi="Arial Narrow"/>
          <w:lang w:eastAsia="en-US"/>
        </w:rPr>
      </w:pPr>
    </w:p>
    <w:p w:rsidR="00165C2B" w:rsidRDefault="00165C2B" w:rsidP="00165C2B">
      <w:pPr>
        <w:jc w:val="left"/>
        <w:rPr>
          <w:rFonts w:ascii="Arial Narrow" w:hAnsi="Arial Narrow"/>
          <w:lang w:eastAsia="en-US"/>
        </w:rPr>
      </w:pPr>
    </w:p>
    <w:p w:rsidR="00165C2B" w:rsidRDefault="00165C2B" w:rsidP="00165C2B">
      <w:pPr>
        <w:jc w:val="left"/>
        <w:rPr>
          <w:rFonts w:ascii="Arial Narrow" w:hAnsi="Arial Narrow"/>
          <w:lang w:eastAsia="en-US"/>
        </w:rPr>
      </w:pPr>
    </w:p>
    <w:p w:rsidR="00165C2B" w:rsidRDefault="00165C2B" w:rsidP="00165C2B">
      <w:pPr>
        <w:jc w:val="left"/>
        <w:rPr>
          <w:rFonts w:ascii="Arial Narrow" w:hAnsi="Arial Narrow"/>
          <w:lang w:eastAsia="en-US"/>
        </w:rPr>
      </w:pPr>
    </w:p>
    <w:p w:rsidR="00165C2B" w:rsidRDefault="00165C2B" w:rsidP="00165C2B">
      <w:pPr>
        <w:jc w:val="left"/>
        <w:rPr>
          <w:rFonts w:ascii="Arial Narrow" w:hAnsi="Arial Narrow"/>
          <w:lang w:eastAsia="en-US"/>
        </w:rPr>
      </w:pPr>
    </w:p>
    <w:p w:rsidR="00165C2B" w:rsidRDefault="00165C2B" w:rsidP="00165C2B">
      <w:pPr>
        <w:jc w:val="left"/>
        <w:rPr>
          <w:rFonts w:ascii="Arial Narrow" w:hAnsi="Arial Narrow"/>
          <w:lang w:eastAsia="en-US"/>
        </w:rPr>
      </w:pPr>
    </w:p>
    <w:p w:rsidR="00165C2B" w:rsidRDefault="00165C2B" w:rsidP="00165C2B">
      <w:pPr>
        <w:jc w:val="left"/>
        <w:rPr>
          <w:rFonts w:ascii="Arial Narrow" w:hAnsi="Arial Narrow"/>
          <w:lang w:eastAsia="en-US"/>
        </w:rPr>
      </w:pPr>
    </w:p>
    <w:p w:rsidR="00165C2B" w:rsidRDefault="00165C2B" w:rsidP="00165C2B">
      <w:pPr>
        <w:jc w:val="left"/>
        <w:rPr>
          <w:rFonts w:ascii="Arial Narrow" w:hAnsi="Arial Narrow"/>
          <w:lang w:eastAsia="en-US"/>
        </w:rPr>
      </w:pPr>
    </w:p>
    <w:p w:rsidR="00165C2B" w:rsidRDefault="00165C2B" w:rsidP="00165C2B">
      <w:pPr>
        <w:jc w:val="left"/>
        <w:rPr>
          <w:rFonts w:ascii="Arial Narrow" w:hAnsi="Arial Narrow"/>
          <w:lang w:eastAsia="en-US"/>
        </w:rPr>
      </w:pPr>
    </w:p>
    <w:p w:rsidR="00165C2B" w:rsidRPr="00165C2B" w:rsidRDefault="00A4527C" w:rsidP="00165C2B">
      <w:pPr>
        <w:rPr>
          <w:rStyle w:val="Hyperlink"/>
          <w:rFonts w:ascii="Arial Narrow" w:hAnsi="Arial Narrow"/>
          <w:sz w:val="18"/>
        </w:rPr>
      </w:pPr>
      <w:hyperlink r:id="rId126" w:history="1">
        <w:r w:rsidR="00165C2B" w:rsidRPr="00165C2B">
          <w:rPr>
            <w:rStyle w:val="Hyperlink"/>
            <w:rFonts w:ascii="Arial Narrow" w:hAnsi="Arial Narrow"/>
            <w:sz w:val="18"/>
          </w:rPr>
          <w:t>https://www.upov.int/edocs/mdocs/upov/en/c_55/c_55_2_annex_iv.pdf</w:t>
        </w:r>
      </w:hyperlink>
    </w:p>
    <w:p w:rsidR="00165C2B" w:rsidRDefault="00165C2B" w:rsidP="00165C2B">
      <w:pPr>
        <w:jc w:val="left"/>
        <w:rPr>
          <w:rFonts w:ascii="Arial Narrow" w:hAnsi="Arial Narrow"/>
          <w:lang w:eastAsia="en-US"/>
        </w:rPr>
      </w:pPr>
    </w:p>
    <w:p w:rsidR="00165C2B" w:rsidRDefault="00165C2B" w:rsidP="00165C2B">
      <w:pPr>
        <w:jc w:val="left"/>
        <w:rPr>
          <w:rFonts w:ascii="Arial Narrow" w:hAnsi="Arial Narrow"/>
          <w:lang w:eastAsia="en-US"/>
        </w:rPr>
      </w:pPr>
    </w:p>
    <w:p w:rsidR="00165C2B" w:rsidRDefault="00165C2B" w:rsidP="00165C2B">
      <w:pPr>
        <w:jc w:val="left"/>
        <w:rPr>
          <w:rFonts w:ascii="Arial Narrow" w:hAnsi="Arial Narrow"/>
          <w:lang w:eastAsia="en-US"/>
        </w:rPr>
      </w:pPr>
    </w:p>
    <w:p w:rsidR="00E77981" w:rsidRPr="003546AD" w:rsidRDefault="00F115E5" w:rsidP="00165C2B">
      <w:pPr>
        <w:jc w:val="right"/>
      </w:pPr>
      <w:r>
        <w:t>[Annex V</w:t>
      </w:r>
      <w:r w:rsidR="00E77981" w:rsidRPr="003546AD">
        <w:t xml:space="preserve"> follows]</w:t>
      </w:r>
    </w:p>
    <w:p w:rsidR="00E77981" w:rsidRPr="003546AD" w:rsidRDefault="00E77981" w:rsidP="00E77981">
      <w:pPr>
        <w:rPr>
          <w:rFonts w:ascii="Arial Narrow" w:hAnsi="Arial Narrow"/>
          <w:lang w:eastAsia="en-US"/>
        </w:rPr>
      </w:pPr>
    </w:p>
    <w:p w:rsidR="00E77981" w:rsidRPr="003546AD" w:rsidRDefault="00E77981" w:rsidP="00E77981">
      <w:pPr>
        <w:pStyle w:val="Heading1"/>
        <w:rPr>
          <w:rFonts w:ascii="Arial Narrow" w:hAnsi="Arial Narrow"/>
          <w:lang w:val="en-US"/>
        </w:rPr>
        <w:sectPr w:rsidR="00E77981" w:rsidRPr="003546AD" w:rsidSect="00B017A8">
          <w:headerReference w:type="even" r:id="rId127"/>
          <w:headerReference w:type="default" r:id="rId128"/>
          <w:footerReference w:type="even" r:id="rId129"/>
          <w:footerReference w:type="default" r:id="rId130"/>
          <w:headerReference w:type="first" r:id="rId131"/>
          <w:footerReference w:type="first" r:id="rId132"/>
          <w:footnotePr>
            <w:numRestart w:val="eachSect"/>
          </w:footnotePr>
          <w:endnotePr>
            <w:numFmt w:val="lowerLetter"/>
          </w:endnotePr>
          <w:pgSz w:w="11907" w:h="16840" w:code="9"/>
          <w:pgMar w:top="1134" w:right="1134" w:bottom="851" w:left="1134" w:header="510" w:footer="680" w:gutter="0"/>
          <w:cols w:space="720"/>
          <w:titlePg/>
          <w:docGrid w:linePitch="272"/>
        </w:sectPr>
      </w:pPr>
    </w:p>
    <w:p w:rsidR="00A515E2" w:rsidRPr="003546AD" w:rsidRDefault="0009001D" w:rsidP="00334C99">
      <w:pPr>
        <w:pStyle w:val="AnnexTitle"/>
      </w:pPr>
      <w:bookmarkStart w:id="70" w:name="_Toc83935274"/>
      <w:r w:rsidRPr="003546AD">
        <w:lastRenderedPageBreak/>
        <w:t xml:space="preserve">ANNEX </w:t>
      </w:r>
      <w:r w:rsidR="00A515E2" w:rsidRPr="003546AD">
        <w:t>V</w:t>
      </w:r>
      <w:r w:rsidR="00A515E2" w:rsidRPr="003546AD">
        <w:tab/>
        <w:t>List of Activities in 2020</w:t>
      </w:r>
      <w:bookmarkEnd w:id="69"/>
      <w:bookmarkEnd w:id="70"/>
    </w:p>
    <w:p w:rsidR="00DC6F79" w:rsidRPr="00D70879" w:rsidRDefault="00DC6F79" w:rsidP="00DC6F79"/>
    <w:p w:rsidR="00D332C4" w:rsidRDefault="00D332C4" w:rsidP="00D332C4">
      <w:pPr>
        <w:rPr>
          <w:lang w:eastAsia="en-US"/>
        </w:rPr>
      </w:pPr>
    </w:p>
    <w:p w:rsidR="00A73820" w:rsidRDefault="00A73820" w:rsidP="00D332C4">
      <w:pPr>
        <w:rPr>
          <w:lang w:eastAsia="en-US"/>
        </w:rPr>
      </w:pPr>
      <w:r>
        <w:rPr>
          <w:noProof/>
          <w:lang w:eastAsia="en-US"/>
        </w:rPr>
        <w:drawing>
          <wp:inline distT="0" distB="0" distL="0" distR="0" wp14:anchorId="0FF7A24C" wp14:editId="2A19F5F5">
            <wp:extent cx="1330325" cy="1330325"/>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_code_c_55_2_annex_v_en.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331503" cy="1331503"/>
                    </a:xfrm>
                    <a:prstGeom prst="rect">
                      <a:avLst/>
                    </a:prstGeom>
                  </pic:spPr>
                </pic:pic>
              </a:graphicData>
            </a:graphic>
          </wp:inline>
        </w:drawing>
      </w:r>
    </w:p>
    <w:p w:rsidR="00A73820" w:rsidRPr="003546AD" w:rsidRDefault="00A73820" w:rsidP="00D332C4">
      <w:pPr>
        <w:rPr>
          <w:lang w:eastAsia="en-US"/>
        </w:rPr>
      </w:pPr>
    </w:p>
    <w:p w:rsidR="00A515E2" w:rsidRPr="00A73820" w:rsidRDefault="00A4527C">
      <w:pPr>
        <w:rPr>
          <w:rFonts w:ascii="Arial Narrow" w:hAnsi="Arial Narrow"/>
          <w:sz w:val="18"/>
          <w:lang w:eastAsia="en-US"/>
        </w:rPr>
      </w:pPr>
      <w:hyperlink r:id="rId134" w:history="1">
        <w:r w:rsidR="00A73820" w:rsidRPr="00A73820">
          <w:rPr>
            <w:rStyle w:val="Hyperlink"/>
            <w:rFonts w:ascii="Arial Narrow" w:hAnsi="Arial Narrow"/>
            <w:sz w:val="18"/>
            <w:lang w:eastAsia="en-US"/>
          </w:rPr>
          <w:t>https://www.upov.int/edocs/mdocs/upov/en/c_55/c_55_2_annex_v.pdf</w:t>
        </w:r>
      </w:hyperlink>
    </w:p>
    <w:p w:rsidR="00A73820" w:rsidRPr="003546AD" w:rsidRDefault="00A73820">
      <w:pPr>
        <w:rPr>
          <w:lang w:eastAsia="en-US"/>
        </w:rPr>
      </w:pPr>
    </w:p>
    <w:p w:rsidR="00A73820" w:rsidRDefault="00A73820" w:rsidP="00334C99">
      <w:pPr>
        <w:jc w:val="right"/>
        <w:rPr>
          <w:lang w:eastAsia="en-US"/>
        </w:rPr>
      </w:pPr>
    </w:p>
    <w:p w:rsidR="00A73820" w:rsidRDefault="00A73820" w:rsidP="00334C99">
      <w:pPr>
        <w:jc w:val="right"/>
        <w:rPr>
          <w:lang w:eastAsia="en-US"/>
        </w:rPr>
      </w:pPr>
    </w:p>
    <w:p w:rsidR="00A73820" w:rsidRDefault="00A73820" w:rsidP="00334C99">
      <w:pPr>
        <w:jc w:val="right"/>
        <w:rPr>
          <w:lang w:eastAsia="en-US"/>
        </w:rPr>
      </w:pPr>
    </w:p>
    <w:p w:rsidR="00A515E2" w:rsidRPr="003546AD" w:rsidRDefault="00A515E2" w:rsidP="00334C99">
      <w:pPr>
        <w:jc w:val="right"/>
        <w:rPr>
          <w:lang w:eastAsia="en-US"/>
        </w:rPr>
      </w:pPr>
      <w:r w:rsidRPr="003546AD">
        <w:rPr>
          <w:lang w:eastAsia="en-US"/>
        </w:rPr>
        <w:t>[Appendix follows]</w:t>
      </w:r>
    </w:p>
    <w:p w:rsidR="00A515E2" w:rsidRPr="003546AD" w:rsidRDefault="00A515E2" w:rsidP="00334C99">
      <w:pPr>
        <w:rPr>
          <w:lang w:eastAsia="en-US"/>
        </w:rPr>
        <w:sectPr w:rsidR="00A515E2" w:rsidRPr="003546AD" w:rsidSect="00B017A8">
          <w:headerReference w:type="even" r:id="rId135"/>
          <w:headerReference w:type="default" r:id="rId136"/>
          <w:footerReference w:type="even" r:id="rId137"/>
          <w:footerReference w:type="default" r:id="rId138"/>
          <w:headerReference w:type="first" r:id="rId139"/>
          <w:footerReference w:type="first" r:id="rId140"/>
          <w:footnotePr>
            <w:numRestart w:val="eachSect"/>
          </w:footnotePr>
          <w:endnotePr>
            <w:numFmt w:val="lowerLetter"/>
          </w:endnotePr>
          <w:pgSz w:w="16840" w:h="11907" w:orient="landscape" w:code="9"/>
          <w:pgMar w:top="1134" w:right="510" w:bottom="709" w:left="709" w:header="510" w:footer="510" w:gutter="0"/>
          <w:cols w:space="720"/>
          <w:titlePg/>
          <w:docGrid w:linePitch="272"/>
        </w:sectPr>
      </w:pPr>
    </w:p>
    <w:p w:rsidR="00A515E2" w:rsidRPr="003546AD" w:rsidRDefault="00A515E2" w:rsidP="00334C99">
      <w:pPr>
        <w:pStyle w:val="Heading1"/>
        <w:rPr>
          <w:lang w:val="en-US"/>
        </w:rPr>
      </w:pPr>
      <w:bookmarkStart w:id="71" w:name="_Toc80365160"/>
      <w:bookmarkStart w:id="72" w:name="_Toc83935275"/>
      <w:r w:rsidRPr="003546AD">
        <w:rPr>
          <w:lang w:val="en-US"/>
        </w:rPr>
        <w:lastRenderedPageBreak/>
        <w:t>iv.</w:t>
      </w:r>
      <w:r w:rsidRPr="003546AD">
        <w:rPr>
          <w:lang w:val="en-US"/>
        </w:rPr>
        <w:tab/>
        <w:t>appendix</w:t>
      </w:r>
      <w:bookmarkEnd w:id="71"/>
      <w:bookmarkEnd w:id="72"/>
    </w:p>
    <w:p w:rsidR="00A515E2" w:rsidRPr="000700FC" w:rsidRDefault="00771C96" w:rsidP="00334C99">
      <w:pPr>
        <w:pStyle w:val="Heading2"/>
      </w:pPr>
      <w:bookmarkStart w:id="73" w:name="_Toc80365161"/>
      <w:bookmarkStart w:id="74" w:name="_Toc83935276"/>
      <w:r>
        <w:t xml:space="preserve">ACRONYMS AND </w:t>
      </w:r>
      <w:r w:rsidR="00A515E2" w:rsidRPr="003546AD">
        <w:t>ABBREVIATIONS</w:t>
      </w:r>
      <w:bookmarkEnd w:id="73"/>
      <w:bookmarkEnd w:id="74"/>
    </w:p>
    <w:bookmarkEnd w:id="1"/>
    <w:bookmarkEnd w:id="2"/>
    <w:bookmarkEnd w:id="3"/>
    <w:bookmarkEnd w:id="4"/>
    <w:bookmarkEnd w:id="5"/>
    <w:bookmarkEnd w:id="6"/>
    <w:bookmarkEnd w:id="14"/>
    <w:bookmarkEnd w:id="15"/>
    <w:bookmarkEnd w:id="16"/>
    <w:p w:rsidR="00A515E2" w:rsidRPr="003546AD" w:rsidRDefault="00A515E2" w:rsidP="00334C99">
      <w:pPr>
        <w:jc w:val="center"/>
        <w:rPr>
          <w:b/>
        </w:rPr>
      </w:pPr>
      <w:r w:rsidRPr="0051649E">
        <w:rPr>
          <w:b/>
        </w:rPr>
        <w:t>UPOV terms</w:t>
      </w:r>
    </w:p>
    <w:p w:rsidR="00A515E2" w:rsidRPr="003546AD" w:rsidRDefault="00A515E2" w:rsidP="00334C99"/>
    <w:tbl>
      <w:tblPr>
        <w:tblW w:w="9923" w:type="dxa"/>
        <w:tblLook w:val="04A0" w:firstRow="1" w:lastRow="0" w:firstColumn="1" w:lastColumn="0" w:noHBand="0" w:noVBand="1"/>
      </w:tblPr>
      <w:tblGrid>
        <w:gridCol w:w="2268"/>
        <w:gridCol w:w="7655"/>
      </w:tblGrid>
      <w:tr w:rsidR="00A515E2" w:rsidRPr="003546AD" w:rsidTr="005D6DC6">
        <w:tc>
          <w:tcPr>
            <w:tcW w:w="2268"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BMT</w:t>
            </w:r>
          </w:p>
        </w:tc>
        <w:tc>
          <w:tcPr>
            <w:tcW w:w="7655"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Working Group on Biochemical and Molecular Techniques, and DNA-Profiling in Particular</w:t>
            </w:r>
          </w:p>
        </w:tc>
      </w:tr>
      <w:tr w:rsidR="00A515E2" w:rsidRPr="003546AD" w:rsidTr="005D6DC6">
        <w:tc>
          <w:tcPr>
            <w:tcW w:w="2268"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CAJ</w:t>
            </w:r>
          </w:p>
        </w:tc>
        <w:tc>
          <w:tcPr>
            <w:tcW w:w="7655"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 xml:space="preserve">Administrative and Legal Committee </w:t>
            </w:r>
          </w:p>
        </w:tc>
      </w:tr>
      <w:tr w:rsidR="00A515E2" w:rsidRPr="003546AD" w:rsidTr="005D6DC6">
        <w:tc>
          <w:tcPr>
            <w:tcW w:w="2268" w:type="dxa"/>
          </w:tcPr>
          <w:p w:rsidR="00A515E2" w:rsidRPr="005D6DC6" w:rsidRDefault="00A515E2" w:rsidP="00334C99">
            <w:pPr>
              <w:autoSpaceDE w:val="0"/>
              <w:autoSpaceDN w:val="0"/>
              <w:adjustRightInd w:val="0"/>
              <w:spacing w:after="20"/>
              <w:jc w:val="left"/>
              <w:rPr>
                <w:rFonts w:ascii="Arial Narrow" w:hAnsi="Arial Narrow"/>
                <w:sz w:val="18"/>
              </w:rPr>
            </w:pPr>
            <w:r w:rsidRPr="005D6DC6">
              <w:rPr>
                <w:rFonts w:ascii="Arial Narrow" w:hAnsi="Arial Narrow"/>
                <w:sz w:val="18"/>
              </w:rPr>
              <w:t>DL-205</w:t>
            </w:r>
          </w:p>
        </w:tc>
        <w:tc>
          <w:tcPr>
            <w:tcW w:w="7655" w:type="dxa"/>
          </w:tcPr>
          <w:p w:rsidR="00A515E2" w:rsidRPr="005D6DC6" w:rsidRDefault="00A515E2" w:rsidP="00334C99">
            <w:pPr>
              <w:autoSpaceDE w:val="0"/>
              <w:autoSpaceDN w:val="0"/>
              <w:adjustRightInd w:val="0"/>
              <w:spacing w:after="20"/>
              <w:jc w:val="left"/>
              <w:rPr>
                <w:rFonts w:ascii="Arial Narrow" w:hAnsi="Arial Narrow"/>
                <w:sz w:val="18"/>
              </w:rPr>
            </w:pPr>
            <w:r w:rsidRPr="005D6DC6">
              <w:rPr>
                <w:rFonts w:ascii="Arial Narrow" w:hAnsi="Arial Narrow"/>
                <w:sz w:val="18"/>
              </w:rPr>
              <w:t>UPOV distance learning course “Introduction to the UPOV System of Plant Va</w:t>
            </w:r>
            <w:r w:rsidR="005D6DC6">
              <w:rPr>
                <w:rFonts w:ascii="Arial Narrow" w:hAnsi="Arial Narrow"/>
                <w:sz w:val="18"/>
              </w:rPr>
              <w:t>riety Protection under the UPOV </w:t>
            </w:r>
            <w:r w:rsidRPr="005D6DC6">
              <w:rPr>
                <w:rFonts w:ascii="Arial Narrow" w:hAnsi="Arial Narrow"/>
                <w:sz w:val="18"/>
              </w:rPr>
              <w:t>Convention”</w:t>
            </w:r>
          </w:p>
        </w:tc>
      </w:tr>
      <w:tr w:rsidR="00A515E2" w:rsidRPr="003546AD" w:rsidTr="005D6DC6">
        <w:tc>
          <w:tcPr>
            <w:tcW w:w="2268" w:type="dxa"/>
          </w:tcPr>
          <w:p w:rsidR="00A515E2" w:rsidRPr="005D6DC6" w:rsidRDefault="00A515E2" w:rsidP="00334C99">
            <w:pPr>
              <w:autoSpaceDE w:val="0"/>
              <w:autoSpaceDN w:val="0"/>
              <w:adjustRightInd w:val="0"/>
              <w:spacing w:after="20"/>
              <w:jc w:val="left"/>
              <w:rPr>
                <w:rFonts w:ascii="Arial Narrow" w:hAnsi="Arial Narrow"/>
                <w:sz w:val="18"/>
              </w:rPr>
            </w:pPr>
            <w:r w:rsidRPr="005D6DC6">
              <w:rPr>
                <w:rFonts w:ascii="Arial Narrow" w:hAnsi="Arial Narrow"/>
                <w:sz w:val="18"/>
              </w:rPr>
              <w:t>DL-305</w:t>
            </w:r>
          </w:p>
        </w:tc>
        <w:tc>
          <w:tcPr>
            <w:tcW w:w="7655" w:type="dxa"/>
          </w:tcPr>
          <w:p w:rsidR="00A515E2" w:rsidRPr="005D6DC6" w:rsidRDefault="00A515E2" w:rsidP="00334C99">
            <w:pPr>
              <w:autoSpaceDE w:val="0"/>
              <w:autoSpaceDN w:val="0"/>
              <w:adjustRightInd w:val="0"/>
              <w:spacing w:after="20"/>
              <w:jc w:val="left"/>
              <w:rPr>
                <w:rFonts w:ascii="Arial Narrow" w:hAnsi="Arial Narrow"/>
                <w:sz w:val="18"/>
              </w:rPr>
            </w:pPr>
            <w:r w:rsidRPr="005D6DC6">
              <w:rPr>
                <w:rFonts w:ascii="Arial Narrow" w:hAnsi="Arial Narrow"/>
                <w:sz w:val="18"/>
              </w:rPr>
              <w:t>UPOV distance learning course “Examination of Applications for Plant Breeders’ Rights”</w:t>
            </w:r>
          </w:p>
        </w:tc>
      </w:tr>
      <w:tr w:rsidR="00A515E2" w:rsidRPr="003546AD" w:rsidTr="005D6DC6">
        <w:tc>
          <w:tcPr>
            <w:tcW w:w="2268"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DL-305A</w:t>
            </w:r>
          </w:p>
        </w:tc>
        <w:tc>
          <w:tcPr>
            <w:tcW w:w="7655" w:type="dxa"/>
          </w:tcPr>
          <w:p w:rsidR="00A515E2" w:rsidRPr="005D6DC6" w:rsidRDefault="00A515E2" w:rsidP="00334C99">
            <w:pPr>
              <w:spacing w:after="20"/>
              <w:jc w:val="left"/>
              <w:rPr>
                <w:rFonts w:ascii="Arial Narrow" w:hAnsi="Arial Narrow"/>
                <w:spacing w:val="-2"/>
                <w:sz w:val="18"/>
              </w:rPr>
            </w:pPr>
            <w:r w:rsidRPr="005D6DC6">
              <w:rPr>
                <w:rFonts w:ascii="Arial Narrow" w:hAnsi="Arial Narrow"/>
                <w:spacing w:val="-2"/>
                <w:sz w:val="18"/>
              </w:rPr>
              <w:t>UPOV distance learning course “Administration of Plant Breeders’ Rights” (part A of DL</w:t>
            </w:r>
            <w:r w:rsidRPr="005D6DC6">
              <w:rPr>
                <w:rFonts w:ascii="Arial Narrow" w:hAnsi="Arial Narrow"/>
                <w:spacing w:val="-2"/>
                <w:sz w:val="18"/>
              </w:rPr>
              <w:noBreakHyphen/>
              <w:t>305)</w:t>
            </w:r>
          </w:p>
        </w:tc>
      </w:tr>
      <w:tr w:rsidR="00A515E2" w:rsidRPr="003546AD" w:rsidTr="005D6DC6">
        <w:tc>
          <w:tcPr>
            <w:tcW w:w="2268"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DL-305B</w:t>
            </w:r>
          </w:p>
        </w:tc>
        <w:tc>
          <w:tcPr>
            <w:tcW w:w="7655"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UPOV distance learning course “DUS Examination”</w:t>
            </w:r>
            <w:r w:rsidRPr="005D6DC6">
              <w:rPr>
                <w:rFonts w:ascii="Arial Narrow" w:hAnsi="Arial Narrow"/>
                <w:sz w:val="18"/>
              </w:rPr>
              <w:br/>
              <w:t>(part B of DL-305)</w:t>
            </w:r>
          </w:p>
        </w:tc>
      </w:tr>
      <w:tr w:rsidR="00A515E2" w:rsidRPr="003546AD" w:rsidTr="005D6DC6">
        <w:tc>
          <w:tcPr>
            <w:tcW w:w="2268"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DUS</w:t>
            </w:r>
          </w:p>
        </w:tc>
        <w:tc>
          <w:tcPr>
            <w:tcW w:w="7655"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Distinctness, Uniformity and Stability</w:t>
            </w:r>
          </w:p>
        </w:tc>
      </w:tr>
      <w:tr w:rsidR="00A515E2" w:rsidRPr="003546AD" w:rsidTr="005D6DC6">
        <w:tc>
          <w:tcPr>
            <w:tcW w:w="2268" w:type="dxa"/>
          </w:tcPr>
          <w:p w:rsidR="00A515E2" w:rsidRPr="005D6DC6" w:rsidRDefault="00A515E2" w:rsidP="00334C99">
            <w:pPr>
              <w:autoSpaceDE w:val="0"/>
              <w:autoSpaceDN w:val="0"/>
              <w:adjustRightInd w:val="0"/>
              <w:spacing w:after="20"/>
              <w:jc w:val="left"/>
              <w:rPr>
                <w:rFonts w:ascii="Arial Narrow" w:hAnsi="Arial Narrow"/>
                <w:sz w:val="18"/>
              </w:rPr>
            </w:pPr>
            <w:r w:rsidRPr="005D6DC6">
              <w:rPr>
                <w:rFonts w:ascii="Arial Narrow" w:hAnsi="Arial Narrow"/>
                <w:sz w:val="18"/>
              </w:rPr>
              <w:t xml:space="preserve">EAF (see also </w:t>
            </w:r>
            <w:r w:rsidR="003546AD" w:rsidRPr="005D6DC6">
              <w:rPr>
                <w:rFonts w:ascii="Arial Narrow" w:hAnsi="Arial Narrow"/>
                <w:sz w:val="18"/>
              </w:rPr>
              <w:t>UPOV PRISMA</w:t>
            </w:r>
            <w:r w:rsidRPr="005D6DC6">
              <w:rPr>
                <w:rFonts w:ascii="Arial Narrow" w:hAnsi="Arial Narrow"/>
                <w:sz w:val="18"/>
              </w:rPr>
              <w:t>)</w:t>
            </w:r>
          </w:p>
        </w:tc>
        <w:tc>
          <w:tcPr>
            <w:tcW w:w="7655" w:type="dxa"/>
          </w:tcPr>
          <w:p w:rsidR="00A515E2" w:rsidRPr="005D6DC6" w:rsidRDefault="00A515E2" w:rsidP="00334C99">
            <w:pPr>
              <w:autoSpaceDE w:val="0"/>
              <w:autoSpaceDN w:val="0"/>
              <w:adjustRightInd w:val="0"/>
              <w:spacing w:after="20"/>
              <w:jc w:val="left"/>
              <w:rPr>
                <w:rFonts w:ascii="Arial Narrow" w:hAnsi="Arial Narrow"/>
                <w:sz w:val="18"/>
              </w:rPr>
            </w:pPr>
            <w:r w:rsidRPr="005D6DC6">
              <w:rPr>
                <w:rFonts w:ascii="Arial Narrow" w:hAnsi="Arial Narrow"/>
                <w:sz w:val="18"/>
              </w:rPr>
              <w:t>UPOV Electronic Application Form</w:t>
            </w:r>
          </w:p>
        </w:tc>
      </w:tr>
      <w:tr w:rsidR="00A515E2" w:rsidRPr="003546AD" w:rsidTr="005D6DC6">
        <w:tc>
          <w:tcPr>
            <w:tcW w:w="2268" w:type="dxa"/>
          </w:tcPr>
          <w:p w:rsidR="00A515E2" w:rsidRPr="005D6DC6" w:rsidRDefault="00A515E2" w:rsidP="00334C99">
            <w:pPr>
              <w:autoSpaceDE w:val="0"/>
              <w:autoSpaceDN w:val="0"/>
              <w:adjustRightInd w:val="0"/>
              <w:spacing w:after="20"/>
              <w:jc w:val="left"/>
              <w:rPr>
                <w:rFonts w:ascii="Arial Narrow" w:hAnsi="Arial Narrow"/>
                <w:snapToGrid w:val="0"/>
                <w:sz w:val="18"/>
              </w:rPr>
            </w:pPr>
            <w:r w:rsidRPr="005D6DC6">
              <w:rPr>
                <w:rFonts w:ascii="Arial Narrow" w:hAnsi="Arial Narrow"/>
                <w:sz w:val="18"/>
              </w:rPr>
              <w:t>EDV</w:t>
            </w:r>
          </w:p>
        </w:tc>
        <w:tc>
          <w:tcPr>
            <w:tcW w:w="7655" w:type="dxa"/>
          </w:tcPr>
          <w:p w:rsidR="00A515E2" w:rsidRPr="005D6DC6" w:rsidRDefault="00A515E2" w:rsidP="00334C99">
            <w:pPr>
              <w:autoSpaceDE w:val="0"/>
              <w:autoSpaceDN w:val="0"/>
              <w:adjustRightInd w:val="0"/>
              <w:spacing w:after="20"/>
              <w:jc w:val="left"/>
              <w:rPr>
                <w:rFonts w:ascii="Arial Narrow" w:hAnsi="Arial Narrow"/>
                <w:snapToGrid w:val="0"/>
                <w:sz w:val="18"/>
              </w:rPr>
            </w:pPr>
            <w:r w:rsidRPr="005D6DC6">
              <w:rPr>
                <w:rFonts w:ascii="Arial Narrow" w:hAnsi="Arial Narrow"/>
                <w:sz w:val="18"/>
              </w:rPr>
              <w:t>essentially derived variety</w:t>
            </w:r>
          </w:p>
        </w:tc>
      </w:tr>
      <w:tr w:rsidR="00A515E2" w:rsidRPr="003546AD" w:rsidTr="005D6DC6">
        <w:tc>
          <w:tcPr>
            <w:tcW w:w="2268"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Office</w:t>
            </w:r>
          </w:p>
        </w:tc>
        <w:tc>
          <w:tcPr>
            <w:tcW w:w="7655"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Office of the Union</w:t>
            </w:r>
          </w:p>
        </w:tc>
      </w:tr>
      <w:tr w:rsidR="00A515E2" w:rsidRPr="003546AD" w:rsidTr="005D6DC6">
        <w:tc>
          <w:tcPr>
            <w:tcW w:w="2268"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PBR</w:t>
            </w:r>
          </w:p>
        </w:tc>
        <w:tc>
          <w:tcPr>
            <w:tcW w:w="7655"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Plant Breeder’s Right</w:t>
            </w:r>
          </w:p>
        </w:tc>
      </w:tr>
      <w:tr w:rsidR="00620775" w:rsidRPr="003546AD" w:rsidTr="005D6DC6">
        <w:tc>
          <w:tcPr>
            <w:tcW w:w="2268" w:type="dxa"/>
          </w:tcPr>
          <w:p w:rsidR="00620775" w:rsidRPr="005D6DC6" w:rsidRDefault="00620775" w:rsidP="00334C99">
            <w:pPr>
              <w:spacing w:after="20"/>
              <w:jc w:val="left"/>
              <w:rPr>
                <w:rFonts w:ascii="Arial Narrow" w:hAnsi="Arial Narrow"/>
                <w:sz w:val="18"/>
                <w:highlight w:val="cyan"/>
              </w:rPr>
            </w:pPr>
            <w:r w:rsidRPr="005D6DC6">
              <w:rPr>
                <w:rFonts w:ascii="Arial Narrow" w:hAnsi="Arial Narrow"/>
                <w:sz w:val="18"/>
              </w:rPr>
              <w:t>PLUTO</w:t>
            </w:r>
          </w:p>
        </w:tc>
        <w:tc>
          <w:tcPr>
            <w:tcW w:w="7655" w:type="dxa"/>
          </w:tcPr>
          <w:p w:rsidR="00620775" w:rsidRPr="005D6DC6" w:rsidRDefault="006453F0" w:rsidP="00334C99">
            <w:pPr>
              <w:spacing w:after="20"/>
              <w:jc w:val="left"/>
              <w:rPr>
                <w:rFonts w:ascii="Arial Narrow" w:hAnsi="Arial Narrow"/>
                <w:sz w:val="18"/>
              </w:rPr>
            </w:pPr>
            <w:r w:rsidRPr="005D6DC6">
              <w:rPr>
                <w:rFonts w:ascii="Arial Narrow" w:hAnsi="Arial Narrow"/>
                <w:sz w:val="18"/>
              </w:rPr>
              <w:t>UPOV Plant Variety Database</w:t>
            </w:r>
          </w:p>
        </w:tc>
      </w:tr>
      <w:tr w:rsidR="00A515E2" w:rsidRPr="003546AD" w:rsidTr="005D6DC6">
        <w:tc>
          <w:tcPr>
            <w:tcW w:w="2268"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TC</w:t>
            </w:r>
          </w:p>
        </w:tc>
        <w:tc>
          <w:tcPr>
            <w:tcW w:w="7655"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Technical Committee</w:t>
            </w:r>
          </w:p>
        </w:tc>
      </w:tr>
      <w:tr w:rsidR="00A515E2" w:rsidRPr="003546AD" w:rsidTr="005D6DC6">
        <w:tc>
          <w:tcPr>
            <w:tcW w:w="2268"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TC</w:t>
            </w:r>
            <w:r w:rsidRPr="005D6DC6">
              <w:rPr>
                <w:rFonts w:ascii="Arial Narrow" w:hAnsi="Arial Narrow"/>
                <w:sz w:val="18"/>
              </w:rPr>
              <w:noBreakHyphen/>
              <w:t>EDC</w:t>
            </w:r>
          </w:p>
        </w:tc>
        <w:tc>
          <w:tcPr>
            <w:tcW w:w="7655"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Enlarged Editorial Committee</w:t>
            </w:r>
          </w:p>
        </w:tc>
      </w:tr>
      <w:tr w:rsidR="00A515E2" w:rsidRPr="003546AD" w:rsidTr="005D6DC6">
        <w:tc>
          <w:tcPr>
            <w:tcW w:w="2268"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TWA</w:t>
            </w:r>
          </w:p>
        </w:tc>
        <w:tc>
          <w:tcPr>
            <w:tcW w:w="7655"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Technical Working Party for Agricultural Crops</w:t>
            </w:r>
          </w:p>
        </w:tc>
      </w:tr>
      <w:tr w:rsidR="00A515E2" w:rsidRPr="003546AD" w:rsidTr="005D6DC6">
        <w:tc>
          <w:tcPr>
            <w:tcW w:w="2268"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TWC</w:t>
            </w:r>
          </w:p>
        </w:tc>
        <w:tc>
          <w:tcPr>
            <w:tcW w:w="7655"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Technical Working Party on Automation and Computer Programs</w:t>
            </w:r>
          </w:p>
        </w:tc>
      </w:tr>
      <w:tr w:rsidR="00A515E2" w:rsidRPr="003546AD" w:rsidTr="005D6DC6">
        <w:tc>
          <w:tcPr>
            <w:tcW w:w="2268"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TWF</w:t>
            </w:r>
          </w:p>
        </w:tc>
        <w:tc>
          <w:tcPr>
            <w:tcW w:w="7655"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Technical Working Party for Fruit Crops</w:t>
            </w:r>
          </w:p>
        </w:tc>
      </w:tr>
      <w:tr w:rsidR="0023701E" w:rsidRPr="003546AD" w:rsidTr="005D6DC6">
        <w:tc>
          <w:tcPr>
            <w:tcW w:w="2268" w:type="dxa"/>
          </w:tcPr>
          <w:p w:rsidR="0023701E" w:rsidRPr="005D6DC6" w:rsidRDefault="0023701E" w:rsidP="00334C99">
            <w:pPr>
              <w:spacing w:after="20"/>
              <w:jc w:val="left"/>
              <w:rPr>
                <w:rFonts w:ascii="Arial Narrow" w:hAnsi="Arial Narrow"/>
                <w:sz w:val="18"/>
              </w:rPr>
            </w:pPr>
            <w:r w:rsidRPr="005D6DC6">
              <w:rPr>
                <w:rFonts w:ascii="Arial Narrow" w:hAnsi="Arial Narrow"/>
                <w:sz w:val="18"/>
              </w:rPr>
              <w:t>TWM</w:t>
            </w:r>
          </w:p>
        </w:tc>
        <w:tc>
          <w:tcPr>
            <w:tcW w:w="7655" w:type="dxa"/>
          </w:tcPr>
          <w:p w:rsidR="0023701E" w:rsidRPr="005D6DC6" w:rsidRDefault="0023701E" w:rsidP="0023701E">
            <w:pPr>
              <w:spacing w:after="20"/>
              <w:jc w:val="left"/>
              <w:rPr>
                <w:rFonts w:ascii="Arial Narrow" w:hAnsi="Arial Narrow"/>
                <w:sz w:val="18"/>
              </w:rPr>
            </w:pPr>
            <w:r w:rsidRPr="005D6DC6">
              <w:rPr>
                <w:rFonts w:ascii="Arial Narrow" w:hAnsi="Arial Narrow"/>
                <w:sz w:val="18"/>
              </w:rPr>
              <w:t>Technical Working Party on Testing Methods and Techniques</w:t>
            </w:r>
          </w:p>
        </w:tc>
      </w:tr>
      <w:tr w:rsidR="00A515E2" w:rsidRPr="003546AD" w:rsidTr="005D6DC6">
        <w:tc>
          <w:tcPr>
            <w:tcW w:w="2268"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TWO</w:t>
            </w:r>
          </w:p>
        </w:tc>
        <w:tc>
          <w:tcPr>
            <w:tcW w:w="7655"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Technical Working Party for Ornamental Plants and Forest Trees</w:t>
            </w:r>
          </w:p>
        </w:tc>
      </w:tr>
      <w:tr w:rsidR="00A515E2" w:rsidRPr="003546AD" w:rsidTr="005D6DC6">
        <w:tc>
          <w:tcPr>
            <w:tcW w:w="2268"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TWP(s)</w:t>
            </w:r>
          </w:p>
        </w:tc>
        <w:tc>
          <w:tcPr>
            <w:tcW w:w="7655"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Technical Working Party(ies)</w:t>
            </w:r>
          </w:p>
        </w:tc>
      </w:tr>
      <w:tr w:rsidR="00A515E2" w:rsidRPr="003546AD" w:rsidTr="005D6DC6">
        <w:tc>
          <w:tcPr>
            <w:tcW w:w="2268"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TWV</w:t>
            </w:r>
          </w:p>
        </w:tc>
        <w:tc>
          <w:tcPr>
            <w:tcW w:w="7655"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Technical Working Party for Vegetables</w:t>
            </w:r>
          </w:p>
        </w:tc>
      </w:tr>
      <w:tr w:rsidR="00620775" w:rsidRPr="003546AD" w:rsidTr="005D6DC6">
        <w:tc>
          <w:tcPr>
            <w:tcW w:w="2268" w:type="dxa"/>
          </w:tcPr>
          <w:p w:rsidR="00620775" w:rsidRPr="005D6DC6" w:rsidRDefault="00620775" w:rsidP="00334C99">
            <w:pPr>
              <w:spacing w:after="20"/>
              <w:jc w:val="left"/>
              <w:rPr>
                <w:rFonts w:ascii="Arial Narrow" w:hAnsi="Arial Narrow"/>
                <w:sz w:val="18"/>
              </w:rPr>
            </w:pPr>
            <w:r w:rsidRPr="005D6DC6">
              <w:rPr>
                <w:rFonts w:ascii="Arial Narrow" w:hAnsi="Arial Narrow"/>
                <w:sz w:val="18"/>
              </w:rPr>
              <w:t>WG-EDV</w:t>
            </w:r>
          </w:p>
        </w:tc>
        <w:tc>
          <w:tcPr>
            <w:tcW w:w="7655" w:type="dxa"/>
          </w:tcPr>
          <w:p w:rsidR="00620775" w:rsidRPr="005D6DC6" w:rsidRDefault="006453F0" w:rsidP="00334C99">
            <w:pPr>
              <w:spacing w:after="20"/>
              <w:jc w:val="left"/>
              <w:rPr>
                <w:rFonts w:ascii="Arial Narrow" w:hAnsi="Arial Narrow"/>
                <w:sz w:val="18"/>
              </w:rPr>
            </w:pPr>
            <w:r w:rsidRPr="005D6DC6">
              <w:rPr>
                <w:rFonts w:ascii="Arial Narrow" w:hAnsi="Arial Narrow"/>
                <w:sz w:val="18"/>
              </w:rPr>
              <w:t>Working Group on Essentially Derived Varieties</w:t>
            </w:r>
          </w:p>
        </w:tc>
      </w:tr>
      <w:tr w:rsidR="00A515E2" w:rsidRPr="003546AD" w:rsidTr="005D6DC6">
        <w:tc>
          <w:tcPr>
            <w:tcW w:w="2268" w:type="dxa"/>
          </w:tcPr>
          <w:p w:rsidR="00A515E2" w:rsidRPr="005D6DC6" w:rsidRDefault="003546AD" w:rsidP="00334C99">
            <w:pPr>
              <w:spacing w:after="20"/>
              <w:jc w:val="left"/>
              <w:rPr>
                <w:rFonts w:ascii="Arial Narrow" w:hAnsi="Arial Narrow"/>
                <w:sz w:val="18"/>
              </w:rPr>
            </w:pPr>
            <w:r w:rsidRPr="005D6DC6">
              <w:rPr>
                <w:rFonts w:ascii="Arial Narrow" w:hAnsi="Arial Narrow"/>
                <w:sz w:val="18"/>
              </w:rPr>
              <w:t>UPOV PRISMA</w:t>
            </w:r>
          </w:p>
        </w:tc>
        <w:tc>
          <w:tcPr>
            <w:tcW w:w="7655" w:type="dxa"/>
          </w:tcPr>
          <w:p w:rsidR="00A515E2" w:rsidRPr="005D6DC6" w:rsidRDefault="003546AD" w:rsidP="00334C99">
            <w:pPr>
              <w:spacing w:after="20"/>
              <w:jc w:val="left"/>
              <w:rPr>
                <w:rFonts w:ascii="Arial Narrow" w:hAnsi="Arial Narrow"/>
                <w:sz w:val="18"/>
              </w:rPr>
            </w:pPr>
            <w:r w:rsidRPr="005D6DC6">
              <w:rPr>
                <w:rFonts w:ascii="Arial Narrow" w:hAnsi="Arial Narrow"/>
                <w:sz w:val="18"/>
              </w:rPr>
              <w:t>UPOV PRISMA</w:t>
            </w:r>
            <w:r w:rsidR="00A515E2" w:rsidRPr="005D6DC6">
              <w:rPr>
                <w:rFonts w:ascii="Arial Narrow" w:hAnsi="Arial Narrow"/>
                <w:sz w:val="18"/>
              </w:rPr>
              <w:t xml:space="preserve"> PBR Application Tool</w:t>
            </w:r>
          </w:p>
        </w:tc>
      </w:tr>
      <w:tr w:rsidR="00A515E2" w:rsidRPr="003546AD" w:rsidTr="005D6DC6">
        <w:tc>
          <w:tcPr>
            <w:tcW w:w="2268"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WSP</w:t>
            </w:r>
          </w:p>
        </w:tc>
        <w:tc>
          <w:tcPr>
            <w:tcW w:w="7655" w:type="dxa"/>
          </w:tcPr>
          <w:p w:rsidR="00A515E2" w:rsidRPr="005D6DC6" w:rsidRDefault="00A515E2" w:rsidP="00334C99">
            <w:pPr>
              <w:spacing w:after="20"/>
              <w:jc w:val="left"/>
              <w:rPr>
                <w:rFonts w:ascii="Arial Narrow" w:hAnsi="Arial Narrow"/>
                <w:sz w:val="18"/>
              </w:rPr>
            </w:pPr>
            <w:r w:rsidRPr="005D6DC6">
              <w:rPr>
                <w:rFonts w:ascii="Arial Narrow" w:hAnsi="Arial Narrow"/>
                <w:sz w:val="18"/>
              </w:rPr>
              <w:t>World Seed Partnership</w:t>
            </w:r>
          </w:p>
        </w:tc>
      </w:tr>
    </w:tbl>
    <w:p w:rsidR="00A515E2" w:rsidRPr="003546AD" w:rsidRDefault="00A515E2" w:rsidP="00334C99"/>
    <w:p w:rsidR="00A515E2" w:rsidRPr="003546AD" w:rsidRDefault="00A515E2" w:rsidP="00334C99">
      <w:pPr>
        <w:ind w:left="1418" w:hanging="1418"/>
      </w:pPr>
    </w:p>
    <w:p w:rsidR="00A515E2" w:rsidRPr="003546AD" w:rsidRDefault="00A515E2" w:rsidP="00334C99">
      <w:pPr>
        <w:ind w:left="1418" w:hanging="1418"/>
        <w:jc w:val="center"/>
        <w:rPr>
          <w:b/>
        </w:rPr>
      </w:pPr>
      <w:r w:rsidRPr="002E7E22">
        <w:rPr>
          <w:b/>
        </w:rPr>
        <w:t>Acronyms</w:t>
      </w:r>
      <w:r w:rsidR="002E7E22">
        <w:rPr>
          <w:b/>
        </w:rPr>
        <w:t xml:space="preserve"> (also included in Annex V)</w:t>
      </w:r>
    </w:p>
    <w:p w:rsidR="00A515E2" w:rsidRPr="003546AD" w:rsidRDefault="00A515E2" w:rsidP="00334C99"/>
    <w:tbl>
      <w:tblPr>
        <w:tblW w:w="9923" w:type="dxa"/>
        <w:tblLook w:val="04A0" w:firstRow="1" w:lastRow="0" w:firstColumn="1" w:lastColumn="0" w:noHBand="0" w:noVBand="1"/>
      </w:tblPr>
      <w:tblGrid>
        <w:gridCol w:w="2268"/>
        <w:gridCol w:w="7655"/>
      </w:tblGrid>
      <w:tr w:rsidR="005D6DC6"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2050Today</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 xml:space="preserve">A climate action initiative bringing together a community of international Geneva institutions </w:t>
            </w:r>
          </w:p>
        </w:tc>
      </w:tr>
      <w:tr w:rsidR="005D6DC6"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AATF</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 xml:space="preserve">African Agricultural Technology Foundation </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AFSTA</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African Seed Trade Association</w:t>
            </w:r>
          </w:p>
        </w:tc>
      </w:tr>
      <w:tr w:rsidR="005D6DC6"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AIPH</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International Association of Horticultural Producers</w:t>
            </w:r>
          </w:p>
        </w:tc>
      </w:tr>
      <w:tr w:rsidR="005D6DC6"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AOHE</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Association of European Horticultural Breeders</w:t>
            </w:r>
          </w:p>
        </w:tc>
      </w:tr>
      <w:tr w:rsidR="005D6DC6"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APBREBES</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Association for Plant Breeding for the Benefit of Society</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APSA</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Asia and Pacific Seed Association</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ARIPO</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African Regional Intellectual Property Organization</w:t>
            </w:r>
          </w:p>
        </w:tc>
      </w:tr>
      <w:tr w:rsidR="005D6DC6"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AUDA-NEPAD</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African Union Development Agency-New Partnership for Africa's Development</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BruIPO</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Intellectual Property Office of Brunei Darussalam</w:t>
            </w:r>
          </w:p>
        </w:tc>
      </w:tr>
      <w:tr w:rsidR="005D6DC6"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CARICOM</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Caribbean Community</w:t>
            </w:r>
          </w:p>
        </w:tc>
      </w:tr>
      <w:tr w:rsidR="005D6DC6"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CARIFORUM</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Caribbean Forum of the African, Caribbean and Pacific Group of States</w:t>
            </w:r>
          </w:p>
        </w:tc>
      </w:tr>
      <w:tr w:rsidR="005D6DC6"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CarIPI</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CARIFORUM Intellectual Property Rights and Innovation</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CBD</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Convention on Biological Diversity</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CBD SBI</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Subsidiary Body on Implementation of the CBD</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CBD SBSTTA</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Subsidiary Body on Scientific, Technical and Technological Advice of the CBD</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CFIA</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Canadian Food Inspection Agency</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CIOPORA</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International Community of Breeders of Asexually Reproduced Ornamental and Fruit Varieties</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CLI</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CropLife International</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COBORU (Poland)</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Research Centre for Cultivar Testing</w:t>
            </w:r>
          </w:p>
        </w:tc>
      </w:tr>
      <w:tr w:rsidR="005D6DC6"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COMESA</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Common Market for Eastern and Southern Africa</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COPA-COGECA (European Union)</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Committee of Professional Agricultural Organisations - General Confederation of Agricultural Cooperatives</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CPVO</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Community Plant Variety Office of the European Union</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DAR (MOALI)</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Department of Agricultural Research, MOALI (Myanmar) (see below)</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DCST (China)</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Development Center of Science and Technology of China</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lastRenderedPageBreak/>
              <w:t>EAPVP Forum</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East Asia Plant Variety Protection Forum</w:t>
            </w:r>
          </w:p>
        </w:tc>
      </w:tr>
      <w:tr w:rsidR="005D6DC6"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EDF</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European Development Fund</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EUIPO</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European Intellectual Property Office</w:t>
            </w:r>
          </w:p>
        </w:tc>
      </w:tr>
      <w:tr w:rsidR="005D6DC6"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FAO</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Food and Agriculture Organization of the United Nations</w:t>
            </w:r>
          </w:p>
        </w:tc>
      </w:tr>
      <w:tr w:rsidR="005D6DC6" w:rsidRPr="004A633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GEVES (France)</w:t>
            </w:r>
          </w:p>
        </w:tc>
        <w:tc>
          <w:tcPr>
            <w:tcW w:w="7655" w:type="dxa"/>
            <w:tcBorders>
              <w:top w:val="nil"/>
              <w:left w:val="nil"/>
              <w:bottom w:val="nil"/>
              <w:right w:val="nil"/>
            </w:tcBorders>
            <w:shd w:val="clear" w:color="auto" w:fill="auto"/>
          </w:tcPr>
          <w:p w:rsidR="002E7E22" w:rsidRPr="00CC4890" w:rsidRDefault="002E7E22" w:rsidP="002E7E22">
            <w:pPr>
              <w:spacing w:after="20"/>
              <w:jc w:val="left"/>
              <w:rPr>
                <w:rFonts w:ascii="Arial Narrow" w:hAnsi="Arial Narrow"/>
                <w:i/>
                <w:color w:val="000000"/>
                <w:sz w:val="18"/>
              </w:rPr>
            </w:pPr>
            <w:r w:rsidRPr="00CC4890">
              <w:rPr>
                <w:rFonts w:ascii="Arial Narrow" w:hAnsi="Arial Narrow"/>
                <w:i/>
                <w:color w:val="000000"/>
                <w:sz w:val="18"/>
              </w:rPr>
              <w:t>Groupe d'Étude et de contrôle des Variétés Et des Semences</w:t>
            </w:r>
          </w:p>
        </w:tc>
      </w:tr>
      <w:tr w:rsidR="005D6DC6" w:rsidRPr="004A633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GNIS</w:t>
            </w:r>
            <w:r w:rsidR="00C05A55" w:rsidRPr="005D6DC6">
              <w:rPr>
                <w:rFonts w:ascii="Arial Narrow" w:hAnsi="Arial Narrow"/>
                <w:color w:val="000000"/>
                <w:sz w:val="18"/>
              </w:rPr>
              <w:t xml:space="preserve"> (France)</w:t>
            </w:r>
          </w:p>
        </w:tc>
        <w:tc>
          <w:tcPr>
            <w:tcW w:w="7655" w:type="dxa"/>
            <w:tcBorders>
              <w:top w:val="nil"/>
              <w:left w:val="nil"/>
              <w:bottom w:val="nil"/>
              <w:right w:val="nil"/>
            </w:tcBorders>
            <w:shd w:val="clear" w:color="auto" w:fill="auto"/>
          </w:tcPr>
          <w:p w:rsidR="002E7E22" w:rsidRPr="00CC4890" w:rsidRDefault="002E7E22" w:rsidP="002E7E22">
            <w:pPr>
              <w:spacing w:after="20"/>
              <w:jc w:val="left"/>
              <w:rPr>
                <w:rFonts w:ascii="Arial Narrow" w:hAnsi="Arial Narrow"/>
                <w:i/>
                <w:color w:val="000000"/>
                <w:sz w:val="18"/>
              </w:rPr>
            </w:pPr>
            <w:r w:rsidRPr="00CC4890">
              <w:rPr>
                <w:rFonts w:ascii="Arial Narrow" w:hAnsi="Arial Narrow"/>
                <w:i/>
                <w:color w:val="000000"/>
                <w:sz w:val="18"/>
              </w:rPr>
              <w:t>Groupement national interprofessionnel des semences et plants</w:t>
            </w:r>
          </w:p>
        </w:tc>
      </w:tr>
      <w:tr w:rsidR="005D6DC6"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IFOAM-Organics International</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International Federation of Organic Agriculture Movements</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INDECOPI (Peru)</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National Institute for the Defense of Free Competition and the Protection of Intellectual Property</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InnoVar project</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"Next-generation variety testing for improved cropping on European farmland"</w:t>
            </w:r>
            <w:r w:rsidRPr="002E7E22">
              <w:rPr>
                <w:rFonts w:ascii="Arial Narrow" w:hAnsi="Arial Narrow"/>
                <w:color w:val="000000"/>
                <w:sz w:val="18"/>
              </w:rPr>
              <w:br/>
              <w:t>(project funded under the EU Horizon 2020 Research and Innovation Programme)</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IP Key</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IP Key is co-financed by the European Union and the European Intellectual Property Office (EUIPO).  It is implemented by EUIPO in cooperation with EPO.</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IP Key LA</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IP Key Latin America</w:t>
            </w:r>
          </w:p>
        </w:tc>
      </w:tr>
      <w:tr w:rsidR="005D6DC6"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IP Key SEA</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IP Key South-East Asia</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ISF</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International Seed Federation</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ISO</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International Organization for Standardization</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ISTA</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International Seed Testing Association</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ITPGRFA</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International Treaty on Plant Genetic Resources for Food and Agriculture</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JATAFF</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Japan Association for Techno-innovation in Agriculture, Forestry and Fisheries</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JICA</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Japan International Cooperation Agency</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JICE</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Japan International Cooperation Center</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MAFF (Japan)</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Ministry of Agriculture, Forestry and Fisheries of Japan</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MARA (China)</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Ministry of Agriculture and Rural Affairs of China</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MOALI (Myanmar)</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Ministry of Agriculture, Livestock and Irrigation of Myanmar</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NAHEP ICAR (India)</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National Agricultural Higher Education Project, Indian Council of Agricultural Research</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Naktuinbouw</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The Netherlands Inspection Service for Horticulture</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NAPB (United States of America)</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National Association of Plant Breeders</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NASC (Nigeria)</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National Agricultural Seeds Council</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NCSS (Japan)</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National Center for Seeds and Seedlings (National Agriculture and Food Research Organization - NARO) of Japan</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NFGA (China)</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National Forestry and Grassland Administration of China</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OAPI</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African Intellectual Property Organization</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OECD</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Organisation for Economic Co-Operation and Development</w:t>
            </w:r>
          </w:p>
        </w:tc>
      </w:tr>
      <w:tr w:rsidR="002E7E22" w:rsidRPr="004A633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OEVV (Spain)</w:t>
            </w:r>
          </w:p>
        </w:tc>
        <w:tc>
          <w:tcPr>
            <w:tcW w:w="7655" w:type="dxa"/>
            <w:tcBorders>
              <w:top w:val="nil"/>
              <w:left w:val="nil"/>
              <w:bottom w:val="nil"/>
              <w:right w:val="nil"/>
            </w:tcBorders>
            <w:shd w:val="clear" w:color="auto" w:fill="auto"/>
          </w:tcPr>
          <w:p w:rsidR="002E7E22" w:rsidRPr="00CC4890" w:rsidRDefault="002E7E22" w:rsidP="002E7E22">
            <w:pPr>
              <w:spacing w:after="20"/>
              <w:jc w:val="left"/>
              <w:rPr>
                <w:rFonts w:ascii="Arial Narrow" w:hAnsi="Arial Narrow"/>
                <w:color w:val="000000"/>
                <w:sz w:val="18"/>
              </w:rPr>
            </w:pPr>
            <w:r w:rsidRPr="00CC4890">
              <w:rPr>
                <w:rFonts w:ascii="Arial Narrow" w:hAnsi="Arial Narrow"/>
                <w:i/>
                <w:color w:val="000000"/>
                <w:sz w:val="18"/>
              </w:rPr>
              <w:t>Oficina Española de Variedades Vegetales</w:t>
            </w:r>
            <w:r w:rsidRPr="00CC4890">
              <w:rPr>
                <w:rFonts w:ascii="Arial Narrow" w:hAnsi="Arial Narrow"/>
                <w:color w:val="000000"/>
                <w:sz w:val="18"/>
              </w:rPr>
              <w:br/>
              <w:t>(Spanish Plant Variety Office)</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PRV (Sweden)</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Swedish Patent and Registration Office</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PVPO</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Plant Variety Protection Office</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SAA</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Seed Association of the Americas</w:t>
            </w:r>
          </w:p>
        </w:tc>
      </w:tr>
      <w:tr w:rsidR="002E7E22" w:rsidRPr="004A633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SAG (Chile)</w:t>
            </w:r>
          </w:p>
        </w:tc>
        <w:tc>
          <w:tcPr>
            <w:tcW w:w="7655" w:type="dxa"/>
            <w:tcBorders>
              <w:top w:val="nil"/>
              <w:left w:val="nil"/>
              <w:bottom w:val="nil"/>
              <w:right w:val="nil"/>
            </w:tcBorders>
            <w:shd w:val="clear" w:color="auto" w:fill="auto"/>
          </w:tcPr>
          <w:p w:rsidR="002E7E22" w:rsidRPr="00CC4890" w:rsidRDefault="002E7E22" w:rsidP="002E7E22">
            <w:pPr>
              <w:spacing w:after="20"/>
              <w:jc w:val="left"/>
              <w:rPr>
                <w:rFonts w:ascii="Arial Narrow" w:hAnsi="Arial Narrow"/>
                <w:color w:val="000000"/>
                <w:sz w:val="18"/>
              </w:rPr>
            </w:pPr>
            <w:r w:rsidRPr="00CC4890">
              <w:rPr>
                <w:rFonts w:ascii="Arial Narrow" w:hAnsi="Arial Narrow"/>
                <w:i/>
                <w:color w:val="000000"/>
                <w:sz w:val="18"/>
              </w:rPr>
              <w:t>Servicio Agrícola y Ganadero</w:t>
            </w:r>
            <w:r w:rsidRPr="00CC4890">
              <w:rPr>
                <w:rFonts w:ascii="Arial Narrow" w:hAnsi="Arial Narrow"/>
                <w:color w:val="000000"/>
                <w:sz w:val="18"/>
              </w:rPr>
              <w:br/>
              <w:t>(Agricultural and Livestock Service)</w:t>
            </w:r>
          </w:p>
        </w:tc>
      </w:tr>
      <w:tr w:rsidR="002E7E22" w:rsidRPr="004A633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SENADI (Ecuador)</w:t>
            </w:r>
          </w:p>
        </w:tc>
        <w:tc>
          <w:tcPr>
            <w:tcW w:w="7655" w:type="dxa"/>
            <w:tcBorders>
              <w:top w:val="nil"/>
              <w:left w:val="nil"/>
              <w:bottom w:val="nil"/>
              <w:right w:val="nil"/>
            </w:tcBorders>
            <w:shd w:val="clear" w:color="auto" w:fill="auto"/>
          </w:tcPr>
          <w:p w:rsidR="002E7E22" w:rsidRPr="00CC4890" w:rsidRDefault="002E7E22" w:rsidP="002E7E22">
            <w:pPr>
              <w:spacing w:after="20"/>
              <w:jc w:val="left"/>
              <w:rPr>
                <w:rFonts w:ascii="Arial Narrow" w:hAnsi="Arial Narrow"/>
                <w:color w:val="000000"/>
                <w:sz w:val="18"/>
              </w:rPr>
            </w:pPr>
            <w:r w:rsidRPr="00CC4890">
              <w:rPr>
                <w:rFonts w:ascii="Arial Narrow" w:hAnsi="Arial Narrow"/>
                <w:i/>
                <w:color w:val="000000"/>
                <w:sz w:val="18"/>
              </w:rPr>
              <w:t>Servicio Nacional de Derechos Intelectuales</w:t>
            </w:r>
            <w:r w:rsidRPr="00CC4890">
              <w:rPr>
                <w:rFonts w:ascii="Arial Narrow" w:hAnsi="Arial Narrow"/>
                <w:color w:val="000000"/>
                <w:sz w:val="18"/>
              </w:rPr>
              <w:br/>
              <w:t>(National Service of Intellectual Rights)</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SENAVE (Paraguay)</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i/>
                <w:color w:val="000000"/>
                <w:sz w:val="18"/>
              </w:rPr>
              <w:t>Servicio Nacional de Calidad y Sanidad Vegetal y de Semillas</w:t>
            </w:r>
            <w:r w:rsidRPr="002E7E22">
              <w:rPr>
                <w:rFonts w:ascii="Arial Narrow" w:hAnsi="Arial Narrow"/>
                <w:color w:val="000000"/>
                <w:sz w:val="18"/>
              </w:rPr>
              <w:br/>
              <w:t>(National Service for Plant and Seed Quality and Health)</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SFSA</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Syngenta Foundation for Sustainable Agriculture</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Sida</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Swedish International Development Cooperation Agency</w:t>
            </w:r>
          </w:p>
        </w:tc>
      </w:tr>
      <w:tr w:rsidR="005D6DC6"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SIL</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Soyabean Innovation Lab</w:t>
            </w:r>
          </w:p>
        </w:tc>
      </w:tr>
      <w:tr w:rsidR="002E7E22" w:rsidRPr="004A633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SNICS (Mexico)</w:t>
            </w:r>
          </w:p>
        </w:tc>
        <w:tc>
          <w:tcPr>
            <w:tcW w:w="7655" w:type="dxa"/>
            <w:tcBorders>
              <w:top w:val="nil"/>
              <w:left w:val="nil"/>
              <w:bottom w:val="nil"/>
              <w:right w:val="nil"/>
            </w:tcBorders>
            <w:shd w:val="clear" w:color="auto" w:fill="auto"/>
          </w:tcPr>
          <w:p w:rsidR="002E7E22" w:rsidRPr="00CC4890" w:rsidRDefault="002E7E22" w:rsidP="002E7E22">
            <w:pPr>
              <w:spacing w:after="20"/>
              <w:jc w:val="left"/>
              <w:rPr>
                <w:rFonts w:ascii="Arial Narrow" w:hAnsi="Arial Narrow"/>
                <w:color w:val="000000"/>
                <w:sz w:val="18"/>
              </w:rPr>
            </w:pPr>
            <w:r w:rsidRPr="00CC4890">
              <w:rPr>
                <w:rFonts w:ascii="Arial Narrow" w:hAnsi="Arial Narrow"/>
                <w:i/>
                <w:color w:val="000000"/>
                <w:sz w:val="18"/>
              </w:rPr>
              <w:t>Servicio Nacional de Inspección y Certificación de Semillas</w:t>
            </w:r>
            <w:r w:rsidRPr="00CC4890">
              <w:rPr>
                <w:rFonts w:ascii="Arial Narrow" w:hAnsi="Arial Narrow"/>
                <w:color w:val="000000"/>
                <w:sz w:val="18"/>
              </w:rPr>
              <w:br/>
              <w:t>(National Seed Inspection and Certification Service)</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TTIPO</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Trinidad and Tobago Intellectual Property Office</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TRIPS</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Trade Related Aspects of Intellectual Property Rights</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UNFCCC</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United Nations Framework Convention on Climate Change (UN Climate Change)</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UNIGE</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University of Geneva</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USPTO</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United States Patent and Trademark Office</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WFO</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World Farmers’ Organization</w:t>
            </w:r>
          </w:p>
        </w:tc>
      </w:tr>
      <w:tr w:rsidR="005D6DC6"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WFRS Breeders' Club</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World Federation of Rose Societies Breeders’ Club</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WIPO</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World Intellectual Property Organization</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WTO</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World Trade Organization</w:t>
            </w:r>
          </w:p>
        </w:tc>
      </w:tr>
      <w:tr w:rsidR="002E7E22" w:rsidRPr="002E7E22" w:rsidTr="005D6DC6">
        <w:tc>
          <w:tcPr>
            <w:tcW w:w="2268"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WWF</w:t>
            </w:r>
          </w:p>
        </w:tc>
        <w:tc>
          <w:tcPr>
            <w:tcW w:w="7655" w:type="dxa"/>
            <w:tcBorders>
              <w:top w:val="nil"/>
              <w:left w:val="nil"/>
              <w:bottom w:val="nil"/>
              <w:right w:val="nil"/>
            </w:tcBorders>
            <w:shd w:val="clear" w:color="auto" w:fill="auto"/>
          </w:tcPr>
          <w:p w:rsidR="002E7E22" w:rsidRPr="002E7E22" w:rsidRDefault="002E7E22" w:rsidP="002E7E22">
            <w:pPr>
              <w:spacing w:after="20"/>
              <w:jc w:val="left"/>
              <w:rPr>
                <w:rFonts w:ascii="Arial Narrow" w:hAnsi="Arial Narrow"/>
                <w:color w:val="000000"/>
                <w:sz w:val="18"/>
              </w:rPr>
            </w:pPr>
            <w:r w:rsidRPr="002E7E22">
              <w:rPr>
                <w:rFonts w:ascii="Arial Narrow" w:hAnsi="Arial Narrow"/>
                <w:color w:val="000000"/>
                <w:sz w:val="18"/>
              </w:rPr>
              <w:t>World Wildlife Fund</w:t>
            </w:r>
          </w:p>
        </w:tc>
      </w:tr>
    </w:tbl>
    <w:p w:rsidR="00A515E2" w:rsidRPr="003546AD" w:rsidRDefault="00A515E2" w:rsidP="00334C99"/>
    <w:p w:rsidR="00A515E2" w:rsidRPr="003546AD" w:rsidRDefault="00A515E2" w:rsidP="00334C99"/>
    <w:p w:rsidR="00A515E2" w:rsidRPr="003546AD" w:rsidRDefault="00A515E2" w:rsidP="00334C99"/>
    <w:sectPr w:rsidR="00A515E2" w:rsidRPr="003546AD" w:rsidSect="00B017A8">
      <w:headerReference w:type="even" r:id="rId141"/>
      <w:headerReference w:type="default" r:id="rId142"/>
      <w:footerReference w:type="even" r:id="rId143"/>
      <w:footerReference w:type="default" r:id="rId144"/>
      <w:headerReference w:type="first" r:id="rId145"/>
      <w:footerReference w:type="first" r:id="rId146"/>
      <w:footnotePr>
        <w:numRestart w:val="eachSect"/>
      </w:footnotePr>
      <w:endnotePr>
        <w:numFmt w:val="lowerLetter"/>
      </w:endnotePr>
      <w:type w:val="continuous"/>
      <w:pgSz w:w="11907" w:h="16840" w:code="9"/>
      <w:pgMar w:top="1134" w:right="1134" w:bottom="851" w:left="1134" w:header="510" w:footer="68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27C" w:rsidRDefault="00A4527C" w:rsidP="00A74924">
      <w:pPr>
        <w:spacing w:after="60"/>
      </w:pPr>
      <w:r>
        <w:separator/>
      </w:r>
    </w:p>
  </w:endnote>
  <w:endnote w:type="continuationSeparator" w:id="0">
    <w:p w:rsidR="00A4527C" w:rsidRDefault="00A4527C" w:rsidP="006655D3">
      <w:r>
        <w:separator/>
      </w:r>
    </w:p>
    <w:p w:rsidR="00A4527C" w:rsidRPr="00294751" w:rsidRDefault="00A4527C">
      <w:pPr>
        <w:pStyle w:val="Footer"/>
        <w:spacing w:after="60"/>
        <w:rPr>
          <w:sz w:val="18"/>
          <w:lang w:val="fr-FR"/>
        </w:rPr>
      </w:pPr>
      <w:r w:rsidRPr="00294751">
        <w:rPr>
          <w:sz w:val="18"/>
          <w:lang w:val="fr-FR"/>
        </w:rPr>
        <w:t>[Suite de la note de la page précédente]</w:t>
      </w:r>
    </w:p>
    <w:p w:rsidR="00A4527C" w:rsidRPr="00294751" w:rsidRDefault="00A4527C" w:rsidP="006655D3">
      <w:pPr>
        <w:rPr>
          <w:lang w:val="fr-FR"/>
        </w:rPr>
      </w:pPr>
    </w:p>
    <w:p w:rsidR="00A4527C" w:rsidRPr="00294751" w:rsidRDefault="00A4527C" w:rsidP="006655D3">
      <w:pPr>
        <w:rPr>
          <w:lang w:val="fr-FR"/>
        </w:rPr>
      </w:pPr>
    </w:p>
  </w:endnote>
  <w:endnote w:type="continuationNotice" w:id="1">
    <w:p w:rsidR="00A4527C" w:rsidRPr="00294751" w:rsidRDefault="00A4527C" w:rsidP="006655D3">
      <w:pPr>
        <w:rPr>
          <w:lang w:val="fr-FR"/>
        </w:rPr>
      </w:pPr>
      <w:r w:rsidRPr="00294751">
        <w:rPr>
          <w:lang w:val="fr-FR"/>
        </w:rPr>
        <w:t>[Suite de la note page suivante]</w:t>
      </w:r>
    </w:p>
    <w:p w:rsidR="00A4527C" w:rsidRPr="00294751" w:rsidRDefault="00A4527C" w:rsidP="006655D3">
      <w:pPr>
        <w:rPr>
          <w:lang w:val="fr-FR"/>
        </w:rPr>
      </w:pPr>
    </w:p>
    <w:p w:rsidR="00A4527C" w:rsidRPr="00294751" w:rsidRDefault="00A4527C" w:rsidP="006655D3">
      <w:pPr>
        <w:rPr>
          <w:lang w:val="fr-FR"/>
        </w:rPr>
      </w:pPr>
    </w:p>
  </w:endnote>
  <w:endnote w:id="2">
    <w:p w:rsidR="00A4527C" w:rsidRPr="001A2BDE" w:rsidRDefault="00A4527C" w:rsidP="00D44548">
      <w:pPr>
        <w:tabs>
          <w:tab w:val="left" w:pos="284"/>
        </w:tabs>
        <w:spacing w:before="60"/>
        <w:rPr>
          <w:sz w:val="16"/>
        </w:rPr>
      </w:pPr>
      <w:r>
        <w:rPr>
          <w:rStyle w:val="EndnoteReference"/>
        </w:rPr>
        <w:endnoteRef/>
      </w:r>
      <w:r>
        <w:t xml:space="preserve"> </w:t>
      </w:r>
      <w:r w:rsidRPr="001A2BDE">
        <w:rPr>
          <w:bCs/>
          <w:sz w:val="16"/>
        </w:rPr>
        <w:t xml:space="preserve">Definitions </w:t>
      </w:r>
      <w:r w:rsidRPr="001A2BDE">
        <w:rPr>
          <w:sz w:val="16"/>
        </w:rPr>
        <w:t xml:space="preserve">used in Website statistics in this report: </w:t>
      </w:r>
    </w:p>
    <w:p w:rsidR="00A4527C" w:rsidRPr="001A2BDE" w:rsidRDefault="00A4527C" w:rsidP="00D44548">
      <w:pPr>
        <w:spacing w:before="60"/>
        <w:ind w:left="426" w:hanging="142"/>
        <w:rPr>
          <w:sz w:val="16"/>
        </w:rPr>
      </w:pPr>
      <w:r>
        <w:rPr>
          <w:bCs/>
          <w:sz w:val="16"/>
        </w:rPr>
        <w:t>-</w:t>
      </w:r>
      <w:r>
        <w:rPr>
          <w:bCs/>
          <w:sz w:val="16"/>
        </w:rPr>
        <w:tab/>
        <w:t>“</w:t>
      </w:r>
      <w:r w:rsidRPr="001A2BDE">
        <w:rPr>
          <w:bCs/>
          <w:sz w:val="16"/>
        </w:rPr>
        <w:t>Users</w:t>
      </w:r>
      <w:r>
        <w:rPr>
          <w:bCs/>
          <w:sz w:val="16"/>
        </w:rPr>
        <w:t>”</w:t>
      </w:r>
      <w:r w:rsidRPr="001A2BDE">
        <w:rPr>
          <w:bCs/>
          <w:sz w:val="16"/>
        </w:rPr>
        <w:t xml:space="preserve"> </w:t>
      </w:r>
      <w:r w:rsidRPr="001A2BDE">
        <w:rPr>
          <w:sz w:val="16"/>
        </w:rPr>
        <w:t xml:space="preserve">are individuals who have had at least one session within the selected date range. </w:t>
      </w:r>
    </w:p>
    <w:p w:rsidR="00A4527C" w:rsidRPr="00BD69A7" w:rsidRDefault="00A4527C" w:rsidP="00D44548">
      <w:pPr>
        <w:spacing w:before="60"/>
        <w:ind w:left="426" w:hanging="142"/>
        <w:rPr>
          <w:sz w:val="16"/>
          <w:szCs w:val="16"/>
        </w:rPr>
      </w:pPr>
      <w:r>
        <w:rPr>
          <w:sz w:val="16"/>
          <w:szCs w:val="16"/>
        </w:rPr>
        <w:t>-</w:t>
      </w:r>
      <w:r>
        <w:rPr>
          <w:sz w:val="16"/>
          <w:szCs w:val="16"/>
        </w:rPr>
        <w:tab/>
      </w:r>
      <w:r w:rsidRPr="00BD69A7">
        <w:rPr>
          <w:sz w:val="16"/>
          <w:szCs w:val="16"/>
        </w:rPr>
        <w:t xml:space="preserve">A </w:t>
      </w:r>
      <w:r>
        <w:rPr>
          <w:sz w:val="16"/>
          <w:szCs w:val="16"/>
        </w:rPr>
        <w:t>“</w:t>
      </w:r>
      <w:r w:rsidRPr="000700FC">
        <w:rPr>
          <w:bCs/>
          <w:sz w:val="16"/>
        </w:rPr>
        <w:t>session</w:t>
      </w:r>
      <w:r>
        <w:rPr>
          <w:sz w:val="16"/>
          <w:szCs w:val="16"/>
        </w:rPr>
        <w:t>”</w:t>
      </w:r>
      <w:r w:rsidRPr="00BD69A7">
        <w:rPr>
          <w:sz w:val="16"/>
          <w:szCs w:val="16"/>
        </w:rPr>
        <w:t xml:space="preserve"> is a group of user interactions with your website that take place within a given time frame. </w:t>
      </w:r>
      <w:r>
        <w:rPr>
          <w:sz w:val="16"/>
          <w:szCs w:val="16"/>
        </w:rPr>
        <w:t xml:space="preserve"> </w:t>
      </w:r>
      <w:r w:rsidRPr="00BD69A7">
        <w:rPr>
          <w:sz w:val="16"/>
          <w:szCs w:val="16"/>
        </w:rPr>
        <w:t xml:space="preserve">For example a single session can contain multiple page views, events, social interactions, and ecommerce transactions. </w:t>
      </w:r>
      <w:r>
        <w:rPr>
          <w:sz w:val="16"/>
          <w:szCs w:val="16"/>
        </w:rPr>
        <w:t xml:space="preserve"> </w:t>
      </w:r>
      <w:r w:rsidRPr="00BD69A7">
        <w:rPr>
          <w:sz w:val="16"/>
          <w:szCs w:val="16"/>
        </w:rPr>
        <w:t xml:space="preserve">A single user can open multiple sessions. </w:t>
      </w:r>
      <w:r>
        <w:rPr>
          <w:sz w:val="16"/>
          <w:szCs w:val="16"/>
        </w:rPr>
        <w:t xml:space="preserve"> </w:t>
      </w:r>
      <w:r w:rsidRPr="00BD69A7">
        <w:rPr>
          <w:sz w:val="16"/>
          <w:szCs w:val="16"/>
        </w:rPr>
        <w:t xml:space="preserve">Those sessions can occur on the same day, or over several days, weeks, or months. </w:t>
      </w:r>
      <w:r>
        <w:rPr>
          <w:sz w:val="16"/>
          <w:szCs w:val="16"/>
        </w:rPr>
        <w:t xml:space="preserve"> </w:t>
      </w:r>
      <w:r w:rsidRPr="00BD69A7">
        <w:rPr>
          <w:sz w:val="16"/>
          <w:szCs w:val="16"/>
        </w:rPr>
        <w:t xml:space="preserve">As soon as one session ends, there is then an opportunity to start a new session. </w:t>
      </w:r>
      <w:r>
        <w:rPr>
          <w:sz w:val="16"/>
          <w:szCs w:val="16"/>
        </w:rPr>
        <w:t xml:space="preserve"> </w:t>
      </w:r>
      <w:r w:rsidRPr="00BD69A7">
        <w:rPr>
          <w:sz w:val="16"/>
          <w:szCs w:val="16"/>
        </w:rPr>
        <w:t>There are two methods by which a session ends:</w:t>
      </w:r>
    </w:p>
    <w:p w:rsidR="00A4527C" w:rsidRPr="00BD69A7" w:rsidRDefault="00A4527C" w:rsidP="00D44548">
      <w:pPr>
        <w:tabs>
          <w:tab w:val="left" w:pos="270"/>
        </w:tabs>
        <w:spacing w:before="60"/>
        <w:ind w:left="696" w:hanging="270"/>
        <w:rPr>
          <w:sz w:val="16"/>
          <w:szCs w:val="16"/>
        </w:rPr>
      </w:pPr>
      <w:r w:rsidRPr="00BD69A7">
        <w:rPr>
          <w:sz w:val="16"/>
          <w:szCs w:val="16"/>
        </w:rPr>
        <w:t>•</w:t>
      </w:r>
      <w:r w:rsidRPr="00BD69A7">
        <w:rPr>
          <w:sz w:val="16"/>
          <w:szCs w:val="16"/>
        </w:rPr>
        <w:tab/>
        <w:t xml:space="preserve">Time-based expiration: </w:t>
      </w:r>
    </w:p>
    <w:p w:rsidR="00A4527C" w:rsidRPr="00BD69A7" w:rsidRDefault="00A4527C" w:rsidP="00D44548">
      <w:pPr>
        <w:pStyle w:val="ListParagraph"/>
        <w:numPr>
          <w:ilvl w:val="0"/>
          <w:numId w:val="14"/>
        </w:numPr>
        <w:spacing w:before="60"/>
        <w:ind w:left="865" w:hanging="142"/>
        <w:contextualSpacing/>
        <w:rPr>
          <w:sz w:val="16"/>
          <w:szCs w:val="16"/>
        </w:rPr>
      </w:pPr>
      <w:r w:rsidRPr="00BD69A7">
        <w:rPr>
          <w:sz w:val="16"/>
          <w:szCs w:val="16"/>
        </w:rPr>
        <w:t>After 30 minutes of inactivity</w:t>
      </w:r>
    </w:p>
    <w:p w:rsidR="00A4527C" w:rsidRPr="00BD69A7" w:rsidRDefault="00A4527C" w:rsidP="00D44548">
      <w:pPr>
        <w:pStyle w:val="ListParagraph"/>
        <w:numPr>
          <w:ilvl w:val="0"/>
          <w:numId w:val="14"/>
        </w:numPr>
        <w:spacing w:before="60"/>
        <w:ind w:left="865" w:hanging="142"/>
        <w:contextualSpacing/>
        <w:rPr>
          <w:sz w:val="16"/>
          <w:szCs w:val="16"/>
        </w:rPr>
      </w:pPr>
      <w:r w:rsidRPr="00BD69A7">
        <w:rPr>
          <w:sz w:val="16"/>
          <w:szCs w:val="16"/>
        </w:rPr>
        <w:t>At midnight</w:t>
      </w:r>
    </w:p>
    <w:p w:rsidR="00A4527C" w:rsidRPr="00BD69A7" w:rsidRDefault="00A4527C" w:rsidP="00D44548">
      <w:pPr>
        <w:tabs>
          <w:tab w:val="left" w:pos="270"/>
        </w:tabs>
        <w:spacing w:before="60"/>
        <w:ind w:left="696" w:hanging="270"/>
        <w:rPr>
          <w:sz w:val="16"/>
          <w:szCs w:val="16"/>
        </w:rPr>
      </w:pPr>
      <w:r w:rsidRPr="00BD69A7">
        <w:rPr>
          <w:sz w:val="16"/>
          <w:szCs w:val="16"/>
        </w:rPr>
        <w:t>•</w:t>
      </w:r>
      <w:r w:rsidRPr="00BD69A7">
        <w:rPr>
          <w:sz w:val="16"/>
          <w:szCs w:val="16"/>
        </w:rPr>
        <w:tab/>
        <w:t>Campaign change:</w:t>
      </w:r>
    </w:p>
    <w:p w:rsidR="00A4527C" w:rsidRPr="00BD69A7" w:rsidRDefault="00A4527C" w:rsidP="00D44548">
      <w:pPr>
        <w:pStyle w:val="ListParagraph"/>
        <w:numPr>
          <w:ilvl w:val="0"/>
          <w:numId w:val="14"/>
        </w:numPr>
        <w:spacing w:before="60"/>
        <w:ind w:left="865" w:hanging="142"/>
        <w:contextualSpacing/>
        <w:rPr>
          <w:sz w:val="16"/>
          <w:szCs w:val="16"/>
        </w:rPr>
      </w:pPr>
      <w:r w:rsidRPr="00BD69A7">
        <w:rPr>
          <w:sz w:val="16"/>
          <w:szCs w:val="16"/>
        </w:rPr>
        <w:t xml:space="preserve"> If a user arrives via one campaign, leaves, and then comes back via a different campaign.</w:t>
      </w:r>
    </w:p>
    <w:p w:rsidR="00A4527C" w:rsidRPr="001A2BDE" w:rsidRDefault="00A4527C" w:rsidP="00D44548">
      <w:pPr>
        <w:spacing w:before="60"/>
        <w:ind w:left="426" w:hanging="142"/>
        <w:rPr>
          <w:sz w:val="16"/>
        </w:rPr>
      </w:pPr>
      <w:r>
        <w:rPr>
          <w:sz w:val="16"/>
        </w:rPr>
        <w:t>-</w:t>
      </w:r>
      <w:r>
        <w:rPr>
          <w:sz w:val="16"/>
        </w:rPr>
        <w:tab/>
        <w:t>“</w:t>
      </w:r>
      <w:r w:rsidRPr="001A2BDE">
        <w:rPr>
          <w:bCs/>
          <w:sz w:val="16"/>
        </w:rPr>
        <w:t>Unique Pageviews</w:t>
      </w:r>
      <w:r>
        <w:rPr>
          <w:sz w:val="16"/>
        </w:rPr>
        <w:t>”</w:t>
      </w:r>
      <w:r w:rsidRPr="001A2BDE">
        <w:rPr>
          <w:sz w:val="16"/>
        </w:rPr>
        <w:t xml:space="preserve"> are the number of visits during which the specified page was viewed at least once. </w:t>
      </w:r>
    </w:p>
    <w:p w:rsidR="00A4527C" w:rsidRDefault="00A4527C" w:rsidP="00D44548">
      <w:pPr>
        <w:spacing w:before="60"/>
        <w:ind w:left="426" w:hanging="142"/>
        <w:rPr>
          <w:sz w:val="16"/>
        </w:rPr>
      </w:pPr>
      <w:r>
        <w:rPr>
          <w:bCs/>
          <w:sz w:val="16"/>
        </w:rPr>
        <w:t>-</w:t>
      </w:r>
      <w:r>
        <w:rPr>
          <w:bCs/>
          <w:sz w:val="16"/>
        </w:rPr>
        <w:tab/>
        <w:t>“</w:t>
      </w:r>
      <w:r w:rsidRPr="001A2BDE">
        <w:rPr>
          <w:bCs/>
          <w:sz w:val="16"/>
        </w:rPr>
        <w:t>Pageviews</w:t>
      </w:r>
      <w:r>
        <w:rPr>
          <w:bCs/>
          <w:sz w:val="16"/>
        </w:rPr>
        <w:t>”</w:t>
      </w:r>
      <w:r w:rsidRPr="001A2BDE">
        <w:rPr>
          <w:bCs/>
          <w:sz w:val="16"/>
        </w:rPr>
        <w:t xml:space="preserve"> </w:t>
      </w:r>
      <w:r w:rsidRPr="001A2BDE">
        <w:rPr>
          <w:sz w:val="16"/>
        </w:rPr>
        <w:t xml:space="preserve">are the total number of times that a page was viewed. Repeated views of a single page by the same user during the same session are counted. </w:t>
      </w:r>
    </w:p>
    <w:p w:rsidR="00A4527C" w:rsidRDefault="00A4527C" w:rsidP="00D44548">
      <w:pPr>
        <w:spacing w:before="60"/>
        <w:ind w:left="426" w:hanging="142"/>
        <w:rPr>
          <w:sz w:val="16"/>
          <w:szCs w:val="16"/>
        </w:rPr>
      </w:pPr>
      <w:r>
        <w:rPr>
          <w:sz w:val="16"/>
        </w:rPr>
        <w:t>-</w:t>
      </w:r>
      <w:r>
        <w:rPr>
          <w:sz w:val="16"/>
        </w:rPr>
        <w:tab/>
        <w:t>“Number of visits” is the n</w:t>
      </w:r>
      <w:r w:rsidRPr="00BD69A7">
        <w:rPr>
          <w:sz w:val="16"/>
          <w:szCs w:val="16"/>
        </w:rPr>
        <w:t>umber of devices used to visit the website in a month (</w:t>
      </w:r>
      <w:r>
        <w:rPr>
          <w:sz w:val="16"/>
          <w:szCs w:val="16"/>
        </w:rPr>
        <w:t>a</w:t>
      </w:r>
      <w:r w:rsidRPr="00BD69A7">
        <w:rPr>
          <w:sz w:val="16"/>
          <w:szCs w:val="16"/>
        </w:rPr>
        <w:t xml:space="preserve"> person may use more than one device).</w:t>
      </w:r>
    </w:p>
    <w:p w:rsidR="00A4527C" w:rsidRPr="00A74924" w:rsidRDefault="00A4527C" w:rsidP="00A74924"/>
    <w:p w:rsidR="00A4527C" w:rsidRPr="00A74924" w:rsidRDefault="00A4527C" w:rsidP="00A74924"/>
    <w:p w:rsidR="00A4527C" w:rsidRDefault="00A4527C" w:rsidP="00A74924"/>
    <w:p w:rsidR="00A4527C" w:rsidRDefault="00A4527C" w:rsidP="00771C96">
      <w:pPr>
        <w:jc w:val="right"/>
      </w:pPr>
      <w:r w:rsidRPr="00A74924">
        <w:t>[End of appendix and of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00"/>
    <w:family w:val="roman"/>
    <w:pitch w:val="default"/>
  </w:font>
  <w:font w:name="Angsana New">
    <w:panose1 w:val="02020603050405020304"/>
    <w:charset w:val="DE"/>
    <w:family w:val="roman"/>
    <w:notTrueType/>
    <w:pitch w:val="variable"/>
    <w:sig w:usb0="01000000" w:usb1="00000000" w:usb2="00000000" w:usb3="00000000" w:csb0="00010000"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Times New Roman"/>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rsidP="00DD5349">
    <w:pPr>
      <w:pStyle w:val="Footer"/>
    </w:pPr>
    <w:r>
      <w:rPr>
        <w:noProof/>
        <w:lang w:eastAsia="en-US"/>
      </w:rPr>
      <mc:AlternateContent>
        <mc:Choice Requires="wps">
          <w:drawing>
            <wp:anchor distT="558800" distB="0" distL="114300" distR="114300" simplePos="0" relativeHeight="251664384"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41" name="TITUSE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2footer" o:spid="_x0000_s1027" type="#_x0000_t202" style="position:absolute;left:0;text-align:left;margin-left:0;margin-top:44pt;width:600pt;height:25pt;z-index:2516643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7kCqA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rsidP="00DD534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rsidP="00DD5349">
    <w:pPr>
      <w:pStyle w:val="Footer"/>
    </w:pPr>
    <w:r>
      <w:rPr>
        <w:noProof/>
        <w:lang w:eastAsia="en-US"/>
      </w:rPr>
      <mc:AlternateContent>
        <mc:Choice Requires="wps">
          <w:drawing>
            <wp:anchor distT="558800" distB="0" distL="114300" distR="114300" simplePos="0" relativeHeight="251670528"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532" name="TITUSE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4footer" o:spid="_x0000_s1032" type="#_x0000_t202" style="position:absolute;left:0;text-align:left;margin-left:0;margin-top:44pt;width:600pt;height:25pt;z-index:25167052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qyqwIAAGY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MZasqsCAABmBQAADgAAAAAAAAAAAAAA&#10;AAAuAgAAZHJzL2Uyb0RvYy54bWxQSwECLQAUAAYACAAAACEAzfLzKNoAAAAIAQAADwAAAAAAAAAA&#10;AAAAAAAFBQAAZHJzL2Rvd25yZXYueG1sUEsFBgAAAAAEAAQA8wAAAAwGA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pPr>
      <w:pStyle w:val="Footer"/>
    </w:pPr>
    <w:r>
      <w:rPr>
        <w:noProof/>
        <w:lang w:eastAsia="en-US"/>
      </w:rPr>
      <mc:AlternateContent>
        <mc:Choice Requires="wps">
          <w:drawing>
            <wp:anchor distT="558800" distB="0" distL="114300" distR="114300" simplePos="0" relativeHeight="251669504"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531" name="TITUSO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4footer" o:spid="_x0000_s1033" type="#_x0000_t202" style="position:absolute;left:0;text-align:left;margin-left:0;margin-top:44pt;width:600pt;height:25pt;z-index:25166950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FtrQIAAGY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6TyhRrEaR1nfrx9V9Wg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H/cC72B4hV1NoA0oyJW80WFdy+ZdQ/M4HTgJk68u8dPKQG5hc6iZAvm+5/2PR4p&#10;QS8lB5y2nNpvO2YEJfJOYTtPkzTFsC4s0tFkiAtz6tmcetSuvgFkARsWswumxzvZm6WB+gkfhrm/&#10;FV1Mcbw7p643b1z7BuDDwsV8HkA4kJq5pVpp3re353zdPDGju7ZzyOZX6OeSZR+6r8V6tRTMdw7K&#10;KrSm57lltZsTHOagSffw+NfidB1Qb8/j7Bc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BkbrFtrQIAAGYFAAAOAAAAAAAAAAAA&#10;AAAAAC4CAABkcnMvZTJvRG9jLnhtbFBLAQItABQABgAIAAAAIQDN8vMo2gAAAAgBAAAPAAAAAAAA&#10;AAAAAAAAAAcFAABkcnMvZG93bnJldi54bWxQSwUGAAAAAAQABADzAAAADgY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rsidP="00DD5349">
    <w:pPr>
      <w:pStyle w:val="Footer"/>
    </w:pPr>
    <w:r>
      <w:rPr>
        <w:noProof/>
        <w:lang w:eastAsia="en-US"/>
      </w:rPr>
      <mc:AlternateContent>
        <mc:Choice Requires="wps">
          <w:drawing>
            <wp:anchor distT="558800" distB="0" distL="114300" distR="114300" simplePos="0" relativeHeight="251673600"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547"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5footer" o:spid="_x0000_s1034" type="#_x0000_t202" style="position:absolute;left:0;text-align:left;margin-left:0;margin-top:44pt;width:600pt;height:25pt;z-index:25167360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ITrAIAAGY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EhbkhOsAgAAZgUAAA4AAAAAAAAAAAAA&#10;AAAALgIAAGRycy9lMm9Eb2MueG1sUEsBAi0AFAAGAAgAAAAhAM3y8yjaAAAACAEAAA8AAAAAAAAA&#10;AAAAAAAABgUAAGRycy9kb3ducmV2LnhtbFBLBQYAAAAABAAEAPMAAAANBg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pPr>
      <w:pStyle w:val="Footer"/>
    </w:pPr>
    <w:r>
      <w:rPr>
        <w:noProof/>
        <w:lang w:eastAsia="en-US"/>
      </w:rPr>
      <mc:AlternateContent>
        <mc:Choice Requires="wps">
          <w:drawing>
            <wp:anchor distT="558800" distB="0" distL="114300" distR="114300" simplePos="0" relativeHeight="251672576"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546" name="TITUSO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5footer" o:spid="_x0000_s1035" type="#_x0000_t202" style="position:absolute;left:0;text-align:left;margin-left:0;margin-top:44pt;width:600pt;height:25pt;z-index:25167257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6vG1NqsCAABmBQAADgAAAAAAAAAAAAAA&#10;AAAuAgAAZHJzL2Uyb0RvYy54bWxQSwECLQAUAAYACAAAACEAzfLzKNoAAAAIAQAADwAAAAAAAAAA&#10;AAAAAAAFBQAAZHJzL2Rvd25yZXYueG1sUEsFBgAAAAAEAAQA8wAAAAwGA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pPr>
      <w:pStyle w:val="Footer"/>
    </w:pPr>
    <w:r>
      <w:rPr>
        <w:noProof/>
        <w:lang w:eastAsia="en-US"/>
      </w:rPr>
      <mc:AlternateContent>
        <mc:Choice Requires="wps">
          <w:drawing>
            <wp:anchor distT="558800" distB="0" distL="114300" distR="114300" simplePos="0" relativeHeight="251671552"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534" name="TITUSF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F5footer" o:spid="_x0000_s1036" type="#_x0000_t202" style="position:absolute;left:0;text-align:left;margin-left:0;margin-top:44pt;width:600pt;height:25pt;z-index:25167155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xdqwIAAGY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V47sXasCAABmBQAADgAAAAAAAAAAAAAA&#10;AAAuAgAAZHJzL2Uyb0RvYy54bWxQSwECLQAUAAYACAAAACEAzfLzKNoAAAAIAQAADwAAAAAAAAAA&#10;AAAAAAAFBQAAZHJzL2Rvd25yZXYueG1sUEsFBgAAAAAEAAQA8wAAAAwGA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rsidP="00DD5349">
    <w:pPr>
      <w:pStyle w:val="Footer"/>
    </w:pPr>
    <w:r>
      <w:rPr>
        <w:noProof/>
        <w:lang w:eastAsia="en-US"/>
      </w:rPr>
      <mc:AlternateContent>
        <mc:Choice Requires="wps">
          <w:drawing>
            <wp:anchor distT="558800" distB="0" distL="114300" distR="114300" simplePos="0" relativeHeight="251676672"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564" name="TITUSE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6footer" o:spid="_x0000_s1037" type="#_x0000_t202" style="position:absolute;left:0;text-align:left;margin-left:0;margin-top:44pt;width:600pt;height:25pt;z-index:25167667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lfqwIAAGc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mADJX6sCAABnBQAADgAAAAAAAAAAAAAA&#10;AAAuAgAAZHJzL2Uyb0RvYy54bWxQSwECLQAUAAYACAAAACEAzfLzKNoAAAAIAQAADwAAAAAAAAAA&#10;AAAAAAAFBQAAZHJzL2Rvd25yZXYueG1sUEsFBgAAAAAEAAQA8wAAAAwGA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pPr>
      <w:pStyle w:val="Footer"/>
    </w:pPr>
    <w:r>
      <w:rPr>
        <w:noProof/>
        <w:lang w:eastAsia="en-US"/>
      </w:rPr>
      <mc:AlternateContent>
        <mc:Choice Requires="wps">
          <w:drawing>
            <wp:anchor distT="558800" distB="0" distL="114300" distR="114300" simplePos="0" relativeHeight="251663360"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30" name="TITUSO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2footer" o:spid="_x0000_s1028" type="#_x0000_t202" style="position:absolute;left:0;text-align:left;margin-left:0;margin-top:44pt;width:600pt;height:25pt;z-index:25166336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l9qg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BUlUl9qgIAAGUFAAAOAAAAAAAAAAAAAAAA&#10;AC4CAABkcnMvZTJvRG9jLnhtbFBLAQItABQABgAIAAAAIQDN8vMo2gAAAAgBAAAPAAAAAAAAAAAA&#10;AAAAAAQFAABkcnMvZG93bnJldi54bWxQSwUGAAAAAAQABADzAAAACwY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pPr>
      <w:pStyle w:val="Footer"/>
    </w:pPr>
    <w:r>
      <w:rPr>
        <w:noProof/>
        <w:lang w:eastAsia="en-US"/>
      </w:rPr>
      <mc:AlternateContent>
        <mc:Choice Requires="wps">
          <w:drawing>
            <wp:anchor distT="558800" distB="0" distL="114300" distR="114300" simplePos="0" relativeHeight="251675648"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561" name="TITUSO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6footer" o:spid="_x0000_s1038" type="#_x0000_t202" style="position:absolute;left:0;text-align:left;margin-left:0;margin-top:44pt;width:600pt;height:25pt;z-index:25167564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2rQ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J5QoVqNI67v14+p+XA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D9JeqU3ULyi0AaQZ5TEar6o8PIls+6BGRwP3MSRd/f4KSUgudBZlGzBfP/Tvscj&#10;J+il5IDjllP7bceMoETeKeznaZKmGNaFRTqaDHFhTj2bU4/a1TeANGDHYnbB9Hgne7M0UD/hyzD3&#10;t6KLKY5359T15o1rHwF8WbiYzwMIJ1Izt1Qrzfv+9qSvmydmdNd3Dun8Cv1gsuxD+7VYL5eC+c5B&#10;WYXe9ES3rHaDgtMcROleHv9cnK4D6u19nP0C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A/GEp2rQIAAGcFAAAOAAAAAAAAAAAA&#10;AAAAAC4CAABkcnMvZTJvRG9jLnhtbFBLAQItABQABgAIAAAAIQDN8vMo2gAAAAgBAAAPAAAAAAAA&#10;AAAAAAAAAAcFAABkcnMvZG93bnJldi54bWxQSwUGAAAAAAQABADzAAAADgY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pPr>
      <w:pStyle w:val="Footer"/>
    </w:pPr>
    <w:r>
      <w:rPr>
        <w:noProof/>
        <w:lang w:eastAsia="en-US"/>
      </w:rPr>
      <mc:AlternateContent>
        <mc:Choice Requires="wps">
          <w:drawing>
            <wp:anchor distT="558800" distB="0" distL="114300" distR="114300" simplePos="0" relativeHeight="251674624"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556" name="TITUSF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F6footer" o:spid="_x0000_s1039" type="#_x0000_t202" style="position:absolute;left:0;text-align:left;margin-left:0;margin-top:44pt;width:600pt;height:25pt;z-index:25167462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Ab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jSlRrEaR1nfrx9ViXA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D8Z9kpvoHhFoQ0gzyiJ1XxR4eVLZt0DMzgeuIkj7+7xU0pAcqGzKNmC+f6nfY9H&#10;TtBLyQHHLaf2244ZQYm8U9jP0yRNMawLi3Q0GeLCnHo2px61q28AaUhCdsH0eCd7szRQP+HLMPe3&#10;oospjnfn1PXmjWsfAXxZuJjPAwgnUjO3VCvN+/72pK+bJ2Z013cO6fwK/WCy7EP7tVgvl4L5zkFZ&#10;hd70RLesdoOC0xxE6V4e/1ycrgPq7X2c/QI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C554BusAgAAZwUAAA4AAAAAAAAAAAAA&#10;AAAALgIAAGRycy9lMm9Eb2MueG1sUEsBAi0AFAAGAAgAAAAhAM3y8yjaAAAACAEAAA8AAAAAAAAA&#10;AAAAAAAABgUAAGRycy9kb3ducmV2LnhtbFBLBQYAAAAABAAEAPMAAAANBg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rsidP="00DD5349">
    <w:pPr>
      <w:pStyle w:val="Footer"/>
    </w:pPr>
    <w:r>
      <w:rPr>
        <w:noProof/>
        <w:lang w:eastAsia="en-US"/>
      </w:rPr>
      <mc:AlternateContent>
        <mc:Choice Requires="wps">
          <w:drawing>
            <wp:anchor distT="558800" distB="0" distL="114300" distR="114300" simplePos="0" relativeHeight="251679744"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569" name="TITUSE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7footer" o:spid="_x0000_s1040" type="#_x0000_t202" style="position:absolute;left:0;text-align:left;margin-left:0;margin-top:44pt;width:600pt;height:25pt;z-index:25167974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xrQ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BUu+oxrQIAAGcFAAAOAAAAAAAAAAAA&#10;AAAAAC4CAABkcnMvZTJvRG9jLnhtbFBLAQItABQABgAIAAAAIQDN8vMo2gAAAAgBAAAPAAAAAAAA&#10;AAAAAAAAAAcFAABkcnMvZG93bnJldi54bWxQSwUGAAAAAAQABADzAAAADgY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pPr>
      <w:pStyle w:val="Footer"/>
    </w:pPr>
    <w:r>
      <w:rPr>
        <w:noProof/>
        <w:lang w:eastAsia="en-US"/>
      </w:rPr>
      <mc:AlternateContent>
        <mc:Choice Requires="wps">
          <w:drawing>
            <wp:anchor distT="558800" distB="0" distL="114300" distR="114300" simplePos="0" relativeHeight="251678720"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568" name="TITUSO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7footer" o:spid="_x0000_s1041" type="#_x0000_t202" style="position:absolute;left:0;text-align:left;margin-left:0;margin-top:44pt;width:600pt;height:25pt;z-index:25167872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jX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KevONesAgAAZwUAAA4AAAAAAAAAAAAA&#10;AAAALgIAAGRycy9lMm9Eb2MueG1sUEsBAi0AFAAGAAgAAAAhAM3y8yjaAAAACAEAAA8AAAAAAAAA&#10;AAAAAAAABgUAAGRycy9kb3ducmV2LnhtbFBLBQYAAAAABAAEAPMAAAANBg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pPr>
      <w:pStyle w:val="Footer"/>
    </w:pPr>
    <w:r>
      <w:rPr>
        <w:noProof/>
        <w:lang w:eastAsia="en-US"/>
      </w:rPr>
      <mc:AlternateContent>
        <mc:Choice Requires="wps">
          <w:drawing>
            <wp:anchor distT="558800" distB="0" distL="114300" distR="114300" simplePos="0" relativeHeight="251677696"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567" name="TITUSF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F7footer" o:spid="_x0000_s1042" type="#_x0000_t202" style="position:absolute;left:0;text-align:left;margin-left:0;margin-top:44pt;width:600pt;height:25pt;z-index:25167769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R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TyhRrEaR1nfrx9ViUg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D8Z9UpvoHhFoQ0gzyiJ1XxR4eVLZt0DMzgeuIkj7+7xU0pAcqGzKNmC+f6nfY9H&#10;TtBLyQHHLaf2244ZQYm8U9jP0yRNMawLi3Q0GeLCnHo2px61q28AaUhCdsH0eCd7szRQP+HLMPe3&#10;oospjnfn1PXmjWsfAXxZuJjPAwgnUjO3VCvN+/72pK+bJ2Z013cO6fwK/WCy7EP7tVgvl4L5zkFZ&#10;hd70RLesdoOC0xxE6V4e/1ycrgPq7X2c/QI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Av4qRGsAgAAZwUAAA4AAAAAAAAAAAAA&#10;AAAALgIAAGRycy9lMm9Eb2MueG1sUEsBAi0AFAAGAAgAAAAhAM3y8yjaAAAACAEAAA8AAAAAAAAA&#10;AAAAAAAABgUAAGRycy9kb3ducmV2LnhtbFBLBQYAAAAABAAEAPMAAAANBg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rsidP="00DD5349">
    <w:pPr>
      <w:pStyle w:val="Footer"/>
    </w:pPr>
    <w:r>
      <w:rPr>
        <w:noProof/>
        <w:lang w:eastAsia="en-US"/>
      </w:rPr>
      <mc:AlternateContent>
        <mc:Choice Requires="wps">
          <w:drawing>
            <wp:anchor distT="558800" distB="0" distL="114300" distR="114300" simplePos="0" relativeHeight="251682816"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574" name="TITUSE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8footer" o:spid="_x0000_s1043" type="#_x0000_t202" style="position:absolute;left:0;text-align:left;margin-left:0;margin-top:44pt;width:600pt;height:25pt;z-index:25168281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qVrQ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BnxsqVrQIAAGcFAAAOAAAAAAAAAAAA&#10;AAAAAC4CAABkcnMvZTJvRG9jLnhtbFBLAQItABQABgAIAAAAIQDN8vMo2gAAAAgBAAAPAAAAAAAA&#10;AAAAAAAAAAcFAABkcnMvZG93bnJldi54bWxQSwUGAAAAAAQABADzAAAADgY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pPr>
      <w:pStyle w:val="Footer"/>
    </w:pPr>
    <w:r>
      <w:rPr>
        <w:noProof/>
        <w:lang w:eastAsia="en-US"/>
      </w:rPr>
      <mc:AlternateContent>
        <mc:Choice Requires="wps">
          <w:drawing>
            <wp:anchor distT="558800" distB="0" distL="114300" distR="114300" simplePos="0" relativeHeight="251681792"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572" name="TITUSO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8footer" o:spid="_x0000_s1044" type="#_x0000_t202" style="position:absolute;left:0;text-align:left;margin-left:0;margin-top:44pt;width:600pt;height:25pt;z-index:25168179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F8jxB6sAgAAZwUAAA4AAAAAAAAAAAAA&#10;AAAALgIAAGRycy9lMm9Eb2MueG1sUEsBAi0AFAAGAAgAAAAhAM3y8yjaAAAACAEAAA8AAAAAAAAA&#10;AAAAAAAABgUAAGRycy9kb3ducmV2LnhtbFBLBQYAAAAABAAEAPMAAAANBg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rsidP="00DD5349">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9C0DAE" w:rsidRDefault="00A4527C" w:rsidP="009C0DA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rsidP="00DD5349">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pPr>
      <w:pStyle w:val="Footer"/>
    </w:pPr>
    <w:r>
      <w:rPr>
        <w:noProof/>
        <w:lang w:eastAsia="en-US"/>
      </w:rPr>
      <mc:AlternateContent>
        <mc:Choice Requires="wps">
          <w:drawing>
            <wp:anchor distT="558800" distB="0" distL="114300" distR="114300" simplePos="0" relativeHeight="251694080"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137" name="TITUSO1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12footer" o:spid="_x0000_s1048" type="#_x0000_t202" style="position:absolute;left:0;text-align:left;margin-left:0;margin-top:44pt;width:600pt;height:25pt;z-index:25169408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gvrQIAAGg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WfegvrQIAAGgFAAAOAAAAAAAAAAAA&#10;AAAAAC4CAABkcnMvZTJvRG9jLnhtbFBLAQItABQABgAIAAAAIQDN8vMo2gAAAAgBAAAPAAAAAAAA&#10;AAAAAAAAAAcFAABkcnMvZG93bnJldi54bWxQSwUGAAAAAAQABADzAAAADgY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9C0DAE" w:rsidRDefault="00A4527C" w:rsidP="009C0DAE">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8536BB" w:rsidRDefault="00A4527C" w:rsidP="00DD5349">
    <w:pPr>
      <w:pStyle w:val="Footer"/>
    </w:pPr>
    <w:r>
      <w:rPr>
        <w:noProof/>
        <w:lang w:eastAsia="en-US"/>
      </w:rPr>
      <mc:AlternateContent>
        <mc:Choice Requires="wps">
          <w:drawing>
            <wp:anchor distT="558800" distB="0" distL="114300" distR="114300" simplePos="0" relativeHeight="251704320"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147" name="TITUSE1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15footer" o:spid="_x0000_s1053" type="#_x0000_t202" style="position:absolute;left:0;text-align:left;margin-left:0;margin-top:44pt;width:600pt;height:25pt;z-index:25170432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8ErQIAAGg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qqK8ErQIAAGgFAAAOAAAAAAAAAAAA&#10;AAAAAC4CAABkcnMvZTJvRG9jLnhtbFBLAQItABQABgAIAAAAIQDN8vMo2gAAAAgBAAAPAAAAAAAA&#10;AAAAAAAAAAcFAABkcnMvZG93bnJldi54bWxQSwUGAAAAAAQABADzAAAADgYAAAAA&#10;" o:allowincell="f" filled="f" stroked="f" strokeweight=".5pt">
              <v:path arrowok="t"/>
              <v:textbox>
                <w:txbxContent>
                  <w:p w:rsidR="004A6332" w:rsidRDefault="004A6332" w:rsidP="005477C7">
                    <w:pPr>
                      <w:jc w:val="center"/>
                    </w:pPr>
                    <w:r w:rsidRPr="005477C7">
                      <w:rPr>
                        <w:color w:val="000000"/>
                        <w:sz w:val="17"/>
                      </w:rPr>
                      <w:t>WIPO FOR OFFICIAL USE ONLY</w:t>
                    </w:r>
                  </w:p>
                </w:txbxContent>
              </v:textbox>
              <w10:wrap anchorx="margin" anchory="margin"/>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8536BB" w:rsidRDefault="00A4527C" w:rsidP="00334C99">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8536BB" w:rsidRDefault="00A4527C" w:rsidP="00334C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rsidP="00DD534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rsidP="00DD5349">
    <w:pPr>
      <w:pStyle w:val="Footer"/>
    </w:pPr>
    <w:r>
      <w:rPr>
        <w:noProof/>
        <w:lang w:eastAsia="en-US"/>
      </w:rPr>
      <mc:AlternateContent>
        <mc:Choice Requires="wps">
          <w:drawing>
            <wp:anchor distT="558800" distB="0" distL="114300" distR="114300" simplePos="0" relativeHeight="251712512" behindDoc="0" locked="0" layoutInCell="0" allowOverlap="1" wp14:anchorId="57642A8F" wp14:editId="38C18418">
              <wp:simplePos x="0" y="0"/>
              <wp:positionH relativeFrom="margin">
                <wp:align>center</wp:align>
              </wp:positionH>
              <wp:positionV relativeFrom="bottomMargin">
                <wp:posOffset>558800</wp:posOffset>
              </wp:positionV>
              <wp:extent cx="7620000" cy="317500"/>
              <wp:effectExtent l="0" t="0" r="0" b="6350"/>
              <wp:wrapNone/>
              <wp:docPr id="132" name="TITUSE10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642A8F" id="_x0000_t202" coordsize="21600,21600" o:spt="202" path="m,l,21600r21600,l21600,xe">
              <v:stroke joinstyle="miter"/>
              <v:path gradientshapeok="t" o:connecttype="rect"/>
            </v:shapetype>
            <v:shape id="TITUSE10footer" o:spid="_x0000_s1030" type="#_x0000_t202" style="position:absolute;left:0;text-align:left;margin-left:0;margin-top:44pt;width:600pt;height:25pt;z-index:2517125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OHd8C6sAgAAZwUAAA4AAAAAAAAAAAAA&#10;AAAALgIAAGRycy9lMm9Eb2MueG1sUEsBAi0AFAAGAAgAAAAhAM3y8yjaAAAACAEAAA8AAAAAAAAA&#10;AAAAAAAABgUAAGRycy9kb3ducmV2LnhtbFBLBQYAAAAABAAEAPMAAAANBg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27C" w:rsidRDefault="00A4527C" w:rsidP="006655D3">
      <w:r>
        <w:separator/>
      </w:r>
    </w:p>
  </w:footnote>
  <w:footnote w:type="continuationSeparator" w:id="0">
    <w:p w:rsidR="00A4527C" w:rsidRDefault="00A4527C" w:rsidP="006655D3">
      <w:r>
        <w:separator/>
      </w:r>
    </w:p>
  </w:footnote>
  <w:footnote w:type="continuationNotice" w:id="1">
    <w:p w:rsidR="00A4527C" w:rsidRPr="00AB530F" w:rsidRDefault="00A4527C" w:rsidP="00AB530F">
      <w:pPr>
        <w:pStyle w:val="Footer"/>
      </w:pPr>
    </w:p>
  </w:footnote>
  <w:footnote w:id="2">
    <w:p w:rsidR="00A4527C" w:rsidRDefault="00A4527C" w:rsidP="00927FC2">
      <w:pPr>
        <w:pStyle w:val="FootnoteText"/>
      </w:pPr>
      <w:r>
        <w:rPr>
          <w:rStyle w:val="FootnoteReference"/>
        </w:rPr>
        <w:footnoteRef/>
      </w:r>
      <w:r>
        <w:tab/>
      </w:r>
      <w:hyperlink r:id="rId1" w:anchor="QS10" w:history="1">
        <w:r w:rsidRPr="00CC60A9">
          <w:rPr>
            <w:rStyle w:val="Hyperlink"/>
          </w:rPr>
          <w:t>https://www.upov.int/about/en/faq.html#QS10</w:t>
        </w:r>
      </w:hyperlink>
    </w:p>
  </w:footnote>
  <w:footnote w:id="3">
    <w:p w:rsidR="00A4527C" w:rsidRDefault="00A4527C" w:rsidP="00927FC2">
      <w:pPr>
        <w:pStyle w:val="FootnoteText"/>
      </w:pPr>
      <w:r>
        <w:rPr>
          <w:rStyle w:val="FootnoteReference"/>
        </w:rPr>
        <w:footnoteRef/>
      </w:r>
      <w:r>
        <w:tab/>
        <w:t>Where data is provided over years, this is provided for the period 2010-2020 unless data is unavailable for all years.</w:t>
      </w:r>
    </w:p>
  </w:footnote>
  <w:footnote w:id="4">
    <w:p w:rsidR="00A4527C" w:rsidRPr="00927FC2" w:rsidRDefault="00A4527C" w:rsidP="00927FC2">
      <w:pPr>
        <w:pStyle w:val="FootnoteText"/>
      </w:pPr>
      <w:r w:rsidRPr="00927FC2">
        <w:rPr>
          <w:rStyle w:val="FootnoteReference"/>
          <w:vertAlign w:val="baseline"/>
        </w:rPr>
        <w:t>*</w:t>
      </w:r>
      <w:r w:rsidRPr="00927FC2">
        <w:t xml:space="preserve"> </w:t>
      </w:r>
      <w:r w:rsidRPr="00927FC2">
        <w:tab/>
        <w:t>Participation is assessed on the basis of the number of participating members and observer States/organization, rather than the number of individual participants.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DD534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rsidR="00A4527C" w:rsidRPr="00D710EE" w:rsidRDefault="00A4527C"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41</w:t>
    </w:r>
    <w:r w:rsidRPr="00D710EE">
      <w:rPr>
        <w:rStyle w:val="PageNumber"/>
        <w:color w:val="155F1A"/>
      </w:rPr>
      <w:fldChar w:fldCharType="end"/>
    </w:r>
  </w:p>
  <w:p w:rsidR="00A4527C" w:rsidRDefault="00A4527C" w:rsidP="00DD5349"/>
  <w:p w:rsidR="00A4527C" w:rsidRDefault="00A4527C" w:rsidP="00DD5349"/>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DD5349">
    <w:pPr>
      <w:pStyle w:val="Header"/>
      <w:tabs>
        <w:tab w:val="clear" w:pos="4536"/>
        <w:tab w:val="clear" w:pos="9072"/>
        <w:tab w:val="right" w:pos="9639"/>
      </w:tabs>
      <w:rPr>
        <w:rStyle w:val="PageNumber"/>
        <w:color w:val="155F1A"/>
      </w:rPr>
    </w:pPr>
    <w:r>
      <w:rPr>
        <w:noProof/>
        <w:color w:val="155F1A"/>
        <w:lang w:eastAsia="en-US"/>
      </w:rPr>
      <mc:AlternateContent>
        <mc:Choice Requires="wps">
          <w:drawing>
            <wp:anchor distT="558800" distB="0" distL="114300" distR="114300" simplePos="0" relativeHeight="251715584" behindDoc="0" locked="0" layoutInCell="0" allowOverlap="1" wp14:anchorId="6AEF6A03" wp14:editId="7DC2E182">
              <wp:simplePos x="0" y="0"/>
              <wp:positionH relativeFrom="margin">
                <wp:align>center</wp:align>
              </wp:positionH>
              <wp:positionV relativeFrom="bottomMargin">
                <wp:posOffset>558800</wp:posOffset>
              </wp:positionV>
              <wp:extent cx="7620000" cy="317500"/>
              <wp:effectExtent l="0" t="0" r="0" b="6350"/>
              <wp:wrapNone/>
              <wp:docPr id="135" name="TITUSE1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EF6A03" id="_x0000_t202" coordsize="21600,21600" o:spt="202" path="m,l,21600r21600,l21600,xe">
              <v:stroke joinstyle="miter"/>
              <v:path gradientshapeok="t" o:connecttype="rect"/>
            </v:shapetype>
            <v:shape id="TITUSE11footer" o:spid="_x0000_s1031" type="#_x0000_t202" style="position:absolute;left:0;text-align:left;margin-left:0;margin-top:44pt;width:600pt;height:25pt;z-index:2517155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9drAIAAGc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HQGT12sAgAAZwUAAA4AAAAAAAAAAAAA&#10;AAAALgIAAGRycy9lMm9Eb2MueG1sUEsBAi0AFAAGAAgAAAAhAM3y8yjaAAAACAEAAA8AAAAAAAAA&#10;AAAAAAAABgUAAGRycy9kb3ducmV2LnhtbFBLBQYAAAAABAAEAPMAAAANBg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r>
      <w:rPr>
        <w:rStyle w:val="PageNumber"/>
        <w:color w:val="155F1A"/>
      </w:rPr>
      <w:t>Annex IV</w:t>
    </w:r>
    <w:r>
      <w:rPr>
        <w:rStyle w:val="PageNumber"/>
        <w:color w:val="155F1A"/>
      </w:rPr>
      <w:tab/>
    </w:r>
    <w:r w:rsidRPr="00D710EE">
      <w:rPr>
        <w:rStyle w:val="PageNumber"/>
        <w:color w:val="155F1A"/>
      </w:rPr>
      <w:t>UPOV Performance Report 2020</w:t>
    </w:r>
  </w:p>
  <w:p w:rsidR="00A4527C" w:rsidRPr="00D710EE" w:rsidRDefault="00A4527C"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46</w:t>
    </w:r>
    <w:r w:rsidRPr="00D710EE">
      <w:rPr>
        <w:rStyle w:val="PageNumber"/>
        <w:color w:val="155F1A"/>
      </w:rPr>
      <w:fldChar w:fldCharType="end"/>
    </w:r>
  </w:p>
  <w:p w:rsidR="00A4527C" w:rsidRPr="00C5280D" w:rsidRDefault="00A4527C" w:rsidP="00DD5349">
    <w:pPr>
      <w:jc w:val="cent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334C99">
    <w:pPr>
      <w:pStyle w:val="Header"/>
      <w:tabs>
        <w:tab w:val="clear" w:pos="4536"/>
        <w:tab w:val="clear" w:pos="9072"/>
        <w:tab w:val="right" w:pos="9639"/>
      </w:tabs>
      <w:rPr>
        <w:rStyle w:val="PageNumber"/>
        <w:color w:val="155F1A"/>
      </w:rPr>
    </w:pPr>
    <w:r>
      <w:rPr>
        <w:rStyle w:val="PageNumber"/>
        <w:color w:val="155F1A"/>
      </w:rPr>
      <w:t>Annex II</w:t>
    </w:r>
    <w:r>
      <w:rPr>
        <w:rStyle w:val="PageNumber"/>
        <w:color w:val="155F1A"/>
      </w:rPr>
      <w:tab/>
    </w:r>
    <w:r w:rsidRPr="00D710EE">
      <w:rPr>
        <w:rStyle w:val="PageNumber"/>
        <w:color w:val="155F1A"/>
      </w:rPr>
      <w:t>UPOV Performance Report 2020</w:t>
    </w:r>
  </w:p>
  <w:p w:rsidR="00A4527C" w:rsidRPr="00D710EE" w:rsidRDefault="00A4527C" w:rsidP="00334C9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A25747">
      <w:rPr>
        <w:rStyle w:val="PageNumber"/>
        <w:noProof/>
        <w:color w:val="155F1A"/>
      </w:rPr>
      <w:t>43</w:t>
    </w:r>
    <w:r w:rsidRPr="00D710EE">
      <w:rPr>
        <w:rStyle w:val="PageNumber"/>
        <w:color w:val="155F1A"/>
      </w:rPr>
      <w:fldChar w:fldCharType="end"/>
    </w:r>
  </w:p>
  <w:p w:rsidR="00A4527C" w:rsidRPr="00C5280D" w:rsidRDefault="00A4527C" w:rsidP="00334C99">
    <w:pPr>
      <w:jc w:val="cent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09001D">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rsidR="00A4527C" w:rsidRPr="00D710EE" w:rsidRDefault="00A4527C" w:rsidP="0009001D">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A25747">
      <w:rPr>
        <w:rStyle w:val="PageNumber"/>
        <w:noProof/>
        <w:color w:val="155F1A"/>
      </w:rPr>
      <w:t>44</w:t>
    </w:r>
    <w:r w:rsidRPr="00D710EE">
      <w:rPr>
        <w:rStyle w:val="PageNumber"/>
        <w:color w:val="155F1A"/>
      </w:rPr>
      <w:fldChar w:fldCharType="end"/>
    </w:r>
  </w:p>
  <w:p w:rsidR="00A4527C" w:rsidRPr="0009001D" w:rsidRDefault="00A4527C" w:rsidP="0009001D">
    <w:pPr>
      <w:pStyle w:val="Header"/>
      <w:tabs>
        <w:tab w:val="clear" w:pos="4536"/>
        <w:tab w:val="clear" w:pos="9072"/>
        <w:tab w:val="right" w:pos="9639"/>
      </w:tabs>
      <w:rPr>
        <w:sz w:val="12"/>
      </w:rPr>
    </w:pPr>
  </w:p>
  <w:p w:rsidR="00A4527C" w:rsidRPr="0009001D" w:rsidRDefault="00A4527C" w:rsidP="0009001D">
    <w:pPr>
      <w:pStyle w:val="Header"/>
      <w:tabs>
        <w:tab w:val="clear" w:pos="4536"/>
        <w:tab w:val="clear" w:pos="9072"/>
        <w:tab w:val="right" w:pos="9639"/>
      </w:tabs>
      <w:rPr>
        <w:sz w:val="1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DD534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rsidR="00A4527C" w:rsidRPr="00D710EE" w:rsidRDefault="00A4527C"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rsidR="00A4527C" w:rsidRDefault="00A4527C" w:rsidP="00DD5349"/>
  <w:p w:rsidR="00A4527C" w:rsidRDefault="00A4527C" w:rsidP="00DD5349"/>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334C9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rsidR="00A4527C" w:rsidRPr="00D710EE" w:rsidRDefault="00A4527C" w:rsidP="00334C9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rsidR="00A4527C" w:rsidRDefault="00A4527C"/>
  <w:p w:rsidR="00A4527C" w:rsidRDefault="00A4527C"/>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DD534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rsidR="00A4527C" w:rsidRPr="00D710EE" w:rsidRDefault="00A4527C"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rsidR="00A4527C" w:rsidRDefault="00A4527C" w:rsidP="00DD5349"/>
  <w:p w:rsidR="00A4527C" w:rsidRDefault="00A4527C" w:rsidP="00DD5349"/>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334C9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rsidR="00A4527C" w:rsidRPr="00D710EE" w:rsidRDefault="00A4527C" w:rsidP="00334C9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rsidR="00A4527C" w:rsidRDefault="00A4527C"/>
  <w:p w:rsidR="00A4527C" w:rsidRDefault="00A4527C"/>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3F7FC8" w:rsidRDefault="00A4527C" w:rsidP="003F7FC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DD534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rsidR="00A4527C" w:rsidRPr="00D710EE" w:rsidRDefault="00A4527C"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rsidR="00A4527C" w:rsidRDefault="00A4527C" w:rsidP="00DD5349"/>
  <w:p w:rsidR="00A4527C" w:rsidRDefault="00A4527C" w:rsidP="00DD5349"/>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334C9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rsidR="00A4527C" w:rsidRPr="00D710EE" w:rsidRDefault="00A4527C" w:rsidP="00334C9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rsidR="00A4527C" w:rsidRDefault="00A4527C"/>
  <w:p w:rsidR="00A4527C" w:rsidRDefault="00A4527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334C9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rsidR="00A4527C" w:rsidRPr="00D710EE" w:rsidRDefault="00A4527C" w:rsidP="00334C9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41</w:t>
    </w:r>
    <w:r w:rsidRPr="00D710EE">
      <w:rPr>
        <w:rStyle w:val="PageNumber"/>
        <w:color w:val="155F1A"/>
      </w:rPr>
      <w:fldChar w:fldCharType="end"/>
    </w:r>
  </w:p>
  <w:p w:rsidR="00A4527C" w:rsidRDefault="00A4527C"/>
  <w:p w:rsidR="00A4527C" w:rsidRDefault="00A4527C"/>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3F7FC8" w:rsidRDefault="00A4527C" w:rsidP="003F7FC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DD534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rsidR="00A4527C" w:rsidRPr="00D710EE" w:rsidRDefault="00A4527C"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rsidR="00A4527C" w:rsidRDefault="00A4527C" w:rsidP="00DD5349"/>
  <w:p w:rsidR="00A4527C" w:rsidRDefault="00A4527C" w:rsidP="00DD5349"/>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334C9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rsidR="00A4527C" w:rsidRPr="00D710EE" w:rsidRDefault="00A4527C" w:rsidP="00334C9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45</w:t>
    </w:r>
    <w:r w:rsidRPr="00D710EE">
      <w:rPr>
        <w:rStyle w:val="PageNumber"/>
        <w:color w:val="155F1A"/>
      </w:rPr>
      <w:fldChar w:fldCharType="end"/>
    </w:r>
  </w:p>
  <w:p w:rsidR="00A4527C" w:rsidRDefault="00A4527C"/>
  <w:p w:rsidR="00A4527C" w:rsidRDefault="00A4527C"/>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3F7FC8" w:rsidRDefault="00A4527C" w:rsidP="003F7FC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DD5349">
    <w:pPr>
      <w:pStyle w:val="Header"/>
      <w:tabs>
        <w:tab w:val="clear" w:pos="4536"/>
        <w:tab w:val="clear" w:pos="9072"/>
        <w:tab w:val="right" w:pos="9639"/>
      </w:tabs>
      <w:rPr>
        <w:rStyle w:val="PageNumber"/>
        <w:color w:val="155F1A"/>
      </w:rPr>
    </w:pPr>
    <w:r>
      <w:rPr>
        <w:rStyle w:val="PageNumber"/>
        <w:color w:val="155F1A"/>
      </w:rPr>
      <w:t>Annex I</w:t>
    </w:r>
    <w:r>
      <w:rPr>
        <w:rStyle w:val="PageNumber"/>
        <w:color w:val="155F1A"/>
      </w:rPr>
      <w:tab/>
    </w:r>
    <w:r w:rsidRPr="00D710EE">
      <w:rPr>
        <w:rStyle w:val="PageNumber"/>
        <w:color w:val="155F1A"/>
      </w:rPr>
      <w:t>UPOV Performance Report 2020</w:t>
    </w:r>
  </w:p>
  <w:p w:rsidR="00A4527C" w:rsidRPr="00D710EE" w:rsidRDefault="00A4527C"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52</w:t>
    </w:r>
    <w:r w:rsidRPr="00D710EE">
      <w:rPr>
        <w:rStyle w:val="PageNumber"/>
        <w:color w:val="155F1A"/>
      </w:rPr>
      <w:fldChar w:fldCharType="end"/>
    </w:r>
  </w:p>
  <w:p w:rsidR="00A4527C" w:rsidRPr="00C5280D" w:rsidRDefault="00A4527C" w:rsidP="00DD5349"/>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334C99">
    <w:pPr>
      <w:pStyle w:val="Header"/>
      <w:tabs>
        <w:tab w:val="clear" w:pos="4536"/>
        <w:tab w:val="clear" w:pos="9072"/>
        <w:tab w:val="right" w:pos="9639"/>
      </w:tabs>
      <w:rPr>
        <w:rStyle w:val="PageNumber"/>
        <w:color w:val="155F1A"/>
      </w:rPr>
    </w:pPr>
    <w:r>
      <w:rPr>
        <w:rStyle w:val="PageNumber"/>
        <w:color w:val="155F1A"/>
      </w:rPr>
      <w:t>Annex I</w:t>
    </w:r>
    <w:r>
      <w:rPr>
        <w:rStyle w:val="PageNumber"/>
        <w:color w:val="155F1A"/>
      </w:rPr>
      <w:tab/>
    </w:r>
    <w:r w:rsidRPr="00D710EE">
      <w:rPr>
        <w:rStyle w:val="PageNumber"/>
        <w:color w:val="155F1A"/>
      </w:rPr>
      <w:t>UPOV Performance Report 2020</w:t>
    </w:r>
  </w:p>
  <w:p w:rsidR="00A4527C" w:rsidRPr="00D710EE" w:rsidRDefault="00A4527C" w:rsidP="00334C9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52</w:t>
    </w:r>
    <w:r w:rsidRPr="00D710EE">
      <w:rPr>
        <w:rStyle w:val="PageNumber"/>
        <w:color w:val="155F1A"/>
      </w:rPr>
      <w:fldChar w:fldCharType="end"/>
    </w:r>
  </w:p>
  <w:p w:rsidR="00A4527C" w:rsidRPr="00C5280D" w:rsidRDefault="00A4527C" w:rsidP="0009001D"/>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09001D">
    <w:pPr>
      <w:pStyle w:val="Header"/>
      <w:tabs>
        <w:tab w:val="clear" w:pos="4536"/>
        <w:tab w:val="clear" w:pos="9072"/>
        <w:tab w:val="right" w:pos="9639"/>
      </w:tabs>
      <w:rPr>
        <w:rStyle w:val="PageNumber"/>
        <w:color w:val="155F1A"/>
      </w:rPr>
    </w:pPr>
    <w:r>
      <w:rPr>
        <w:rStyle w:val="PageNumber"/>
        <w:color w:val="155F1A"/>
      </w:rPr>
      <w:t>Annex III</w:t>
    </w:r>
    <w:r>
      <w:rPr>
        <w:rStyle w:val="PageNumber"/>
        <w:color w:val="155F1A"/>
      </w:rPr>
      <w:tab/>
    </w:r>
    <w:r w:rsidRPr="00D710EE">
      <w:rPr>
        <w:rStyle w:val="PageNumber"/>
        <w:color w:val="155F1A"/>
      </w:rPr>
      <w:t>UPOV Performance Report 2020</w:t>
    </w:r>
  </w:p>
  <w:p w:rsidR="00A4527C" w:rsidRPr="00D710EE" w:rsidRDefault="00A4527C" w:rsidP="0009001D">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A25747">
      <w:rPr>
        <w:rStyle w:val="PageNumber"/>
        <w:noProof/>
        <w:color w:val="155F1A"/>
      </w:rPr>
      <w:t>45</w:t>
    </w:r>
    <w:r w:rsidRPr="00D710EE">
      <w:rPr>
        <w:rStyle w:val="PageNumber"/>
        <w:color w:val="155F1A"/>
      </w:rPr>
      <w:fldChar w:fldCharType="end"/>
    </w:r>
  </w:p>
  <w:p w:rsidR="00A4527C" w:rsidRDefault="00A4527C" w:rsidP="0009001D">
    <w:pPr>
      <w:pStyle w:val="Header"/>
      <w:tabs>
        <w:tab w:val="clear" w:pos="4536"/>
        <w:tab w:val="clear" w:pos="9072"/>
        <w:tab w:val="right" w:pos="9639"/>
      </w:tabs>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DD5349">
    <w:pPr>
      <w:pStyle w:val="Header"/>
      <w:tabs>
        <w:tab w:val="clear" w:pos="4536"/>
        <w:tab w:val="clear" w:pos="9072"/>
        <w:tab w:val="right" w:pos="9639"/>
      </w:tabs>
      <w:rPr>
        <w:rStyle w:val="PageNumber"/>
        <w:color w:val="155F1A"/>
      </w:rPr>
    </w:pPr>
    <w:r>
      <w:rPr>
        <w:noProof/>
        <w:color w:val="155F1A"/>
        <w:lang w:eastAsia="en-US"/>
      </w:rPr>
      <mc:AlternateContent>
        <mc:Choice Requires="wps">
          <w:drawing>
            <wp:anchor distT="558800" distB="0" distL="114300" distR="114300" simplePos="0" relativeHeight="251708416" behindDoc="0" locked="0" layoutInCell="0" allowOverlap="1" wp14:anchorId="757F8126" wp14:editId="378A85CB">
              <wp:simplePos x="0" y="0"/>
              <wp:positionH relativeFrom="margin">
                <wp:align>center</wp:align>
              </wp:positionH>
              <wp:positionV relativeFrom="bottomMargin">
                <wp:posOffset>558800</wp:posOffset>
              </wp:positionV>
              <wp:extent cx="7620000" cy="317500"/>
              <wp:effectExtent l="0" t="0" r="0" b="6350"/>
              <wp:wrapNone/>
              <wp:docPr id="129" name="TITUSE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7F8126" id="_x0000_t202" coordsize="21600,21600" o:spt="202" path="m,l,21600r21600,l21600,xe">
              <v:stroke joinstyle="miter"/>
              <v:path gradientshapeok="t" o:connecttype="rect"/>
            </v:shapetype>
            <v:shape id="TITUSE9footer" o:spid="_x0000_s1045" type="#_x0000_t202" style="position:absolute;left:0;text-align:left;margin-left:0;margin-top:44pt;width:600pt;height:25pt;z-index:25170841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rY8qw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M9q2PKsCAABnBQAADgAAAAAAAAAAAAAA&#10;AAAuAgAAZHJzL2Uyb0RvYy54bWxQSwECLQAUAAYACAAAACEAzfLzKNoAAAAIAQAADwAAAAAAAAAA&#10;AAAAAAAFBQAAZHJzL2Rvd25yZXYueG1sUEsFBgAAAAAEAAQA8wAAAAwGA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r>
      <w:rPr>
        <w:rStyle w:val="PageNumber"/>
        <w:color w:val="155F1A"/>
      </w:rPr>
      <w:t>Annex II</w:t>
    </w:r>
    <w:r>
      <w:rPr>
        <w:rStyle w:val="PageNumber"/>
        <w:color w:val="155F1A"/>
      </w:rPr>
      <w:tab/>
    </w:r>
    <w:r w:rsidRPr="00D710EE">
      <w:rPr>
        <w:rStyle w:val="PageNumber"/>
        <w:color w:val="155F1A"/>
      </w:rPr>
      <w:t>UPOV Performance Report 2020</w:t>
    </w:r>
  </w:p>
  <w:p w:rsidR="00A4527C" w:rsidRPr="00D710EE" w:rsidRDefault="00A4527C"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54</w:t>
    </w:r>
    <w:r w:rsidRPr="00D710EE">
      <w:rPr>
        <w:rStyle w:val="PageNumber"/>
        <w:color w:val="155F1A"/>
      </w:rPr>
      <w:fldChar w:fldCharType="end"/>
    </w:r>
  </w:p>
  <w:p w:rsidR="00A4527C" w:rsidRPr="00C5280D" w:rsidRDefault="00A4527C" w:rsidP="00DD5349"/>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334C99">
    <w:pPr>
      <w:pStyle w:val="Header"/>
      <w:tabs>
        <w:tab w:val="clear" w:pos="4536"/>
        <w:tab w:val="clear" w:pos="9072"/>
        <w:tab w:val="right" w:pos="9639"/>
      </w:tabs>
      <w:rPr>
        <w:rStyle w:val="PageNumber"/>
        <w:color w:val="155F1A"/>
      </w:rPr>
    </w:pPr>
    <w:r>
      <w:rPr>
        <w:noProof/>
        <w:color w:val="155F1A"/>
        <w:lang w:eastAsia="en-US"/>
      </w:rPr>
      <mc:AlternateContent>
        <mc:Choice Requires="wps">
          <w:drawing>
            <wp:anchor distT="558800" distB="0" distL="114300" distR="114300" simplePos="0" relativeHeight="251707392" behindDoc="0" locked="0" layoutInCell="0" allowOverlap="1" wp14:anchorId="583B814E" wp14:editId="7DDC6EE4">
              <wp:simplePos x="0" y="0"/>
              <wp:positionH relativeFrom="margin">
                <wp:align>center</wp:align>
              </wp:positionH>
              <wp:positionV relativeFrom="bottomMargin">
                <wp:posOffset>558800</wp:posOffset>
              </wp:positionV>
              <wp:extent cx="7620000" cy="317500"/>
              <wp:effectExtent l="0" t="0" r="0" b="6350"/>
              <wp:wrapNone/>
              <wp:docPr id="128" name="TITUSO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3B814E" id="_x0000_t202" coordsize="21600,21600" o:spt="202" path="m,l,21600r21600,l21600,xe">
              <v:stroke joinstyle="miter"/>
              <v:path gradientshapeok="t" o:connecttype="rect"/>
            </v:shapetype>
            <v:shape id="TITUSO9footer" o:spid="_x0000_s1046" type="#_x0000_t202" style="position:absolute;left:0;text-align:left;margin-left:0;margin-top:44pt;width:600pt;height:25pt;z-index:25170739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ZIqgIAAGc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ABaVZIqgIAAGcFAAAOAAAAAAAAAAAAAAAA&#10;AC4CAABkcnMvZTJvRG9jLnhtbFBLAQItABQABgAIAAAAIQDN8vMo2gAAAAgBAAAPAAAAAAAAAAAA&#10;AAAAAAQFAABkcnMvZG93bnJldi54bWxQSwUGAAAAAAQABADzAAAACwY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r>
      <w:rPr>
        <w:rStyle w:val="PageNumber"/>
        <w:color w:val="155F1A"/>
      </w:rPr>
      <w:t>Annex IV</w:t>
    </w:r>
    <w:r>
      <w:rPr>
        <w:rStyle w:val="PageNumber"/>
        <w:color w:val="155F1A"/>
      </w:rPr>
      <w:tab/>
    </w:r>
    <w:r w:rsidRPr="00D710EE">
      <w:rPr>
        <w:rStyle w:val="PageNumber"/>
        <w:color w:val="155F1A"/>
      </w:rPr>
      <w:t>UPOV Performance Report 2020</w:t>
    </w:r>
  </w:p>
  <w:p w:rsidR="00A4527C" w:rsidRPr="00D710EE" w:rsidRDefault="00A4527C" w:rsidP="00334C9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48</w:t>
    </w:r>
    <w:r w:rsidRPr="00D710EE">
      <w:rPr>
        <w:rStyle w:val="PageNumber"/>
        <w:color w:val="155F1A"/>
      </w:rPr>
      <w:fldChar w:fldCharType="end"/>
    </w:r>
  </w:p>
  <w:p w:rsidR="00A4527C" w:rsidRPr="00C5280D" w:rsidRDefault="00A4527C" w:rsidP="0009001D"/>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09001D">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rsidR="00A4527C" w:rsidRPr="00D710EE" w:rsidRDefault="00A4527C" w:rsidP="0009001D">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A25747">
      <w:rPr>
        <w:rStyle w:val="PageNumber"/>
        <w:noProof/>
        <w:color w:val="155F1A"/>
      </w:rPr>
      <w:t>46</w:t>
    </w:r>
    <w:r w:rsidRPr="00D710EE">
      <w:rPr>
        <w:rStyle w:val="PageNumber"/>
        <w:color w:val="155F1A"/>
      </w:rPr>
      <w:fldChar w:fldCharType="end"/>
    </w:r>
  </w:p>
  <w:p w:rsidR="00A4527C" w:rsidRDefault="00A4527C" w:rsidP="0009001D">
    <w:pPr>
      <w:pStyle w:val="Header"/>
      <w:tabs>
        <w:tab w:val="clear" w:pos="4536"/>
        <w:tab w:val="clear" w:pos="9072"/>
        <w:tab w:val="right" w:pos="9639"/>
      </w:tabs>
    </w:pPr>
  </w:p>
  <w:p w:rsidR="00A4527C" w:rsidRDefault="00A4527C" w:rsidP="0009001D">
    <w:pPr>
      <w:pStyle w:val="Header"/>
      <w:tabs>
        <w:tab w:val="clear" w:pos="4536"/>
        <w:tab w:val="clear" w:pos="9072"/>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Default="00A4527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DD5349">
    <w:pPr>
      <w:pStyle w:val="Header"/>
      <w:tabs>
        <w:tab w:val="clear" w:pos="4536"/>
        <w:tab w:val="clear" w:pos="9072"/>
        <w:tab w:val="right" w:pos="15309"/>
      </w:tabs>
      <w:rPr>
        <w:rStyle w:val="PageNumber"/>
        <w:color w:val="155F1A"/>
      </w:rPr>
    </w:pPr>
    <w:r>
      <w:rPr>
        <w:noProof/>
        <w:color w:val="155F1A"/>
        <w:lang w:eastAsia="en-US"/>
      </w:rPr>
      <mc:AlternateContent>
        <mc:Choice Requires="wps">
          <w:drawing>
            <wp:anchor distT="558800" distB="0" distL="114300" distR="114300" simplePos="0" relativeHeight="251695104"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138" name="TITUSE1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12footer" o:spid="_x0000_s1047" type="#_x0000_t202" style="position:absolute;left:0;text-align:left;margin-left:0;margin-top:44pt;width:600pt;height:25pt;z-index:25169510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FFVO6asCAABoBQAADgAAAAAAAAAAAAAA&#10;AAAuAgAAZHJzL2Uyb0RvYy54bWxQSwECLQAUAAYACAAAACEAzfLzKNoAAAAIAQAADwAAAAAAAAAA&#10;AAAAAAAFBQAAZHJzL2Rvd25yZXYueG1sUEsFBgAAAAAEAAQA8wAAAAwGA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r>
      <w:rPr>
        <w:rStyle w:val="PageNumber"/>
        <w:color w:val="155F1A"/>
      </w:rPr>
      <w:t>Annex V</w:t>
    </w:r>
    <w:r>
      <w:rPr>
        <w:rStyle w:val="PageNumber"/>
        <w:color w:val="155F1A"/>
      </w:rPr>
      <w:tab/>
    </w:r>
    <w:r w:rsidRPr="00D710EE">
      <w:rPr>
        <w:rStyle w:val="PageNumber"/>
        <w:color w:val="155F1A"/>
      </w:rPr>
      <w:t>UPOV Performance Report 2020</w:t>
    </w:r>
  </w:p>
  <w:p w:rsidR="00A4527C" w:rsidRPr="00D710EE" w:rsidRDefault="00A4527C" w:rsidP="00DD5349">
    <w:pPr>
      <w:pStyle w:val="Header"/>
      <w:tabs>
        <w:tab w:val="clear" w:pos="4536"/>
        <w:tab w:val="clear" w:pos="9072"/>
        <w:tab w:val="right" w:pos="1530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72</w:t>
    </w:r>
    <w:r w:rsidRPr="00D710EE">
      <w:rPr>
        <w:rStyle w:val="PageNumber"/>
        <w:color w:val="155F1A"/>
      </w:rPr>
      <w:fldChar w:fldCharType="end"/>
    </w:r>
  </w:p>
  <w:p w:rsidR="00A4527C" w:rsidRPr="00C5280D" w:rsidRDefault="00A4527C" w:rsidP="00DD5349">
    <w:pPr>
      <w:jc w:val="cent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334C99">
    <w:pPr>
      <w:pStyle w:val="Header"/>
      <w:tabs>
        <w:tab w:val="clear" w:pos="4536"/>
        <w:tab w:val="clear" w:pos="9072"/>
        <w:tab w:val="right" w:pos="15309"/>
      </w:tabs>
      <w:rPr>
        <w:rStyle w:val="PageNumber"/>
        <w:color w:val="155F1A"/>
      </w:rPr>
    </w:pPr>
    <w:r>
      <w:rPr>
        <w:rStyle w:val="PageNumber"/>
        <w:color w:val="155F1A"/>
      </w:rPr>
      <w:t>Annex V</w:t>
    </w:r>
    <w:r>
      <w:rPr>
        <w:rStyle w:val="PageNumber"/>
        <w:color w:val="155F1A"/>
      </w:rPr>
      <w:tab/>
    </w:r>
    <w:r w:rsidRPr="00D710EE">
      <w:rPr>
        <w:rStyle w:val="PageNumber"/>
        <w:color w:val="155F1A"/>
      </w:rPr>
      <w:t>UPOV Performance Report 2020</w:t>
    </w:r>
  </w:p>
  <w:p w:rsidR="00A4527C" w:rsidRPr="00D710EE" w:rsidRDefault="00A4527C" w:rsidP="00334C99">
    <w:pPr>
      <w:pStyle w:val="Header"/>
      <w:tabs>
        <w:tab w:val="clear" w:pos="4536"/>
        <w:tab w:val="clear" w:pos="9072"/>
        <w:tab w:val="right" w:pos="1530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48</w:t>
    </w:r>
    <w:r w:rsidRPr="00D710EE">
      <w:rPr>
        <w:rStyle w:val="PageNumber"/>
        <w:color w:val="155F1A"/>
      </w:rPr>
      <w:fldChar w:fldCharType="end"/>
    </w:r>
  </w:p>
  <w:p w:rsidR="00A4527C" w:rsidRPr="00C5280D" w:rsidRDefault="00A4527C" w:rsidP="00334C99">
    <w:pPr>
      <w:jc w:val="cent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334C99">
    <w:pPr>
      <w:pStyle w:val="Header"/>
      <w:tabs>
        <w:tab w:val="clear" w:pos="4536"/>
        <w:tab w:val="clear" w:pos="9072"/>
        <w:tab w:val="right" w:pos="15309"/>
      </w:tabs>
      <w:rPr>
        <w:rStyle w:val="PageNumber"/>
        <w:color w:val="155F1A"/>
      </w:rPr>
    </w:pPr>
    <w:r>
      <w:rPr>
        <w:noProof/>
        <w:color w:val="155F1A"/>
        <w:lang w:eastAsia="en-US"/>
      </w:rPr>
      <mc:AlternateContent>
        <mc:Choice Requires="wps">
          <w:drawing>
            <wp:anchor distT="558800" distB="0" distL="114300" distR="114300" simplePos="0" relativeHeight="251693056"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136" name="TITUSF1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F12footer" o:spid="_x0000_s1049" type="#_x0000_t202" style="position:absolute;left:0;text-align:left;margin-left:0;margin-top:44pt;width:600pt;height:25pt;z-index:2516930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AM+KWPrQIAAGgFAAAOAAAAAAAAAAAA&#10;AAAAAC4CAABkcnMvZTJvRG9jLnhtbFBLAQItABQABgAIAAAAIQDN8vMo2gAAAAgBAAAPAAAAAAAA&#10;AAAAAAAAAAcFAABkcnMvZG93bnJldi54bWxQSwUGAAAAAAQABADzAAAADgY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r>
      <w:rPr>
        <w:rStyle w:val="PageNumber"/>
        <w:color w:val="155F1A"/>
      </w:rPr>
      <w:tab/>
    </w:r>
    <w:r w:rsidRPr="00D710EE">
      <w:rPr>
        <w:rStyle w:val="PageNumber"/>
        <w:color w:val="155F1A"/>
      </w:rPr>
      <w:t>UPOV Performance Report 2020</w:t>
    </w:r>
  </w:p>
  <w:p w:rsidR="00A4527C" w:rsidRPr="00D710EE" w:rsidRDefault="00A4527C" w:rsidP="00334C99">
    <w:pPr>
      <w:pStyle w:val="Header"/>
      <w:tabs>
        <w:tab w:val="clear" w:pos="4536"/>
        <w:tab w:val="clear" w:pos="9072"/>
        <w:tab w:val="right" w:pos="1530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A25747">
      <w:rPr>
        <w:rStyle w:val="PageNumber"/>
        <w:noProof/>
        <w:color w:val="155F1A"/>
      </w:rPr>
      <w:t>47</w:t>
    </w:r>
    <w:r w:rsidRPr="00D710EE">
      <w:rPr>
        <w:rStyle w:val="PageNumber"/>
        <w:color w:val="155F1A"/>
      </w:rPr>
      <w:fldChar w:fldCharType="end"/>
    </w:r>
  </w:p>
  <w:p w:rsidR="00A4527C" w:rsidRDefault="00A4527C" w:rsidP="00334C99">
    <w:pPr>
      <w:pStyle w:val="Header"/>
      <w:tabs>
        <w:tab w:val="right" w:pos="15309"/>
      </w:tabs>
      <w:jc w:val="cent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DD5349">
    <w:pPr>
      <w:pStyle w:val="Header"/>
      <w:tabs>
        <w:tab w:val="clear" w:pos="4536"/>
        <w:tab w:val="clear" w:pos="9072"/>
        <w:tab w:val="right" w:pos="9639"/>
      </w:tabs>
      <w:rPr>
        <w:rStyle w:val="PageNumber"/>
        <w:color w:val="155F1A"/>
      </w:rPr>
    </w:pPr>
    <w:r>
      <w:rPr>
        <w:rStyle w:val="PageNumber"/>
        <w:color w:val="155F1A"/>
      </w:rPr>
      <w:t>Appendix</w:t>
    </w:r>
    <w:r>
      <w:rPr>
        <w:rStyle w:val="PageNumber"/>
        <w:color w:val="155F1A"/>
      </w:rPr>
      <w:tab/>
    </w:r>
    <w:r w:rsidRPr="00D710EE">
      <w:rPr>
        <w:rStyle w:val="PageNumber"/>
        <w:color w:val="155F1A"/>
      </w:rPr>
      <w:t>UPOV Performance Report 2020</w:t>
    </w:r>
  </w:p>
  <w:p w:rsidR="00A4527C" w:rsidRPr="00D710EE" w:rsidRDefault="00A4527C" w:rsidP="00DD5349">
    <w:pPr>
      <w:pStyle w:val="Header"/>
      <w:tabs>
        <w:tab w:val="clear" w:pos="4536"/>
        <w:tab w:val="clear" w:pos="9072"/>
        <w:tab w:val="right" w:pos="14572"/>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70</w:t>
    </w:r>
    <w:r w:rsidRPr="00D710EE">
      <w:rPr>
        <w:rStyle w:val="PageNumber"/>
        <w:color w:val="155F1A"/>
      </w:rPr>
      <w:fldChar w:fldCharType="end"/>
    </w:r>
  </w:p>
  <w:p w:rsidR="00A4527C" w:rsidRPr="00C5280D" w:rsidRDefault="00A4527C" w:rsidP="00DD5349">
    <w:pPr>
      <w:jc w:val="cent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334C99">
    <w:pPr>
      <w:pStyle w:val="Header"/>
      <w:tabs>
        <w:tab w:val="clear" w:pos="4536"/>
        <w:tab w:val="clear" w:pos="9072"/>
        <w:tab w:val="right" w:pos="9639"/>
      </w:tabs>
      <w:rPr>
        <w:rStyle w:val="PageNumber"/>
        <w:color w:val="155F1A"/>
      </w:rPr>
    </w:pPr>
    <w:r>
      <w:rPr>
        <w:rStyle w:val="PageNumber"/>
        <w:color w:val="155F1A"/>
      </w:rPr>
      <w:t>Appendix</w:t>
    </w:r>
    <w:r>
      <w:rPr>
        <w:rStyle w:val="PageNumber"/>
        <w:color w:val="155F1A"/>
      </w:rPr>
      <w:tab/>
    </w:r>
    <w:r w:rsidRPr="00D710EE">
      <w:rPr>
        <w:rStyle w:val="PageNumber"/>
        <w:color w:val="155F1A"/>
      </w:rPr>
      <w:t>UPOV Performance Report 2020</w:t>
    </w:r>
  </w:p>
  <w:p w:rsidR="00A4527C" w:rsidRPr="00D710EE" w:rsidRDefault="00A4527C" w:rsidP="00334C99">
    <w:pPr>
      <w:pStyle w:val="Header"/>
      <w:tabs>
        <w:tab w:val="clear" w:pos="4536"/>
        <w:tab w:val="clear" w:pos="9072"/>
        <w:tab w:val="right" w:pos="14572"/>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A25747">
      <w:rPr>
        <w:rStyle w:val="PageNumber"/>
        <w:noProof/>
        <w:color w:val="155F1A"/>
      </w:rPr>
      <w:t>49</w:t>
    </w:r>
    <w:r w:rsidRPr="00D710EE">
      <w:rPr>
        <w:rStyle w:val="PageNumber"/>
        <w:color w:val="155F1A"/>
      </w:rPr>
      <w:fldChar w:fldCharType="end"/>
    </w:r>
  </w:p>
  <w:p w:rsidR="00A4527C" w:rsidRPr="00C5280D" w:rsidRDefault="00A4527C" w:rsidP="00334C99">
    <w:pPr>
      <w:jc w:val="cent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334C9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rsidR="00A4527C" w:rsidRPr="00D710EE" w:rsidRDefault="00A4527C" w:rsidP="00334C9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A25747">
      <w:rPr>
        <w:rStyle w:val="PageNumber"/>
        <w:noProof/>
        <w:color w:val="155F1A"/>
      </w:rPr>
      <w:t>48</w:t>
    </w:r>
    <w:r w:rsidRPr="00D710EE">
      <w:rPr>
        <w:rStyle w:val="PageNumber"/>
        <w:color w:val="155F1A"/>
      </w:rPr>
      <w:fldChar w:fldCharType="end"/>
    </w:r>
  </w:p>
  <w:p w:rsidR="00A4527C" w:rsidRDefault="00A4527C" w:rsidP="00334C99">
    <w:pPr>
      <w:pStyle w:val="Header"/>
      <w:tabs>
        <w:tab w:val="right" w:pos="15309"/>
      </w:tabs>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DD5349">
    <w:pPr>
      <w:pStyle w:val="Header"/>
      <w:tabs>
        <w:tab w:val="clear" w:pos="4536"/>
        <w:tab w:val="clear" w:pos="9072"/>
        <w:tab w:val="right" w:pos="9639"/>
      </w:tabs>
      <w:rPr>
        <w:rStyle w:val="PageNumber"/>
        <w:color w:val="155F1A"/>
      </w:rPr>
    </w:pPr>
    <w:r>
      <w:rPr>
        <w:noProof/>
        <w:color w:val="155F1A"/>
        <w:lang w:eastAsia="en-US"/>
      </w:rPr>
      <mc:AlternateContent>
        <mc:Choice Requires="wps">
          <w:drawing>
            <wp:anchor distT="558800" distB="0" distL="114300" distR="114300" simplePos="0" relativeHeight="251667456"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513" name="TITUSE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4527C" w:rsidRDefault="00A4527C" w:rsidP="005477C7">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3footer" o:spid="_x0000_s1029" type="#_x0000_t202" style="position:absolute;left:0;text-align:left;margin-left:0;margin-top:44pt;width:600pt;height:25pt;z-index:2516674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FbhLsWsAgAAZgUAAA4AAAAAAAAAAAAA&#10;AAAALgIAAGRycy9lMm9Eb2MueG1sUEsBAi0AFAAGAAgAAAAhAM3y8yjaAAAACAEAAA8AAAAAAAAA&#10;AAAAAAAABgUAAGRycy9kb3ducmV2LnhtbFBLBQYAAAAABAAEAPMAAAANBgAAAAA=&#10;" o:allowincell="f" filled="f" stroked="f" strokeweight=".5pt">
              <v:path arrowok="t"/>
              <v:textbox>
                <w:txbxContent>
                  <w:p w:rsidR="00A4527C" w:rsidRDefault="00A4527C" w:rsidP="005477C7">
                    <w:pPr>
                      <w:jc w:val="center"/>
                    </w:pPr>
                    <w:r w:rsidRPr="005477C7">
                      <w:rPr>
                        <w:color w:val="000000"/>
                        <w:sz w:val="17"/>
                      </w:rPr>
                      <w:t>WIPO FOR OFFICIAL USE ONLY</w:t>
                    </w:r>
                  </w:p>
                </w:txbxContent>
              </v:textbox>
              <w10:wrap anchorx="margin" anchory="margin"/>
            </v:shape>
          </w:pict>
        </mc:Fallback>
      </mc:AlternateContent>
    </w:r>
    <w:r>
      <w:rPr>
        <w:rStyle w:val="PageNumber"/>
        <w:color w:val="155F1A"/>
      </w:rPr>
      <w:tab/>
    </w:r>
    <w:r w:rsidRPr="00D710EE">
      <w:rPr>
        <w:rStyle w:val="PageNumber"/>
        <w:color w:val="155F1A"/>
      </w:rPr>
      <w:t>UPOV Performance Report 2020</w:t>
    </w:r>
  </w:p>
  <w:p w:rsidR="00A4527C" w:rsidRPr="00D710EE" w:rsidRDefault="00A4527C"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40</w:t>
    </w:r>
    <w:r w:rsidRPr="00D710EE">
      <w:rPr>
        <w:rStyle w:val="PageNumber"/>
        <w:color w:val="155F1A"/>
      </w:rPr>
      <w:fldChar w:fldCharType="end"/>
    </w:r>
  </w:p>
  <w:p w:rsidR="00A4527C" w:rsidRDefault="00A4527C" w:rsidP="00DD5349"/>
  <w:p w:rsidR="00A4527C" w:rsidRDefault="00A4527C" w:rsidP="00DD5349"/>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334C99">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rsidR="00A4527C" w:rsidRPr="00D710EE" w:rsidRDefault="00A4527C" w:rsidP="00334C9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A25747">
      <w:rPr>
        <w:rStyle w:val="PageNumber"/>
        <w:noProof/>
        <w:color w:val="155F1A"/>
      </w:rPr>
      <w:t>20</w:t>
    </w:r>
    <w:r w:rsidRPr="00D710EE">
      <w:rPr>
        <w:rStyle w:val="PageNumber"/>
        <w:color w:val="155F1A"/>
      </w:rPr>
      <w:fldChar w:fldCharType="end"/>
    </w:r>
  </w:p>
  <w:p w:rsidR="00A4527C" w:rsidRDefault="00A4527C"/>
  <w:p w:rsidR="00A4527C" w:rsidRDefault="00A4527C"/>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3F7FC8" w:rsidRDefault="00A4527C" w:rsidP="003F7FC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DD5349">
    <w:pPr>
      <w:pStyle w:val="Header"/>
      <w:tabs>
        <w:tab w:val="clear" w:pos="4536"/>
        <w:tab w:val="clear" w:pos="9072"/>
        <w:tab w:val="right" w:pos="9639"/>
      </w:tabs>
      <w:rPr>
        <w:rStyle w:val="PageNumber"/>
        <w:color w:val="155F1A"/>
      </w:rPr>
    </w:pPr>
    <w:r>
      <w:rPr>
        <w:rStyle w:val="PageNumber"/>
        <w:color w:val="155F1A"/>
      </w:rPr>
      <w:t>Annex III</w:t>
    </w:r>
    <w:r>
      <w:rPr>
        <w:rStyle w:val="PageNumber"/>
        <w:color w:val="155F1A"/>
      </w:rPr>
      <w:tab/>
    </w:r>
    <w:r w:rsidRPr="00D710EE">
      <w:rPr>
        <w:rStyle w:val="PageNumber"/>
        <w:color w:val="155F1A"/>
      </w:rPr>
      <w:t>UPOV Performance Report 2020</w:t>
    </w:r>
  </w:p>
  <w:p w:rsidR="00A4527C" w:rsidRPr="00D710EE" w:rsidRDefault="00A4527C" w:rsidP="00DD534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42</w:t>
    </w:r>
    <w:r w:rsidRPr="00D710EE">
      <w:rPr>
        <w:rStyle w:val="PageNumber"/>
        <w:color w:val="155F1A"/>
      </w:rPr>
      <w:fldChar w:fldCharType="end"/>
    </w:r>
  </w:p>
  <w:p w:rsidR="00A4527C" w:rsidRPr="00C5280D" w:rsidRDefault="00A4527C" w:rsidP="00DD5349">
    <w:pPr>
      <w:jc w:val="cent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334C99">
    <w:pPr>
      <w:pStyle w:val="Header"/>
      <w:tabs>
        <w:tab w:val="clear" w:pos="4536"/>
        <w:tab w:val="clear" w:pos="9072"/>
        <w:tab w:val="right" w:pos="9639"/>
      </w:tabs>
      <w:rPr>
        <w:rStyle w:val="PageNumber"/>
        <w:color w:val="155F1A"/>
      </w:rPr>
    </w:pPr>
    <w:r>
      <w:rPr>
        <w:rStyle w:val="PageNumber"/>
        <w:color w:val="155F1A"/>
      </w:rPr>
      <w:t>Annex I</w:t>
    </w:r>
    <w:r>
      <w:rPr>
        <w:rStyle w:val="PageNumber"/>
        <w:color w:val="155F1A"/>
      </w:rPr>
      <w:tab/>
    </w:r>
    <w:r w:rsidRPr="00D710EE">
      <w:rPr>
        <w:rStyle w:val="PageNumber"/>
        <w:color w:val="155F1A"/>
      </w:rPr>
      <w:t>UPOV Performance Report 2020</w:t>
    </w:r>
  </w:p>
  <w:p w:rsidR="00A4527C" w:rsidRPr="00D710EE" w:rsidRDefault="00A4527C" w:rsidP="00334C99">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A25747">
      <w:rPr>
        <w:rStyle w:val="PageNumber"/>
        <w:noProof/>
        <w:color w:val="155F1A"/>
      </w:rPr>
      <w:t>39</w:t>
    </w:r>
    <w:r w:rsidRPr="00D710EE">
      <w:rPr>
        <w:rStyle w:val="PageNumber"/>
        <w:color w:val="155F1A"/>
      </w:rPr>
      <w:fldChar w:fldCharType="end"/>
    </w:r>
  </w:p>
  <w:p w:rsidR="00A4527C" w:rsidRPr="00C5280D" w:rsidRDefault="00A4527C" w:rsidP="00334C99">
    <w:pPr>
      <w:jc w:val="cent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C" w:rsidRPr="00D710EE" w:rsidRDefault="00A4527C" w:rsidP="0009001D">
    <w:pPr>
      <w:pStyle w:val="Header"/>
      <w:tabs>
        <w:tab w:val="clear" w:pos="4536"/>
        <w:tab w:val="clear" w:pos="9072"/>
        <w:tab w:val="right" w:pos="9639"/>
      </w:tabs>
      <w:rPr>
        <w:rStyle w:val="PageNumber"/>
        <w:color w:val="155F1A"/>
      </w:rPr>
    </w:pPr>
    <w:r>
      <w:rPr>
        <w:rStyle w:val="PageNumber"/>
        <w:color w:val="155F1A"/>
      </w:rPr>
      <w:tab/>
    </w:r>
    <w:r w:rsidRPr="00D710EE">
      <w:rPr>
        <w:rStyle w:val="PageNumber"/>
        <w:color w:val="155F1A"/>
      </w:rPr>
      <w:t>UPOV Performance Report 2020</w:t>
    </w:r>
  </w:p>
  <w:p w:rsidR="00A4527C" w:rsidRPr="00D710EE" w:rsidRDefault="00A4527C" w:rsidP="0009001D">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A25747">
      <w:rPr>
        <w:rStyle w:val="PageNumber"/>
        <w:noProof/>
        <w:color w:val="155F1A"/>
      </w:rPr>
      <w:t>37</w:t>
    </w:r>
    <w:r w:rsidRPr="00D710EE">
      <w:rPr>
        <w:rStyle w:val="PageNumber"/>
        <w:color w:val="155F1A"/>
      </w:rPr>
      <w:fldChar w:fldCharType="end"/>
    </w:r>
  </w:p>
  <w:p w:rsidR="00A4527C" w:rsidRDefault="00A4527C" w:rsidP="0009001D">
    <w:pPr>
      <w:pStyle w:val="Header"/>
      <w:tabs>
        <w:tab w:val="clear" w:pos="4536"/>
        <w:tab w:val="clear" w:pos="9072"/>
        <w:tab w:val="right" w:pos="9639"/>
      </w:tabs>
    </w:pPr>
  </w:p>
  <w:p w:rsidR="00A4527C" w:rsidRDefault="00A4527C" w:rsidP="0009001D">
    <w:pPr>
      <w:pStyle w:val="Header"/>
      <w:tabs>
        <w:tab w:val="clear" w:pos="4536"/>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CC3A7536"/>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2288C5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B101C6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811102"/>
    <w:multiLevelType w:val="multilevel"/>
    <w:tmpl w:val="3676C0E6"/>
    <w:styleLink w:val="NumbListChart"/>
    <w:lvl w:ilvl="0">
      <w:start w:val="1"/>
      <w:numFmt w:val="decimal"/>
      <w:pStyle w:val="ChartTitle"/>
      <w:suff w:val="space"/>
      <w:lvlText w:val="Ch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15:restartNumberingAfterBreak="0">
    <w:nsid w:val="06DE338E"/>
    <w:multiLevelType w:val="multilevel"/>
    <w:tmpl w:val="BD7E4472"/>
    <w:lvl w:ilvl="0">
      <w:start w:val="1"/>
      <w:numFmt w:val="decimal"/>
      <w:lvlText w:val="%1)"/>
      <w:lvlJc w:val="left"/>
      <w:pPr>
        <w:ind w:left="927" w:hanging="360"/>
      </w:pPr>
    </w:lvl>
    <w:lvl w:ilvl="1">
      <w:start w:val="1"/>
      <w:numFmt w:val="lowerLetter"/>
      <w:lvlText w:val="(%2)"/>
      <w:lvlJc w:val="left"/>
      <w:pPr>
        <w:ind w:left="1287" w:hanging="360"/>
      </w:pPr>
      <w:rPr>
        <w:rFonts w:hint="default"/>
        <w:sz w:val="20"/>
      </w:rPr>
    </w:lvl>
    <w:lvl w:ilvl="2">
      <w:start w:val="1"/>
      <w:numFmt w:val="lowerRoman"/>
      <w:lvlText w:val="(%3)"/>
      <w:lvlJc w:val="left"/>
      <w:pPr>
        <w:ind w:left="1647" w:hanging="360"/>
      </w:pPr>
      <w:rPr>
        <w:rFonts w:hint="default"/>
        <w:sz w:val="20"/>
      </w:r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6" w15:restartNumberingAfterBreak="0">
    <w:nsid w:val="07A45CC4"/>
    <w:multiLevelType w:val="hybridMultilevel"/>
    <w:tmpl w:val="7494AEC4"/>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7F73E0"/>
    <w:multiLevelType w:val="hybridMultilevel"/>
    <w:tmpl w:val="01E03C20"/>
    <w:lvl w:ilvl="0" w:tplc="1B304C36">
      <w:start w:val="1"/>
      <w:numFmt w:val="upperRoman"/>
      <w:pStyle w:val="SectionTitleNumb"/>
      <w:lvlText w:val="%1."/>
      <w:lvlJc w:val="righ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8"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 w15:restartNumberingAfterBreak="0">
    <w:nsid w:val="21FA1E7A"/>
    <w:multiLevelType w:val="hybridMultilevel"/>
    <w:tmpl w:val="A98E4274"/>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7F74FE"/>
    <w:multiLevelType w:val="hybridMultilevel"/>
    <w:tmpl w:val="DAC436F8"/>
    <w:lvl w:ilvl="0" w:tplc="A9C8E1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A1544E"/>
    <w:multiLevelType w:val="hybridMultilevel"/>
    <w:tmpl w:val="6CB2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60A72"/>
    <w:multiLevelType w:val="multilevel"/>
    <w:tmpl w:val="C0D8AC20"/>
    <w:styleLink w:val="NUmbListBullet"/>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Symbol" w:hAnsi="Symbol" w:hint="default"/>
        <w:color w:val="auto"/>
      </w:rPr>
    </w:lvl>
    <w:lvl w:ilvl="2">
      <w:start w:val="1"/>
      <w:numFmt w:val="lowerRoman"/>
      <w:lvlText w:val="%3)"/>
      <w:lvlJc w:val="left"/>
      <w:pPr>
        <w:ind w:left="1080" w:hanging="360"/>
      </w:pPr>
      <w:rPr>
        <w:rFonts w:hint="default"/>
      </w:rPr>
    </w:lvl>
    <w:lvl w:ilvl="3">
      <w:start w:val="1"/>
      <w:numFmt w:val="lowerRoman"/>
      <w:lvlText w:val="(%4)"/>
      <w:lvlJc w:val="left"/>
      <w:pPr>
        <w:tabs>
          <w:tab w:val="num" w:pos="680"/>
        </w:tabs>
        <w:ind w:left="680" w:hanging="340"/>
      </w:pPr>
      <w:rPr>
        <w:rFonts w:hint="default"/>
      </w:rPr>
    </w:lvl>
    <w:lvl w:ilvl="4">
      <w:start w:val="1"/>
      <w:numFmt w:val="lowerLetter"/>
      <w:lvlText w:val="(%5)"/>
      <w:lvlJc w:val="left"/>
      <w:pPr>
        <w:tabs>
          <w:tab w:val="num" w:pos="680"/>
        </w:tabs>
        <w:ind w:left="680"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A565D3"/>
    <w:multiLevelType w:val="multilevel"/>
    <w:tmpl w:val="DA128A50"/>
    <w:styleLink w:val="NumbListAppendix"/>
    <w:lvl w:ilvl="0">
      <w:start w:val="1"/>
      <w:numFmt w:val="upperLetter"/>
      <w:lvlText w:val="APPENDIX %1"/>
      <w:lvlJc w:val="left"/>
      <w:pPr>
        <w:tabs>
          <w:tab w:val="num" w:pos="2268"/>
        </w:tabs>
        <w:ind w:left="2268" w:hanging="22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5303350"/>
    <w:multiLevelType w:val="hybridMultilevel"/>
    <w:tmpl w:val="5524B9C8"/>
    <w:lvl w:ilvl="0" w:tplc="A87886A8">
      <w:numFmt w:val="bullet"/>
      <w:lvlText w:val="•"/>
      <w:lvlJc w:val="left"/>
      <w:pPr>
        <w:ind w:left="930" w:hanging="57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454C3A"/>
    <w:multiLevelType w:val="hybridMultilevel"/>
    <w:tmpl w:val="D8CA5D16"/>
    <w:lvl w:ilvl="0" w:tplc="5408348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046977"/>
    <w:multiLevelType w:val="hybridMultilevel"/>
    <w:tmpl w:val="6D7A5DDE"/>
    <w:lvl w:ilvl="0" w:tplc="68B6AC48">
      <w:start w:val="1"/>
      <w:numFmt w:val="decimal"/>
      <w:pStyle w:val="annexipara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097A5B"/>
    <w:multiLevelType w:val="hybridMultilevel"/>
    <w:tmpl w:val="8C762A26"/>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BF5716"/>
    <w:multiLevelType w:val="multilevel"/>
    <w:tmpl w:val="37E4A530"/>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6EE33FA"/>
    <w:multiLevelType w:val="hybridMultilevel"/>
    <w:tmpl w:val="7778A5E0"/>
    <w:lvl w:ilvl="0" w:tplc="080A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3F00EF"/>
    <w:multiLevelType w:val="hybridMultilevel"/>
    <w:tmpl w:val="121E5F62"/>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A024755"/>
    <w:multiLevelType w:val="multilevel"/>
    <w:tmpl w:val="8E6C69FC"/>
    <w:styleLink w:val="NumbListAnnex"/>
    <w:lvl w:ilvl="0">
      <w:start w:val="1"/>
      <w:numFmt w:val="upperRoman"/>
      <w:lvlText w:val="ANNEX %1"/>
      <w:lvlJc w:val="left"/>
      <w:pPr>
        <w:tabs>
          <w:tab w:val="num" w:pos="1814"/>
        </w:tabs>
        <w:ind w:left="1814" w:hanging="181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D3A380F"/>
    <w:multiLevelType w:val="hybridMultilevel"/>
    <w:tmpl w:val="6D9C6D22"/>
    <w:lvl w:ilvl="0" w:tplc="11F0745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E2C0D83"/>
    <w:multiLevelType w:val="hybridMultilevel"/>
    <w:tmpl w:val="02666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C20276"/>
    <w:multiLevelType w:val="hybridMultilevel"/>
    <w:tmpl w:val="502E7B1E"/>
    <w:lvl w:ilvl="0" w:tplc="ED66064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A2E2E9C"/>
    <w:multiLevelType w:val="hybridMultilevel"/>
    <w:tmpl w:val="25A8E76C"/>
    <w:lvl w:ilvl="0" w:tplc="110C7F18">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4A5C7D"/>
    <w:multiLevelType w:val="multilevel"/>
    <w:tmpl w:val="09D47876"/>
    <w:styleLink w:val="NumbListTable"/>
    <w:lvl w:ilvl="0">
      <w:start w:val="1"/>
      <w:numFmt w:val="decimal"/>
      <w:suff w:val="space"/>
      <w:lvlText w:val="Table %1:"/>
      <w:lvlJc w:val="left"/>
      <w:pPr>
        <w:ind w:left="5104"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BC78A5"/>
    <w:multiLevelType w:val="hybridMultilevel"/>
    <w:tmpl w:val="4A589E20"/>
    <w:lvl w:ilvl="0" w:tplc="ED66064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CE23054"/>
    <w:multiLevelType w:val="multilevel"/>
    <w:tmpl w:val="B1EC3128"/>
    <w:styleLink w:val="NumbListMain"/>
    <w:lvl w:ilvl="0">
      <w:start w:val="1"/>
      <w:numFmt w:val="upperRoman"/>
      <w:lvlText w:val="%1."/>
      <w:lvlJc w:val="left"/>
      <w:pPr>
        <w:tabs>
          <w:tab w:val="num" w:pos="680"/>
        </w:tabs>
        <w:ind w:left="680" w:hanging="680"/>
      </w:pPr>
      <w:rPr>
        <w:rFonts w:hint="default"/>
      </w:rPr>
    </w:lvl>
    <w:lvl w:ilvl="1">
      <w:start w:val="1"/>
      <w:numFmt w:val="upperRoman"/>
      <w:lvlText w:val="Strategic Goal %2"/>
      <w:lvlJc w:val="left"/>
      <w:pPr>
        <w:tabs>
          <w:tab w:val="num" w:pos="2948"/>
        </w:tabs>
        <w:ind w:left="2948" w:hanging="2948"/>
      </w:pPr>
      <w:rPr>
        <w:rFonts w:hint="default"/>
      </w:rPr>
    </w:lvl>
    <w:lvl w:ilvl="2">
      <w:start w:val="1"/>
      <w:numFmt w:val="none"/>
      <w:lvlRestart w:val="0"/>
      <w:suff w:val="nothing"/>
      <w:lvlText w:val=""/>
      <w:lvlJc w:val="left"/>
      <w:pPr>
        <w:ind w:left="2268" w:hanging="2268"/>
      </w:pPr>
      <w:rPr>
        <w:rFonts w:hint="default"/>
      </w:rPr>
    </w:lvl>
    <w:lvl w:ilvl="3">
      <w:start w:val="1"/>
      <w:numFmt w:val="none"/>
      <w:suff w:val="nothing"/>
      <w:lvlText w:val=""/>
      <w:lvlJc w:val="left"/>
      <w:pPr>
        <w:ind w:left="2268" w:hanging="2268"/>
      </w:pPr>
      <w:rPr>
        <w:rFonts w:hint="default"/>
      </w:rPr>
    </w:lvl>
    <w:lvl w:ilvl="4">
      <w:start w:val="1"/>
      <w:numFmt w:val="decimal"/>
      <w:suff w:val="nothing"/>
      <w:lvlText w:val="%5.  "/>
      <w:lvlJc w:val="left"/>
      <w:pPr>
        <w:ind w:left="0" w:firstLine="0"/>
      </w:pPr>
      <w:rPr>
        <w:rFonts w:hint="default"/>
      </w:rPr>
    </w:lvl>
    <w:lvl w:ilvl="5">
      <w:start w:val="1"/>
      <w:numFmt w:val="decimal"/>
      <w:lvlText w:val="%5.%6"/>
      <w:lvlJc w:val="left"/>
      <w:pPr>
        <w:tabs>
          <w:tab w:val="num" w:pos="1361"/>
        </w:tabs>
        <w:ind w:left="1361" w:hanging="68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1"/>
  </w:num>
  <w:num w:numId="2">
    <w:abstractNumId w:val="19"/>
  </w:num>
  <w:num w:numId="3">
    <w:abstractNumId w:val="22"/>
  </w:num>
  <w:num w:numId="4">
    <w:abstractNumId w:val="13"/>
  </w:num>
  <w:num w:numId="5">
    <w:abstractNumId w:val="12"/>
  </w:num>
  <w:num w:numId="6">
    <w:abstractNumId w:val="3"/>
  </w:num>
  <w:num w:numId="7">
    <w:abstractNumId w:val="30"/>
  </w:num>
  <w:num w:numId="8">
    <w:abstractNumId w:val="27"/>
  </w:num>
  <w:num w:numId="9">
    <w:abstractNumId w:val="4"/>
  </w:num>
  <w:num w:numId="10">
    <w:abstractNumId w:val="8"/>
  </w:num>
  <w:num w:numId="11">
    <w:abstractNumId w:val="7"/>
  </w:num>
  <w:num w:numId="12">
    <w:abstractNumId w:val="28"/>
  </w:num>
  <w:num w:numId="13">
    <w:abstractNumId w:val="16"/>
  </w:num>
  <w:num w:numId="14">
    <w:abstractNumId w:val="6"/>
  </w:num>
  <w:num w:numId="15">
    <w:abstractNumId w:val="23"/>
  </w:num>
  <w:num w:numId="16">
    <w:abstractNumId w:val="11"/>
  </w:num>
  <w:num w:numId="17">
    <w:abstractNumId w:val="15"/>
  </w:num>
  <w:num w:numId="18">
    <w:abstractNumId w:val="14"/>
  </w:num>
  <w:num w:numId="19">
    <w:abstractNumId w:val="18"/>
  </w:num>
  <w:num w:numId="20">
    <w:abstractNumId w:val="17"/>
  </w:num>
  <w:num w:numId="21">
    <w:abstractNumId w:val="25"/>
  </w:num>
  <w:num w:numId="22">
    <w:abstractNumId w:val="26"/>
  </w:num>
  <w:num w:numId="23">
    <w:abstractNumId w:val="29"/>
  </w:num>
  <w:num w:numId="24">
    <w:abstractNumId w:val="5"/>
  </w:num>
  <w:num w:numId="25">
    <w:abstractNumId w:val="10"/>
  </w:num>
  <w:num w:numId="26">
    <w:abstractNumId w:val="20"/>
  </w:num>
  <w:num w:numId="27">
    <w:abstractNumId w:val="24"/>
  </w:num>
  <w:num w:numId="28">
    <w:abstractNumId w:val="9"/>
  </w:num>
  <w:num w:numId="29">
    <w:abstractNumId w:val="2"/>
  </w:num>
  <w:num w:numId="30">
    <w:abstractNumId w:val="1"/>
  </w:num>
  <w:num w:numId="31">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s-419"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displayHorizontalDrawingGridEvery w:val="0"/>
  <w:displayVerticalDrawingGridEvery w:val="0"/>
  <w:doNotUseMarginsForDrawingGridOrigin/>
  <w:noPunctuationKerning/>
  <w:characterSpacingControl w:val="doNotCompress"/>
  <w:hdrShapeDefaults>
    <o:shapedefaults v:ext="edit" spidmax="118785"/>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33F"/>
    <w:rsid w:val="000018B8"/>
    <w:rsid w:val="000025D1"/>
    <w:rsid w:val="0000460A"/>
    <w:rsid w:val="00004BCB"/>
    <w:rsid w:val="00005BCE"/>
    <w:rsid w:val="000109CE"/>
    <w:rsid w:val="00010B44"/>
    <w:rsid w:val="00010CF3"/>
    <w:rsid w:val="00011A42"/>
    <w:rsid w:val="00011E27"/>
    <w:rsid w:val="00013088"/>
    <w:rsid w:val="0001484A"/>
    <w:rsid w:val="000148BC"/>
    <w:rsid w:val="000248C7"/>
    <w:rsid w:val="00024AB8"/>
    <w:rsid w:val="00030854"/>
    <w:rsid w:val="00036028"/>
    <w:rsid w:val="0003650B"/>
    <w:rsid w:val="000372B7"/>
    <w:rsid w:val="00040999"/>
    <w:rsid w:val="0004198B"/>
    <w:rsid w:val="00044642"/>
    <w:rsid w:val="000446B9"/>
    <w:rsid w:val="00047E21"/>
    <w:rsid w:val="00050E16"/>
    <w:rsid w:val="00051457"/>
    <w:rsid w:val="00052F9E"/>
    <w:rsid w:val="0006627C"/>
    <w:rsid w:val="000700FC"/>
    <w:rsid w:val="000702D9"/>
    <w:rsid w:val="00071A75"/>
    <w:rsid w:val="00077CA4"/>
    <w:rsid w:val="00085505"/>
    <w:rsid w:val="0008567B"/>
    <w:rsid w:val="00086864"/>
    <w:rsid w:val="0008698E"/>
    <w:rsid w:val="0009001D"/>
    <w:rsid w:val="000A10D7"/>
    <w:rsid w:val="000A4ED8"/>
    <w:rsid w:val="000C02D6"/>
    <w:rsid w:val="000C2627"/>
    <w:rsid w:val="000C47BE"/>
    <w:rsid w:val="000C4E25"/>
    <w:rsid w:val="000C5971"/>
    <w:rsid w:val="000C7021"/>
    <w:rsid w:val="000D5279"/>
    <w:rsid w:val="000D58C6"/>
    <w:rsid w:val="000D5D04"/>
    <w:rsid w:val="000D6BBC"/>
    <w:rsid w:val="000D71FA"/>
    <w:rsid w:val="000D7780"/>
    <w:rsid w:val="000E16CC"/>
    <w:rsid w:val="000E4D7E"/>
    <w:rsid w:val="000E530E"/>
    <w:rsid w:val="000E636A"/>
    <w:rsid w:val="000F15AF"/>
    <w:rsid w:val="000F2895"/>
    <w:rsid w:val="000F2F11"/>
    <w:rsid w:val="00100A5F"/>
    <w:rsid w:val="00104D44"/>
    <w:rsid w:val="00105929"/>
    <w:rsid w:val="00107706"/>
    <w:rsid w:val="00110BED"/>
    <w:rsid w:val="00110C36"/>
    <w:rsid w:val="001131D5"/>
    <w:rsid w:val="00114547"/>
    <w:rsid w:val="001221A1"/>
    <w:rsid w:val="00125288"/>
    <w:rsid w:val="001264DD"/>
    <w:rsid w:val="00126AB0"/>
    <w:rsid w:val="00141DB8"/>
    <w:rsid w:val="00142629"/>
    <w:rsid w:val="00146585"/>
    <w:rsid w:val="0014793E"/>
    <w:rsid w:val="00160151"/>
    <w:rsid w:val="0016103D"/>
    <w:rsid w:val="00164E17"/>
    <w:rsid w:val="00165C2B"/>
    <w:rsid w:val="0017172A"/>
    <w:rsid w:val="00171BE4"/>
    <w:rsid w:val="00172084"/>
    <w:rsid w:val="00173A59"/>
    <w:rsid w:val="0017474A"/>
    <w:rsid w:val="001758C6"/>
    <w:rsid w:val="001801B8"/>
    <w:rsid w:val="00180A41"/>
    <w:rsid w:val="00182B99"/>
    <w:rsid w:val="00192C9A"/>
    <w:rsid w:val="0019761E"/>
    <w:rsid w:val="001A6198"/>
    <w:rsid w:val="001B7F53"/>
    <w:rsid w:val="001C01D4"/>
    <w:rsid w:val="001C1525"/>
    <w:rsid w:val="001D0ABF"/>
    <w:rsid w:val="001D10ED"/>
    <w:rsid w:val="001D433B"/>
    <w:rsid w:val="001D736D"/>
    <w:rsid w:val="001E54BB"/>
    <w:rsid w:val="001E643F"/>
    <w:rsid w:val="001E65CB"/>
    <w:rsid w:val="001F1F22"/>
    <w:rsid w:val="002036D0"/>
    <w:rsid w:val="00203E38"/>
    <w:rsid w:val="002052B3"/>
    <w:rsid w:val="00207692"/>
    <w:rsid w:val="0021068E"/>
    <w:rsid w:val="0021332C"/>
    <w:rsid w:val="00213982"/>
    <w:rsid w:val="002164A1"/>
    <w:rsid w:val="00216D0C"/>
    <w:rsid w:val="00221BC3"/>
    <w:rsid w:val="00230103"/>
    <w:rsid w:val="002338DA"/>
    <w:rsid w:val="0023701E"/>
    <w:rsid w:val="00241CD3"/>
    <w:rsid w:val="0024416D"/>
    <w:rsid w:val="00245518"/>
    <w:rsid w:val="00261F62"/>
    <w:rsid w:val="00262C1B"/>
    <w:rsid w:val="00264E66"/>
    <w:rsid w:val="00265359"/>
    <w:rsid w:val="0026735D"/>
    <w:rsid w:val="00271911"/>
    <w:rsid w:val="00271A08"/>
    <w:rsid w:val="00273187"/>
    <w:rsid w:val="00275A53"/>
    <w:rsid w:val="002800A0"/>
    <w:rsid w:val="002801B3"/>
    <w:rsid w:val="00281060"/>
    <w:rsid w:val="00281D27"/>
    <w:rsid w:val="00282242"/>
    <w:rsid w:val="00285925"/>
    <w:rsid w:val="00285BD0"/>
    <w:rsid w:val="00287B84"/>
    <w:rsid w:val="00291BCD"/>
    <w:rsid w:val="002940E8"/>
    <w:rsid w:val="00294751"/>
    <w:rsid w:val="00296143"/>
    <w:rsid w:val="002A1139"/>
    <w:rsid w:val="002A685F"/>
    <w:rsid w:val="002A690A"/>
    <w:rsid w:val="002A6E50"/>
    <w:rsid w:val="002B1C49"/>
    <w:rsid w:val="002B4298"/>
    <w:rsid w:val="002B62CE"/>
    <w:rsid w:val="002B7A36"/>
    <w:rsid w:val="002C256A"/>
    <w:rsid w:val="002C2716"/>
    <w:rsid w:val="002C2F5F"/>
    <w:rsid w:val="002C6036"/>
    <w:rsid w:val="002C76A7"/>
    <w:rsid w:val="002D40FF"/>
    <w:rsid w:val="002D5006"/>
    <w:rsid w:val="002D5226"/>
    <w:rsid w:val="002D664C"/>
    <w:rsid w:val="002D7A16"/>
    <w:rsid w:val="002E7E22"/>
    <w:rsid w:val="002F155B"/>
    <w:rsid w:val="00305A7F"/>
    <w:rsid w:val="00313A4D"/>
    <w:rsid w:val="003152FE"/>
    <w:rsid w:val="003172EB"/>
    <w:rsid w:val="00322010"/>
    <w:rsid w:val="003221F6"/>
    <w:rsid w:val="00324247"/>
    <w:rsid w:val="00327436"/>
    <w:rsid w:val="003333F2"/>
    <w:rsid w:val="00334C99"/>
    <w:rsid w:val="00334DA5"/>
    <w:rsid w:val="0034120A"/>
    <w:rsid w:val="003422EB"/>
    <w:rsid w:val="003437DD"/>
    <w:rsid w:val="00343DA0"/>
    <w:rsid w:val="00344BD6"/>
    <w:rsid w:val="003546AD"/>
    <w:rsid w:val="0035528D"/>
    <w:rsid w:val="00356D02"/>
    <w:rsid w:val="00361362"/>
    <w:rsid w:val="00361821"/>
    <w:rsid w:val="00361E9E"/>
    <w:rsid w:val="00363C62"/>
    <w:rsid w:val="00371CD9"/>
    <w:rsid w:val="003753EE"/>
    <w:rsid w:val="003830B3"/>
    <w:rsid w:val="003858E8"/>
    <w:rsid w:val="00386B2E"/>
    <w:rsid w:val="00387D1C"/>
    <w:rsid w:val="00391197"/>
    <w:rsid w:val="003934AC"/>
    <w:rsid w:val="00394DA9"/>
    <w:rsid w:val="003951F5"/>
    <w:rsid w:val="00396C1C"/>
    <w:rsid w:val="003A0835"/>
    <w:rsid w:val="003A402B"/>
    <w:rsid w:val="003A5AAF"/>
    <w:rsid w:val="003A6E9A"/>
    <w:rsid w:val="003B33D2"/>
    <w:rsid w:val="003B700A"/>
    <w:rsid w:val="003B79BA"/>
    <w:rsid w:val="003C1BE3"/>
    <w:rsid w:val="003C7FBE"/>
    <w:rsid w:val="003D227C"/>
    <w:rsid w:val="003D2B4D"/>
    <w:rsid w:val="003E4DDB"/>
    <w:rsid w:val="003E50E7"/>
    <w:rsid w:val="003F033B"/>
    <w:rsid w:val="003F034B"/>
    <w:rsid w:val="003F37F5"/>
    <w:rsid w:val="003F7FC8"/>
    <w:rsid w:val="00403EB2"/>
    <w:rsid w:val="00407C43"/>
    <w:rsid w:val="004100D1"/>
    <w:rsid w:val="00412E42"/>
    <w:rsid w:val="00413D30"/>
    <w:rsid w:val="004169FD"/>
    <w:rsid w:val="00420CCD"/>
    <w:rsid w:val="004316BC"/>
    <w:rsid w:val="00431EE9"/>
    <w:rsid w:val="00432EDF"/>
    <w:rsid w:val="00433F6D"/>
    <w:rsid w:val="0043528D"/>
    <w:rsid w:val="004431D3"/>
    <w:rsid w:val="00444A88"/>
    <w:rsid w:val="00453C31"/>
    <w:rsid w:val="004674A2"/>
    <w:rsid w:val="00474186"/>
    <w:rsid w:val="00474DA4"/>
    <w:rsid w:val="00474FB0"/>
    <w:rsid w:val="00475085"/>
    <w:rsid w:val="00475801"/>
    <w:rsid w:val="00476B4D"/>
    <w:rsid w:val="004805FA"/>
    <w:rsid w:val="004810C1"/>
    <w:rsid w:val="004821FB"/>
    <w:rsid w:val="00482BE8"/>
    <w:rsid w:val="004877A3"/>
    <w:rsid w:val="00487882"/>
    <w:rsid w:val="004935D2"/>
    <w:rsid w:val="004951A0"/>
    <w:rsid w:val="004962E0"/>
    <w:rsid w:val="004A14E4"/>
    <w:rsid w:val="004A28EA"/>
    <w:rsid w:val="004A6332"/>
    <w:rsid w:val="004B0FFF"/>
    <w:rsid w:val="004B1215"/>
    <w:rsid w:val="004B3EEF"/>
    <w:rsid w:val="004C0CF2"/>
    <w:rsid w:val="004C4BB7"/>
    <w:rsid w:val="004C52D0"/>
    <w:rsid w:val="004C659D"/>
    <w:rsid w:val="004D047D"/>
    <w:rsid w:val="004D0A50"/>
    <w:rsid w:val="004D16DC"/>
    <w:rsid w:val="004D3D91"/>
    <w:rsid w:val="004E2C0E"/>
    <w:rsid w:val="004E3195"/>
    <w:rsid w:val="004E4ED2"/>
    <w:rsid w:val="004E5F01"/>
    <w:rsid w:val="004F1E9E"/>
    <w:rsid w:val="004F2369"/>
    <w:rsid w:val="004F305A"/>
    <w:rsid w:val="004F3BD3"/>
    <w:rsid w:val="004F4C97"/>
    <w:rsid w:val="004F7EB7"/>
    <w:rsid w:val="005005C5"/>
    <w:rsid w:val="00501DBD"/>
    <w:rsid w:val="00510F4E"/>
    <w:rsid w:val="00511C0C"/>
    <w:rsid w:val="00512164"/>
    <w:rsid w:val="005130D7"/>
    <w:rsid w:val="00514319"/>
    <w:rsid w:val="0051649E"/>
    <w:rsid w:val="00520297"/>
    <w:rsid w:val="00520A4F"/>
    <w:rsid w:val="00520F75"/>
    <w:rsid w:val="00521AA1"/>
    <w:rsid w:val="0052353E"/>
    <w:rsid w:val="00524F7E"/>
    <w:rsid w:val="00531780"/>
    <w:rsid w:val="005338F9"/>
    <w:rsid w:val="0053404F"/>
    <w:rsid w:val="0054281C"/>
    <w:rsid w:val="00544581"/>
    <w:rsid w:val="005477C7"/>
    <w:rsid w:val="00547F84"/>
    <w:rsid w:val="0055268D"/>
    <w:rsid w:val="00555E50"/>
    <w:rsid w:val="00557240"/>
    <w:rsid w:val="00561A08"/>
    <w:rsid w:val="00563E58"/>
    <w:rsid w:val="0057033F"/>
    <w:rsid w:val="005705B7"/>
    <w:rsid w:val="005719A7"/>
    <w:rsid w:val="00575725"/>
    <w:rsid w:val="00575DE2"/>
    <w:rsid w:val="00575EF8"/>
    <w:rsid w:val="00576BE4"/>
    <w:rsid w:val="005779DB"/>
    <w:rsid w:val="005826B7"/>
    <w:rsid w:val="005908D5"/>
    <w:rsid w:val="00591E54"/>
    <w:rsid w:val="0059762C"/>
    <w:rsid w:val="005A1B9A"/>
    <w:rsid w:val="005A1E78"/>
    <w:rsid w:val="005A2F01"/>
    <w:rsid w:val="005A400A"/>
    <w:rsid w:val="005B269D"/>
    <w:rsid w:val="005B26CE"/>
    <w:rsid w:val="005B5444"/>
    <w:rsid w:val="005B789A"/>
    <w:rsid w:val="005C0EF8"/>
    <w:rsid w:val="005C236D"/>
    <w:rsid w:val="005D6DC6"/>
    <w:rsid w:val="005D6EE3"/>
    <w:rsid w:val="005E1748"/>
    <w:rsid w:val="005F18A1"/>
    <w:rsid w:val="005F7B08"/>
    <w:rsid w:val="005F7B92"/>
    <w:rsid w:val="00600803"/>
    <w:rsid w:val="00603256"/>
    <w:rsid w:val="00612379"/>
    <w:rsid w:val="00613D59"/>
    <w:rsid w:val="006153B6"/>
    <w:rsid w:val="0061555F"/>
    <w:rsid w:val="00615648"/>
    <w:rsid w:val="00620775"/>
    <w:rsid w:val="00621418"/>
    <w:rsid w:val="00623097"/>
    <w:rsid w:val="006245ED"/>
    <w:rsid w:val="006333E2"/>
    <w:rsid w:val="00636CA6"/>
    <w:rsid w:val="00640778"/>
    <w:rsid w:val="00641200"/>
    <w:rsid w:val="0064261E"/>
    <w:rsid w:val="006453F0"/>
    <w:rsid w:val="00645CA8"/>
    <w:rsid w:val="0065381C"/>
    <w:rsid w:val="00657405"/>
    <w:rsid w:val="006608BD"/>
    <w:rsid w:val="00663FFF"/>
    <w:rsid w:val="006646D0"/>
    <w:rsid w:val="006655D3"/>
    <w:rsid w:val="00667404"/>
    <w:rsid w:val="00675391"/>
    <w:rsid w:val="006817D8"/>
    <w:rsid w:val="00683116"/>
    <w:rsid w:val="00684FF7"/>
    <w:rsid w:val="00687EB4"/>
    <w:rsid w:val="00692B9F"/>
    <w:rsid w:val="0069549C"/>
    <w:rsid w:val="00695C56"/>
    <w:rsid w:val="006970A1"/>
    <w:rsid w:val="006A0B10"/>
    <w:rsid w:val="006A2640"/>
    <w:rsid w:val="006A5CDE"/>
    <w:rsid w:val="006A644A"/>
    <w:rsid w:val="006A666E"/>
    <w:rsid w:val="006B17D2"/>
    <w:rsid w:val="006B21AF"/>
    <w:rsid w:val="006C224E"/>
    <w:rsid w:val="006D3F01"/>
    <w:rsid w:val="006D780A"/>
    <w:rsid w:val="006E6188"/>
    <w:rsid w:val="006E6668"/>
    <w:rsid w:val="006F0CE4"/>
    <w:rsid w:val="006F2748"/>
    <w:rsid w:val="006F33D9"/>
    <w:rsid w:val="006F3420"/>
    <w:rsid w:val="007022F3"/>
    <w:rsid w:val="007024EC"/>
    <w:rsid w:val="00703E11"/>
    <w:rsid w:val="00703F0B"/>
    <w:rsid w:val="007076D4"/>
    <w:rsid w:val="0071271E"/>
    <w:rsid w:val="00722522"/>
    <w:rsid w:val="00726500"/>
    <w:rsid w:val="00726C03"/>
    <w:rsid w:val="00732DEC"/>
    <w:rsid w:val="00735BD5"/>
    <w:rsid w:val="007403D8"/>
    <w:rsid w:val="00741428"/>
    <w:rsid w:val="0074305C"/>
    <w:rsid w:val="00743107"/>
    <w:rsid w:val="00743BD3"/>
    <w:rsid w:val="007451EC"/>
    <w:rsid w:val="007467C1"/>
    <w:rsid w:val="00747422"/>
    <w:rsid w:val="00751613"/>
    <w:rsid w:val="00753508"/>
    <w:rsid w:val="00753EE9"/>
    <w:rsid w:val="0075459B"/>
    <w:rsid w:val="007556F6"/>
    <w:rsid w:val="00755872"/>
    <w:rsid w:val="00755EA9"/>
    <w:rsid w:val="00760EEF"/>
    <w:rsid w:val="00761364"/>
    <w:rsid w:val="007621B5"/>
    <w:rsid w:val="00762975"/>
    <w:rsid w:val="0076403A"/>
    <w:rsid w:val="00770BC5"/>
    <w:rsid w:val="007714C9"/>
    <w:rsid w:val="00771C96"/>
    <w:rsid w:val="00774201"/>
    <w:rsid w:val="00777EE5"/>
    <w:rsid w:val="00784836"/>
    <w:rsid w:val="00786C56"/>
    <w:rsid w:val="00787623"/>
    <w:rsid w:val="0079023E"/>
    <w:rsid w:val="00795AA0"/>
    <w:rsid w:val="007965EE"/>
    <w:rsid w:val="007A2581"/>
    <w:rsid w:val="007A2854"/>
    <w:rsid w:val="007B6941"/>
    <w:rsid w:val="007B6E64"/>
    <w:rsid w:val="007C1D92"/>
    <w:rsid w:val="007C4CB9"/>
    <w:rsid w:val="007C55BA"/>
    <w:rsid w:val="007D0B98"/>
    <w:rsid w:val="007D0B9D"/>
    <w:rsid w:val="007D19B0"/>
    <w:rsid w:val="007D73B1"/>
    <w:rsid w:val="007E4A31"/>
    <w:rsid w:val="007E7746"/>
    <w:rsid w:val="007F1EAC"/>
    <w:rsid w:val="007F3497"/>
    <w:rsid w:val="007F37BC"/>
    <w:rsid w:val="007F3C8C"/>
    <w:rsid w:val="007F498F"/>
    <w:rsid w:val="007F518A"/>
    <w:rsid w:val="007F75E5"/>
    <w:rsid w:val="00803E2B"/>
    <w:rsid w:val="0080679D"/>
    <w:rsid w:val="008108B0"/>
    <w:rsid w:val="00811B20"/>
    <w:rsid w:val="00812609"/>
    <w:rsid w:val="00813BF1"/>
    <w:rsid w:val="00815944"/>
    <w:rsid w:val="00816305"/>
    <w:rsid w:val="00821146"/>
    <w:rsid w:val="008211B5"/>
    <w:rsid w:val="0082296E"/>
    <w:rsid w:val="00824099"/>
    <w:rsid w:val="0082413B"/>
    <w:rsid w:val="00824DDD"/>
    <w:rsid w:val="00825440"/>
    <w:rsid w:val="00831F19"/>
    <w:rsid w:val="00834229"/>
    <w:rsid w:val="0083667A"/>
    <w:rsid w:val="00837570"/>
    <w:rsid w:val="00846D7C"/>
    <w:rsid w:val="0085400A"/>
    <w:rsid w:val="00854429"/>
    <w:rsid w:val="0085622C"/>
    <w:rsid w:val="00861336"/>
    <w:rsid w:val="008658FE"/>
    <w:rsid w:val="00865D6F"/>
    <w:rsid w:val="00866863"/>
    <w:rsid w:val="00867AC1"/>
    <w:rsid w:val="008701E4"/>
    <w:rsid w:val="0087208A"/>
    <w:rsid w:val="0087442A"/>
    <w:rsid w:val="008751DE"/>
    <w:rsid w:val="00883122"/>
    <w:rsid w:val="0088566C"/>
    <w:rsid w:val="00885ED4"/>
    <w:rsid w:val="00890DF8"/>
    <w:rsid w:val="00892976"/>
    <w:rsid w:val="008A0ADE"/>
    <w:rsid w:val="008A3657"/>
    <w:rsid w:val="008A743F"/>
    <w:rsid w:val="008B26B0"/>
    <w:rsid w:val="008B38D3"/>
    <w:rsid w:val="008B5A26"/>
    <w:rsid w:val="008B6DE8"/>
    <w:rsid w:val="008C0024"/>
    <w:rsid w:val="008C044B"/>
    <w:rsid w:val="008C0970"/>
    <w:rsid w:val="008C5184"/>
    <w:rsid w:val="008D0BC5"/>
    <w:rsid w:val="008D1169"/>
    <w:rsid w:val="008D2CF7"/>
    <w:rsid w:val="008D39CF"/>
    <w:rsid w:val="008D4F6C"/>
    <w:rsid w:val="008D55E2"/>
    <w:rsid w:val="008D5F15"/>
    <w:rsid w:val="008E6C91"/>
    <w:rsid w:val="008F2256"/>
    <w:rsid w:val="008F2D6C"/>
    <w:rsid w:val="008F3237"/>
    <w:rsid w:val="008F3251"/>
    <w:rsid w:val="008F5C67"/>
    <w:rsid w:val="008F64B7"/>
    <w:rsid w:val="008F7C99"/>
    <w:rsid w:val="009007B4"/>
    <w:rsid w:val="00900C26"/>
    <w:rsid w:val="0090197F"/>
    <w:rsid w:val="00903264"/>
    <w:rsid w:val="00903D24"/>
    <w:rsid w:val="00904299"/>
    <w:rsid w:val="00905B33"/>
    <w:rsid w:val="00906DDC"/>
    <w:rsid w:val="009154BE"/>
    <w:rsid w:val="00923E85"/>
    <w:rsid w:val="00927FC2"/>
    <w:rsid w:val="00931701"/>
    <w:rsid w:val="0093270D"/>
    <w:rsid w:val="009344BE"/>
    <w:rsid w:val="00934E09"/>
    <w:rsid w:val="00936253"/>
    <w:rsid w:val="00940D46"/>
    <w:rsid w:val="009413F1"/>
    <w:rsid w:val="0094744C"/>
    <w:rsid w:val="00952DD4"/>
    <w:rsid w:val="0095306F"/>
    <w:rsid w:val="009561F4"/>
    <w:rsid w:val="0096040F"/>
    <w:rsid w:val="00965AE7"/>
    <w:rsid w:val="00967F5B"/>
    <w:rsid w:val="00970FED"/>
    <w:rsid w:val="009732A0"/>
    <w:rsid w:val="009735E1"/>
    <w:rsid w:val="009740FF"/>
    <w:rsid w:val="00974A8F"/>
    <w:rsid w:val="009803D7"/>
    <w:rsid w:val="00984C95"/>
    <w:rsid w:val="00992D82"/>
    <w:rsid w:val="00993118"/>
    <w:rsid w:val="00997029"/>
    <w:rsid w:val="00997CB6"/>
    <w:rsid w:val="009A3599"/>
    <w:rsid w:val="009A7339"/>
    <w:rsid w:val="009B440E"/>
    <w:rsid w:val="009B5A55"/>
    <w:rsid w:val="009C0DAE"/>
    <w:rsid w:val="009D0006"/>
    <w:rsid w:val="009D229B"/>
    <w:rsid w:val="009D690D"/>
    <w:rsid w:val="009E1924"/>
    <w:rsid w:val="009E65B6"/>
    <w:rsid w:val="009F0A51"/>
    <w:rsid w:val="009F1BD6"/>
    <w:rsid w:val="009F77CF"/>
    <w:rsid w:val="00A149ED"/>
    <w:rsid w:val="00A16C19"/>
    <w:rsid w:val="00A20697"/>
    <w:rsid w:val="00A23D95"/>
    <w:rsid w:val="00A24C10"/>
    <w:rsid w:val="00A25747"/>
    <w:rsid w:val="00A30710"/>
    <w:rsid w:val="00A31530"/>
    <w:rsid w:val="00A31A41"/>
    <w:rsid w:val="00A35259"/>
    <w:rsid w:val="00A3575B"/>
    <w:rsid w:val="00A42AC3"/>
    <w:rsid w:val="00A430CF"/>
    <w:rsid w:val="00A43B09"/>
    <w:rsid w:val="00A4527C"/>
    <w:rsid w:val="00A457C6"/>
    <w:rsid w:val="00A45984"/>
    <w:rsid w:val="00A46738"/>
    <w:rsid w:val="00A5003F"/>
    <w:rsid w:val="00A515E2"/>
    <w:rsid w:val="00A53BD9"/>
    <w:rsid w:val="00A54309"/>
    <w:rsid w:val="00A5533D"/>
    <w:rsid w:val="00A55F91"/>
    <w:rsid w:val="00A610A9"/>
    <w:rsid w:val="00A61E30"/>
    <w:rsid w:val="00A630B9"/>
    <w:rsid w:val="00A63149"/>
    <w:rsid w:val="00A642FA"/>
    <w:rsid w:val="00A6458A"/>
    <w:rsid w:val="00A7124D"/>
    <w:rsid w:val="00A7148B"/>
    <w:rsid w:val="00A73820"/>
    <w:rsid w:val="00A74924"/>
    <w:rsid w:val="00A773E0"/>
    <w:rsid w:val="00A80F2A"/>
    <w:rsid w:val="00A81894"/>
    <w:rsid w:val="00A839F0"/>
    <w:rsid w:val="00A851D6"/>
    <w:rsid w:val="00A857B5"/>
    <w:rsid w:val="00A868C2"/>
    <w:rsid w:val="00A9058B"/>
    <w:rsid w:val="00A90918"/>
    <w:rsid w:val="00A96C33"/>
    <w:rsid w:val="00A97561"/>
    <w:rsid w:val="00AA13A2"/>
    <w:rsid w:val="00AA527D"/>
    <w:rsid w:val="00AA5445"/>
    <w:rsid w:val="00AB0417"/>
    <w:rsid w:val="00AB29FA"/>
    <w:rsid w:val="00AB2B93"/>
    <w:rsid w:val="00AB530F"/>
    <w:rsid w:val="00AB5E85"/>
    <w:rsid w:val="00AB6EE2"/>
    <w:rsid w:val="00AB7E5B"/>
    <w:rsid w:val="00AC0A66"/>
    <w:rsid w:val="00AC2883"/>
    <w:rsid w:val="00AD2F15"/>
    <w:rsid w:val="00AE0EF1"/>
    <w:rsid w:val="00AE2937"/>
    <w:rsid w:val="00AE46D4"/>
    <w:rsid w:val="00AF7872"/>
    <w:rsid w:val="00AF7AFE"/>
    <w:rsid w:val="00B010D5"/>
    <w:rsid w:val="00B017A8"/>
    <w:rsid w:val="00B04B7D"/>
    <w:rsid w:val="00B05C22"/>
    <w:rsid w:val="00B07301"/>
    <w:rsid w:val="00B07A93"/>
    <w:rsid w:val="00B11F3E"/>
    <w:rsid w:val="00B2099E"/>
    <w:rsid w:val="00B224DE"/>
    <w:rsid w:val="00B267E5"/>
    <w:rsid w:val="00B26CF2"/>
    <w:rsid w:val="00B27A53"/>
    <w:rsid w:val="00B305B5"/>
    <w:rsid w:val="00B324D4"/>
    <w:rsid w:val="00B34265"/>
    <w:rsid w:val="00B403ED"/>
    <w:rsid w:val="00B40A40"/>
    <w:rsid w:val="00B41DF9"/>
    <w:rsid w:val="00B43B58"/>
    <w:rsid w:val="00B4407C"/>
    <w:rsid w:val="00B46575"/>
    <w:rsid w:val="00B54738"/>
    <w:rsid w:val="00B6109A"/>
    <w:rsid w:val="00B61777"/>
    <w:rsid w:val="00B622E6"/>
    <w:rsid w:val="00B63DAC"/>
    <w:rsid w:val="00B73548"/>
    <w:rsid w:val="00B8040E"/>
    <w:rsid w:val="00B83E82"/>
    <w:rsid w:val="00B84BBD"/>
    <w:rsid w:val="00B84D7C"/>
    <w:rsid w:val="00B85BA9"/>
    <w:rsid w:val="00BA43FB"/>
    <w:rsid w:val="00BA6B47"/>
    <w:rsid w:val="00BB23E4"/>
    <w:rsid w:val="00BB4A4C"/>
    <w:rsid w:val="00BC127D"/>
    <w:rsid w:val="00BC1FE6"/>
    <w:rsid w:val="00BC28F5"/>
    <w:rsid w:val="00BD1C81"/>
    <w:rsid w:val="00BD243A"/>
    <w:rsid w:val="00BE0662"/>
    <w:rsid w:val="00BE16FD"/>
    <w:rsid w:val="00BF1004"/>
    <w:rsid w:val="00C05A55"/>
    <w:rsid w:val="00C061B6"/>
    <w:rsid w:val="00C06BF1"/>
    <w:rsid w:val="00C17FAA"/>
    <w:rsid w:val="00C209EE"/>
    <w:rsid w:val="00C2221A"/>
    <w:rsid w:val="00C235C0"/>
    <w:rsid w:val="00C2446C"/>
    <w:rsid w:val="00C315B7"/>
    <w:rsid w:val="00C3177F"/>
    <w:rsid w:val="00C350AE"/>
    <w:rsid w:val="00C365C9"/>
    <w:rsid w:val="00C36AE5"/>
    <w:rsid w:val="00C41F17"/>
    <w:rsid w:val="00C51BB8"/>
    <w:rsid w:val="00C527FA"/>
    <w:rsid w:val="00C5280D"/>
    <w:rsid w:val="00C53EB3"/>
    <w:rsid w:val="00C54FA3"/>
    <w:rsid w:val="00C5791C"/>
    <w:rsid w:val="00C57B68"/>
    <w:rsid w:val="00C62BA0"/>
    <w:rsid w:val="00C63279"/>
    <w:rsid w:val="00C66290"/>
    <w:rsid w:val="00C67CD7"/>
    <w:rsid w:val="00C72B7A"/>
    <w:rsid w:val="00C72EDB"/>
    <w:rsid w:val="00C7581D"/>
    <w:rsid w:val="00C76601"/>
    <w:rsid w:val="00C8365B"/>
    <w:rsid w:val="00C90B63"/>
    <w:rsid w:val="00C943EB"/>
    <w:rsid w:val="00C97278"/>
    <w:rsid w:val="00C973F2"/>
    <w:rsid w:val="00CA304C"/>
    <w:rsid w:val="00CA36A4"/>
    <w:rsid w:val="00CA4066"/>
    <w:rsid w:val="00CA4929"/>
    <w:rsid w:val="00CA7120"/>
    <w:rsid w:val="00CA774A"/>
    <w:rsid w:val="00CB04D0"/>
    <w:rsid w:val="00CB2546"/>
    <w:rsid w:val="00CB4921"/>
    <w:rsid w:val="00CB6211"/>
    <w:rsid w:val="00CB7C9D"/>
    <w:rsid w:val="00CC11B0"/>
    <w:rsid w:val="00CC2841"/>
    <w:rsid w:val="00CC4890"/>
    <w:rsid w:val="00CD364E"/>
    <w:rsid w:val="00CD4BFC"/>
    <w:rsid w:val="00CE6FA9"/>
    <w:rsid w:val="00CE754D"/>
    <w:rsid w:val="00CF1330"/>
    <w:rsid w:val="00CF163A"/>
    <w:rsid w:val="00CF4518"/>
    <w:rsid w:val="00CF6A6F"/>
    <w:rsid w:val="00CF6D38"/>
    <w:rsid w:val="00CF740E"/>
    <w:rsid w:val="00CF7E36"/>
    <w:rsid w:val="00D028C2"/>
    <w:rsid w:val="00D036AF"/>
    <w:rsid w:val="00D04152"/>
    <w:rsid w:val="00D077BE"/>
    <w:rsid w:val="00D12EC2"/>
    <w:rsid w:val="00D20188"/>
    <w:rsid w:val="00D20524"/>
    <w:rsid w:val="00D24CC6"/>
    <w:rsid w:val="00D332C4"/>
    <w:rsid w:val="00D34BFA"/>
    <w:rsid w:val="00D3708D"/>
    <w:rsid w:val="00D375F5"/>
    <w:rsid w:val="00D40081"/>
    <w:rsid w:val="00D40426"/>
    <w:rsid w:val="00D44548"/>
    <w:rsid w:val="00D450CD"/>
    <w:rsid w:val="00D46BB1"/>
    <w:rsid w:val="00D52F5C"/>
    <w:rsid w:val="00D54CAA"/>
    <w:rsid w:val="00D57C96"/>
    <w:rsid w:val="00D57D18"/>
    <w:rsid w:val="00D6331C"/>
    <w:rsid w:val="00D70879"/>
    <w:rsid w:val="00D70E65"/>
    <w:rsid w:val="00D77830"/>
    <w:rsid w:val="00D80110"/>
    <w:rsid w:val="00D83EF6"/>
    <w:rsid w:val="00D8492E"/>
    <w:rsid w:val="00D90053"/>
    <w:rsid w:val="00D90F05"/>
    <w:rsid w:val="00D91203"/>
    <w:rsid w:val="00D91CC2"/>
    <w:rsid w:val="00D95174"/>
    <w:rsid w:val="00DA4973"/>
    <w:rsid w:val="00DA6F36"/>
    <w:rsid w:val="00DB0349"/>
    <w:rsid w:val="00DB596E"/>
    <w:rsid w:val="00DB610F"/>
    <w:rsid w:val="00DB7773"/>
    <w:rsid w:val="00DC00EA"/>
    <w:rsid w:val="00DC258C"/>
    <w:rsid w:val="00DC3802"/>
    <w:rsid w:val="00DC6F79"/>
    <w:rsid w:val="00DC70C9"/>
    <w:rsid w:val="00DC7C33"/>
    <w:rsid w:val="00DD041B"/>
    <w:rsid w:val="00DD3D3F"/>
    <w:rsid w:val="00DD5349"/>
    <w:rsid w:val="00DD6208"/>
    <w:rsid w:val="00DE1C58"/>
    <w:rsid w:val="00DE59AF"/>
    <w:rsid w:val="00DE759F"/>
    <w:rsid w:val="00DE7CCC"/>
    <w:rsid w:val="00DF1A99"/>
    <w:rsid w:val="00DF4866"/>
    <w:rsid w:val="00DF7657"/>
    <w:rsid w:val="00DF7E99"/>
    <w:rsid w:val="00E00646"/>
    <w:rsid w:val="00E007B7"/>
    <w:rsid w:val="00E07D87"/>
    <w:rsid w:val="00E10BA2"/>
    <w:rsid w:val="00E114D9"/>
    <w:rsid w:val="00E115CD"/>
    <w:rsid w:val="00E16372"/>
    <w:rsid w:val="00E249C8"/>
    <w:rsid w:val="00E32F7E"/>
    <w:rsid w:val="00E416EC"/>
    <w:rsid w:val="00E44975"/>
    <w:rsid w:val="00E4528C"/>
    <w:rsid w:val="00E5267B"/>
    <w:rsid w:val="00E559F0"/>
    <w:rsid w:val="00E566AE"/>
    <w:rsid w:val="00E626A5"/>
    <w:rsid w:val="00E63098"/>
    <w:rsid w:val="00E63C0E"/>
    <w:rsid w:val="00E6463A"/>
    <w:rsid w:val="00E6590C"/>
    <w:rsid w:val="00E66A34"/>
    <w:rsid w:val="00E678ED"/>
    <w:rsid w:val="00E70538"/>
    <w:rsid w:val="00E70B40"/>
    <w:rsid w:val="00E72D49"/>
    <w:rsid w:val="00E742A0"/>
    <w:rsid w:val="00E749DF"/>
    <w:rsid w:val="00E7564B"/>
    <w:rsid w:val="00E7593C"/>
    <w:rsid w:val="00E7678A"/>
    <w:rsid w:val="00E76D19"/>
    <w:rsid w:val="00E77981"/>
    <w:rsid w:val="00E86B8F"/>
    <w:rsid w:val="00E91471"/>
    <w:rsid w:val="00E935F1"/>
    <w:rsid w:val="00E94A81"/>
    <w:rsid w:val="00E96515"/>
    <w:rsid w:val="00E9693C"/>
    <w:rsid w:val="00E97507"/>
    <w:rsid w:val="00E97F94"/>
    <w:rsid w:val="00EA1FFB"/>
    <w:rsid w:val="00EA3D0F"/>
    <w:rsid w:val="00EB048E"/>
    <w:rsid w:val="00EB09C6"/>
    <w:rsid w:val="00EB261C"/>
    <w:rsid w:val="00EB4E9C"/>
    <w:rsid w:val="00EE0F52"/>
    <w:rsid w:val="00EE34DF"/>
    <w:rsid w:val="00EE368A"/>
    <w:rsid w:val="00EE444A"/>
    <w:rsid w:val="00EE63E2"/>
    <w:rsid w:val="00EE66A3"/>
    <w:rsid w:val="00EF089B"/>
    <w:rsid w:val="00EF2F89"/>
    <w:rsid w:val="00EF7B13"/>
    <w:rsid w:val="00F03334"/>
    <w:rsid w:val="00F03E98"/>
    <w:rsid w:val="00F057B4"/>
    <w:rsid w:val="00F06106"/>
    <w:rsid w:val="00F06290"/>
    <w:rsid w:val="00F0782E"/>
    <w:rsid w:val="00F115E5"/>
    <w:rsid w:val="00F1237A"/>
    <w:rsid w:val="00F13CE8"/>
    <w:rsid w:val="00F169A4"/>
    <w:rsid w:val="00F21424"/>
    <w:rsid w:val="00F22CBD"/>
    <w:rsid w:val="00F24211"/>
    <w:rsid w:val="00F254C3"/>
    <w:rsid w:val="00F25ED3"/>
    <w:rsid w:val="00F272D5"/>
    <w:rsid w:val="00F272F1"/>
    <w:rsid w:val="00F31412"/>
    <w:rsid w:val="00F328F1"/>
    <w:rsid w:val="00F41867"/>
    <w:rsid w:val="00F438E0"/>
    <w:rsid w:val="00F45372"/>
    <w:rsid w:val="00F560F7"/>
    <w:rsid w:val="00F6334D"/>
    <w:rsid w:val="00F63599"/>
    <w:rsid w:val="00F64AF0"/>
    <w:rsid w:val="00F64BCB"/>
    <w:rsid w:val="00F70354"/>
    <w:rsid w:val="00F7142A"/>
    <w:rsid w:val="00F7163F"/>
    <w:rsid w:val="00F71781"/>
    <w:rsid w:val="00F72F85"/>
    <w:rsid w:val="00F75B39"/>
    <w:rsid w:val="00F80BA7"/>
    <w:rsid w:val="00F85BA2"/>
    <w:rsid w:val="00FA0080"/>
    <w:rsid w:val="00FA1726"/>
    <w:rsid w:val="00FA1EDD"/>
    <w:rsid w:val="00FA2CF9"/>
    <w:rsid w:val="00FA3583"/>
    <w:rsid w:val="00FA4647"/>
    <w:rsid w:val="00FA49AB"/>
    <w:rsid w:val="00FB2C82"/>
    <w:rsid w:val="00FB634D"/>
    <w:rsid w:val="00FB6CA8"/>
    <w:rsid w:val="00FB79C8"/>
    <w:rsid w:val="00FC005E"/>
    <w:rsid w:val="00FC1BAC"/>
    <w:rsid w:val="00FC3F33"/>
    <w:rsid w:val="00FC5FD0"/>
    <w:rsid w:val="00FD0A5B"/>
    <w:rsid w:val="00FE0BA7"/>
    <w:rsid w:val="00FE36B5"/>
    <w:rsid w:val="00FE39C7"/>
    <w:rsid w:val="00FF2037"/>
    <w:rsid w:val="00FF4D07"/>
    <w:rsid w:val="00FF5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5:docId w15:val="{0C9CAFA4-4D25-433E-A574-B31C823C6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C2B"/>
    <w:pPr>
      <w:jc w:val="both"/>
    </w:pPr>
    <w:rPr>
      <w:rFonts w:ascii="Arial" w:eastAsia="SimSun" w:hAnsi="Arial" w:cs="Arial"/>
      <w:lang w:eastAsia="zh-CN"/>
    </w:rPr>
  </w:style>
  <w:style w:type="paragraph" w:styleId="Heading1">
    <w:name w:val="heading 1"/>
    <w:basedOn w:val="Normal"/>
    <w:next w:val="Normal"/>
    <w:link w:val="Heading1Char"/>
    <w:autoRedefine/>
    <w:qFormat/>
    <w:rsid w:val="00A515E2"/>
    <w:pPr>
      <w:pageBreakBefore/>
      <w:tabs>
        <w:tab w:val="left" w:pos="851"/>
        <w:tab w:val="left" w:pos="5670"/>
      </w:tabs>
      <w:spacing w:after="480"/>
      <w:outlineLvl w:val="0"/>
    </w:pPr>
    <w:rPr>
      <w:rFonts w:eastAsiaTheme="minorHAnsi" w:cstheme="minorBidi"/>
      <w:caps/>
      <w:color w:val="155F1A"/>
      <w:sz w:val="44"/>
      <w:szCs w:val="44"/>
      <w:lang w:val="en-GB" w:eastAsia="en-US"/>
    </w:rPr>
  </w:style>
  <w:style w:type="paragraph" w:styleId="Heading2">
    <w:name w:val="heading 2"/>
    <w:next w:val="Normal"/>
    <w:link w:val="Heading2Char"/>
    <w:qFormat/>
    <w:rsid w:val="00A515E2"/>
    <w:pPr>
      <w:spacing w:after="240"/>
      <w:ind w:left="3261" w:hanging="3261"/>
      <w:outlineLvl w:val="1"/>
    </w:pPr>
    <w:rPr>
      <w:rFonts w:ascii="Arial" w:hAnsi="Arial" w:cs="Arial"/>
      <w:b/>
      <w:bCs/>
      <w:iCs/>
      <w:color w:val="155F1A"/>
      <w:sz w:val="28"/>
      <w:szCs w:val="28"/>
    </w:rPr>
  </w:style>
  <w:style w:type="paragraph" w:styleId="Heading3">
    <w:name w:val="heading 3"/>
    <w:basedOn w:val="Normal"/>
    <w:next w:val="Normal"/>
    <w:link w:val="Heading3Char"/>
    <w:qFormat/>
    <w:rsid w:val="00A515E2"/>
    <w:pPr>
      <w:keepNext/>
      <w:tabs>
        <w:tab w:val="left" w:pos="1985"/>
        <w:tab w:val="right" w:pos="9072"/>
      </w:tabs>
      <w:spacing w:after="360"/>
      <w:outlineLvl w:val="2"/>
    </w:pPr>
    <w:rPr>
      <w:rFonts w:eastAsia="Times New Roman"/>
      <w:bCs/>
      <w:iCs/>
      <w:color w:val="155F1A"/>
      <w:sz w:val="28"/>
      <w:szCs w:val="26"/>
      <w:lang w:eastAsia="en-US"/>
    </w:rPr>
  </w:style>
  <w:style w:type="paragraph" w:styleId="Heading4">
    <w:name w:val="heading 4"/>
    <w:basedOn w:val="StyleHeading3BoldNounderline"/>
    <w:next w:val="Normal"/>
    <w:link w:val="Heading4Char"/>
    <w:qFormat/>
    <w:rsid w:val="00A515E2"/>
    <w:pPr>
      <w:outlineLvl w:val="3"/>
    </w:pPr>
  </w:style>
  <w:style w:type="paragraph" w:styleId="Heading5">
    <w:name w:val="heading 5"/>
    <w:basedOn w:val="Normal"/>
    <w:next w:val="Normal"/>
    <w:link w:val="Heading5Char"/>
    <w:unhideWhenUsed/>
    <w:qFormat/>
    <w:rsid w:val="00A515E2"/>
    <w:pPr>
      <w:keepNext/>
      <w:keepLines/>
      <w:spacing w:before="200"/>
      <w:jc w:val="left"/>
      <w:outlineLvl w:val="4"/>
    </w:pPr>
    <w:rPr>
      <w:rFonts w:asciiTheme="majorHAnsi" w:eastAsiaTheme="majorEastAsia" w:hAnsiTheme="majorHAnsi" w:cstheme="majorBidi"/>
      <w:color w:val="194C32" w:themeColor="accent1" w:themeShade="7F"/>
    </w:rPr>
  </w:style>
  <w:style w:type="paragraph" w:styleId="Heading6">
    <w:name w:val="heading 6"/>
    <w:basedOn w:val="Normal"/>
    <w:next w:val="Normal"/>
    <w:link w:val="Heading6Char"/>
    <w:unhideWhenUsed/>
    <w:qFormat/>
    <w:rsid w:val="00A515E2"/>
    <w:pPr>
      <w:keepNext/>
      <w:keepLines/>
      <w:spacing w:before="200"/>
      <w:outlineLvl w:val="5"/>
    </w:pPr>
    <w:rPr>
      <w:rFonts w:ascii="Cambria" w:eastAsia="Times New Roman" w:hAnsi="Cambria" w:cs="Times New Roman"/>
      <w:i/>
      <w:iCs/>
      <w:color w:val="243F60"/>
    </w:rPr>
  </w:style>
  <w:style w:type="paragraph" w:styleId="Heading7">
    <w:name w:val="heading 7"/>
    <w:basedOn w:val="Heading6"/>
    <w:next w:val="Normal"/>
    <w:link w:val="Heading7Char"/>
    <w:qFormat/>
    <w:rsid w:val="00A515E2"/>
    <w:pPr>
      <w:keepLines w:val="0"/>
      <w:tabs>
        <w:tab w:val="num" w:pos="1296"/>
      </w:tabs>
      <w:spacing w:before="0" w:line="300" w:lineRule="atLeast"/>
      <w:ind w:left="1296" w:hanging="1296"/>
      <w:outlineLvl w:val="6"/>
    </w:pPr>
    <w:rPr>
      <w:rFonts w:ascii="Arial" w:hAnsi="Arial" w:cs="Arial"/>
      <w:b/>
      <w:bCs/>
      <w:i w:val="0"/>
      <w:iCs w:val="0"/>
      <w:caps/>
      <w:color w:val="3E484E"/>
      <w:szCs w:val="26"/>
      <w:lang w:val="en-GB" w:eastAsia="da-DK"/>
    </w:rPr>
  </w:style>
  <w:style w:type="paragraph" w:styleId="Heading8">
    <w:name w:val="heading 8"/>
    <w:basedOn w:val="Heading7"/>
    <w:next w:val="Normal"/>
    <w:link w:val="Heading8Char"/>
    <w:qFormat/>
    <w:rsid w:val="00A515E2"/>
    <w:pPr>
      <w:tabs>
        <w:tab w:val="clear" w:pos="1296"/>
        <w:tab w:val="num" w:pos="1440"/>
      </w:tabs>
      <w:ind w:left="1440" w:hanging="1440"/>
      <w:outlineLvl w:val="7"/>
    </w:pPr>
  </w:style>
  <w:style w:type="paragraph" w:styleId="Heading9">
    <w:name w:val="heading 9"/>
    <w:basedOn w:val="Heading2"/>
    <w:next w:val="Normal"/>
    <w:link w:val="Heading9Char"/>
    <w:qFormat/>
    <w:rsid w:val="00281D27"/>
    <w:pPr>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515E2"/>
    <w:pPr>
      <w:tabs>
        <w:tab w:val="center" w:pos="4536"/>
        <w:tab w:val="right" w:pos="9072"/>
      </w:tabs>
    </w:pPr>
  </w:style>
  <w:style w:type="paragraph" w:styleId="Footer">
    <w:name w:val="footer"/>
    <w:aliases w:val="doc_path_name"/>
    <w:basedOn w:val="Normal"/>
    <w:link w:val="FooterChar"/>
    <w:rsid w:val="00A515E2"/>
    <w:pPr>
      <w:tabs>
        <w:tab w:val="center" w:pos="4320"/>
        <w:tab w:val="right" w:pos="8640"/>
      </w:tabs>
    </w:pPr>
  </w:style>
  <w:style w:type="character" w:styleId="PageNumber">
    <w:name w:val="page number"/>
    <w:basedOn w:val="DefaultParagraphFont"/>
    <w:rsid w:val="00A515E2"/>
  </w:style>
  <w:style w:type="paragraph" w:styleId="Title">
    <w:name w:val="Title"/>
    <w:basedOn w:val="Normal"/>
    <w:link w:val="TitleChar"/>
    <w:qFormat/>
    <w:rsid w:val="00A515E2"/>
    <w:pPr>
      <w:jc w:val="center"/>
    </w:pPr>
    <w:rPr>
      <w:rFonts w:ascii="Times New Roman" w:eastAsia="Times New Roman" w:hAnsi="Times New Roman" w:cs="Times New Roman"/>
      <w:b/>
      <w:sz w:val="24"/>
      <w:lang w:eastAsia="en-US"/>
    </w:rPr>
  </w:style>
  <w:style w:type="paragraph" w:customStyle="1" w:styleId="preparedby">
    <w:name w:val="preparedby"/>
    <w:basedOn w:val="Normal"/>
    <w:next w:val="Normal"/>
    <w:semiHidden/>
    <w:rsid w:val="00A515E2"/>
    <w:pPr>
      <w:spacing w:after="600"/>
      <w:jc w:val="center"/>
    </w:pPr>
    <w:rPr>
      <w:rFonts w:eastAsia="Times New Roman" w:cs="Times New Roman"/>
      <w:i/>
      <w:lang w:eastAsia="en-US"/>
    </w:rPr>
  </w:style>
  <w:style w:type="paragraph" w:customStyle="1" w:styleId="Docoriginal">
    <w:name w:val="Doc_original"/>
    <w:basedOn w:val="Code"/>
    <w:link w:val="DocoriginalChar"/>
    <w:rsid w:val="00A515E2"/>
    <w:pPr>
      <w:spacing w:before="240" w:line="240" w:lineRule="exact"/>
      <w:ind w:left="0"/>
      <w:contextualSpacing/>
      <w:jc w:val="left"/>
    </w:pPr>
    <w:rPr>
      <w:sz w:val="18"/>
    </w:rPr>
  </w:style>
  <w:style w:type="paragraph" w:customStyle="1" w:styleId="DecisionParagraphs">
    <w:name w:val="DecisionParagraphs"/>
    <w:basedOn w:val="Normal"/>
    <w:link w:val="DecisionParagraphsChar"/>
    <w:rsid w:val="00A515E2"/>
    <w:pPr>
      <w:tabs>
        <w:tab w:val="left" w:pos="5387"/>
        <w:tab w:val="left" w:pos="5954"/>
      </w:tabs>
      <w:ind w:left="4820"/>
    </w:pPr>
    <w:rPr>
      <w:rFonts w:eastAsia="Times New Roman" w:cs="Times New Roman"/>
      <w:i/>
      <w:lang w:eastAsia="en-US"/>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basedOn w:val="Normal"/>
    <w:link w:val="FootnoteTextChar"/>
    <w:rsid w:val="00927FC2"/>
    <w:pPr>
      <w:ind w:left="284" w:hanging="284"/>
    </w:pPr>
    <w:rPr>
      <w:rFonts w:ascii="Arial Narrow" w:hAnsi="Arial Narrow"/>
      <w:sz w:val="16"/>
      <w:szCs w:val="16"/>
    </w:rPr>
  </w:style>
  <w:style w:type="character" w:styleId="FootnoteReference">
    <w:name w:val="footnote reference"/>
    <w:aliases w:val="Footnote,callout"/>
    <w:rsid w:val="00A515E2"/>
    <w:rPr>
      <w:vertAlign w:val="superscript"/>
    </w:rPr>
  </w:style>
  <w:style w:type="paragraph" w:styleId="Closing">
    <w:name w:val="Closing"/>
    <w:basedOn w:val="Normal"/>
    <w:link w:val="ClosingChar"/>
    <w:rsid w:val="00A515E2"/>
    <w:pPr>
      <w:ind w:left="4536"/>
      <w:jc w:val="center"/>
    </w:pPr>
    <w:rPr>
      <w:rFonts w:eastAsia="Times New Roman" w:cs="Times New Roman"/>
      <w:lang w:eastAsia="en-US"/>
    </w:rPr>
  </w:style>
  <w:style w:type="paragraph" w:styleId="Index1">
    <w:name w:val="index 1"/>
    <w:basedOn w:val="Normal"/>
    <w:next w:val="Normal"/>
    <w:semiHidden/>
    <w:rsid w:val="00A515E2"/>
    <w:pPr>
      <w:tabs>
        <w:tab w:val="right" w:leader="dot" w:pos="9071"/>
      </w:tabs>
      <w:ind w:left="284" w:hanging="284"/>
    </w:pPr>
    <w:rPr>
      <w:rFonts w:eastAsia="Times New Roman" w:cs="Times New Roman"/>
      <w:sz w:val="24"/>
      <w:lang w:eastAsia="en-US"/>
    </w:rPr>
  </w:style>
  <w:style w:type="paragraph" w:styleId="Index2">
    <w:name w:val="index 2"/>
    <w:basedOn w:val="Normal"/>
    <w:next w:val="Normal"/>
    <w:semiHidden/>
    <w:rsid w:val="00A515E2"/>
    <w:pPr>
      <w:tabs>
        <w:tab w:val="right" w:leader="dot" w:pos="9071"/>
      </w:tabs>
      <w:ind w:left="568" w:hanging="284"/>
    </w:pPr>
    <w:rPr>
      <w:rFonts w:eastAsia="Times New Roman" w:cs="Times New Roman"/>
      <w:sz w:val="24"/>
      <w:lang w:eastAsia="en-US"/>
    </w:rPr>
  </w:style>
  <w:style w:type="paragraph" w:styleId="Index3">
    <w:name w:val="index 3"/>
    <w:basedOn w:val="Normal"/>
    <w:next w:val="Normal"/>
    <w:semiHidden/>
    <w:rsid w:val="00A515E2"/>
    <w:pPr>
      <w:tabs>
        <w:tab w:val="right" w:leader="dot" w:pos="9071"/>
      </w:tabs>
      <w:ind w:left="851" w:hanging="284"/>
    </w:pPr>
    <w:rPr>
      <w:rFonts w:eastAsia="Times New Roman" w:cs="Times New Roman"/>
      <w:sz w:val="24"/>
      <w:lang w:eastAsia="en-US"/>
    </w:rPr>
  </w:style>
  <w:style w:type="paragraph" w:styleId="MacroText">
    <w:name w:val="macro"/>
    <w:link w:val="MacroTextChar"/>
    <w:semiHidden/>
    <w:rsid w:val="00A515E2"/>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A515E2"/>
    <w:pPr>
      <w:ind w:left="5250"/>
    </w:pPr>
  </w:style>
  <w:style w:type="character" w:customStyle="1" w:styleId="Doclang">
    <w:name w:val="Doc_lang"/>
    <w:basedOn w:val="DefaultParagraphFont"/>
    <w:rsid w:val="00A515E2"/>
    <w:rPr>
      <w:rFonts w:ascii="Arial" w:hAnsi="Arial"/>
      <w:sz w:val="20"/>
      <w:lang w:val="en-US"/>
    </w:rPr>
  </w:style>
  <w:style w:type="paragraph" w:customStyle="1" w:styleId="Session">
    <w:name w:val="Session"/>
    <w:basedOn w:val="Normal"/>
    <w:semiHidden/>
    <w:rsid w:val="00A515E2"/>
    <w:pPr>
      <w:spacing w:before="60"/>
      <w:jc w:val="center"/>
    </w:pPr>
    <w:rPr>
      <w:rFonts w:eastAsia="Times New Roman" w:cs="Times New Roman"/>
      <w:b/>
      <w:lang w:eastAsia="en-US"/>
    </w:rPr>
  </w:style>
  <w:style w:type="paragraph" w:customStyle="1" w:styleId="Organizer">
    <w:name w:val="Organizer"/>
    <w:basedOn w:val="Normal"/>
    <w:semiHidden/>
    <w:rsid w:val="00A515E2"/>
    <w:pPr>
      <w:spacing w:after="600"/>
      <w:ind w:left="-993" w:right="-994"/>
      <w:jc w:val="center"/>
    </w:pPr>
    <w:rPr>
      <w:rFonts w:eastAsia="Times New Roman" w:cs="Times New Roman"/>
      <w:b/>
      <w:caps/>
      <w:kern w:val="26"/>
      <w:sz w:val="26"/>
      <w:lang w:eastAsia="en-US"/>
    </w:rPr>
  </w:style>
  <w:style w:type="paragraph" w:styleId="BodyText">
    <w:name w:val="Body Text"/>
    <w:basedOn w:val="Normal"/>
    <w:link w:val="BodyTextChar"/>
    <w:rsid w:val="00A515E2"/>
    <w:pPr>
      <w:spacing w:after="220"/>
    </w:pPr>
  </w:style>
  <w:style w:type="paragraph" w:customStyle="1" w:styleId="Disclaimer">
    <w:name w:val="Disclaimer"/>
    <w:next w:val="Normal"/>
    <w:qFormat/>
    <w:rsid w:val="00A515E2"/>
    <w:pPr>
      <w:spacing w:after="600"/>
    </w:pPr>
    <w:rPr>
      <w:rFonts w:ascii="Arial" w:hAnsi="Arial"/>
      <w:i/>
      <w:iCs/>
      <w:color w:val="A6A6A6" w:themeColor="background1" w:themeShade="A6"/>
    </w:rPr>
  </w:style>
  <w:style w:type="paragraph" w:customStyle="1" w:styleId="upove">
    <w:name w:val="upov_e"/>
    <w:basedOn w:val="Normal"/>
    <w:rsid w:val="00A515E2"/>
    <w:pPr>
      <w:spacing w:before="120"/>
    </w:pPr>
    <w:rPr>
      <w:rFonts w:eastAsia="Times New Roman" w:cs="Times New Roman"/>
      <w:sz w:val="16"/>
      <w:lang w:eastAsia="en-US"/>
    </w:rPr>
  </w:style>
  <w:style w:type="paragraph" w:customStyle="1" w:styleId="TitleofDoc">
    <w:name w:val="Title of Doc"/>
    <w:basedOn w:val="Normal"/>
    <w:semiHidden/>
    <w:rsid w:val="00A515E2"/>
    <w:pPr>
      <w:spacing w:before="1200"/>
      <w:jc w:val="center"/>
    </w:pPr>
    <w:rPr>
      <w:rFonts w:eastAsia="Times New Roman" w:cs="Times New Roman"/>
      <w:caps/>
      <w:lang w:eastAsia="en-US"/>
    </w:rPr>
  </w:style>
  <w:style w:type="paragraph" w:customStyle="1" w:styleId="preparedby0">
    <w:name w:val="prepared by"/>
    <w:basedOn w:val="Normal"/>
    <w:next w:val="Normal"/>
    <w:rsid w:val="00A515E2"/>
    <w:pPr>
      <w:spacing w:before="120" w:after="480" w:line="260" w:lineRule="atLeast"/>
      <w:ind w:left="1021"/>
      <w:contextualSpacing/>
    </w:pPr>
    <w:rPr>
      <w:rFonts w:eastAsia="Times New Roman" w:cs="Times New Roman"/>
      <w:i/>
      <w:lang w:eastAsia="en-US"/>
    </w:rPr>
  </w:style>
  <w:style w:type="paragraph" w:customStyle="1" w:styleId="PlaceAndDate">
    <w:name w:val="PlaceAndDate"/>
    <w:basedOn w:val="Session"/>
    <w:semiHidden/>
    <w:rsid w:val="00A515E2"/>
  </w:style>
  <w:style w:type="paragraph" w:styleId="EndnoteText">
    <w:name w:val="endnote text"/>
    <w:basedOn w:val="Normal"/>
    <w:link w:val="EndnoteTextChar"/>
    <w:semiHidden/>
    <w:rsid w:val="00A515E2"/>
    <w:rPr>
      <w:sz w:val="18"/>
    </w:rPr>
  </w:style>
  <w:style w:type="character" w:styleId="EndnoteReference">
    <w:name w:val="endnote reference"/>
    <w:basedOn w:val="DefaultParagraphFont"/>
    <w:rsid w:val="00A515E2"/>
    <w:rPr>
      <w:vertAlign w:val="superscript"/>
    </w:rPr>
  </w:style>
  <w:style w:type="paragraph" w:customStyle="1" w:styleId="SessionMeetingPlace">
    <w:name w:val="Session_MeetingPlace"/>
    <w:basedOn w:val="Normal"/>
    <w:semiHidden/>
    <w:rsid w:val="00A515E2"/>
    <w:pPr>
      <w:spacing w:before="480"/>
      <w:jc w:val="center"/>
    </w:pPr>
    <w:rPr>
      <w:rFonts w:eastAsia="Times New Roman" w:cs="Times New Roman"/>
      <w:b/>
      <w:bCs/>
      <w:kern w:val="28"/>
      <w:sz w:val="24"/>
      <w:lang w:eastAsia="en-US"/>
    </w:rPr>
  </w:style>
  <w:style w:type="paragraph" w:customStyle="1" w:styleId="Original">
    <w:name w:val="Original"/>
    <w:basedOn w:val="Normal"/>
    <w:semiHidden/>
    <w:rsid w:val="00A515E2"/>
    <w:pPr>
      <w:spacing w:before="60"/>
      <w:ind w:left="1276"/>
    </w:pPr>
    <w:rPr>
      <w:rFonts w:eastAsia="Times New Roman" w:cs="Times New Roman"/>
      <w:b/>
      <w:lang w:eastAsia="en-US"/>
    </w:rPr>
  </w:style>
  <w:style w:type="paragraph" w:styleId="Date">
    <w:name w:val="Date"/>
    <w:basedOn w:val="Normal"/>
    <w:link w:val="DateChar"/>
    <w:rsid w:val="00A515E2"/>
    <w:pPr>
      <w:spacing w:line="340" w:lineRule="exact"/>
      <w:ind w:left="1276"/>
    </w:pPr>
    <w:rPr>
      <w:rFonts w:eastAsia="Times New Roman" w:cs="Times New Roman"/>
      <w:b/>
      <w:lang w:eastAsia="en-US"/>
    </w:rPr>
  </w:style>
  <w:style w:type="paragraph" w:customStyle="1" w:styleId="Code">
    <w:name w:val="Code"/>
    <w:basedOn w:val="Normal"/>
    <w:link w:val="CodeChar"/>
    <w:semiHidden/>
    <w:rsid w:val="00A515E2"/>
    <w:pPr>
      <w:spacing w:line="340" w:lineRule="atLeast"/>
      <w:ind w:left="1276"/>
    </w:pPr>
    <w:rPr>
      <w:rFonts w:eastAsia="Times New Roman" w:cs="Times New Roman"/>
      <w:b/>
      <w:bCs/>
      <w:spacing w:val="10"/>
      <w:lang w:eastAsia="en-US"/>
    </w:rPr>
  </w:style>
  <w:style w:type="paragraph" w:customStyle="1" w:styleId="Country">
    <w:name w:val="Country"/>
    <w:basedOn w:val="Normal"/>
    <w:semiHidden/>
    <w:rsid w:val="00A515E2"/>
    <w:pPr>
      <w:spacing w:before="60" w:after="480"/>
      <w:jc w:val="center"/>
    </w:pPr>
    <w:rPr>
      <w:rFonts w:eastAsia="Times New Roman" w:cs="Times New Roman"/>
      <w:lang w:eastAsia="en-US"/>
    </w:rPr>
  </w:style>
  <w:style w:type="paragraph" w:customStyle="1" w:styleId="Lettrine">
    <w:name w:val="Lettrine"/>
    <w:basedOn w:val="Normal"/>
    <w:rsid w:val="00A515E2"/>
    <w:pPr>
      <w:spacing w:line="340" w:lineRule="atLeast"/>
      <w:jc w:val="right"/>
    </w:pPr>
    <w:rPr>
      <w:rFonts w:eastAsia="Times New Roman" w:cs="Times New Roman"/>
      <w:b/>
      <w:bCs/>
      <w:sz w:val="36"/>
      <w:lang w:eastAsia="en-US"/>
    </w:rPr>
  </w:style>
  <w:style w:type="paragraph" w:customStyle="1" w:styleId="LogoUPOV">
    <w:name w:val="LogoUPOV"/>
    <w:basedOn w:val="Normal"/>
    <w:rsid w:val="00A515E2"/>
    <w:pPr>
      <w:spacing w:before="600" w:after="80"/>
      <w:jc w:val="center"/>
    </w:pPr>
    <w:rPr>
      <w:rFonts w:eastAsia="Times New Roman" w:cs="Times New Roman"/>
      <w:snapToGrid w:val="0"/>
      <w:lang w:eastAsia="en-US"/>
    </w:rPr>
  </w:style>
  <w:style w:type="paragraph" w:customStyle="1" w:styleId="Sessiontc">
    <w:name w:val="Session_tc"/>
    <w:basedOn w:val="StyleSessionAllcaps"/>
    <w:rsid w:val="00A515E2"/>
    <w:pPr>
      <w:spacing w:before="0" w:line="280" w:lineRule="exact"/>
      <w:jc w:val="left"/>
    </w:pPr>
    <w:rPr>
      <w:caps w:val="0"/>
      <w:sz w:val="20"/>
    </w:rPr>
  </w:style>
  <w:style w:type="paragraph" w:customStyle="1" w:styleId="TitreUpov">
    <w:name w:val="TitreUpov"/>
    <w:basedOn w:val="Normal"/>
    <w:semiHidden/>
    <w:rsid w:val="00A515E2"/>
    <w:pPr>
      <w:spacing w:before="60"/>
      <w:jc w:val="center"/>
    </w:pPr>
    <w:rPr>
      <w:rFonts w:eastAsia="Times New Roman" w:cs="Times New Roman"/>
      <w:b/>
      <w:sz w:val="24"/>
      <w:lang w:eastAsia="en-US"/>
    </w:rPr>
  </w:style>
  <w:style w:type="paragraph" w:customStyle="1" w:styleId="StyleSessionAllcaps">
    <w:name w:val="Style Session + All caps"/>
    <w:basedOn w:val="Session"/>
    <w:semiHidden/>
    <w:rsid w:val="00A515E2"/>
    <w:pPr>
      <w:spacing w:before="480"/>
    </w:pPr>
    <w:rPr>
      <w:bCs/>
      <w:caps/>
      <w:kern w:val="28"/>
      <w:sz w:val="24"/>
    </w:rPr>
  </w:style>
  <w:style w:type="paragraph" w:customStyle="1" w:styleId="plcountry">
    <w:name w:val="plcountry"/>
    <w:basedOn w:val="Normal"/>
    <w:rsid w:val="00A515E2"/>
    <w:pPr>
      <w:keepNext/>
      <w:keepLines/>
      <w:spacing w:before="180" w:after="120"/>
    </w:pPr>
    <w:rPr>
      <w:rFonts w:eastAsia="Times New Roman" w:cs="Times New Roman"/>
      <w:caps/>
      <w:noProof/>
      <w:snapToGrid w:val="0"/>
      <w:u w:val="single"/>
      <w:lang w:eastAsia="en-US"/>
    </w:rPr>
  </w:style>
  <w:style w:type="paragraph" w:customStyle="1" w:styleId="pldetails">
    <w:name w:val="pldetails"/>
    <w:basedOn w:val="Normal"/>
    <w:rsid w:val="00A515E2"/>
    <w:pPr>
      <w:keepLines/>
      <w:spacing w:before="60" w:after="60"/>
    </w:pPr>
    <w:rPr>
      <w:rFonts w:eastAsia="Times New Roman" w:cs="Times New Roman"/>
      <w:noProof/>
      <w:snapToGrid w:val="0"/>
      <w:lang w:eastAsia="en-US"/>
    </w:rPr>
  </w:style>
  <w:style w:type="paragraph" w:customStyle="1" w:styleId="plheading">
    <w:name w:val="plheading"/>
    <w:basedOn w:val="Normal"/>
    <w:rsid w:val="00A515E2"/>
    <w:pPr>
      <w:keepNext/>
      <w:spacing w:before="480" w:after="120"/>
      <w:jc w:val="center"/>
    </w:pPr>
    <w:rPr>
      <w:rFonts w:eastAsia="Times New Roman" w:cs="Times New Roman"/>
      <w:caps/>
      <w:snapToGrid w:val="0"/>
      <w:u w:val="single"/>
      <w:lang w:eastAsia="en-US"/>
    </w:rPr>
  </w:style>
  <w:style w:type="paragraph" w:customStyle="1" w:styleId="Sessiontcplacedate">
    <w:name w:val="Session_tc_place_date"/>
    <w:basedOn w:val="SessionMeetingPlace"/>
    <w:rsid w:val="00A515E2"/>
    <w:pPr>
      <w:spacing w:before="240"/>
      <w:contextualSpacing/>
      <w:jc w:val="left"/>
    </w:pPr>
    <w:rPr>
      <w:sz w:val="20"/>
    </w:rPr>
  </w:style>
  <w:style w:type="paragraph" w:customStyle="1" w:styleId="Titleofdoc0">
    <w:name w:val="Title_of_doc"/>
    <w:basedOn w:val="TitleofDoc"/>
    <w:rsid w:val="00A515E2"/>
    <w:pPr>
      <w:spacing w:before="600" w:after="240"/>
      <w:jc w:val="left"/>
    </w:pPr>
    <w:rPr>
      <w:b/>
    </w:rPr>
  </w:style>
  <w:style w:type="paragraph" w:customStyle="1" w:styleId="preparedby1">
    <w:name w:val="prepared_by"/>
    <w:basedOn w:val="preparedby0"/>
    <w:rsid w:val="00A515E2"/>
    <w:pPr>
      <w:spacing w:before="0" w:after="240" w:line="240" w:lineRule="auto"/>
      <w:ind w:left="0"/>
      <w:contextualSpacing w:val="0"/>
      <w:jc w:val="center"/>
    </w:pPr>
    <w:rPr>
      <w:iCs/>
    </w:rPr>
  </w:style>
  <w:style w:type="character" w:customStyle="1" w:styleId="CodeChar">
    <w:name w:val="Code Char"/>
    <w:basedOn w:val="DefaultParagraphFont"/>
    <w:link w:val="Code"/>
    <w:semiHidden/>
    <w:rsid w:val="00A515E2"/>
    <w:rPr>
      <w:rFonts w:ascii="Arial" w:hAnsi="Arial"/>
      <w:b/>
      <w:bCs/>
      <w:spacing w:val="10"/>
    </w:rPr>
  </w:style>
  <w:style w:type="paragraph" w:customStyle="1" w:styleId="endofdoc">
    <w:name w:val="end_of_doc"/>
    <w:next w:val="Header"/>
    <w:autoRedefine/>
    <w:rsid w:val="00A515E2"/>
    <w:pPr>
      <w:spacing w:before="480"/>
      <w:ind w:left="567" w:hanging="567"/>
      <w:jc w:val="right"/>
    </w:pPr>
    <w:rPr>
      <w:rFonts w:ascii="Arial" w:hAnsi="Arial"/>
    </w:rPr>
  </w:style>
  <w:style w:type="character" w:customStyle="1" w:styleId="DocoriginalChar">
    <w:name w:val="Doc_original Char"/>
    <w:basedOn w:val="CodeChar"/>
    <w:link w:val="Docoriginal"/>
    <w:rsid w:val="00A515E2"/>
    <w:rPr>
      <w:rFonts w:ascii="Arial" w:hAnsi="Arial"/>
      <w:b/>
      <w:bCs/>
      <w:spacing w:val="10"/>
      <w:sz w:val="18"/>
    </w:rPr>
  </w:style>
  <w:style w:type="paragraph" w:styleId="TOC2">
    <w:name w:val="toc 2"/>
    <w:basedOn w:val="Normal"/>
    <w:next w:val="Normal"/>
    <w:autoRedefine/>
    <w:uiPriority w:val="39"/>
    <w:qFormat/>
    <w:rsid w:val="00A515E2"/>
    <w:pPr>
      <w:tabs>
        <w:tab w:val="left" w:pos="1701"/>
        <w:tab w:val="right" w:leader="dot" w:pos="9498"/>
      </w:tabs>
      <w:spacing w:before="180" w:after="90" w:line="220" w:lineRule="atLeast"/>
      <w:ind w:left="2552" w:right="340" w:hanging="2126"/>
    </w:pPr>
    <w:rPr>
      <w:rFonts w:eastAsia="Times New Roman" w:cs="Times New Roman"/>
      <w:b/>
      <w:bCs/>
      <w:iCs/>
      <w:noProof/>
      <w:sz w:val="18"/>
      <w:lang w:eastAsia="en-US"/>
    </w:rPr>
  </w:style>
  <w:style w:type="paragraph" w:styleId="TOC3">
    <w:name w:val="toc 3"/>
    <w:basedOn w:val="Normal"/>
    <w:next w:val="Normal"/>
    <w:autoRedefine/>
    <w:unhideWhenUsed/>
    <w:qFormat/>
    <w:rsid w:val="00A515E2"/>
    <w:pPr>
      <w:tabs>
        <w:tab w:val="right" w:leader="dot" w:pos="9498"/>
      </w:tabs>
      <w:spacing w:before="90" w:after="90" w:line="220" w:lineRule="atLeast"/>
      <w:ind w:left="426" w:right="357"/>
    </w:pPr>
    <w:rPr>
      <w:rFonts w:eastAsia="Times New Roman" w:cstheme="minorBidi"/>
      <w:iCs/>
      <w:noProof/>
      <w:sz w:val="18"/>
      <w:lang w:val="fr-FR" w:eastAsia="en-US"/>
    </w:rPr>
  </w:style>
  <w:style w:type="character" w:styleId="Hyperlink">
    <w:name w:val="Hyperlink"/>
    <w:uiPriority w:val="99"/>
    <w:rsid w:val="00A515E2"/>
    <w:rPr>
      <w:color w:val="000099"/>
      <w:u w:val="single"/>
    </w:rPr>
  </w:style>
  <w:style w:type="paragraph" w:styleId="TOC4">
    <w:name w:val="toc 4"/>
    <w:basedOn w:val="TOC3"/>
    <w:next w:val="Normal"/>
    <w:rsid w:val="00A515E2"/>
    <w:pPr>
      <w:tabs>
        <w:tab w:val="right" w:pos="3969"/>
      </w:tabs>
      <w:spacing w:before="0"/>
      <w:ind w:left="2381" w:right="0"/>
    </w:pPr>
    <w:rPr>
      <w:i/>
    </w:rPr>
  </w:style>
  <w:style w:type="paragraph" w:styleId="TOC1">
    <w:name w:val="toc 1"/>
    <w:basedOn w:val="Normal"/>
    <w:next w:val="Normal"/>
    <w:autoRedefine/>
    <w:uiPriority w:val="39"/>
    <w:qFormat/>
    <w:rsid w:val="00A515E2"/>
    <w:pPr>
      <w:tabs>
        <w:tab w:val="left" w:pos="426"/>
        <w:tab w:val="left" w:pos="680"/>
        <w:tab w:val="right" w:leader="dot" w:pos="9498"/>
      </w:tabs>
      <w:spacing w:before="240" w:after="120" w:line="220" w:lineRule="atLeast"/>
      <w:textboxTightWrap w:val="firstAndLastLine"/>
    </w:pPr>
    <w:rPr>
      <w:rFonts w:eastAsia="Times New Roman" w:cstheme="minorBidi"/>
      <w:b/>
      <w:bCs/>
      <w:caps/>
      <w:noProof/>
      <w:color w:val="155F1A"/>
      <w:szCs w:val="22"/>
      <w:lang w:eastAsia="en-US"/>
    </w:rPr>
  </w:style>
  <w:style w:type="paragraph" w:styleId="TOC5">
    <w:name w:val="toc 5"/>
    <w:basedOn w:val="TOC4"/>
    <w:next w:val="Normal"/>
    <w:autoRedefine/>
    <w:rsid w:val="00A515E2"/>
    <w:pPr>
      <w:tabs>
        <w:tab w:val="left" w:pos="1985"/>
      </w:tabs>
      <w:ind w:left="1985" w:hanging="1418"/>
    </w:pPr>
  </w:style>
  <w:style w:type="paragraph" w:styleId="BalloonText">
    <w:name w:val="Balloon Text"/>
    <w:basedOn w:val="Normal"/>
    <w:link w:val="BalloonTextChar"/>
    <w:rsid w:val="00A515E2"/>
    <w:rPr>
      <w:rFonts w:ascii="Tahoma" w:hAnsi="Tahoma" w:cs="Tahoma"/>
      <w:sz w:val="16"/>
      <w:szCs w:val="16"/>
    </w:rPr>
  </w:style>
  <w:style w:type="character" w:customStyle="1" w:styleId="BalloonTextChar">
    <w:name w:val="Balloon Text Char"/>
    <w:basedOn w:val="DefaultParagraphFont"/>
    <w:link w:val="BalloonText"/>
    <w:rsid w:val="00A515E2"/>
    <w:rPr>
      <w:rFonts w:ascii="Tahoma" w:eastAsia="SimSun" w:hAnsi="Tahoma" w:cs="Tahoma"/>
      <w:sz w:val="16"/>
      <w:szCs w:val="16"/>
      <w:lang w:eastAsia="zh-CN"/>
    </w:rPr>
  </w:style>
  <w:style w:type="paragraph" w:customStyle="1" w:styleId="Doccode">
    <w:name w:val="Doc_code"/>
    <w:qFormat/>
    <w:rsid w:val="00A515E2"/>
    <w:rPr>
      <w:rFonts w:ascii="Arial" w:hAnsi="Arial"/>
      <w:b/>
      <w:bCs/>
      <w:spacing w:val="10"/>
      <w:sz w:val="18"/>
    </w:rPr>
  </w:style>
  <w:style w:type="character" w:customStyle="1" w:styleId="Heading6Char">
    <w:name w:val="Heading 6 Char"/>
    <w:basedOn w:val="DefaultParagraphFont"/>
    <w:link w:val="Heading6"/>
    <w:rsid w:val="00A515E2"/>
    <w:rPr>
      <w:rFonts w:ascii="Cambria" w:hAnsi="Cambria"/>
      <w:i/>
      <w:iCs/>
      <w:color w:val="243F60"/>
      <w:lang w:eastAsia="zh-CN"/>
    </w:rPr>
  </w:style>
  <w:style w:type="character" w:customStyle="1" w:styleId="Heading7Char">
    <w:name w:val="Heading 7 Char"/>
    <w:basedOn w:val="DefaultParagraphFont"/>
    <w:link w:val="Heading7"/>
    <w:rsid w:val="00A515E2"/>
    <w:rPr>
      <w:rFonts w:ascii="Arial" w:hAnsi="Arial" w:cs="Arial"/>
      <w:b/>
      <w:bCs/>
      <w:caps/>
      <w:color w:val="3E484E"/>
      <w:szCs w:val="26"/>
      <w:lang w:val="en-GB" w:eastAsia="da-DK"/>
    </w:rPr>
  </w:style>
  <w:style w:type="character" w:customStyle="1" w:styleId="Heading8Char">
    <w:name w:val="Heading 8 Char"/>
    <w:basedOn w:val="DefaultParagraphFont"/>
    <w:link w:val="Heading8"/>
    <w:rsid w:val="00A515E2"/>
    <w:rPr>
      <w:rFonts w:ascii="Arial" w:hAnsi="Arial" w:cs="Arial"/>
      <w:b/>
      <w:bCs/>
      <w:caps/>
      <w:color w:val="3E484E"/>
      <w:szCs w:val="26"/>
      <w:lang w:val="en-GB" w:eastAsia="da-DK"/>
    </w:rPr>
  </w:style>
  <w:style w:type="paragraph" w:customStyle="1" w:styleId="Endofdocument-Annex">
    <w:name w:val="[End of document - Annex]"/>
    <w:basedOn w:val="Normal"/>
    <w:rsid w:val="00A515E2"/>
    <w:pPr>
      <w:ind w:left="5534"/>
    </w:pPr>
  </w:style>
  <w:style w:type="paragraph" w:styleId="Caption">
    <w:name w:val="caption"/>
    <w:basedOn w:val="Normal"/>
    <w:next w:val="Normal"/>
    <w:autoRedefine/>
    <w:qFormat/>
    <w:rsid w:val="0065381C"/>
    <w:pPr>
      <w:spacing w:after="120"/>
      <w:jc w:val="center"/>
    </w:pPr>
    <w:rPr>
      <w:rFonts w:ascii="Arial Narrow" w:hAnsi="Arial Narrow"/>
      <w:bCs/>
      <w:color w:val="155F1A"/>
      <w:sz w:val="18"/>
    </w:rPr>
  </w:style>
  <w:style w:type="paragraph" w:styleId="CommentText">
    <w:name w:val="annotation text"/>
    <w:basedOn w:val="Normal"/>
    <w:link w:val="CommentTextChar"/>
    <w:rsid w:val="00A515E2"/>
    <w:rPr>
      <w:sz w:val="18"/>
    </w:rPr>
  </w:style>
  <w:style w:type="character" w:customStyle="1" w:styleId="CommentTextChar">
    <w:name w:val="Comment Text Char"/>
    <w:basedOn w:val="DefaultParagraphFont"/>
    <w:link w:val="CommentText"/>
    <w:rsid w:val="00A515E2"/>
    <w:rPr>
      <w:rFonts w:ascii="Arial" w:eastAsia="SimSun" w:hAnsi="Arial" w:cs="Arial"/>
      <w:sz w:val="18"/>
      <w:lang w:eastAsia="zh-CN"/>
    </w:rPr>
  </w:style>
  <w:style w:type="paragraph" w:styleId="ListNumber">
    <w:name w:val="List Number"/>
    <w:basedOn w:val="Normal"/>
    <w:rsid w:val="00A515E2"/>
    <w:pPr>
      <w:numPr>
        <w:numId w:val="2"/>
      </w:numPr>
    </w:pPr>
  </w:style>
  <w:style w:type="paragraph" w:customStyle="1" w:styleId="ONUME">
    <w:name w:val="ONUM E"/>
    <w:basedOn w:val="BodyText"/>
    <w:link w:val="ONUMEChar"/>
    <w:rsid w:val="00A515E2"/>
    <w:pPr>
      <w:numPr>
        <w:numId w:val="9"/>
      </w:numPr>
    </w:pPr>
  </w:style>
  <w:style w:type="paragraph" w:customStyle="1" w:styleId="ONUMFS">
    <w:name w:val="ONUM FS"/>
    <w:basedOn w:val="BodyText"/>
    <w:rsid w:val="00A515E2"/>
    <w:pPr>
      <w:numPr>
        <w:numId w:val="10"/>
      </w:numPr>
    </w:pPr>
  </w:style>
  <w:style w:type="paragraph" w:styleId="Salutation">
    <w:name w:val="Salutation"/>
    <w:basedOn w:val="Normal"/>
    <w:next w:val="Normal"/>
    <w:link w:val="SalutationChar"/>
    <w:rsid w:val="00A515E2"/>
  </w:style>
  <w:style w:type="character" w:customStyle="1" w:styleId="SalutationChar">
    <w:name w:val="Salutation Char"/>
    <w:link w:val="Salutation"/>
    <w:rsid w:val="00A515E2"/>
    <w:rPr>
      <w:rFonts w:ascii="Arial" w:eastAsia="SimSun" w:hAnsi="Arial" w:cs="Arial"/>
      <w:lang w:eastAsia="zh-CN"/>
    </w:rPr>
  </w:style>
  <w:style w:type="paragraph" w:styleId="ListParagraph">
    <w:name w:val="List Paragraph"/>
    <w:aliases w:val="auto_list_(i),List Paragraph1"/>
    <w:basedOn w:val="Normal"/>
    <w:link w:val="ListParagraphChar"/>
    <w:uiPriority w:val="34"/>
    <w:qFormat/>
    <w:rsid w:val="00A515E2"/>
    <w:pPr>
      <w:ind w:left="720"/>
    </w:pPr>
    <w:rPr>
      <w:rFonts w:eastAsia="Times New Roman" w:cs="Times New Roman"/>
      <w:lang w:eastAsia="en-US"/>
    </w:rPr>
  </w:style>
  <w:style w:type="character" w:customStyle="1" w:styleId="DecisionInvitingParaChar">
    <w:name w:val="Decision Inviting Para. Char"/>
    <w:link w:val="DecisionInvitingPara"/>
    <w:locked/>
    <w:rsid w:val="00A515E2"/>
    <w:rPr>
      <w:rFonts w:ascii="Arial" w:hAnsi="Arial" w:cs="Arial"/>
      <w:i/>
    </w:rPr>
  </w:style>
  <w:style w:type="paragraph" w:customStyle="1" w:styleId="DecisionInvitingPara">
    <w:name w:val="Decision Inviting Para."/>
    <w:basedOn w:val="Normal"/>
    <w:link w:val="DecisionInvitingParaChar"/>
    <w:rsid w:val="00A515E2"/>
    <w:pPr>
      <w:spacing w:after="120" w:line="260" w:lineRule="exact"/>
      <w:ind w:left="5534"/>
    </w:pPr>
    <w:rPr>
      <w:rFonts w:eastAsia="Times New Roman"/>
      <w:i/>
      <w:lang w:eastAsia="en-US"/>
    </w:rPr>
  </w:style>
  <w:style w:type="character" w:customStyle="1" w:styleId="ONUMEChar">
    <w:name w:val="ONUM E Char"/>
    <w:link w:val="ONUME"/>
    <w:locked/>
    <w:rsid w:val="00A515E2"/>
    <w:rPr>
      <w:rFonts w:ascii="Arial" w:eastAsia="SimSun" w:hAnsi="Arial" w:cs="Arial"/>
      <w:lang w:eastAsia="zh-CN"/>
    </w:rPr>
  </w:style>
  <w:style w:type="character" w:customStyle="1" w:styleId="HeaderChar">
    <w:name w:val="Header Char"/>
    <w:basedOn w:val="DefaultParagraphFont"/>
    <w:link w:val="Header"/>
    <w:rsid w:val="00A515E2"/>
    <w:rPr>
      <w:rFonts w:ascii="Arial" w:eastAsia="SimSun" w:hAnsi="Arial" w:cs="Arial"/>
      <w:lang w:eastAsia="zh-CN"/>
    </w:rPr>
  </w:style>
  <w:style w:type="character" w:customStyle="1" w:styleId="FooterChar">
    <w:name w:val="Footer Char"/>
    <w:aliases w:val="doc_path_name Char"/>
    <w:basedOn w:val="DefaultParagraphFont"/>
    <w:link w:val="Footer"/>
    <w:rsid w:val="00A515E2"/>
    <w:rPr>
      <w:rFonts w:ascii="Arial" w:eastAsia="SimSun" w:hAnsi="Arial" w:cs="Arial"/>
      <w:lang w:eastAsia="zh-CN"/>
    </w:rPr>
  </w:style>
  <w:style w:type="character" w:customStyle="1" w:styleId="BodyTextChar">
    <w:name w:val="Body Text Char"/>
    <w:link w:val="BodyText"/>
    <w:rsid w:val="00A515E2"/>
    <w:rPr>
      <w:rFonts w:ascii="Arial" w:eastAsia="SimSun" w:hAnsi="Arial" w:cs="Arial"/>
      <w:lang w:eastAsia="zh-CN"/>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link w:val="FootnoteText"/>
    <w:locked/>
    <w:rsid w:val="00927FC2"/>
    <w:rPr>
      <w:rFonts w:ascii="Arial Narrow" w:eastAsia="SimSun" w:hAnsi="Arial Narrow" w:cs="Arial"/>
      <w:sz w:val="16"/>
      <w:szCs w:val="16"/>
      <w:lang w:eastAsia="zh-CN"/>
    </w:rPr>
  </w:style>
  <w:style w:type="table" w:styleId="TableGrid">
    <w:name w:val="Table Grid"/>
    <w:basedOn w:val="TableNormal"/>
    <w:rsid w:val="00A51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A515E2"/>
    <w:pPr>
      <w:spacing w:before="100" w:beforeAutospacing="1" w:after="100" w:afterAutospacing="1"/>
    </w:pPr>
    <w:rPr>
      <w:rFonts w:eastAsia="Times New Roman"/>
      <w:sz w:val="18"/>
      <w:szCs w:val="18"/>
      <w:lang w:eastAsia="en-US"/>
    </w:rPr>
  </w:style>
  <w:style w:type="paragraph" w:customStyle="1" w:styleId="StyleHeading214ptAuto">
    <w:name w:val="Style Heading 2 + 14 pt Auto"/>
    <w:basedOn w:val="Heading2"/>
    <w:rsid w:val="00A515E2"/>
    <w:rPr>
      <w:rFonts w:ascii="Arial Bold" w:hAnsi="Arial Bold"/>
      <w:b w:val="0"/>
      <w:sz w:val="24"/>
      <w:lang w:val="en-GB" w:eastAsia="da-DK"/>
    </w:rPr>
  </w:style>
  <w:style w:type="paragraph" w:customStyle="1" w:styleId="StyleHeading3BoldNounderline">
    <w:name w:val="Style Heading 3 + Bold No underline"/>
    <w:basedOn w:val="Heading3"/>
    <w:rsid w:val="00A515E2"/>
  </w:style>
  <w:style w:type="paragraph" w:customStyle="1" w:styleId="Default">
    <w:name w:val="Default"/>
    <w:rsid w:val="00A515E2"/>
    <w:pPr>
      <w:autoSpaceDE w:val="0"/>
      <w:autoSpaceDN w:val="0"/>
      <w:adjustRightInd w:val="0"/>
    </w:pPr>
    <w:rPr>
      <w:rFonts w:ascii="Arial" w:eastAsia="Batang" w:hAnsi="Arial" w:cs="Arial"/>
      <w:color w:val="000000"/>
      <w:sz w:val="24"/>
      <w:szCs w:val="24"/>
      <w:lang w:eastAsia="ja-JP"/>
    </w:rPr>
  </w:style>
  <w:style w:type="character" w:customStyle="1" w:styleId="Heading2Char">
    <w:name w:val="Heading 2 Char"/>
    <w:link w:val="Heading2"/>
    <w:rsid w:val="00A515E2"/>
    <w:rPr>
      <w:rFonts w:ascii="Arial" w:hAnsi="Arial" w:cs="Arial"/>
      <w:b/>
      <w:bCs/>
      <w:iCs/>
      <w:color w:val="155F1A"/>
      <w:sz w:val="28"/>
      <w:szCs w:val="28"/>
    </w:rPr>
  </w:style>
  <w:style w:type="paragraph" w:customStyle="1" w:styleId="Heading">
    <w:name w:val="Heading"/>
    <w:basedOn w:val="Heading1"/>
    <w:uiPriority w:val="99"/>
    <w:rsid w:val="00A515E2"/>
    <w:pPr>
      <w:tabs>
        <w:tab w:val="left" w:pos="567"/>
      </w:tabs>
      <w:overflowPunct w:val="0"/>
      <w:autoSpaceDE w:val="0"/>
      <w:autoSpaceDN w:val="0"/>
      <w:adjustRightInd w:val="0"/>
      <w:spacing w:before="600" w:after="240"/>
      <w:jc w:val="center"/>
      <w:outlineLvl w:val="9"/>
    </w:pPr>
    <w:rPr>
      <w:rFonts w:ascii="Times New Roman" w:eastAsia="Times New Roman" w:hAnsi="Times New Roman" w:cs="Times New Roman"/>
      <w:caps w:val="0"/>
      <w:sz w:val="28"/>
      <w:szCs w:val="28"/>
      <w:lang w:val="fr-FR"/>
    </w:rPr>
  </w:style>
  <w:style w:type="table" w:customStyle="1" w:styleId="TableGrid1">
    <w:name w:val="Table Grid1"/>
    <w:basedOn w:val="TableNormal"/>
    <w:next w:val="TableGrid"/>
    <w:rsid w:val="00A51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515E2"/>
    <w:pPr>
      <w:spacing w:after="120" w:line="480" w:lineRule="auto"/>
    </w:pPr>
    <w:rPr>
      <w:rFonts w:eastAsia="Times New Roman" w:cs="Times New Roman"/>
      <w:szCs w:val="24"/>
      <w:lang w:eastAsia="en-US"/>
    </w:rPr>
  </w:style>
  <w:style w:type="character" w:customStyle="1" w:styleId="BodyText2Char">
    <w:name w:val="Body Text 2 Char"/>
    <w:basedOn w:val="DefaultParagraphFont"/>
    <w:link w:val="BodyText2"/>
    <w:rsid w:val="00A515E2"/>
    <w:rPr>
      <w:rFonts w:ascii="Arial" w:hAnsi="Arial"/>
      <w:szCs w:val="24"/>
    </w:rPr>
  </w:style>
  <w:style w:type="paragraph" w:styleId="PlainText">
    <w:name w:val="Plain Text"/>
    <w:basedOn w:val="Normal"/>
    <w:link w:val="PlainTextChar"/>
    <w:uiPriority w:val="99"/>
    <w:rsid w:val="00A515E2"/>
    <w:rPr>
      <w:rFonts w:ascii="Courier New" w:hAnsi="Courier New" w:cs="Courier New"/>
      <w:color w:val="0000FF"/>
    </w:rPr>
  </w:style>
  <w:style w:type="character" w:customStyle="1" w:styleId="PlainTextChar">
    <w:name w:val="Plain Text Char"/>
    <w:basedOn w:val="DefaultParagraphFont"/>
    <w:link w:val="PlainText"/>
    <w:uiPriority w:val="99"/>
    <w:rsid w:val="00A515E2"/>
    <w:rPr>
      <w:rFonts w:ascii="Courier New" w:eastAsia="SimSun" w:hAnsi="Courier New" w:cs="Courier New"/>
      <w:color w:val="0000FF"/>
      <w:lang w:eastAsia="zh-CN"/>
    </w:rPr>
  </w:style>
  <w:style w:type="character" w:styleId="CommentReference">
    <w:name w:val="annotation reference"/>
    <w:basedOn w:val="DefaultParagraphFont"/>
    <w:rsid w:val="00A515E2"/>
    <w:rPr>
      <w:sz w:val="16"/>
      <w:szCs w:val="16"/>
    </w:rPr>
  </w:style>
  <w:style w:type="paragraph" w:styleId="CommentSubject">
    <w:name w:val="annotation subject"/>
    <w:basedOn w:val="CommentText"/>
    <w:next w:val="CommentText"/>
    <w:link w:val="CommentSubjectChar"/>
    <w:uiPriority w:val="99"/>
    <w:rsid w:val="00A515E2"/>
    <w:rPr>
      <w:b/>
      <w:bCs/>
    </w:rPr>
  </w:style>
  <w:style w:type="character" w:customStyle="1" w:styleId="CommentSubjectChar">
    <w:name w:val="Comment Subject Char"/>
    <w:basedOn w:val="CommentTextChar"/>
    <w:link w:val="CommentSubject"/>
    <w:uiPriority w:val="99"/>
    <w:rsid w:val="00A515E2"/>
    <w:rPr>
      <w:rFonts w:ascii="Arial" w:eastAsia="SimSun" w:hAnsi="Arial" w:cs="Arial"/>
      <w:b/>
      <w:bCs/>
      <w:sz w:val="18"/>
      <w:lang w:eastAsia="zh-CN"/>
    </w:rPr>
  </w:style>
  <w:style w:type="paragraph" w:styleId="Revision">
    <w:name w:val="Revision"/>
    <w:hidden/>
    <w:uiPriority w:val="99"/>
    <w:semiHidden/>
    <w:rsid w:val="00A515E2"/>
    <w:rPr>
      <w:rFonts w:ascii="Arial" w:hAnsi="Arial" w:cs="Arial"/>
      <w:sz w:val="22"/>
    </w:rPr>
  </w:style>
  <w:style w:type="paragraph" w:customStyle="1" w:styleId="null">
    <w:name w:val="null"/>
    <w:basedOn w:val="Normal"/>
    <w:rsid w:val="00A515E2"/>
    <w:pPr>
      <w:spacing w:before="100" w:beforeAutospacing="1" w:after="100" w:afterAutospacing="1"/>
    </w:pPr>
    <w:rPr>
      <w:rFonts w:ascii="Times New Roman" w:eastAsiaTheme="minorHAnsi" w:hAnsi="Times New Roman" w:cs="Times New Roman"/>
      <w:sz w:val="24"/>
      <w:szCs w:val="24"/>
      <w:lang w:eastAsia="en-US"/>
    </w:rPr>
  </w:style>
  <w:style w:type="character" w:customStyle="1" w:styleId="null1">
    <w:name w:val="null1"/>
    <w:basedOn w:val="DefaultParagraphFont"/>
    <w:rsid w:val="00A515E2"/>
  </w:style>
  <w:style w:type="paragraph" w:customStyle="1" w:styleId="Endofdocument">
    <w:name w:val="End of document"/>
    <w:basedOn w:val="Normal"/>
    <w:rsid w:val="00A515E2"/>
    <w:pPr>
      <w:ind w:left="4536"/>
      <w:jc w:val="center"/>
    </w:pPr>
    <w:rPr>
      <w:rFonts w:ascii="Times New Roman" w:eastAsia="Times New Roman" w:hAnsi="Times New Roman" w:cs="Times New Roman"/>
      <w:sz w:val="24"/>
      <w:lang w:eastAsia="en-US"/>
    </w:rPr>
  </w:style>
  <w:style w:type="paragraph" w:styleId="BlockText">
    <w:name w:val="Block Text"/>
    <w:basedOn w:val="Normal"/>
    <w:rsid w:val="00A515E2"/>
    <w:pPr>
      <w:tabs>
        <w:tab w:val="left" w:pos="2127"/>
      </w:tabs>
      <w:spacing w:after="40"/>
      <w:ind w:left="2127" w:right="896" w:hanging="2127"/>
    </w:pPr>
    <w:rPr>
      <w:rFonts w:ascii="Times New Roman" w:eastAsia="Times New Roman" w:hAnsi="Times New Roman" w:cs="Times New Roman"/>
      <w:sz w:val="24"/>
      <w:lang w:eastAsia="en-US"/>
    </w:rPr>
  </w:style>
  <w:style w:type="character" w:styleId="Emphasis">
    <w:name w:val="Emphasis"/>
    <w:uiPriority w:val="20"/>
    <w:qFormat/>
    <w:rsid w:val="00A515E2"/>
    <w:rPr>
      <w:i/>
      <w:iCs/>
    </w:rPr>
  </w:style>
  <w:style w:type="character" w:customStyle="1" w:styleId="st">
    <w:name w:val="st"/>
    <w:basedOn w:val="DefaultParagraphFont"/>
    <w:rsid w:val="00A515E2"/>
  </w:style>
  <w:style w:type="character" w:customStyle="1" w:styleId="Heading1Char">
    <w:name w:val="Heading 1 Char"/>
    <w:basedOn w:val="DefaultParagraphFont"/>
    <w:link w:val="Heading1"/>
    <w:rsid w:val="00A515E2"/>
    <w:rPr>
      <w:rFonts w:ascii="Arial" w:eastAsiaTheme="minorHAnsi" w:hAnsi="Arial" w:cstheme="minorBidi"/>
      <w:caps/>
      <w:color w:val="155F1A"/>
      <w:sz w:val="44"/>
      <w:szCs w:val="44"/>
      <w:lang w:val="en-GB"/>
    </w:rPr>
  </w:style>
  <w:style w:type="paragraph" w:customStyle="1" w:styleId="StyleHeading4">
    <w:name w:val="Style Heading 4"/>
    <w:basedOn w:val="Normal"/>
    <w:qFormat/>
    <w:rsid w:val="00A515E2"/>
    <w:pPr>
      <w:keepNext/>
      <w:ind w:left="1843" w:hanging="1843"/>
      <w:outlineLvl w:val="2"/>
    </w:pPr>
    <w:rPr>
      <w:b/>
      <w:bCs/>
      <w:i/>
      <w:szCs w:val="26"/>
    </w:rPr>
  </w:style>
  <w:style w:type="character" w:customStyle="1" w:styleId="Heading5Char">
    <w:name w:val="Heading 5 Char"/>
    <w:basedOn w:val="DefaultParagraphFont"/>
    <w:link w:val="Heading5"/>
    <w:rsid w:val="00A515E2"/>
    <w:rPr>
      <w:rFonts w:asciiTheme="majorHAnsi" w:eastAsiaTheme="majorEastAsia" w:hAnsiTheme="majorHAnsi" w:cstheme="majorBidi"/>
      <w:color w:val="194C32" w:themeColor="accent1" w:themeShade="7F"/>
      <w:lang w:eastAsia="zh-CN"/>
    </w:rPr>
  </w:style>
  <w:style w:type="character" w:customStyle="1" w:styleId="Heading9Char">
    <w:name w:val="Heading 9 Char"/>
    <w:basedOn w:val="DefaultParagraphFont"/>
    <w:link w:val="Heading9"/>
    <w:rsid w:val="00281D27"/>
    <w:rPr>
      <w:rFonts w:ascii="Arial" w:hAnsi="Arial" w:cs="Arial"/>
      <w:b/>
      <w:bCs/>
      <w:iCs/>
      <w:color w:val="155F1A"/>
      <w:szCs w:val="28"/>
    </w:rPr>
  </w:style>
  <w:style w:type="character" w:customStyle="1" w:styleId="Heading3Char">
    <w:name w:val="Heading 3 Char"/>
    <w:link w:val="Heading3"/>
    <w:rsid w:val="00A515E2"/>
    <w:rPr>
      <w:rFonts w:ascii="Arial" w:hAnsi="Arial" w:cs="Arial"/>
      <w:bCs/>
      <w:iCs/>
      <w:color w:val="155F1A"/>
      <w:sz w:val="28"/>
      <w:szCs w:val="26"/>
    </w:rPr>
  </w:style>
  <w:style w:type="character" w:customStyle="1" w:styleId="Heading4Char">
    <w:name w:val="Heading 4 Char"/>
    <w:link w:val="Heading4"/>
    <w:rsid w:val="00A515E2"/>
    <w:rPr>
      <w:rFonts w:ascii="Arial" w:hAnsi="Arial" w:cs="Arial"/>
      <w:bCs/>
      <w:iCs/>
      <w:color w:val="155F1A"/>
      <w:sz w:val="28"/>
      <w:szCs w:val="26"/>
    </w:rPr>
  </w:style>
  <w:style w:type="character" w:customStyle="1" w:styleId="EndnoteTextChar">
    <w:name w:val="Endnote Text Char"/>
    <w:link w:val="EndnoteText"/>
    <w:semiHidden/>
    <w:rsid w:val="00A515E2"/>
    <w:rPr>
      <w:rFonts w:ascii="Arial" w:eastAsia="SimSun" w:hAnsi="Arial" w:cs="Arial"/>
      <w:sz w:val="18"/>
      <w:lang w:eastAsia="zh-CN"/>
    </w:rPr>
  </w:style>
  <w:style w:type="character" w:customStyle="1" w:styleId="SignatureChar">
    <w:name w:val="Signature Char"/>
    <w:link w:val="Signature"/>
    <w:rsid w:val="00A515E2"/>
    <w:rPr>
      <w:rFonts w:ascii="Arial" w:eastAsia="SimSun" w:hAnsi="Arial" w:cs="Arial"/>
      <w:lang w:eastAsia="zh-CN"/>
    </w:rPr>
  </w:style>
  <w:style w:type="paragraph" w:styleId="TOCHeading">
    <w:name w:val="TOC Heading"/>
    <w:basedOn w:val="Heading1"/>
    <w:next w:val="Normal"/>
    <w:uiPriority w:val="39"/>
    <w:unhideWhenUsed/>
    <w:qFormat/>
    <w:rsid w:val="00A515E2"/>
    <w:pPr>
      <w:keepLines/>
      <w:spacing w:before="480" w:after="0" w:line="276" w:lineRule="auto"/>
      <w:outlineLvl w:val="9"/>
    </w:pPr>
    <w:rPr>
      <w:rFonts w:ascii="Cambria" w:eastAsia="Times New Roman" w:hAnsi="Cambria" w:cs="Times New Roman"/>
      <w:caps w:val="0"/>
      <w:color w:val="365F91"/>
      <w:sz w:val="28"/>
      <w:szCs w:val="28"/>
      <w:lang w:eastAsia="ja-JP"/>
    </w:rPr>
  </w:style>
  <w:style w:type="paragraph" w:customStyle="1" w:styleId="StyleHeading3ComplexItalic">
    <w:name w:val="Style Heading 3 + (Complex) Italic"/>
    <w:basedOn w:val="StyleHeading214ptAuto"/>
    <w:link w:val="StyleHeading3ComplexItalicChar"/>
    <w:rsid w:val="00A515E2"/>
    <w:pPr>
      <w:keepNext/>
      <w:tabs>
        <w:tab w:val="left" w:pos="2835"/>
      </w:tabs>
      <w:ind w:left="2835" w:hanging="2835"/>
      <w:outlineLvl w:val="2"/>
    </w:pPr>
    <w:rPr>
      <w:rFonts w:ascii="Arial" w:eastAsia="SimSun" w:hAnsi="Arial"/>
      <w:b/>
      <w:iCs w:val="0"/>
      <w:sz w:val="22"/>
      <w:szCs w:val="22"/>
      <w:lang w:val="en-US" w:eastAsia="en-US"/>
    </w:rPr>
  </w:style>
  <w:style w:type="character" w:customStyle="1" w:styleId="StyleHeading3ComplexItalicChar">
    <w:name w:val="Style Heading 3 + (Complex) Italic Char"/>
    <w:link w:val="StyleHeading3ComplexItalic"/>
    <w:rsid w:val="00A515E2"/>
    <w:rPr>
      <w:rFonts w:ascii="Arial" w:eastAsia="SimSun" w:hAnsi="Arial" w:cs="Arial"/>
      <w:b/>
      <w:bCs/>
      <w:color w:val="155F1A"/>
      <w:sz w:val="22"/>
      <w:szCs w:val="22"/>
    </w:rPr>
  </w:style>
  <w:style w:type="paragraph" w:customStyle="1" w:styleId="StyleStyleHeading3ComplexItalicLatin">
    <w:name w:val="Style Style Heading 3 + (Complex) Italic + (Latin)"/>
    <w:basedOn w:val="StyleHeading3ComplexItalic"/>
    <w:link w:val="StyleStyleHeading3ComplexItalicLatinChar"/>
    <w:rsid w:val="00A515E2"/>
    <w:rPr>
      <w:rFonts w:eastAsia="Times New Roman"/>
      <w:bCs w:val="0"/>
    </w:rPr>
  </w:style>
  <w:style w:type="character" w:customStyle="1" w:styleId="StyleStyleHeading3ComplexItalicLatinChar">
    <w:name w:val="Style Style Heading 3 + (Complex) Italic + (Latin) Char"/>
    <w:link w:val="StyleStyleHeading3ComplexItalicLatin"/>
    <w:rsid w:val="00A515E2"/>
    <w:rPr>
      <w:rFonts w:ascii="Arial" w:hAnsi="Arial" w:cs="Arial"/>
      <w:b/>
      <w:color w:val="155F1A"/>
      <w:sz w:val="22"/>
      <w:szCs w:val="22"/>
    </w:rPr>
  </w:style>
  <w:style w:type="paragraph" w:customStyle="1" w:styleId="CharCharCharChar">
    <w:name w:val="Char Char Char Char"/>
    <w:basedOn w:val="Normal"/>
    <w:rsid w:val="00A515E2"/>
    <w:pPr>
      <w:spacing w:after="160" w:line="240" w:lineRule="exact"/>
    </w:pPr>
    <w:rPr>
      <w:rFonts w:ascii="Verdana" w:eastAsia="Times New Roman" w:hAnsi="Verdana" w:cs="Times New Roman"/>
      <w:lang w:val="en-GB" w:eastAsia="en-US"/>
    </w:rPr>
  </w:style>
  <w:style w:type="paragraph" w:styleId="BodyTextIndent">
    <w:name w:val="Body Text Indent"/>
    <w:basedOn w:val="Normal"/>
    <w:link w:val="BodyTextIndentChar"/>
    <w:rsid w:val="00A515E2"/>
    <w:pPr>
      <w:ind w:left="567"/>
    </w:pPr>
    <w:rPr>
      <w:rFonts w:ascii="Times New Roman" w:eastAsia="Times New Roman" w:hAnsi="Times New Roman" w:cs="Times New Roman"/>
      <w:sz w:val="24"/>
      <w:lang w:eastAsia="en-US"/>
    </w:rPr>
  </w:style>
  <w:style w:type="character" w:customStyle="1" w:styleId="BodyTextIndentChar">
    <w:name w:val="Body Text Indent Char"/>
    <w:basedOn w:val="DefaultParagraphFont"/>
    <w:link w:val="BodyTextIndent"/>
    <w:rsid w:val="00A515E2"/>
    <w:rPr>
      <w:sz w:val="24"/>
    </w:rPr>
  </w:style>
  <w:style w:type="character" w:customStyle="1" w:styleId="hps">
    <w:name w:val="hps"/>
    <w:basedOn w:val="DefaultParagraphFont"/>
    <w:rsid w:val="00A515E2"/>
  </w:style>
  <w:style w:type="paragraph" w:customStyle="1" w:styleId="1">
    <w:name w:val="1"/>
    <w:basedOn w:val="Normal"/>
    <w:rsid w:val="00A515E2"/>
    <w:pPr>
      <w:spacing w:after="160" w:line="240" w:lineRule="exact"/>
    </w:pPr>
    <w:rPr>
      <w:rFonts w:ascii="Verdana" w:eastAsia="Times New Roman" w:hAnsi="Verdana" w:cs="Times New Roman"/>
      <w:lang w:val="en-GB" w:eastAsia="en-US"/>
    </w:rPr>
  </w:style>
  <w:style w:type="paragraph" w:customStyle="1" w:styleId="NormalArial">
    <w:name w:val="Normal + Arial"/>
    <w:aliases w:val="10 pt"/>
    <w:basedOn w:val="ListParagraph"/>
    <w:rsid w:val="00A515E2"/>
    <w:pPr>
      <w:ind w:left="-28"/>
    </w:pPr>
    <w:rPr>
      <w:rFonts w:eastAsia="MS Mincho" w:cs="Arial"/>
      <w:bCs/>
      <w:lang w:eastAsia="ja-JP"/>
    </w:rPr>
  </w:style>
  <w:style w:type="paragraph" w:customStyle="1" w:styleId="Normal6">
    <w:name w:val="Normal+6"/>
    <w:basedOn w:val="Normal"/>
    <w:next w:val="Normal"/>
    <w:rsid w:val="00A515E2"/>
    <w:pPr>
      <w:autoSpaceDE w:val="0"/>
      <w:autoSpaceDN w:val="0"/>
      <w:adjustRightInd w:val="0"/>
    </w:pPr>
    <w:rPr>
      <w:rFonts w:eastAsia="Times New Roman" w:cs="Times New Roman"/>
      <w:sz w:val="24"/>
      <w:szCs w:val="24"/>
      <w:lang w:eastAsia="en-US"/>
    </w:rPr>
  </w:style>
  <w:style w:type="character" w:customStyle="1" w:styleId="paracolourtext1">
    <w:name w:val="paracolourtext1"/>
    <w:rsid w:val="00A515E2"/>
    <w:rPr>
      <w:b w:val="0"/>
      <w:bCs w:val="0"/>
      <w:i w:val="0"/>
      <w:iCs w:val="0"/>
      <w:color w:val="800000"/>
      <w:sz w:val="20"/>
      <w:szCs w:val="20"/>
    </w:rPr>
  </w:style>
  <w:style w:type="paragraph" w:customStyle="1" w:styleId="Body">
    <w:name w:val="Body"/>
    <w:rsid w:val="00A515E2"/>
    <w:rPr>
      <w:rFonts w:ascii="Helvetica" w:eastAsia="ヒラギノ角ゴ Pro W3" w:hAnsi="Helvetica" w:cs="Angsana New"/>
      <w:color w:val="000000"/>
      <w:sz w:val="24"/>
      <w:lang w:bidi="th-TH"/>
    </w:rPr>
  </w:style>
  <w:style w:type="paragraph" w:customStyle="1" w:styleId="tes1">
    <w:name w:val="tes1"/>
    <w:basedOn w:val="Normal"/>
    <w:rsid w:val="00A515E2"/>
    <w:pPr>
      <w:suppressAutoHyphens/>
      <w:ind w:left="1134" w:right="2195"/>
    </w:pPr>
    <w:rPr>
      <w:rFonts w:ascii="Times New Roman" w:eastAsia="Times New Roman" w:hAnsi="Times New Roman" w:cs="Times New Roman"/>
      <w:b/>
      <w:spacing w:val="4"/>
      <w:w w:val="103"/>
      <w:kern w:val="14"/>
      <w:lang w:val="en-GB" w:eastAsia="en-US"/>
    </w:rPr>
  </w:style>
  <w:style w:type="paragraph" w:customStyle="1" w:styleId="Style10">
    <w:name w:val="Style10"/>
    <w:basedOn w:val="Normal"/>
    <w:autoRedefine/>
    <w:rsid w:val="00A515E2"/>
    <w:pPr>
      <w:tabs>
        <w:tab w:val="left" w:pos="340"/>
        <w:tab w:val="left" w:pos="680"/>
        <w:tab w:val="left" w:pos="1021"/>
        <w:tab w:val="left" w:pos="1361"/>
      </w:tabs>
      <w:suppressAutoHyphens/>
    </w:pPr>
    <w:rPr>
      <w:rFonts w:ascii="Times New Roman" w:eastAsia="Times New Roman" w:hAnsi="Times New Roman" w:cs="Times New Roman"/>
      <w:snapToGrid w:val="0"/>
      <w:lang w:eastAsia="en-US"/>
    </w:rPr>
  </w:style>
  <w:style w:type="paragraph" w:customStyle="1" w:styleId="Style11">
    <w:name w:val="Style11"/>
    <w:basedOn w:val="FootnoteText"/>
    <w:autoRedefine/>
    <w:rsid w:val="00A515E2"/>
    <w:pPr>
      <w:suppressAutoHyphens/>
      <w:ind w:firstLine="340"/>
    </w:pPr>
    <w:rPr>
      <w:rFonts w:ascii="Times New Roman" w:eastAsia="Times New Roman" w:hAnsi="Times New Roman" w:cs="Times New Roman"/>
      <w:snapToGrid w:val="0"/>
      <w:lang w:eastAsia="en-US"/>
    </w:rPr>
  </w:style>
  <w:style w:type="character" w:customStyle="1" w:styleId="TitleChar">
    <w:name w:val="Title Char"/>
    <w:basedOn w:val="DefaultParagraphFont"/>
    <w:link w:val="Title"/>
    <w:rsid w:val="00A515E2"/>
    <w:rPr>
      <w:b/>
      <w:sz w:val="24"/>
    </w:rPr>
  </w:style>
  <w:style w:type="paragraph" w:styleId="Subtitle">
    <w:name w:val="Subtitle"/>
    <w:basedOn w:val="Normal"/>
    <w:link w:val="SubtitleChar"/>
    <w:qFormat/>
    <w:rsid w:val="00A515E2"/>
    <w:pPr>
      <w:jc w:val="center"/>
    </w:pPr>
    <w:rPr>
      <w:rFonts w:ascii="Times New Roman" w:eastAsia="Times New Roman" w:hAnsi="Times New Roman" w:cs="Times New Roman"/>
      <w:b/>
      <w:caps/>
      <w:color w:val="0000FF"/>
      <w:sz w:val="28"/>
      <w:lang w:eastAsia="en-US"/>
    </w:rPr>
  </w:style>
  <w:style w:type="character" w:customStyle="1" w:styleId="SubtitleChar">
    <w:name w:val="Subtitle Char"/>
    <w:basedOn w:val="DefaultParagraphFont"/>
    <w:link w:val="Subtitle"/>
    <w:rsid w:val="00A515E2"/>
    <w:rPr>
      <w:b/>
      <w:caps/>
      <w:color w:val="0000FF"/>
      <w:sz w:val="28"/>
    </w:rPr>
  </w:style>
  <w:style w:type="paragraph" w:styleId="BodyTextIndent2">
    <w:name w:val="Body Text Indent 2"/>
    <w:basedOn w:val="Normal"/>
    <w:link w:val="BodyTextIndent2Char"/>
    <w:rsid w:val="00A515E2"/>
    <w:pPr>
      <w:tabs>
        <w:tab w:val="left" w:pos="714"/>
      </w:tabs>
      <w:spacing w:after="100"/>
      <w:ind w:hanging="6"/>
    </w:pPr>
    <w:rPr>
      <w:rFonts w:eastAsia="Times New Roman" w:cs="Times New Roman"/>
      <w:snapToGrid w:val="0"/>
      <w:color w:val="000000"/>
      <w:lang w:eastAsia="en-US"/>
    </w:rPr>
  </w:style>
  <w:style w:type="character" w:customStyle="1" w:styleId="BodyTextIndent2Char">
    <w:name w:val="Body Text Indent 2 Char"/>
    <w:basedOn w:val="DefaultParagraphFont"/>
    <w:link w:val="BodyTextIndent2"/>
    <w:rsid w:val="00A515E2"/>
    <w:rPr>
      <w:rFonts w:ascii="Arial" w:hAnsi="Arial"/>
      <w:snapToGrid w:val="0"/>
      <w:color w:val="000000"/>
    </w:rPr>
  </w:style>
  <w:style w:type="paragraph" w:customStyle="1" w:styleId="3029-Titrechapitre">
    <w:name w:val="3029-Titre chapitre"/>
    <w:basedOn w:val="Heading1"/>
    <w:rsid w:val="00A515E2"/>
    <w:pPr>
      <w:spacing w:after="0"/>
    </w:pPr>
    <w:rPr>
      <w:rFonts w:ascii="Arial Black" w:eastAsia="Times" w:hAnsi="Arial Black" w:cs="Times New Roman"/>
      <w:b/>
      <w:bCs/>
      <w:caps w:val="0"/>
      <w:color w:val="000080"/>
      <w:sz w:val="30"/>
      <w:szCs w:val="20"/>
      <w:lang w:val="fr-FR"/>
    </w:rPr>
  </w:style>
  <w:style w:type="character" w:customStyle="1" w:styleId="underline">
    <w:name w:val="underline"/>
    <w:rsid w:val="00A515E2"/>
    <w:rPr>
      <w:u w:val="single"/>
    </w:rPr>
  </w:style>
  <w:style w:type="paragraph" w:customStyle="1" w:styleId="zanxhead">
    <w:name w:val="zanxhead"/>
    <w:basedOn w:val="Normal"/>
    <w:rsid w:val="00A515E2"/>
    <w:pPr>
      <w:spacing w:before="200"/>
    </w:pPr>
    <w:rPr>
      <w:rFonts w:ascii="Times New Roman" w:eastAsia="Times New Roman" w:hAnsi="Times New Roman" w:cs="Times New Roman"/>
      <w:b/>
      <w:color w:val="0000FF"/>
      <w:sz w:val="24"/>
      <w:lang w:eastAsia="en-US"/>
    </w:rPr>
  </w:style>
  <w:style w:type="paragraph" w:customStyle="1" w:styleId="zanxtext">
    <w:name w:val="zanxtext"/>
    <w:basedOn w:val="Normal"/>
    <w:rsid w:val="00A515E2"/>
    <w:pPr>
      <w:spacing w:before="120"/>
    </w:pPr>
    <w:rPr>
      <w:rFonts w:ascii="Times New Roman" w:eastAsia="Times New Roman" w:hAnsi="Times New Roman" w:cs="Times New Roman"/>
      <w:sz w:val="24"/>
      <w:lang w:eastAsia="en-US"/>
    </w:rPr>
  </w:style>
  <w:style w:type="character" w:styleId="Strong">
    <w:name w:val="Strong"/>
    <w:qFormat/>
    <w:rsid w:val="00A515E2"/>
    <w:rPr>
      <w:b/>
      <w:bCs/>
    </w:rPr>
  </w:style>
  <w:style w:type="paragraph" w:customStyle="1" w:styleId="Documenttitle">
    <w:name w:val="Document title"/>
    <w:basedOn w:val="Normal"/>
    <w:next w:val="preparedby0"/>
    <w:rsid w:val="00A515E2"/>
    <w:pPr>
      <w:spacing w:before="840" w:line="336" w:lineRule="exact"/>
      <w:ind w:left="1021"/>
      <w:contextualSpacing/>
    </w:pPr>
    <w:rPr>
      <w:rFonts w:eastAsia="Times New Roman" w:cs="Times New Roman"/>
      <w:sz w:val="24"/>
      <w:lang w:eastAsia="en-US"/>
    </w:rPr>
  </w:style>
  <w:style w:type="paragraph" w:customStyle="1" w:styleId="MeetinglanguageDate">
    <w:name w:val="Meeting language &amp; Date"/>
    <w:basedOn w:val="Normal"/>
    <w:next w:val="Meetingtitle"/>
    <w:rsid w:val="00A515E2"/>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
    <w:name w:val="Meeting title"/>
    <w:basedOn w:val="Normal"/>
    <w:next w:val="Sessiontitle"/>
    <w:rsid w:val="00A515E2"/>
    <w:pPr>
      <w:spacing w:line="336" w:lineRule="exact"/>
      <w:ind w:left="1021"/>
    </w:pPr>
    <w:rPr>
      <w:rFonts w:eastAsia="Times New Roman" w:cs="Times New Roman"/>
      <w:b/>
      <w:sz w:val="28"/>
      <w:lang w:eastAsia="en-US"/>
    </w:rPr>
  </w:style>
  <w:style w:type="paragraph" w:customStyle="1" w:styleId="Sessiontitle">
    <w:name w:val="Session title"/>
    <w:basedOn w:val="Meetingtitle"/>
    <w:next w:val="Meetingplacedate"/>
    <w:rsid w:val="00A515E2"/>
    <w:pPr>
      <w:spacing w:before="480"/>
      <w:contextualSpacing/>
    </w:pPr>
    <w:rPr>
      <w:sz w:val="24"/>
    </w:rPr>
  </w:style>
  <w:style w:type="paragraph" w:customStyle="1" w:styleId="Meetingplacedate">
    <w:name w:val="Meeting place &amp; date"/>
    <w:basedOn w:val="Sessiontitle"/>
    <w:next w:val="Documenttitle"/>
    <w:rsid w:val="00A515E2"/>
    <w:pPr>
      <w:spacing w:before="0"/>
      <w:contextualSpacing w:val="0"/>
    </w:pPr>
  </w:style>
  <w:style w:type="paragraph" w:customStyle="1" w:styleId="Language">
    <w:name w:val="Language"/>
    <w:basedOn w:val="Normal"/>
    <w:next w:val="Normal"/>
    <w:rsid w:val="00A515E2"/>
    <w:pPr>
      <w:spacing w:after="120" w:line="340" w:lineRule="atLeast"/>
      <w:ind w:left="1021"/>
      <w:contextualSpacing/>
      <w:jc w:val="right"/>
    </w:pPr>
    <w:rPr>
      <w:rFonts w:eastAsia="Times New Roman" w:cs="Times New Roman"/>
      <w:b/>
      <w:caps/>
      <w:sz w:val="40"/>
      <w:lang w:eastAsia="en-US"/>
    </w:rPr>
  </w:style>
  <w:style w:type="paragraph" w:customStyle="1" w:styleId="MeetingCode">
    <w:name w:val="Meeting Code"/>
    <w:basedOn w:val="MeetinglanguageDate"/>
    <w:rsid w:val="00A515E2"/>
    <w:pPr>
      <w:spacing w:before="1800" w:after="0"/>
    </w:pPr>
  </w:style>
  <w:style w:type="paragraph" w:customStyle="1" w:styleId="CarCarCar">
    <w:name w:val="Car Car Car"/>
    <w:basedOn w:val="Normal"/>
    <w:rsid w:val="00A515E2"/>
    <w:pPr>
      <w:spacing w:after="160" w:line="240" w:lineRule="exact"/>
    </w:pPr>
    <w:rPr>
      <w:rFonts w:ascii="Verdana" w:eastAsia="PMingLiU" w:hAnsi="Verdana" w:cs="Times New Roman"/>
      <w:lang w:eastAsia="en-US"/>
    </w:rPr>
  </w:style>
  <w:style w:type="paragraph" w:customStyle="1" w:styleId="Paragraphedeliste">
    <w:name w:val="Paragraphe de liste"/>
    <w:autoRedefine/>
    <w:rsid w:val="00A515E2"/>
    <w:pPr>
      <w:spacing w:after="200" w:line="276" w:lineRule="auto"/>
      <w:ind w:left="720"/>
    </w:pPr>
    <w:rPr>
      <w:rFonts w:ascii="Lucida Grande" w:eastAsia="ヒラギノ角ゴ Pro W3" w:hAnsi="Lucida Grande"/>
      <w:color w:val="000000"/>
      <w:sz w:val="22"/>
      <w:lang w:val="en-GB"/>
    </w:rPr>
  </w:style>
  <w:style w:type="character" w:styleId="FollowedHyperlink">
    <w:name w:val="FollowedHyperlink"/>
    <w:uiPriority w:val="99"/>
    <w:rsid w:val="00A515E2"/>
    <w:rPr>
      <w:color w:val="606420"/>
      <w:u w:val="single"/>
    </w:rPr>
  </w:style>
  <w:style w:type="paragraph" w:customStyle="1" w:styleId="Body1">
    <w:name w:val="Body 1"/>
    <w:rsid w:val="00A515E2"/>
    <w:rPr>
      <w:rFonts w:ascii="Helvetica" w:eastAsia="Arial Unicode MS" w:hAnsi="Helvetica"/>
      <w:color w:val="000000"/>
      <w:sz w:val="24"/>
    </w:rPr>
  </w:style>
  <w:style w:type="character" w:customStyle="1" w:styleId="Bona">
    <w:name w:val="Bona"/>
    <w:semiHidden/>
    <w:rsid w:val="00A515E2"/>
    <w:rPr>
      <w:rFonts w:ascii="Arial" w:hAnsi="Arial" w:cs="Arial"/>
      <w:color w:val="000080"/>
      <w:sz w:val="20"/>
      <w:szCs w:val="20"/>
    </w:rPr>
  </w:style>
  <w:style w:type="paragraph" w:customStyle="1" w:styleId="Peromissi">
    <w:name w:val="Per omissió"/>
    <w:rsid w:val="00A515E2"/>
    <w:pPr>
      <w:pBdr>
        <w:top w:val="nil"/>
        <w:left w:val="nil"/>
        <w:bottom w:val="nil"/>
        <w:right w:val="nil"/>
        <w:between w:val="nil"/>
        <w:bar w:val="nil"/>
      </w:pBdr>
    </w:pPr>
    <w:rPr>
      <w:rFonts w:ascii="Helvetica Neue" w:eastAsia="Arial Unicode MS" w:hAnsi="Helvetica Neue" w:cs="Arial Unicode MS"/>
      <w:color w:val="000000"/>
      <w:sz w:val="22"/>
      <w:szCs w:val="22"/>
      <w:bdr w:val="nil"/>
      <w:lang w:val="fr-CH" w:eastAsia="fr-CH"/>
    </w:rPr>
  </w:style>
  <w:style w:type="numbering" w:customStyle="1" w:styleId="NoList1">
    <w:name w:val="No List1"/>
    <w:next w:val="NoList"/>
    <w:uiPriority w:val="99"/>
    <w:semiHidden/>
    <w:unhideWhenUsed/>
    <w:rsid w:val="00A515E2"/>
  </w:style>
  <w:style w:type="paragraph" w:customStyle="1" w:styleId="StyleStyleHeading3ComplexItalicLatin12pt">
    <w:name w:val="Style Style Heading 3 + (Complex) Italic + (Latin) 12 pt"/>
    <w:basedOn w:val="StyleHeading3ComplexItalic"/>
    <w:link w:val="StyleStyleHeading3ComplexItalicLatin12ptChar"/>
    <w:rsid w:val="00A515E2"/>
    <w:pPr>
      <w:tabs>
        <w:tab w:val="clear" w:pos="2835"/>
        <w:tab w:val="left" w:pos="1985"/>
      </w:tabs>
      <w:ind w:left="0" w:firstLine="0"/>
    </w:pPr>
    <w:rPr>
      <w:rFonts w:eastAsia="Times New Roman"/>
      <w:iCs/>
      <w:caps/>
    </w:rPr>
  </w:style>
  <w:style w:type="character" w:customStyle="1" w:styleId="StyleStyleHeading3ComplexItalicLatin12ptChar">
    <w:name w:val="Style Style Heading 3 + (Complex) Italic + (Latin) 12 pt Char"/>
    <w:link w:val="StyleStyleHeading3ComplexItalicLatin12pt"/>
    <w:rsid w:val="00A515E2"/>
    <w:rPr>
      <w:rFonts w:ascii="Arial" w:hAnsi="Arial" w:cs="Arial"/>
      <w:b/>
      <w:bCs/>
      <w:iCs/>
      <w:caps/>
      <w:color w:val="155F1A"/>
      <w:sz w:val="22"/>
      <w:szCs w:val="22"/>
    </w:rPr>
  </w:style>
  <w:style w:type="table" w:styleId="TableClassic2">
    <w:name w:val="Table Classic 2"/>
    <w:basedOn w:val="TableNormal"/>
    <w:rsid w:val="00A515E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MediumShading2-Accent1">
    <w:name w:val="Medium Shading 2 Accent 1"/>
    <w:basedOn w:val="TableNormal"/>
    <w:uiPriority w:val="64"/>
    <w:rsid w:val="00A515E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99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9966" w:themeFill="accent1"/>
      </w:tcPr>
    </w:tblStylePr>
    <w:tblStylePr w:type="lastCol">
      <w:rPr>
        <w:b/>
        <w:bCs/>
        <w:color w:val="FFFFFF" w:themeColor="background1"/>
      </w:rPr>
      <w:tblPr/>
      <w:tcPr>
        <w:tcBorders>
          <w:left w:val="nil"/>
          <w:right w:val="nil"/>
          <w:insideH w:val="nil"/>
          <w:insideV w:val="nil"/>
        </w:tcBorders>
        <w:shd w:val="clear" w:color="auto" w:fill="3399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A515E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C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99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99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99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99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D8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D8B2" w:themeFill="accent1" w:themeFillTint="7F"/>
      </w:tcPr>
    </w:tblStylePr>
  </w:style>
  <w:style w:type="table" w:customStyle="1" w:styleId="GridTable4-Accent11">
    <w:name w:val="Grid Table 4 - Accent 11"/>
    <w:basedOn w:val="TableNormal"/>
    <w:uiPriority w:val="49"/>
    <w:rsid w:val="00A515E2"/>
    <w:tblPr>
      <w:tblStyleRowBandSize w:val="1"/>
      <w:tblStyleColBandSize w:val="1"/>
      <w:tblBorders>
        <w:top w:val="single" w:sz="4" w:space="0" w:color="75D1A2" w:themeColor="accent1" w:themeTint="99"/>
        <w:left w:val="single" w:sz="4" w:space="0" w:color="75D1A2" w:themeColor="accent1" w:themeTint="99"/>
        <w:bottom w:val="single" w:sz="4" w:space="0" w:color="75D1A2" w:themeColor="accent1" w:themeTint="99"/>
        <w:right w:val="single" w:sz="4" w:space="0" w:color="75D1A2" w:themeColor="accent1" w:themeTint="99"/>
        <w:insideH w:val="single" w:sz="4" w:space="0" w:color="75D1A2" w:themeColor="accent1" w:themeTint="99"/>
        <w:insideV w:val="single" w:sz="4" w:space="0" w:color="75D1A2" w:themeColor="accent1" w:themeTint="99"/>
      </w:tblBorders>
    </w:tblPr>
    <w:tblStylePr w:type="firstRow">
      <w:rPr>
        <w:b/>
        <w:bCs/>
        <w:color w:val="FFFFFF" w:themeColor="background1"/>
      </w:rPr>
      <w:tblPr/>
      <w:tcPr>
        <w:tcBorders>
          <w:top w:val="single" w:sz="4" w:space="0" w:color="339966" w:themeColor="accent1"/>
          <w:left w:val="single" w:sz="4" w:space="0" w:color="339966" w:themeColor="accent1"/>
          <w:bottom w:val="single" w:sz="4" w:space="0" w:color="339966" w:themeColor="accent1"/>
          <w:right w:val="single" w:sz="4" w:space="0" w:color="339966" w:themeColor="accent1"/>
          <w:insideH w:val="nil"/>
          <w:insideV w:val="nil"/>
        </w:tcBorders>
        <w:shd w:val="clear" w:color="auto" w:fill="339966" w:themeFill="accent1"/>
      </w:tcPr>
    </w:tblStylePr>
    <w:tblStylePr w:type="lastRow">
      <w:rPr>
        <w:b/>
        <w:bCs/>
      </w:rPr>
      <w:tblPr/>
      <w:tcPr>
        <w:tcBorders>
          <w:top w:val="double" w:sz="4" w:space="0" w:color="339966" w:themeColor="accent1"/>
        </w:tcBorders>
      </w:tcPr>
    </w:tblStylePr>
    <w:tblStylePr w:type="firstCol">
      <w:rPr>
        <w:b/>
        <w:bCs/>
      </w:rPr>
    </w:tblStylePr>
    <w:tblStylePr w:type="lastCol">
      <w:rPr>
        <w:b/>
        <w:bCs/>
      </w:rPr>
    </w:tblStylePr>
    <w:tblStylePr w:type="band1Vert">
      <w:tblPr/>
      <w:tcPr>
        <w:shd w:val="clear" w:color="auto" w:fill="D1EFE0" w:themeFill="accent1" w:themeFillTint="33"/>
      </w:tcPr>
    </w:tblStylePr>
    <w:tblStylePr w:type="band1Horz">
      <w:tblPr/>
      <w:tcPr>
        <w:shd w:val="clear" w:color="auto" w:fill="D1EFE0" w:themeFill="accent1" w:themeFillTint="33"/>
      </w:tcPr>
    </w:tblStylePr>
  </w:style>
  <w:style w:type="paragraph" w:customStyle="1" w:styleId="Style1">
    <w:name w:val="Style1"/>
    <w:basedOn w:val="Normal"/>
    <w:qFormat/>
    <w:rsid w:val="00A515E2"/>
    <w:pPr>
      <w:numPr>
        <w:numId w:val="12"/>
      </w:numPr>
    </w:pPr>
    <w:rPr>
      <w:rFonts w:eastAsia="Times New Roman" w:cs="Times New Roman"/>
      <w:szCs w:val="24"/>
      <w:lang w:eastAsia="en-US"/>
    </w:rPr>
  </w:style>
  <w:style w:type="paragraph" w:customStyle="1" w:styleId="DocTitle">
    <w:name w:val="DocTitle"/>
    <w:basedOn w:val="Normal"/>
    <w:uiPriority w:val="6"/>
    <w:qFormat/>
    <w:rsid w:val="00A515E2"/>
    <w:pPr>
      <w:spacing w:after="180" w:line="220" w:lineRule="atLeast"/>
      <w:jc w:val="center"/>
    </w:pPr>
    <w:rPr>
      <w:rFonts w:eastAsiaTheme="minorHAnsi" w:cstheme="minorBidi"/>
      <w:color w:val="008080" w:themeColor="text2"/>
      <w:sz w:val="44"/>
      <w:szCs w:val="22"/>
      <w:lang w:val="en-GB" w:eastAsia="en-US"/>
    </w:rPr>
  </w:style>
  <w:style w:type="paragraph" w:customStyle="1" w:styleId="SectionTitle">
    <w:name w:val="SectionTitle"/>
    <w:basedOn w:val="Normal"/>
    <w:uiPriority w:val="1"/>
    <w:qFormat/>
    <w:rsid w:val="00A515E2"/>
    <w:pPr>
      <w:keepNext/>
      <w:keepLines/>
      <w:pageBreakBefore/>
      <w:spacing w:after="480" w:line="220" w:lineRule="atLeast"/>
      <w:outlineLvl w:val="0"/>
    </w:pPr>
    <w:rPr>
      <w:rFonts w:eastAsiaTheme="minorHAnsi" w:cstheme="minorBidi"/>
      <w:caps/>
      <w:color w:val="008080" w:themeColor="text2"/>
      <w:sz w:val="44"/>
      <w:szCs w:val="22"/>
      <w:lang w:val="en-GB" w:eastAsia="en-US"/>
    </w:rPr>
  </w:style>
  <w:style w:type="paragraph" w:customStyle="1" w:styleId="NormalNumb">
    <w:name w:val="NormalNumb"/>
    <w:basedOn w:val="Normal"/>
    <w:uiPriority w:val="6"/>
    <w:qFormat/>
    <w:rsid w:val="00A515E2"/>
    <w:pPr>
      <w:spacing w:after="180" w:line="220" w:lineRule="atLeast"/>
    </w:pPr>
    <w:rPr>
      <w:rFonts w:eastAsiaTheme="minorHAnsi" w:cstheme="minorBidi"/>
      <w:sz w:val="18"/>
      <w:szCs w:val="22"/>
      <w:lang w:val="en-GB" w:eastAsia="en-US"/>
    </w:rPr>
  </w:style>
  <w:style w:type="numbering" w:customStyle="1" w:styleId="NumbListMain">
    <w:name w:val="NumbListMain"/>
    <w:uiPriority w:val="99"/>
    <w:rsid w:val="00A515E2"/>
    <w:pPr>
      <w:numPr>
        <w:numId w:val="7"/>
      </w:numPr>
    </w:pPr>
  </w:style>
  <w:style w:type="paragraph" w:customStyle="1" w:styleId="SectionTitleNumb">
    <w:name w:val="SectionTitleNumb"/>
    <w:basedOn w:val="SectionTitle"/>
    <w:next w:val="Normal"/>
    <w:uiPriority w:val="1"/>
    <w:qFormat/>
    <w:rsid w:val="00A515E2"/>
    <w:pPr>
      <w:numPr>
        <w:numId w:val="11"/>
      </w:numPr>
    </w:pPr>
    <w:rPr>
      <w:color w:val="155F1A"/>
    </w:rPr>
  </w:style>
  <w:style w:type="paragraph" w:customStyle="1" w:styleId="StrategyTitle">
    <w:name w:val="StrategyTitle"/>
    <w:basedOn w:val="Normal"/>
    <w:uiPriority w:val="2"/>
    <w:qFormat/>
    <w:rsid w:val="00A515E2"/>
    <w:pPr>
      <w:keepNext/>
      <w:keepLines/>
      <w:pageBreakBefore/>
      <w:tabs>
        <w:tab w:val="num" w:pos="2948"/>
      </w:tabs>
      <w:spacing w:after="180" w:line="220" w:lineRule="atLeast"/>
      <w:ind w:left="2948" w:hanging="2948"/>
      <w:outlineLvl w:val="0"/>
    </w:pPr>
    <w:rPr>
      <w:rFonts w:eastAsiaTheme="minorHAnsi" w:cstheme="minorBidi"/>
      <w:color w:val="008080" w:themeColor="text2"/>
      <w:sz w:val="32"/>
      <w:szCs w:val="22"/>
      <w:lang w:val="en-GB" w:eastAsia="en-US"/>
    </w:rPr>
  </w:style>
  <w:style w:type="paragraph" w:customStyle="1" w:styleId="TableAndChartTitle">
    <w:name w:val="TableAndChartTitle"/>
    <w:basedOn w:val="Normal"/>
    <w:next w:val="Normal"/>
    <w:uiPriority w:val="14"/>
    <w:qFormat/>
    <w:rsid w:val="00A515E2"/>
    <w:pPr>
      <w:keepNext/>
      <w:keepLines/>
      <w:spacing w:before="240" w:after="60" w:line="220" w:lineRule="atLeast"/>
      <w:jc w:val="center"/>
    </w:pPr>
    <w:rPr>
      <w:rFonts w:eastAsiaTheme="minorHAnsi" w:cstheme="minorBidi"/>
      <w:b/>
      <w:color w:val="008080" w:themeColor="text2"/>
      <w:sz w:val="18"/>
      <w:szCs w:val="22"/>
      <w:lang w:val="en-GB" w:eastAsia="en-US"/>
    </w:rPr>
  </w:style>
  <w:style w:type="paragraph" w:customStyle="1" w:styleId="TableAndChartTitleAddText">
    <w:name w:val="TableAndChartTitleAddText"/>
    <w:basedOn w:val="Normal"/>
    <w:next w:val="Normal"/>
    <w:uiPriority w:val="15"/>
    <w:qFormat/>
    <w:rsid w:val="00A515E2"/>
    <w:pPr>
      <w:keepNext/>
      <w:keepLines/>
      <w:spacing w:before="60" w:after="180" w:line="220" w:lineRule="atLeast"/>
      <w:jc w:val="center"/>
    </w:pPr>
    <w:rPr>
      <w:rFonts w:eastAsiaTheme="minorHAnsi" w:cstheme="minorBidi"/>
      <w:i/>
      <w:sz w:val="18"/>
      <w:szCs w:val="22"/>
      <w:lang w:val="en-GB" w:eastAsia="en-US"/>
    </w:rPr>
  </w:style>
  <w:style w:type="paragraph" w:customStyle="1" w:styleId="Heading1NoNumb">
    <w:name w:val="Heading 1NoNumb"/>
    <w:basedOn w:val="Normal"/>
    <w:next w:val="Normal"/>
    <w:uiPriority w:val="6"/>
    <w:qFormat/>
    <w:rsid w:val="00A515E2"/>
    <w:pPr>
      <w:keepNext/>
      <w:spacing w:before="320" w:after="240" w:line="220" w:lineRule="atLeast"/>
      <w:outlineLvl w:val="2"/>
    </w:pPr>
    <w:rPr>
      <w:rFonts w:eastAsiaTheme="minorHAnsi" w:cstheme="minorBidi"/>
      <w:color w:val="008080" w:themeColor="text2"/>
      <w:sz w:val="32"/>
      <w:szCs w:val="22"/>
      <w:lang w:val="en-GB" w:eastAsia="en-US"/>
    </w:rPr>
  </w:style>
  <w:style w:type="numbering" w:customStyle="1" w:styleId="NumbListMain1">
    <w:name w:val="NumbListMain1"/>
    <w:uiPriority w:val="99"/>
    <w:rsid w:val="00A515E2"/>
  </w:style>
  <w:style w:type="table" w:customStyle="1" w:styleId="TableGrid2">
    <w:name w:val="Table Grid2"/>
    <w:basedOn w:val="TableNormal"/>
    <w:next w:val="TableGrid"/>
    <w:uiPriority w:val="59"/>
    <w:rsid w:val="00A515E2"/>
    <w:rPr>
      <w:rFonts w:ascii="Arial" w:eastAsia="Arial" w:hAnsi="Arial"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NoTOC">
    <w:name w:val="SectionTitleNoTOC"/>
    <w:basedOn w:val="SectionTitle"/>
    <w:uiPriority w:val="6"/>
    <w:qFormat/>
    <w:rsid w:val="00A515E2"/>
  </w:style>
  <w:style w:type="paragraph" w:customStyle="1" w:styleId="TableText">
    <w:name w:val="TableText"/>
    <w:basedOn w:val="Normal"/>
    <w:uiPriority w:val="17"/>
    <w:qFormat/>
    <w:rsid w:val="00A515E2"/>
    <w:pPr>
      <w:spacing w:line="200" w:lineRule="atLeast"/>
      <w:ind w:left="113"/>
    </w:pPr>
    <w:rPr>
      <w:rFonts w:ascii="Arial Narrow" w:eastAsiaTheme="minorHAnsi" w:hAnsi="Arial Narrow" w:cstheme="minorBidi"/>
      <w:sz w:val="16"/>
      <w:szCs w:val="22"/>
      <w:lang w:val="en-GB" w:eastAsia="en-US"/>
    </w:rPr>
  </w:style>
  <w:style w:type="paragraph" w:customStyle="1" w:styleId="TableTextBold">
    <w:name w:val="TableTextBold"/>
    <w:basedOn w:val="TableText"/>
    <w:uiPriority w:val="17"/>
    <w:qFormat/>
    <w:rsid w:val="00A515E2"/>
    <w:rPr>
      <w:b/>
    </w:rPr>
  </w:style>
  <w:style w:type="paragraph" w:customStyle="1" w:styleId="TableTextItalic">
    <w:name w:val="TableTextItalic"/>
    <w:basedOn w:val="TableText"/>
    <w:uiPriority w:val="17"/>
    <w:qFormat/>
    <w:rsid w:val="00A515E2"/>
    <w:pPr>
      <w:ind w:left="340"/>
    </w:pPr>
    <w:rPr>
      <w:i/>
    </w:rPr>
  </w:style>
  <w:style w:type="paragraph" w:customStyle="1" w:styleId="TableHeading">
    <w:name w:val="TableHeading"/>
    <w:basedOn w:val="TableText"/>
    <w:uiPriority w:val="17"/>
    <w:qFormat/>
    <w:rsid w:val="00A515E2"/>
    <w:pPr>
      <w:keepNext/>
      <w:spacing w:before="40" w:after="20"/>
    </w:pPr>
    <w:rPr>
      <w:b/>
    </w:rPr>
  </w:style>
  <w:style w:type="paragraph" w:customStyle="1" w:styleId="TableNumb">
    <w:name w:val="TableNumb"/>
    <w:basedOn w:val="TableText"/>
    <w:uiPriority w:val="19"/>
    <w:qFormat/>
    <w:rsid w:val="00A515E2"/>
    <w:pPr>
      <w:ind w:left="0" w:right="113"/>
      <w:jc w:val="right"/>
    </w:pPr>
  </w:style>
  <w:style w:type="paragraph" w:customStyle="1" w:styleId="TableHeadingRight">
    <w:name w:val="TableHeadingRight"/>
    <w:basedOn w:val="TableHeading"/>
    <w:uiPriority w:val="17"/>
    <w:qFormat/>
    <w:rsid w:val="00A515E2"/>
    <w:pPr>
      <w:ind w:left="0" w:right="113"/>
      <w:jc w:val="right"/>
    </w:pPr>
  </w:style>
  <w:style w:type="paragraph" w:customStyle="1" w:styleId="TableNumbBold">
    <w:name w:val="TableNumbBold"/>
    <w:basedOn w:val="TableNumb"/>
    <w:uiPriority w:val="19"/>
    <w:qFormat/>
    <w:rsid w:val="00A515E2"/>
    <w:rPr>
      <w:b/>
    </w:rPr>
  </w:style>
  <w:style w:type="numbering" w:customStyle="1" w:styleId="NumbListTable">
    <w:name w:val="NumbListTable"/>
    <w:uiPriority w:val="99"/>
    <w:rsid w:val="00A515E2"/>
    <w:pPr>
      <w:numPr>
        <w:numId w:val="8"/>
      </w:numPr>
    </w:pPr>
  </w:style>
  <w:style w:type="paragraph" w:customStyle="1" w:styleId="ChartTitle">
    <w:name w:val="ChartTitle"/>
    <w:basedOn w:val="Normal"/>
    <w:next w:val="Normal"/>
    <w:uiPriority w:val="49"/>
    <w:semiHidden/>
    <w:qFormat/>
    <w:rsid w:val="00A515E2"/>
    <w:pPr>
      <w:numPr>
        <w:numId w:val="6"/>
      </w:numPr>
      <w:spacing w:before="180" w:after="90" w:line="220" w:lineRule="atLeast"/>
      <w:jc w:val="center"/>
    </w:pPr>
    <w:rPr>
      <w:rFonts w:eastAsiaTheme="minorHAnsi" w:cstheme="minorBidi"/>
      <w:b/>
      <w:color w:val="008080" w:themeColor="text2"/>
      <w:sz w:val="18"/>
      <w:szCs w:val="22"/>
      <w:lang w:val="en-GB" w:eastAsia="en-US"/>
    </w:rPr>
  </w:style>
  <w:style w:type="numbering" w:customStyle="1" w:styleId="NumbListChart">
    <w:name w:val="NumbListChart"/>
    <w:uiPriority w:val="99"/>
    <w:rsid w:val="00A515E2"/>
    <w:pPr>
      <w:numPr>
        <w:numId w:val="6"/>
      </w:numPr>
    </w:pPr>
  </w:style>
  <w:style w:type="paragraph" w:customStyle="1" w:styleId="TableNotes">
    <w:name w:val="TableNotes"/>
    <w:basedOn w:val="Normal"/>
    <w:uiPriority w:val="8"/>
    <w:qFormat/>
    <w:rsid w:val="00A515E2"/>
    <w:pPr>
      <w:spacing w:before="60" w:after="180" w:line="220" w:lineRule="atLeast"/>
    </w:pPr>
    <w:rPr>
      <w:rFonts w:eastAsiaTheme="minorHAnsi" w:cstheme="minorBidi"/>
      <w:sz w:val="15"/>
      <w:szCs w:val="22"/>
      <w:lang w:val="en-GB" w:eastAsia="en-US"/>
    </w:rPr>
  </w:style>
  <w:style w:type="character" w:customStyle="1" w:styleId="charColoured">
    <w:name w:val="charColoured"/>
    <w:basedOn w:val="DefaultParagraphFont"/>
    <w:uiPriority w:val="1"/>
    <w:qFormat/>
    <w:rsid w:val="00A515E2"/>
    <w:rPr>
      <w:color w:val="008080" w:themeColor="text2"/>
    </w:rPr>
  </w:style>
  <w:style w:type="paragraph" w:customStyle="1" w:styleId="Heading2NoNumb">
    <w:name w:val="Heading 2NoNumb"/>
    <w:basedOn w:val="Normal"/>
    <w:uiPriority w:val="6"/>
    <w:qFormat/>
    <w:rsid w:val="00A515E2"/>
    <w:pPr>
      <w:keepNext/>
      <w:spacing w:before="240" w:after="180" w:line="220" w:lineRule="atLeast"/>
      <w:outlineLvl w:val="2"/>
    </w:pPr>
    <w:rPr>
      <w:rFonts w:ascii="Arial Bold" w:eastAsiaTheme="minorHAnsi" w:hAnsi="Arial Bold" w:cstheme="minorBidi"/>
      <w:b/>
      <w:color w:val="008080" w:themeColor="text2"/>
      <w:szCs w:val="22"/>
      <w:lang w:val="en-GB" w:eastAsia="en-US"/>
    </w:rPr>
  </w:style>
  <w:style w:type="paragraph" w:customStyle="1" w:styleId="Bullet2">
    <w:name w:val="Bullet 2"/>
    <w:basedOn w:val="Normal"/>
    <w:uiPriority w:val="6"/>
    <w:qFormat/>
    <w:rsid w:val="00A515E2"/>
    <w:pPr>
      <w:spacing w:after="180" w:line="220" w:lineRule="atLeast"/>
    </w:pPr>
    <w:rPr>
      <w:rFonts w:eastAsiaTheme="minorHAnsi" w:cstheme="minorBidi"/>
      <w:sz w:val="18"/>
      <w:szCs w:val="22"/>
      <w:lang w:val="en-GB" w:eastAsia="en-US"/>
    </w:rPr>
  </w:style>
  <w:style w:type="paragraph" w:customStyle="1" w:styleId="ProgramTitle">
    <w:name w:val="ProgramTitle"/>
    <w:basedOn w:val="Normal"/>
    <w:uiPriority w:val="3"/>
    <w:qFormat/>
    <w:rsid w:val="00A515E2"/>
    <w:pPr>
      <w:keepNext/>
      <w:keepLines/>
      <w:pageBreakBefore/>
      <w:spacing w:after="180" w:line="220" w:lineRule="atLeast"/>
      <w:ind w:left="2693" w:hanging="2693"/>
      <w:outlineLvl w:val="1"/>
    </w:pPr>
    <w:rPr>
      <w:rFonts w:eastAsiaTheme="minorHAnsi" w:cstheme="minorBidi"/>
      <w:b/>
      <w:color w:val="008080" w:themeColor="text2"/>
      <w:sz w:val="32"/>
      <w:szCs w:val="22"/>
      <w:lang w:val="en-GB" w:eastAsia="en-US"/>
    </w:rPr>
  </w:style>
  <w:style w:type="paragraph" w:customStyle="1" w:styleId="ProgramAnnex">
    <w:name w:val="ProgramAnnex"/>
    <w:basedOn w:val="Normal"/>
    <w:uiPriority w:val="5"/>
    <w:semiHidden/>
    <w:qFormat/>
    <w:rsid w:val="00A515E2"/>
    <w:pPr>
      <w:keepNext/>
      <w:keepLines/>
      <w:pageBreakBefore/>
      <w:spacing w:after="120" w:line="220" w:lineRule="atLeast"/>
      <w:ind w:left="3062" w:hanging="3062"/>
      <w:outlineLvl w:val="1"/>
    </w:pPr>
    <w:rPr>
      <w:rFonts w:eastAsiaTheme="minorHAnsi" w:cstheme="minorBidi"/>
      <w:b/>
      <w:color w:val="008080" w:themeColor="text2"/>
      <w:sz w:val="32"/>
      <w:szCs w:val="22"/>
      <w:lang w:val="en-GB" w:eastAsia="en-US"/>
    </w:rPr>
  </w:style>
  <w:style w:type="paragraph" w:customStyle="1" w:styleId="ProgramIntro">
    <w:name w:val="ProgramIntro"/>
    <w:basedOn w:val="Normal"/>
    <w:uiPriority w:val="5"/>
    <w:qFormat/>
    <w:rsid w:val="00A515E2"/>
    <w:pPr>
      <w:spacing w:after="180" w:line="220" w:lineRule="atLeast"/>
      <w:ind w:left="3062"/>
    </w:pPr>
    <w:rPr>
      <w:rFonts w:eastAsiaTheme="minorHAnsi" w:cstheme="minorBidi"/>
      <w:color w:val="008080" w:themeColor="text2"/>
      <w:sz w:val="26"/>
      <w:szCs w:val="22"/>
      <w:lang w:val="en-GB" w:eastAsia="en-US"/>
    </w:rPr>
  </w:style>
  <w:style w:type="paragraph" w:customStyle="1" w:styleId="AnnexTitle">
    <w:name w:val="AnnexTitle"/>
    <w:basedOn w:val="Heading2"/>
    <w:autoRedefine/>
    <w:uiPriority w:val="5"/>
    <w:qFormat/>
    <w:rsid w:val="00A515E2"/>
    <w:pPr>
      <w:ind w:left="1701" w:hanging="1701"/>
    </w:pPr>
  </w:style>
  <w:style w:type="numbering" w:customStyle="1" w:styleId="NumbListAnnex">
    <w:name w:val="NumbListAnnex"/>
    <w:uiPriority w:val="99"/>
    <w:rsid w:val="00A515E2"/>
    <w:pPr>
      <w:numPr>
        <w:numId w:val="3"/>
      </w:numPr>
    </w:pPr>
  </w:style>
  <w:style w:type="paragraph" w:customStyle="1" w:styleId="NumbList1">
    <w:name w:val="NumbList 1"/>
    <w:basedOn w:val="Normal"/>
    <w:uiPriority w:val="6"/>
    <w:qFormat/>
    <w:rsid w:val="00A515E2"/>
    <w:pPr>
      <w:spacing w:after="180" w:line="220" w:lineRule="atLeast"/>
    </w:pPr>
    <w:rPr>
      <w:rFonts w:eastAsiaTheme="minorHAnsi" w:cstheme="minorBidi"/>
      <w:sz w:val="18"/>
      <w:szCs w:val="22"/>
      <w:lang w:val="en-GB" w:eastAsia="en-US"/>
    </w:rPr>
  </w:style>
  <w:style w:type="paragraph" w:customStyle="1" w:styleId="AppendixTitle">
    <w:name w:val="AppendixTitle"/>
    <w:basedOn w:val="Normal"/>
    <w:next w:val="Normal"/>
    <w:uiPriority w:val="6"/>
    <w:qFormat/>
    <w:rsid w:val="00A515E2"/>
    <w:pPr>
      <w:keepNext/>
      <w:keepLines/>
      <w:pageBreakBefore/>
      <w:spacing w:after="180" w:line="220" w:lineRule="atLeast"/>
      <w:outlineLvl w:val="1"/>
    </w:pPr>
    <w:rPr>
      <w:rFonts w:eastAsiaTheme="minorHAnsi" w:cstheme="minorBidi"/>
      <w:b/>
      <w:color w:val="008080" w:themeColor="text2"/>
      <w:sz w:val="32"/>
      <w:szCs w:val="22"/>
      <w:lang w:val="en-GB" w:eastAsia="en-US"/>
    </w:rPr>
  </w:style>
  <w:style w:type="paragraph" w:customStyle="1" w:styleId="NormalAbb">
    <w:name w:val="NormalAbb"/>
    <w:basedOn w:val="Normal"/>
    <w:uiPriority w:val="6"/>
    <w:qFormat/>
    <w:rsid w:val="00A515E2"/>
    <w:pPr>
      <w:spacing w:after="180" w:line="220" w:lineRule="atLeast"/>
      <w:ind w:left="1361" w:hanging="1361"/>
      <w:contextualSpacing/>
    </w:pPr>
    <w:rPr>
      <w:rFonts w:eastAsiaTheme="minorHAnsi" w:cstheme="minorBidi"/>
      <w:sz w:val="18"/>
      <w:szCs w:val="22"/>
      <w:lang w:val="en-GB" w:eastAsia="en-US"/>
    </w:rPr>
  </w:style>
  <w:style w:type="paragraph" w:customStyle="1" w:styleId="Bullet1">
    <w:name w:val="Bullet 1"/>
    <w:basedOn w:val="Normal"/>
    <w:uiPriority w:val="6"/>
    <w:qFormat/>
    <w:rsid w:val="00A515E2"/>
    <w:pPr>
      <w:spacing w:after="180" w:line="220" w:lineRule="atLeast"/>
    </w:pPr>
    <w:rPr>
      <w:rFonts w:eastAsiaTheme="minorHAnsi" w:cstheme="minorBidi"/>
      <w:sz w:val="18"/>
      <w:szCs w:val="22"/>
      <w:lang w:val="en-GB" w:eastAsia="en-US"/>
    </w:rPr>
  </w:style>
  <w:style w:type="character" w:customStyle="1" w:styleId="InternetLink">
    <w:name w:val="Internet Link"/>
    <w:uiPriority w:val="99"/>
    <w:rsid w:val="00A515E2"/>
    <w:rPr>
      <w:color w:val="000099"/>
      <w:u w:val="single"/>
    </w:rPr>
  </w:style>
  <w:style w:type="character" w:customStyle="1" w:styleId="FootnoteAnchor">
    <w:name w:val="Footnote Anchor"/>
    <w:rsid w:val="00A515E2"/>
    <w:rPr>
      <w:vertAlign w:val="superscript"/>
    </w:rPr>
  </w:style>
  <w:style w:type="paragraph" w:styleId="TOC6">
    <w:name w:val="toc 6"/>
    <w:basedOn w:val="Normal"/>
    <w:next w:val="Normal"/>
    <w:autoRedefine/>
    <w:uiPriority w:val="39"/>
    <w:unhideWhenUsed/>
    <w:rsid w:val="00A515E2"/>
    <w:pPr>
      <w:spacing w:after="100" w:line="276" w:lineRule="auto"/>
      <w:ind w:left="1100"/>
    </w:pPr>
    <w:rPr>
      <w:rFonts w:asciiTheme="minorHAnsi" w:eastAsiaTheme="minorEastAsia" w:hAnsiTheme="minorHAnsi" w:cstheme="minorBidi"/>
      <w:szCs w:val="22"/>
      <w:lang w:eastAsia="en-US"/>
    </w:rPr>
  </w:style>
  <w:style w:type="paragraph" w:styleId="TOC7">
    <w:name w:val="toc 7"/>
    <w:basedOn w:val="Normal"/>
    <w:next w:val="Normal"/>
    <w:autoRedefine/>
    <w:uiPriority w:val="39"/>
    <w:unhideWhenUsed/>
    <w:rsid w:val="00A515E2"/>
    <w:pPr>
      <w:spacing w:after="100" w:line="276" w:lineRule="auto"/>
      <w:ind w:left="1320"/>
    </w:pPr>
    <w:rPr>
      <w:rFonts w:asciiTheme="minorHAnsi" w:eastAsiaTheme="minorEastAsia" w:hAnsiTheme="minorHAnsi" w:cstheme="minorBidi"/>
      <w:szCs w:val="22"/>
      <w:lang w:eastAsia="en-US"/>
    </w:rPr>
  </w:style>
  <w:style w:type="paragraph" w:styleId="TOC8">
    <w:name w:val="toc 8"/>
    <w:basedOn w:val="Normal"/>
    <w:next w:val="Normal"/>
    <w:autoRedefine/>
    <w:uiPriority w:val="39"/>
    <w:unhideWhenUsed/>
    <w:rsid w:val="00A515E2"/>
    <w:pPr>
      <w:spacing w:after="100" w:line="276" w:lineRule="auto"/>
      <w:ind w:left="1540"/>
    </w:pPr>
    <w:rPr>
      <w:rFonts w:asciiTheme="minorHAnsi" w:eastAsiaTheme="minorEastAsia" w:hAnsiTheme="minorHAnsi" w:cstheme="minorBidi"/>
      <w:szCs w:val="22"/>
      <w:lang w:eastAsia="en-US"/>
    </w:rPr>
  </w:style>
  <w:style w:type="paragraph" w:styleId="TOC9">
    <w:name w:val="toc 9"/>
    <w:basedOn w:val="Normal"/>
    <w:next w:val="Normal"/>
    <w:autoRedefine/>
    <w:uiPriority w:val="39"/>
    <w:unhideWhenUsed/>
    <w:rsid w:val="00A515E2"/>
    <w:pPr>
      <w:spacing w:after="100" w:line="276" w:lineRule="auto"/>
      <w:ind w:left="1760"/>
    </w:pPr>
    <w:rPr>
      <w:rFonts w:asciiTheme="minorHAnsi" w:eastAsiaTheme="minorEastAsia" w:hAnsiTheme="minorHAnsi" w:cstheme="minorBidi"/>
      <w:szCs w:val="22"/>
      <w:lang w:eastAsia="en-US"/>
    </w:rPr>
  </w:style>
  <w:style w:type="table" w:customStyle="1" w:styleId="TableGrid4">
    <w:name w:val="Table Grid4"/>
    <w:basedOn w:val="TableNormal"/>
    <w:next w:val="TableGrid"/>
    <w:rsid w:val="00A51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515E2"/>
    <w:rPr>
      <w:rFonts w:ascii="Arial" w:eastAsia="Arial" w:hAnsi="Arial"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515E2"/>
    <w:rPr>
      <w:color w:val="808080"/>
    </w:rPr>
  </w:style>
  <w:style w:type="paragraph" w:customStyle="1" w:styleId="xl73">
    <w:name w:val="xl73"/>
    <w:basedOn w:val="Normal"/>
    <w:rsid w:val="00A515E2"/>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4">
    <w:name w:val="xl74"/>
    <w:basedOn w:val="Normal"/>
    <w:rsid w:val="00A515E2"/>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5">
    <w:name w:val="xl75"/>
    <w:basedOn w:val="Normal"/>
    <w:rsid w:val="00A515E2"/>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6">
    <w:name w:val="xl76"/>
    <w:basedOn w:val="Normal"/>
    <w:rsid w:val="00A515E2"/>
    <w:pPr>
      <w:spacing w:before="100" w:beforeAutospacing="1" w:after="100" w:afterAutospacing="1"/>
    </w:pPr>
    <w:rPr>
      <w:rFonts w:ascii="Arial Narrow" w:eastAsia="Times New Roman" w:hAnsi="Arial Narrow" w:cs="Times New Roman"/>
      <w:sz w:val="16"/>
      <w:szCs w:val="16"/>
      <w:lang w:eastAsia="en-US"/>
    </w:rPr>
  </w:style>
  <w:style w:type="paragraph" w:customStyle="1" w:styleId="xl77">
    <w:name w:val="xl77"/>
    <w:basedOn w:val="Normal"/>
    <w:rsid w:val="00A515E2"/>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8">
    <w:name w:val="xl78"/>
    <w:basedOn w:val="Normal"/>
    <w:rsid w:val="00A515E2"/>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9">
    <w:name w:val="xl79"/>
    <w:basedOn w:val="Normal"/>
    <w:rsid w:val="00A515E2"/>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paragraph" w:customStyle="1" w:styleId="xl80">
    <w:name w:val="xl80"/>
    <w:basedOn w:val="Normal"/>
    <w:rsid w:val="00A515E2"/>
    <w:pPr>
      <w:shd w:val="clear" w:color="000000" w:fill="C7CFD8"/>
      <w:spacing w:before="100" w:beforeAutospacing="1" w:after="100" w:afterAutospacing="1"/>
    </w:pPr>
    <w:rPr>
      <w:rFonts w:ascii="Arial Narrow" w:eastAsia="Times New Roman" w:hAnsi="Arial Narrow" w:cs="Times New Roman"/>
      <w:b/>
      <w:bCs/>
      <w:sz w:val="16"/>
      <w:szCs w:val="16"/>
      <w:lang w:eastAsia="en-US"/>
    </w:rPr>
  </w:style>
  <w:style w:type="paragraph" w:customStyle="1" w:styleId="xl81">
    <w:name w:val="xl81"/>
    <w:basedOn w:val="Normal"/>
    <w:rsid w:val="00A515E2"/>
    <w:pP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2">
    <w:name w:val="xl82"/>
    <w:basedOn w:val="Normal"/>
    <w:rsid w:val="00A515E2"/>
    <w:pP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3">
    <w:name w:val="xl83"/>
    <w:basedOn w:val="Normal"/>
    <w:rsid w:val="00A515E2"/>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4">
    <w:name w:val="xl84"/>
    <w:basedOn w:val="Normal"/>
    <w:rsid w:val="00A515E2"/>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5">
    <w:name w:val="xl85"/>
    <w:basedOn w:val="Normal"/>
    <w:rsid w:val="00A515E2"/>
    <w:pPr>
      <w:pBdr>
        <w:top w:val="single" w:sz="4" w:space="0" w:color="C7CFD8"/>
        <w:bottom w:val="single" w:sz="4"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6">
    <w:name w:val="xl86"/>
    <w:basedOn w:val="Normal"/>
    <w:rsid w:val="00A515E2"/>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7">
    <w:name w:val="xl87"/>
    <w:basedOn w:val="Normal"/>
    <w:rsid w:val="00A515E2"/>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8">
    <w:name w:val="xl88"/>
    <w:basedOn w:val="Normal"/>
    <w:rsid w:val="00A515E2"/>
    <w:pPr>
      <w:pBdr>
        <w:top w:val="single" w:sz="4" w:space="0" w:color="C7CFD8"/>
        <w:bottom w:val="single" w:sz="12"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9">
    <w:name w:val="xl89"/>
    <w:basedOn w:val="Normal"/>
    <w:rsid w:val="00A515E2"/>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sz w:val="16"/>
      <w:szCs w:val="16"/>
      <w:lang w:eastAsia="en-US"/>
    </w:rPr>
  </w:style>
  <w:style w:type="paragraph" w:customStyle="1" w:styleId="xl90">
    <w:name w:val="xl90"/>
    <w:basedOn w:val="Normal"/>
    <w:rsid w:val="00A515E2"/>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numbering" w:customStyle="1" w:styleId="NUmbListBullet">
    <w:name w:val="NUmbListBullet"/>
    <w:uiPriority w:val="99"/>
    <w:rsid w:val="00A515E2"/>
    <w:pPr>
      <w:numPr>
        <w:numId w:val="5"/>
      </w:numPr>
    </w:pPr>
  </w:style>
  <w:style w:type="paragraph" w:customStyle="1" w:styleId="AlphaList">
    <w:name w:val="AlphaList"/>
    <w:basedOn w:val="Normal"/>
    <w:uiPriority w:val="6"/>
    <w:qFormat/>
    <w:rsid w:val="00A515E2"/>
    <w:pPr>
      <w:tabs>
        <w:tab w:val="num" w:pos="680"/>
      </w:tabs>
      <w:spacing w:after="180" w:line="220" w:lineRule="atLeast"/>
      <w:ind w:left="680" w:hanging="340"/>
    </w:pPr>
    <w:rPr>
      <w:rFonts w:eastAsiaTheme="minorHAnsi" w:cstheme="minorBidi"/>
      <w:sz w:val="18"/>
      <w:szCs w:val="22"/>
      <w:lang w:val="en-GB" w:eastAsia="en-US"/>
    </w:rPr>
  </w:style>
  <w:style w:type="paragraph" w:customStyle="1" w:styleId="ChartPara">
    <w:name w:val="ChartPara"/>
    <w:basedOn w:val="Normal"/>
    <w:uiPriority w:val="6"/>
    <w:qFormat/>
    <w:rsid w:val="00A515E2"/>
    <w:pPr>
      <w:spacing w:after="180" w:line="220" w:lineRule="atLeast"/>
      <w:ind w:left="1418"/>
    </w:pPr>
    <w:rPr>
      <w:rFonts w:eastAsiaTheme="minorHAnsi" w:cstheme="minorBidi"/>
      <w:sz w:val="18"/>
      <w:szCs w:val="22"/>
      <w:lang w:val="en-GB" w:eastAsia="en-US"/>
    </w:rPr>
  </w:style>
  <w:style w:type="character" w:customStyle="1" w:styleId="admitted">
    <w:name w:val="admitted"/>
    <w:basedOn w:val="DefaultParagraphFont"/>
    <w:rsid w:val="00A515E2"/>
  </w:style>
  <w:style w:type="numbering" w:customStyle="1" w:styleId="NumbListAppendix">
    <w:name w:val="NumbListAppendix"/>
    <w:uiPriority w:val="99"/>
    <w:rsid w:val="00A515E2"/>
    <w:pPr>
      <w:numPr>
        <w:numId w:val="4"/>
      </w:numPr>
    </w:pPr>
  </w:style>
  <w:style w:type="character" w:customStyle="1" w:styleId="CommentTextChar1">
    <w:name w:val="Comment Text Char1"/>
    <w:basedOn w:val="DefaultParagraphFont"/>
    <w:uiPriority w:val="99"/>
    <w:rsid w:val="00A515E2"/>
    <w:rPr>
      <w:rFonts w:ascii="Arial" w:hAnsi="Arial" w:cs="Arial"/>
      <w:sz w:val="18"/>
    </w:rPr>
  </w:style>
  <w:style w:type="paragraph" w:styleId="BodyText3">
    <w:name w:val="Body Text 3"/>
    <w:basedOn w:val="Normal"/>
    <w:link w:val="BodyText3Char"/>
    <w:unhideWhenUsed/>
    <w:rsid w:val="00A515E2"/>
    <w:pPr>
      <w:spacing w:after="120"/>
    </w:pPr>
    <w:rPr>
      <w:sz w:val="16"/>
      <w:szCs w:val="16"/>
    </w:rPr>
  </w:style>
  <w:style w:type="character" w:customStyle="1" w:styleId="BodyText3Char">
    <w:name w:val="Body Text 3 Char"/>
    <w:basedOn w:val="DefaultParagraphFont"/>
    <w:link w:val="BodyText3"/>
    <w:rsid w:val="00A515E2"/>
    <w:rPr>
      <w:rFonts w:ascii="Arial" w:eastAsia="SimSun" w:hAnsi="Arial" w:cs="Arial"/>
      <w:sz w:val="16"/>
      <w:szCs w:val="16"/>
      <w:lang w:eastAsia="zh-CN"/>
    </w:rPr>
  </w:style>
  <w:style w:type="paragraph" w:customStyle="1" w:styleId="BodyTextKeep">
    <w:name w:val="Body Text Keep"/>
    <w:basedOn w:val="BodyText"/>
    <w:rsid w:val="00A515E2"/>
    <w:pPr>
      <w:keepNext/>
      <w:spacing w:after="160"/>
    </w:pPr>
    <w:rPr>
      <w:rFonts w:ascii="Times New Roman" w:eastAsiaTheme="minorEastAsia" w:hAnsi="Times New Roman" w:cs="Times New Roman"/>
      <w:lang w:eastAsia="en-US"/>
    </w:rPr>
  </w:style>
  <w:style w:type="character" w:customStyle="1" w:styleId="ClosingChar">
    <w:name w:val="Closing Char"/>
    <w:basedOn w:val="DefaultParagraphFont"/>
    <w:link w:val="Closing"/>
    <w:rsid w:val="00A515E2"/>
    <w:rPr>
      <w:rFonts w:ascii="Arial" w:hAnsi="Arial"/>
    </w:rPr>
  </w:style>
  <w:style w:type="character" w:customStyle="1" w:styleId="MacroTextChar">
    <w:name w:val="Macro Text Char"/>
    <w:basedOn w:val="DefaultParagraphFont"/>
    <w:link w:val="MacroText"/>
    <w:semiHidden/>
    <w:rsid w:val="00A515E2"/>
    <w:rPr>
      <w:rFonts w:ascii="Courier New" w:hAnsi="Courier New"/>
      <w:sz w:val="16"/>
    </w:rPr>
  </w:style>
  <w:style w:type="character" w:customStyle="1" w:styleId="DateChar">
    <w:name w:val="Date Char"/>
    <w:basedOn w:val="DefaultParagraphFont"/>
    <w:link w:val="Date"/>
    <w:rsid w:val="00A515E2"/>
    <w:rPr>
      <w:rFonts w:ascii="Arial" w:hAnsi="Arial"/>
      <w:b/>
    </w:rPr>
  </w:style>
  <w:style w:type="paragraph" w:customStyle="1" w:styleId="StyleDocoriginalNotBold">
    <w:name w:val="Style Doc_original + Not Bold"/>
    <w:basedOn w:val="Docoriginal"/>
    <w:link w:val="StyleDocoriginalNotBoldChar"/>
    <w:autoRedefine/>
    <w:rsid w:val="00A515E2"/>
    <w:pPr>
      <w:spacing w:before="0" w:line="280" w:lineRule="exact"/>
      <w:ind w:left="1589"/>
      <w:contextualSpacing w:val="0"/>
    </w:pPr>
    <w:rPr>
      <w:rFonts w:eastAsiaTheme="minorEastAsia"/>
      <w:lang w:val="fr-FR"/>
    </w:rPr>
  </w:style>
  <w:style w:type="character" w:customStyle="1" w:styleId="StyleDocoriginalNotBoldChar">
    <w:name w:val="Style Doc_original + Not Bold Char"/>
    <w:basedOn w:val="DocoriginalChar"/>
    <w:link w:val="StyleDocoriginalNotBold"/>
    <w:rsid w:val="00A515E2"/>
    <w:rPr>
      <w:rFonts w:ascii="Arial" w:eastAsiaTheme="minorEastAsia" w:hAnsi="Arial"/>
      <w:b/>
      <w:bCs/>
      <w:spacing w:val="10"/>
      <w:sz w:val="18"/>
      <w:lang w:val="fr-FR"/>
    </w:rPr>
  </w:style>
  <w:style w:type="paragraph" w:customStyle="1" w:styleId="StyleDocnumber">
    <w:name w:val="Style Doc_number"/>
    <w:basedOn w:val="Docoriginal"/>
    <w:rsid w:val="00A515E2"/>
    <w:pPr>
      <w:spacing w:before="0" w:line="280" w:lineRule="exact"/>
      <w:ind w:left="1589"/>
      <w:contextualSpacing w:val="0"/>
      <w:jc w:val="both"/>
    </w:pPr>
    <w:rPr>
      <w:rFonts w:eastAsiaTheme="minorEastAsia"/>
      <w:sz w:val="20"/>
    </w:rPr>
  </w:style>
  <w:style w:type="paragraph" w:customStyle="1" w:styleId="StyleDocoriginal">
    <w:name w:val="Style Doc_original"/>
    <w:basedOn w:val="Docoriginal"/>
    <w:link w:val="StyleDocoriginalChar"/>
    <w:rsid w:val="00A515E2"/>
    <w:pPr>
      <w:spacing w:before="0" w:line="280" w:lineRule="exact"/>
      <w:ind w:left="1361"/>
      <w:contextualSpacing w:val="0"/>
      <w:jc w:val="both"/>
    </w:pPr>
    <w:rPr>
      <w:rFonts w:eastAsiaTheme="minorEastAsia"/>
      <w:lang w:val="fr-FR"/>
    </w:rPr>
  </w:style>
  <w:style w:type="character" w:customStyle="1" w:styleId="StyleDocoriginalChar">
    <w:name w:val="Style Doc_original Char"/>
    <w:basedOn w:val="DocoriginalChar"/>
    <w:link w:val="StyleDocoriginal"/>
    <w:rsid w:val="00A515E2"/>
    <w:rPr>
      <w:rFonts w:ascii="Arial" w:eastAsiaTheme="minorEastAsia" w:hAnsi="Arial"/>
      <w:b/>
      <w:bCs/>
      <w:spacing w:val="10"/>
      <w:sz w:val="18"/>
      <w:lang w:val="fr-FR"/>
    </w:rPr>
  </w:style>
  <w:style w:type="paragraph" w:customStyle="1" w:styleId="StyleStyleDocoriginalNotBoldNotBold">
    <w:name w:val="Style Style Doc_original + Not Bold + Not Bold"/>
    <w:basedOn w:val="StyleDocoriginalNotBold"/>
    <w:link w:val="StyleStyleDocoriginalNotBoldNotBoldChar"/>
    <w:rsid w:val="00A515E2"/>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A515E2"/>
    <w:rPr>
      <w:rFonts w:ascii="Arial" w:eastAsiaTheme="minorEastAsia" w:hAnsi="Arial"/>
      <w:b w:val="0"/>
      <w:bCs w:val="0"/>
      <w:spacing w:val="10"/>
      <w:sz w:val="18"/>
      <w:lang w:val="fr-FR"/>
    </w:rPr>
  </w:style>
  <w:style w:type="character" w:customStyle="1" w:styleId="StyleDocoriginalNotBold1">
    <w:name w:val="Style Doc_original + Not Bold1"/>
    <w:basedOn w:val="DefaultParagraphFont"/>
    <w:rsid w:val="00A515E2"/>
    <w:rPr>
      <w:rFonts w:ascii="Arial" w:hAnsi="Arial"/>
      <w:b/>
      <w:bCs/>
      <w:spacing w:val="10"/>
      <w:lang w:val="en-US" w:eastAsia="en-US" w:bidi="ar-SA"/>
    </w:rPr>
  </w:style>
  <w:style w:type="character" w:customStyle="1" w:styleId="StyleDoclangBold">
    <w:name w:val="Style Doc_lang + Bold"/>
    <w:basedOn w:val="Doclang"/>
    <w:rsid w:val="00A515E2"/>
    <w:rPr>
      <w:rFonts w:ascii="Arial" w:hAnsi="Arial"/>
      <w:b/>
      <w:bCs/>
      <w:sz w:val="20"/>
      <w:lang w:val="en-US"/>
    </w:rPr>
  </w:style>
  <w:style w:type="character" w:customStyle="1" w:styleId="DecisionParagraphsChar">
    <w:name w:val="DecisionParagraphs Char"/>
    <w:basedOn w:val="DefaultParagraphFont"/>
    <w:link w:val="DecisionParagraphs"/>
    <w:rsid w:val="00A515E2"/>
    <w:rPr>
      <w:rFonts w:ascii="Arial" w:hAnsi="Arial"/>
      <w:i/>
    </w:rPr>
  </w:style>
  <w:style w:type="paragraph" w:customStyle="1" w:styleId="Draft">
    <w:name w:val="Draft"/>
    <w:basedOn w:val="Normal"/>
    <w:next w:val="preparedby"/>
    <w:rsid w:val="00A515E2"/>
    <w:pPr>
      <w:spacing w:before="720" w:after="480"/>
      <w:jc w:val="center"/>
    </w:pPr>
    <w:rPr>
      <w:rFonts w:ascii="Times New Roman" w:eastAsiaTheme="minorEastAsia" w:hAnsi="Times New Roman" w:cs="Times New Roman"/>
      <w:caps/>
      <w:sz w:val="28"/>
      <w:lang w:eastAsia="en-US"/>
    </w:rPr>
  </w:style>
  <w:style w:type="paragraph" w:customStyle="1" w:styleId="Committee">
    <w:name w:val="Committee"/>
    <w:basedOn w:val="Title"/>
    <w:rsid w:val="00A515E2"/>
    <w:pPr>
      <w:spacing w:after="300"/>
    </w:pPr>
    <w:rPr>
      <w:rFonts w:ascii="Arial" w:eastAsiaTheme="minorEastAsia" w:hAnsi="Arial"/>
      <w:kern w:val="28"/>
      <w:sz w:val="30"/>
    </w:rPr>
  </w:style>
  <w:style w:type="paragraph" w:customStyle="1" w:styleId="result">
    <w:name w:val="result"/>
    <w:basedOn w:val="Normal"/>
    <w:qFormat/>
    <w:rsid w:val="00A515E2"/>
    <w:rPr>
      <w:rFonts w:eastAsia="Times New Roman" w:cs="Times New Roman"/>
      <w:sz w:val="18"/>
      <w:lang w:eastAsia="en-US"/>
    </w:rPr>
  </w:style>
  <w:style w:type="paragraph" w:styleId="NoSpacing">
    <w:name w:val="No Spacing"/>
    <w:link w:val="NoSpacingChar"/>
    <w:uiPriority w:val="1"/>
    <w:qFormat/>
    <w:rsid w:val="00A515E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515E2"/>
    <w:rPr>
      <w:rFonts w:asciiTheme="minorHAnsi" w:eastAsiaTheme="minorEastAsia" w:hAnsiTheme="minorHAnsi" w:cstheme="minorBidi"/>
      <w:sz w:val="22"/>
      <w:szCs w:val="22"/>
    </w:rPr>
  </w:style>
  <w:style w:type="paragraph" w:customStyle="1" w:styleId="msonormal0">
    <w:name w:val="msonormal"/>
    <w:basedOn w:val="Normal"/>
    <w:rsid w:val="00A515E2"/>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font5">
    <w:name w:val="font5"/>
    <w:basedOn w:val="Normal"/>
    <w:rsid w:val="00A515E2"/>
    <w:pPr>
      <w:spacing w:before="100" w:beforeAutospacing="1" w:after="100" w:afterAutospacing="1"/>
    </w:pPr>
    <w:rPr>
      <w:rFonts w:eastAsia="Times New Roman"/>
      <w:color w:val="000000"/>
      <w:sz w:val="16"/>
      <w:szCs w:val="16"/>
      <w:lang w:eastAsia="en-US"/>
    </w:rPr>
  </w:style>
  <w:style w:type="paragraph" w:customStyle="1" w:styleId="font6">
    <w:name w:val="font6"/>
    <w:basedOn w:val="Normal"/>
    <w:rsid w:val="00A515E2"/>
    <w:pPr>
      <w:spacing w:before="100" w:beforeAutospacing="1" w:after="100" w:afterAutospacing="1"/>
    </w:pPr>
    <w:rPr>
      <w:rFonts w:eastAsia="Times New Roman"/>
      <w:color w:val="FF0000"/>
      <w:sz w:val="16"/>
      <w:szCs w:val="16"/>
      <w:lang w:eastAsia="en-US"/>
    </w:rPr>
  </w:style>
  <w:style w:type="paragraph" w:customStyle="1" w:styleId="font7">
    <w:name w:val="font7"/>
    <w:basedOn w:val="Normal"/>
    <w:rsid w:val="00A515E2"/>
    <w:pPr>
      <w:spacing w:before="100" w:beforeAutospacing="1" w:after="100" w:afterAutospacing="1"/>
    </w:pPr>
    <w:rPr>
      <w:rFonts w:eastAsia="Times New Roman"/>
      <w:b/>
      <w:bCs/>
      <w:color w:val="FF0000"/>
      <w:sz w:val="16"/>
      <w:szCs w:val="16"/>
      <w:lang w:eastAsia="en-US"/>
    </w:rPr>
  </w:style>
  <w:style w:type="paragraph" w:customStyle="1" w:styleId="font8">
    <w:name w:val="font8"/>
    <w:basedOn w:val="Normal"/>
    <w:rsid w:val="00A515E2"/>
    <w:pPr>
      <w:spacing w:before="100" w:beforeAutospacing="1" w:after="100" w:afterAutospacing="1"/>
    </w:pPr>
    <w:rPr>
      <w:rFonts w:eastAsia="Times New Roman"/>
      <w:sz w:val="16"/>
      <w:szCs w:val="16"/>
      <w:lang w:eastAsia="en-US"/>
    </w:rPr>
  </w:style>
  <w:style w:type="paragraph" w:customStyle="1" w:styleId="font9">
    <w:name w:val="font9"/>
    <w:basedOn w:val="Normal"/>
    <w:rsid w:val="00A515E2"/>
    <w:pPr>
      <w:spacing w:before="100" w:beforeAutospacing="1" w:after="100" w:afterAutospacing="1"/>
    </w:pPr>
    <w:rPr>
      <w:rFonts w:eastAsia="Times New Roman"/>
      <w:i/>
      <w:iCs/>
      <w:color w:val="000000"/>
      <w:sz w:val="16"/>
      <w:szCs w:val="16"/>
      <w:lang w:eastAsia="en-US"/>
    </w:rPr>
  </w:style>
  <w:style w:type="paragraph" w:customStyle="1" w:styleId="xl72">
    <w:name w:val="xl72"/>
    <w:basedOn w:val="Normal"/>
    <w:rsid w:val="00A515E2"/>
    <w:pP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1">
    <w:name w:val="xl91"/>
    <w:basedOn w:val="Normal"/>
    <w:rsid w:val="00A515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2">
    <w:name w:val="xl92"/>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4"/>
      <w:szCs w:val="14"/>
      <w:lang w:eastAsia="en-US"/>
    </w:rPr>
  </w:style>
  <w:style w:type="paragraph" w:customStyle="1" w:styleId="xl93">
    <w:name w:val="xl93"/>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4">
    <w:name w:val="xl94"/>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5">
    <w:name w:val="xl95"/>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6"/>
      <w:szCs w:val="16"/>
      <w:lang w:eastAsia="en-US"/>
    </w:rPr>
  </w:style>
  <w:style w:type="paragraph" w:customStyle="1" w:styleId="xl96">
    <w:name w:val="xl96"/>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7">
    <w:name w:val="xl97"/>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8">
    <w:name w:val="xl98"/>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9">
    <w:name w:val="xl99"/>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0">
    <w:name w:val="xl100"/>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1">
    <w:name w:val="xl101"/>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2">
    <w:name w:val="xl102"/>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3">
    <w:name w:val="xl103"/>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104">
    <w:name w:val="xl104"/>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5">
    <w:name w:val="xl105"/>
    <w:basedOn w:val="Normal"/>
    <w:rsid w:val="00A515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6">
    <w:name w:val="xl106"/>
    <w:basedOn w:val="Normal"/>
    <w:rsid w:val="00A515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7">
    <w:name w:val="xl107"/>
    <w:basedOn w:val="Normal"/>
    <w:rsid w:val="00A515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eastAsia="en-US"/>
    </w:rPr>
  </w:style>
  <w:style w:type="paragraph" w:customStyle="1" w:styleId="annexiparanumbered">
    <w:name w:val="annex_i_para_numbered"/>
    <w:basedOn w:val="ListParagraph"/>
    <w:qFormat/>
    <w:rsid w:val="00B6109A"/>
    <w:pPr>
      <w:numPr>
        <w:numId w:val="13"/>
      </w:numPr>
      <w:ind w:left="0" w:firstLine="0"/>
      <w:contextualSpacing/>
    </w:pPr>
  </w:style>
  <w:style w:type="character" w:customStyle="1" w:styleId="ListParagraphChar">
    <w:name w:val="List Paragraph Char"/>
    <w:aliases w:val="auto_list_(i) Char,List Paragraph1 Char"/>
    <w:basedOn w:val="DefaultParagraphFont"/>
    <w:link w:val="ListParagraph"/>
    <w:uiPriority w:val="34"/>
    <w:locked/>
    <w:rsid w:val="00B40A4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09406">
      <w:bodyDiv w:val="1"/>
      <w:marLeft w:val="0"/>
      <w:marRight w:val="0"/>
      <w:marTop w:val="0"/>
      <w:marBottom w:val="0"/>
      <w:divBdr>
        <w:top w:val="none" w:sz="0" w:space="0" w:color="auto"/>
        <w:left w:val="none" w:sz="0" w:space="0" w:color="auto"/>
        <w:bottom w:val="none" w:sz="0" w:space="0" w:color="auto"/>
        <w:right w:val="none" w:sz="0" w:space="0" w:color="auto"/>
      </w:divBdr>
    </w:div>
    <w:div w:id="103959522">
      <w:bodyDiv w:val="1"/>
      <w:marLeft w:val="0"/>
      <w:marRight w:val="0"/>
      <w:marTop w:val="0"/>
      <w:marBottom w:val="0"/>
      <w:divBdr>
        <w:top w:val="none" w:sz="0" w:space="0" w:color="auto"/>
        <w:left w:val="none" w:sz="0" w:space="0" w:color="auto"/>
        <w:bottom w:val="none" w:sz="0" w:space="0" w:color="auto"/>
        <w:right w:val="none" w:sz="0" w:space="0" w:color="auto"/>
      </w:divBdr>
    </w:div>
    <w:div w:id="127671886">
      <w:bodyDiv w:val="1"/>
      <w:marLeft w:val="0"/>
      <w:marRight w:val="0"/>
      <w:marTop w:val="0"/>
      <w:marBottom w:val="0"/>
      <w:divBdr>
        <w:top w:val="none" w:sz="0" w:space="0" w:color="auto"/>
        <w:left w:val="none" w:sz="0" w:space="0" w:color="auto"/>
        <w:bottom w:val="none" w:sz="0" w:space="0" w:color="auto"/>
        <w:right w:val="none" w:sz="0" w:space="0" w:color="auto"/>
      </w:divBdr>
    </w:div>
    <w:div w:id="142238554">
      <w:bodyDiv w:val="1"/>
      <w:marLeft w:val="0"/>
      <w:marRight w:val="0"/>
      <w:marTop w:val="0"/>
      <w:marBottom w:val="0"/>
      <w:divBdr>
        <w:top w:val="none" w:sz="0" w:space="0" w:color="auto"/>
        <w:left w:val="none" w:sz="0" w:space="0" w:color="auto"/>
        <w:bottom w:val="none" w:sz="0" w:space="0" w:color="auto"/>
        <w:right w:val="none" w:sz="0" w:space="0" w:color="auto"/>
      </w:divBdr>
    </w:div>
    <w:div w:id="257951002">
      <w:bodyDiv w:val="1"/>
      <w:marLeft w:val="0"/>
      <w:marRight w:val="0"/>
      <w:marTop w:val="0"/>
      <w:marBottom w:val="0"/>
      <w:divBdr>
        <w:top w:val="none" w:sz="0" w:space="0" w:color="auto"/>
        <w:left w:val="none" w:sz="0" w:space="0" w:color="auto"/>
        <w:bottom w:val="none" w:sz="0" w:space="0" w:color="auto"/>
        <w:right w:val="none" w:sz="0" w:space="0" w:color="auto"/>
      </w:divBdr>
    </w:div>
    <w:div w:id="302777204">
      <w:bodyDiv w:val="1"/>
      <w:marLeft w:val="0"/>
      <w:marRight w:val="0"/>
      <w:marTop w:val="0"/>
      <w:marBottom w:val="0"/>
      <w:divBdr>
        <w:top w:val="none" w:sz="0" w:space="0" w:color="auto"/>
        <w:left w:val="none" w:sz="0" w:space="0" w:color="auto"/>
        <w:bottom w:val="none" w:sz="0" w:space="0" w:color="auto"/>
        <w:right w:val="none" w:sz="0" w:space="0" w:color="auto"/>
      </w:divBdr>
    </w:div>
    <w:div w:id="346105032">
      <w:bodyDiv w:val="1"/>
      <w:marLeft w:val="0"/>
      <w:marRight w:val="0"/>
      <w:marTop w:val="0"/>
      <w:marBottom w:val="0"/>
      <w:divBdr>
        <w:top w:val="none" w:sz="0" w:space="0" w:color="auto"/>
        <w:left w:val="none" w:sz="0" w:space="0" w:color="auto"/>
        <w:bottom w:val="none" w:sz="0" w:space="0" w:color="auto"/>
        <w:right w:val="none" w:sz="0" w:space="0" w:color="auto"/>
      </w:divBdr>
    </w:div>
    <w:div w:id="379550171">
      <w:bodyDiv w:val="1"/>
      <w:marLeft w:val="0"/>
      <w:marRight w:val="0"/>
      <w:marTop w:val="0"/>
      <w:marBottom w:val="0"/>
      <w:divBdr>
        <w:top w:val="none" w:sz="0" w:space="0" w:color="auto"/>
        <w:left w:val="none" w:sz="0" w:space="0" w:color="auto"/>
        <w:bottom w:val="none" w:sz="0" w:space="0" w:color="auto"/>
        <w:right w:val="none" w:sz="0" w:space="0" w:color="auto"/>
      </w:divBdr>
    </w:div>
    <w:div w:id="433476119">
      <w:bodyDiv w:val="1"/>
      <w:marLeft w:val="0"/>
      <w:marRight w:val="0"/>
      <w:marTop w:val="0"/>
      <w:marBottom w:val="0"/>
      <w:divBdr>
        <w:top w:val="none" w:sz="0" w:space="0" w:color="auto"/>
        <w:left w:val="none" w:sz="0" w:space="0" w:color="auto"/>
        <w:bottom w:val="none" w:sz="0" w:space="0" w:color="auto"/>
        <w:right w:val="none" w:sz="0" w:space="0" w:color="auto"/>
      </w:divBdr>
    </w:div>
    <w:div w:id="666595402">
      <w:bodyDiv w:val="1"/>
      <w:marLeft w:val="0"/>
      <w:marRight w:val="0"/>
      <w:marTop w:val="0"/>
      <w:marBottom w:val="0"/>
      <w:divBdr>
        <w:top w:val="none" w:sz="0" w:space="0" w:color="auto"/>
        <w:left w:val="none" w:sz="0" w:space="0" w:color="auto"/>
        <w:bottom w:val="none" w:sz="0" w:space="0" w:color="auto"/>
        <w:right w:val="none" w:sz="0" w:space="0" w:color="auto"/>
      </w:divBdr>
    </w:div>
    <w:div w:id="823936419">
      <w:bodyDiv w:val="1"/>
      <w:marLeft w:val="0"/>
      <w:marRight w:val="0"/>
      <w:marTop w:val="0"/>
      <w:marBottom w:val="0"/>
      <w:divBdr>
        <w:top w:val="none" w:sz="0" w:space="0" w:color="auto"/>
        <w:left w:val="none" w:sz="0" w:space="0" w:color="auto"/>
        <w:bottom w:val="none" w:sz="0" w:space="0" w:color="auto"/>
        <w:right w:val="none" w:sz="0" w:space="0" w:color="auto"/>
      </w:divBdr>
    </w:div>
    <w:div w:id="834567074">
      <w:bodyDiv w:val="1"/>
      <w:marLeft w:val="0"/>
      <w:marRight w:val="0"/>
      <w:marTop w:val="0"/>
      <w:marBottom w:val="0"/>
      <w:divBdr>
        <w:top w:val="none" w:sz="0" w:space="0" w:color="auto"/>
        <w:left w:val="none" w:sz="0" w:space="0" w:color="auto"/>
        <w:bottom w:val="none" w:sz="0" w:space="0" w:color="auto"/>
        <w:right w:val="none" w:sz="0" w:space="0" w:color="auto"/>
      </w:divBdr>
    </w:div>
    <w:div w:id="837499646">
      <w:bodyDiv w:val="1"/>
      <w:marLeft w:val="0"/>
      <w:marRight w:val="0"/>
      <w:marTop w:val="0"/>
      <w:marBottom w:val="0"/>
      <w:divBdr>
        <w:top w:val="none" w:sz="0" w:space="0" w:color="auto"/>
        <w:left w:val="none" w:sz="0" w:space="0" w:color="auto"/>
        <w:bottom w:val="none" w:sz="0" w:space="0" w:color="auto"/>
        <w:right w:val="none" w:sz="0" w:space="0" w:color="auto"/>
      </w:divBdr>
    </w:div>
    <w:div w:id="1055545282">
      <w:bodyDiv w:val="1"/>
      <w:marLeft w:val="0"/>
      <w:marRight w:val="0"/>
      <w:marTop w:val="0"/>
      <w:marBottom w:val="0"/>
      <w:divBdr>
        <w:top w:val="none" w:sz="0" w:space="0" w:color="auto"/>
        <w:left w:val="none" w:sz="0" w:space="0" w:color="auto"/>
        <w:bottom w:val="none" w:sz="0" w:space="0" w:color="auto"/>
        <w:right w:val="none" w:sz="0" w:space="0" w:color="auto"/>
      </w:divBdr>
    </w:div>
    <w:div w:id="1060320802">
      <w:bodyDiv w:val="1"/>
      <w:marLeft w:val="0"/>
      <w:marRight w:val="0"/>
      <w:marTop w:val="0"/>
      <w:marBottom w:val="0"/>
      <w:divBdr>
        <w:top w:val="none" w:sz="0" w:space="0" w:color="auto"/>
        <w:left w:val="none" w:sz="0" w:space="0" w:color="auto"/>
        <w:bottom w:val="none" w:sz="0" w:space="0" w:color="auto"/>
        <w:right w:val="none" w:sz="0" w:space="0" w:color="auto"/>
      </w:divBdr>
    </w:div>
    <w:div w:id="1105998297">
      <w:bodyDiv w:val="1"/>
      <w:marLeft w:val="0"/>
      <w:marRight w:val="0"/>
      <w:marTop w:val="0"/>
      <w:marBottom w:val="0"/>
      <w:divBdr>
        <w:top w:val="none" w:sz="0" w:space="0" w:color="auto"/>
        <w:left w:val="none" w:sz="0" w:space="0" w:color="auto"/>
        <w:bottom w:val="none" w:sz="0" w:space="0" w:color="auto"/>
        <w:right w:val="none" w:sz="0" w:space="0" w:color="auto"/>
      </w:divBdr>
    </w:div>
    <w:div w:id="1135369655">
      <w:bodyDiv w:val="1"/>
      <w:marLeft w:val="0"/>
      <w:marRight w:val="0"/>
      <w:marTop w:val="0"/>
      <w:marBottom w:val="0"/>
      <w:divBdr>
        <w:top w:val="none" w:sz="0" w:space="0" w:color="auto"/>
        <w:left w:val="none" w:sz="0" w:space="0" w:color="auto"/>
        <w:bottom w:val="none" w:sz="0" w:space="0" w:color="auto"/>
        <w:right w:val="none" w:sz="0" w:space="0" w:color="auto"/>
      </w:divBdr>
    </w:div>
    <w:div w:id="1239368873">
      <w:bodyDiv w:val="1"/>
      <w:marLeft w:val="0"/>
      <w:marRight w:val="0"/>
      <w:marTop w:val="0"/>
      <w:marBottom w:val="0"/>
      <w:divBdr>
        <w:top w:val="none" w:sz="0" w:space="0" w:color="auto"/>
        <w:left w:val="none" w:sz="0" w:space="0" w:color="auto"/>
        <w:bottom w:val="none" w:sz="0" w:space="0" w:color="auto"/>
        <w:right w:val="none" w:sz="0" w:space="0" w:color="auto"/>
      </w:divBdr>
    </w:div>
    <w:div w:id="1319186044">
      <w:bodyDiv w:val="1"/>
      <w:marLeft w:val="0"/>
      <w:marRight w:val="0"/>
      <w:marTop w:val="0"/>
      <w:marBottom w:val="0"/>
      <w:divBdr>
        <w:top w:val="none" w:sz="0" w:space="0" w:color="auto"/>
        <w:left w:val="none" w:sz="0" w:space="0" w:color="auto"/>
        <w:bottom w:val="none" w:sz="0" w:space="0" w:color="auto"/>
        <w:right w:val="none" w:sz="0" w:space="0" w:color="auto"/>
      </w:divBdr>
    </w:div>
    <w:div w:id="1333141164">
      <w:bodyDiv w:val="1"/>
      <w:marLeft w:val="0"/>
      <w:marRight w:val="0"/>
      <w:marTop w:val="0"/>
      <w:marBottom w:val="0"/>
      <w:divBdr>
        <w:top w:val="none" w:sz="0" w:space="0" w:color="auto"/>
        <w:left w:val="none" w:sz="0" w:space="0" w:color="auto"/>
        <w:bottom w:val="none" w:sz="0" w:space="0" w:color="auto"/>
        <w:right w:val="none" w:sz="0" w:space="0" w:color="auto"/>
      </w:divBdr>
    </w:div>
    <w:div w:id="1476608218">
      <w:bodyDiv w:val="1"/>
      <w:marLeft w:val="0"/>
      <w:marRight w:val="0"/>
      <w:marTop w:val="0"/>
      <w:marBottom w:val="0"/>
      <w:divBdr>
        <w:top w:val="none" w:sz="0" w:space="0" w:color="auto"/>
        <w:left w:val="none" w:sz="0" w:space="0" w:color="auto"/>
        <w:bottom w:val="none" w:sz="0" w:space="0" w:color="auto"/>
        <w:right w:val="none" w:sz="0" w:space="0" w:color="auto"/>
      </w:divBdr>
    </w:div>
    <w:div w:id="1511068735">
      <w:bodyDiv w:val="1"/>
      <w:marLeft w:val="0"/>
      <w:marRight w:val="0"/>
      <w:marTop w:val="0"/>
      <w:marBottom w:val="0"/>
      <w:divBdr>
        <w:top w:val="none" w:sz="0" w:space="0" w:color="auto"/>
        <w:left w:val="none" w:sz="0" w:space="0" w:color="auto"/>
        <w:bottom w:val="none" w:sz="0" w:space="0" w:color="auto"/>
        <w:right w:val="none" w:sz="0" w:space="0" w:color="auto"/>
      </w:divBdr>
    </w:div>
    <w:div w:id="1543908159">
      <w:bodyDiv w:val="1"/>
      <w:marLeft w:val="0"/>
      <w:marRight w:val="0"/>
      <w:marTop w:val="0"/>
      <w:marBottom w:val="0"/>
      <w:divBdr>
        <w:top w:val="none" w:sz="0" w:space="0" w:color="auto"/>
        <w:left w:val="none" w:sz="0" w:space="0" w:color="auto"/>
        <w:bottom w:val="none" w:sz="0" w:space="0" w:color="auto"/>
        <w:right w:val="none" w:sz="0" w:space="0" w:color="auto"/>
      </w:divBdr>
    </w:div>
    <w:div w:id="1556237040">
      <w:bodyDiv w:val="1"/>
      <w:marLeft w:val="0"/>
      <w:marRight w:val="0"/>
      <w:marTop w:val="0"/>
      <w:marBottom w:val="0"/>
      <w:divBdr>
        <w:top w:val="none" w:sz="0" w:space="0" w:color="auto"/>
        <w:left w:val="none" w:sz="0" w:space="0" w:color="auto"/>
        <w:bottom w:val="none" w:sz="0" w:space="0" w:color="auto"/>
        <w:right w:val="none" w:sz="0" w:space="0" w:color="auto"/>
      </w:divBdr>
    </w:div>
    <w:div w:id="1705209716">
      <w:bodyDiv w:val="1"/>
      <w:marLeft w:val="0"/>
      <w:marRight w:val="0"/>
      <w:marTop w:val="0"/>
      <w:marBottom w:val="0"/>
      <w:divBdr>
        <w:top w:val="none" w:sz="0" w:space="0" w:color="auto"/>
        <w:left w:val="none" w:sz="0" w:space="0" w:color="auto"/>
        <w:bottom w:val="none" w:sz="0" w:space="0" w:color="auto"/>
        <w:right w:val="none" w:sz="0" w:space="0" w:color="auto"/>
      </w:divBdr>
    </w:div>
    <w:div w:id="1775127140">
      <w:bodyDiv w:val="1"/>
      <w:marLeft w:val="0"/>
      <w:marRight w:val="0"/>
      <w:marTop w:val="0"/>
      <w:marBottom w:val="0"/>
      <w:divBdr>
        <w:top w:val="none" w:sz="0" w:space="0" w:color="auto"/>
        <w:left w:val="none" w:sz="0" w:space="0" w:color="auto"/>
        <w:bottom w:val="none" w:sz="0" w:space="0" w:color="auto"/>
        <w:right w:val="none" w:sz="0" w:space="0" w:color="auto"/>
      </w:divBdr>
    </w:div>
    <w:div w:id="1796750893">
      <w:bodyDiv w:val="1"/>
      <w:marLeft w:val="0"/>
      <w:marRight w:val="0"/>
      <w:marTop w:val="0"/>
      <w:marBottom w:val="0"/>
      <w:divBdr>
        <w:top w:val="none" w:sz="0" w:space="0" w:color="auto"/>
        <w:left w:val="none" w:sz="0" w:space="0" w:color="auto"/>
        <w:bottom w:val="none" w:sz="0" w:space="0" w:color="auto"/>
        <w:right w:val="none" w:sz="0" w:space="0" w:color="auto"/>
      </w:divBdr>
    </w:div>
    <w:div w:id="1876505781">
      <w:bodyDiv w:val="1"/>
      <w:marLeft w:val="0"/>
      <w:marRight w:val="0"/>
      <w:marTop w:val="0"/>
      <w:marBottom w:val="0"/>
      <w:divBdr>
        <w:top w:val="none" w:sz="0" w:space="0" w:color="auto"/>
        <w:left w:val="none" w:sz="0" w:space="0" w:color="auto"/>
        <w:bottom w:val="none" w:sz="0" w:space="0" w:color="auto"/>
        <w:right w:val="none" w:sz="0" w:space="0" w:color="auto"/>
      </w:divBdr>
    </w:div>
    <w:div w:id="1971403201">
      <w:bodyDiv w:val="1"/>
      <w:marLeft w:val="0"/>
      <w:marRight w:val="0"/>
      <w:marTop w:val="0"/>
      <w:marBottom w:val="0"/>
      <w:divBdr>
        <w:top w:val="none" w:sz="0" w:space="0" w:color="auto"/>
        <w:left w:val="none" w:sz="0" w:space="0" w:color="auto"/>
        <w:bottom w:val="none" w:sz="0" w:space="0" w:color="auto"/>
        <w:right w:val="none" w:sz="0" w:space="0" w:color="auto"/>
      </w:divBdr>
    </w:div>
    <w:div w:id="2006276416">
      <w:bodyDiv w:val="1"/>
      <w:marLeft w:val="0"/>
      <w:marRight w:val="0"/>
      <w:marTop w:val="0"/>
      <w:marBottom w:val="0"/>
      <w:divBdr>
        <w:top w:val="none" w:sz="0" w:space="0" w:color="auto"/>
        <w:left w:val="none" w:sz="0" w:space="0" w:color="auto"/>
        <w:bottom w:val="none" w:sz="0" w:space="0" w:color="auto"/>
        <w:right w:val="none" w:sz="0" w:space="0" w:color="auto"/>
      </w:divBdr>
    </w:div>
    <w:div w:id="2039697551">
      <w:bodyDiv w:val="1"/>
      <w:marLeft w:val="0"/>
      <w:marRight w:val="0"/>
      <w:marTop w:val="0"/>
      <w:marBottom w:val="0"/>
      <w:divBdr>
        <w:top w:val="none" w:sz="0" w:space="0" w:color="auto"/>
        <w:left w:val="none" w:sz="0" w:space="0" w:color="auto"/>
        <w:bottom w:val="none" w:sz="0" w:space="0" w:color="auto"/>
        <w:right w:val="none" w:sz="0" w:space="0" w:color="auto"/>
      </w:divBdr>
    </w:div>
    <w:div w:id="2089764845">
      <w:bodyDiv w:val="1"/>
      <w:marLeft w:val="0"/>
      <w:marRight w:val="0"/>
      <w:marTop w:val="0"/>
      <w:marBottom w:val="0"/>
      <w:divBdr>
        <w:top w:val="none" w:sz="0" w:space="0" w:color="auto"/>
        <w:left w:val="none" w:sz="0" w:space="0" w:color="auto"/>
        <w:bottom w:val="none" w:sz="0" w:space="0" w:color="auto"/>
        <w:right w:val="none" w:sz="0" w:space="0" w:color="auto"/>
      </w:divBdr>
    </w:div>
    <w:div w:id="2099205073">
      <w:bodyDiv w:val="1"/>
      <w:marLeft w:val="0"/>
      <w:marRight w:val="0"/>
      <w:marTop w:val="0"/>
      <w:marBottom w:val="0"/>
      <w:divBdr>
        <w:top w:val="none" w:sz="0" w:space="0" w:color="auto"/>
        <w:left w:val="none" w:sz="0" w:space="0" w:color="auto"/>
        <w:bottom w:val="none" w:sz="0" w:space="0" w:color="auto"/>
        <w:right w:val="none" w:sz="0" w:space="0" w:color="auto"/>
      </w:divBdr>
    </w:div>
    <w:div w:id="2114669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1" Type="http://schemas.openxmlformats.org/officeDocument/2006/relationships/chart" Target="charts/chart1.xml"/><Relationship Id="rId42" Type="http://schemas.openxmlformats.org/officeDocument/2006/relationships/image" Target="media/image27.emf"/><Relationship Id="rId63" Type="http://schemas.openxmlformats.org/officeDocument/2006/relationships/chart" Target="charts/chart3.xml"/><Relationship Id="rId84" Type="http://schemas.openxmlformats.org/officeDocument/2006/relationships/image" Target="media/image54.emf"/><Relationship Id="rId138" Type="http://schemas.openxmlformats.org/officeDocument/2006/relationships/footer" Target="footer32.xml"/><Relationship Id="rId107" Type="http://schemas.openxmlformats.org/officeDocument/2006/relationships/footer" Target="footer19.xml"/><Relationship Id="rId11" Type="http://schemas.openxmlformats.org/officeDocument/2006/relationships/footer" Target="footer1.xml"/><Relationship Id="rId32" Type="http://schemas.openxmlformats.org/officeDocument/2006/relationships/image" Target="media/image17.emf"/><Relationship Id="rId53" Type="http://schemas.openxmlformats.org/officeDocument/2006/relationships/image" Target="media/image37.png"/><Relationship Id="rId74" Type="http://schemas.openxmlformats.org/officeDocument/2006/relationships/image" Target="media/image50.emf"/><Relationship Id="rId128" Type="http://schemas.openxmlformats.org/officeDocument/2006/relationships/header" Target="header28.xml"/><Relationship Id="rId5" Type="http://schemas.openxmlformats.org/officeDocument/2006/relationships/webSettings" Target="webSettings.xml"/><Relationship Id="rId90" Type="http://schemas.openxmlformats.org/officeDocument/2006/relationships/footer" Target="footer10.xml"/><Relationship Id="rId95" Type="http://schemas.openxmlformats.org/officeDocument/2006/relationships/header" Target="header14.xml"/><Relationship Id="rId22" Type="http://schemas.openxmlformats.org/officeDocument/2006/relationships/chart" Target="charts/chart2.xml"/><Relationship Id="rId27" Type="http://schemas.openxmlformats.org/officeDocument/2006/relationships/image" Target="media/image12.png"/><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chart" Target="charts/chart4.xml"/><Relationship Id="rId69" Type="http://schemas.openxmlformats.org/officeDocument/2006/relationships/header" Target="header6.xml"/><Relationship Id="rId113" Type="http://schemas.openxmlformats.org/officeDocument/2006/relationships/footer" Target="footer22.xml"/><Relationship Id="rId118" Type="http://schemas.openxmlformats.org/officeDocument/2006/relationships/image" Target="media/image59.png"/><Relationship Id="rId134" Type="http://schemas.openxmlformats.org/officeDocument/2006/relationships/hyperlink" Target="https://www.upov.int/edocs/mdocs/upov/en/c_55/c_55_2_annex_v.pdf" TargetMode="External"/><Relationship Id="rId139" Type="http://schemas.openxmlformats.org/officeDocument/2006/relationships/header" Target="header32.xml"/><Relationship Id="rId80" Type="http://schemas.openxmlformats.org/officeDocument/2006/relationships/footer" Target="footer7.xml"/><Relationship Id="rId85" Type="http://schemas.openxmlformats.org/officeDocument/2006/relationships/image" Target="media/image55.emf"/><Relationship Id="rId12" Type="http://schemas.openxmlformats.org/officeDocument/2006/relationships/footer" Target="footer2.xml"/><Relationship Id="rId17" Type="http://schemas.openxmlformats.org/officeDocument/2006/relationships/image" Target="media/image4.emf"/><Relationship Id="rId33" Type="http://schemas.openxmlformats.org/officeDocument/2006/relationships/image" Target="media/image18.emf"/><Relationship Id="rId38" Type="http://schemas.openxmlformats.org/officeDocument/2006/relationships/image" Target="media/image23.emf"/><Relationship Id="rId59" Type="http://schemas.openxmlformats.org/officeDocument/2006/relationships/image" Target="media/image43.png"/><Relationship Id="rId103" Type="http://schemas.openxmlformats.org/officeDocument/2006/relationships/header" Target="header17.xml"/><Relationship Id="rId108" Type="http://schemas.openxmlformats.org/officeDocument/2006/relationships/footer" Target="footer20.xml"/><Relationship Id="rId124" Type="http://schemas.openxmlformats.org/officeDocument/2006/relationships/footer" Target="footer27.xml"/><Relationship Id="rId129" Type="http://schemas.openxmlformats.org/officeDocument/2006/relationships/footer" Target="footer28.xml"/><Relationship Id="rId54" Type="http://schemas.openxmlformats.org/officeDocument/2006/relationships/image" Target="media/image38.emf"/><Relationship Id="rId70" Type="http://schemas.openxmlformats.org/officeDocument/2006/relationships/footer" Target="footer6.xml"/><Relationship Id="rId75" Type="http://schemas.openxmlformats.org/officeDocument/2006/relationships/image" Target="media/image51.emf"/><Relationship Id="rId91" Type="http://schemas.openxmlformats.org/officeDocument/2006/relationships/footer" Target="footer11.xml"/><Relationship Id="rId96" Type="http://schemas.openxmlformats.org/officeDocument/2006/relationships/footer" Target="footer13.xml"/><Relationship Id="rId140" Type="http://schemas.openxmlformats.org/officeDocument/2006/relationships/footer" Target="footer33.xml"/><Relationship Id="rId145"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image" Target="media/image13.emf"/><Relationship Id="rId49" Type="http://schemas.openxmlformats.org/officeDocument/2006/relationships/hyperlink" Target="https://www.upov.int/about/en/benefits_upov_system.html" TargetMode="External"/><Relationship Id="rId114" Type="http://schemas.openxmlformats.org/officeDocument/2006/relationships/footer" Target="footer23.xml"/><Relationship Id="rId119" Type="http://schemas.openxmlformats.org/officeDocument/2006/relationships/header" Target="header24.xml"/><Relationship Id="rId44" Type="http://schemas.openxmlformats.org/officeDocument/2006/relationships/image" Target="media/image29.emf"/><Relationship Id="rId60" Type="http://schemas.openxmlformats.org/officeDocument/2006/relationships/image" Target="media/image44.emf"/><Relationship Id="rId65" Type="http://schemas.openxmlformats.org/officeDocument/2006/relationships/header" Target="header4.xml"/><Relationship Id="rId81" Type="http://schemas.openxmlformats.org/officeDocument/2006/relationships/footer" Target="footer8.xml"/><Relationship Id="rId86" Type="http://schemas.openxmlformats.org/officeDocument/2006/relationships/image" Target="media/image56.emf"/><Relationship Id="rId130" Type="http://schemas.openxmlformats.org/officeDocument/2006/relationships/footer" Target="footer29.xml"/><Relationship Id="rId135" Type="http://schemas.openxmlformats.org/officeDocument/2006/relationships/header" Target="header30.xml"/><Relationship Id="rId13" Type="http://schemas.openxmlformats.org/officeDocument/2006/relationships/header" Target="header3.xml"/><Relationship Id="rId18" Type="http://schemas.openxmlformats.org/officeDocument/2006/relationships/image" Target="media/image5.emf"/><Relationship Id="rId39" Type="http://schemas.openxmlformats.org/officeDocument/2006/relationships/image" Target="media/image24.emf"/><Relationship Id="rId109" Type="http://schemas.openxmlformats.org/officeDocument/2006/relationships/header" Target="header20.xml"/><Relationship Id="rId34" Type="http://schemas.openxmlformats.org/officeDocument/2006/relationships/image" Target="media/image19.emf"/><Relationship Id="rId50" Type="http://schemas.openxmlformats.org/officeDocument/2006/relationships/image" Target="media/image34.png"/><Relationship Id="rId55" Type="http://schemas.openxmlformats.org/officeDocument/2006/relationships/image" Target="media/image39.emf"/><Relationship Id="rId76" Type="http://schemas.openxmlformats.org/officeDocument/2006/relationships/image" Target="media/image52.emf"/><Relationship Id="rId97" Type="http://schemas.openxmlformats.org/officeDocument/2006/relationships/footer" Target="footer14.xml"/><Relationship Id="rId104" Type="http://schemas.openxmlformats.org/officeDocument/2006/relationships/footer" Target="footer18.xml"/><Relationship Id="rId120" Type="http://schemas.openxmlformats.org/officeDocument/2006/relationships/header" Target="header25.xml"/><Relationship Id="rId125" Type="http://schemas.openxmlformats.org/officeDocument/2006/relationships/image" Target="media/image60.png"/><Relationship Id="rId141" Type="http://schemas.openxmlformats.org/officeDocument/2006/relationships/header" Target="header33.xml"/><Relationship Id="rId146" Type="http://schemas.openxmlformats.org/officeDocument/2006/relationships/footer" Target="footer36.xml"/><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png"/><Relationship Id="rId66" Type="http://schemas.openxmlformats.org/officeDocument/2006/relationships/header" Target="header5.xml"/><Relationship Id="rId87" Type="http://schemas.openxmlformats.org/officeDocument/2006/relationships/image" Target="media/image57.emf"/><Relationship Id="rId110" Type="http://schemas.openxmlformats.org/officeDocument/2006/relationships/footer" Target="footer21.xml"/><Relationship Id="rId115" Type="http://schemas.openxmlformats.org/officeDocument/2006/relationships/header" Target="header23.xml"/><Relationship Id="rId131" Type="http://schemas.openxmlformats.org/officeDocument/2006/relationships/header" Target="header29.xml"/><Relationship Id="rId136" Type="http://schemas.openxmlformats.org/officeDocument/2006/relationships/header" Target="header31.xml"/><Relationship Id="rId61" Type="http://schemas.openxmlformats.org/officeDocument/2006/relationships/image" Target="media/image45.emf"/><Relationship Id="rId82" Type="http://schemas.openxmlformats.org/officeDocument/2006/relationships/header" Target="header9.xml"/><Relationship Id="rId19" Type="http://schemas.openxmlformats.org/officeDocument/2006/relationships/image" Target="media/image6.emf"/><Relationship Id="rId14" Type="http://schemas.openxmlformats.org/officeDocument/2006/relationships/footer" Target="footer3.xml"/><Relationship Id="rId30" Type="http://schemas.openxmlformats.org/officeDocument/2006/relationships/image" Target="media/image15.emf"/><Relationship Id="rId35" Type="http://schemas.openxmlformats.org/officeDocument/2006/relationships/image" Target="media/image20.png"/><Relationship Id="rId56" Type="http://schemas.openxmlformats.org/officeDocument/2006/relationships/image" Target="media/image40.emf"/><Relationship Id="rId77" Type="http://schemas.openxmlformats.org/officeDocument/2006/relationships/image" Target="media/image53.emf"/><Relationship Id="rId100" Type="http://schemas.openxmlformats.org/officeDocument/2006/relationships/header" Target="header16.xml"/><Relationship Id="rId105" Type="http://schemas.openxmlformats.org/officeDocument/2006/relationships/header" Target="header18.xml"/><Relationship Id="rId126" Type="http://schemas.openxmlformats.org/officeDocument/2006/relationships/hyperlink" Target="https://www.upov.int/edocs/mdocs/upov/en/c_55/c_55_2_annex_iv.pdf" TargetMode="External"/><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48.emf"/><Relationship Id="rId93" Type="http://schemas.openxmlformats.org/officeDocument/2006/relationships/footer" Target="footer12.xml"/><Relationship Id="rId98" Type="http://schemas.openxmlformats.org/officeDocument/2006/relationships/footer" Target="footer15.xml"/><Relationship Id="rId121" Type="http://schemas.openxmlformats.org/officeDocument/2006/relationships/footer" Target="footer25.xml"/><Relationship Id="rId142" Type="http://schemas.openxmlformats.org/officeDocument/2006/relationships/header" Target="header34.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footer" Target="footer4.xml"/><Relationship Id="rId116" Type="http://schemas.openxmlformats.org/officeDocument/2006/relationships/footer" Target="footer24.xml"/><Relationship Id="rId137" Type="http://schemas.openxmlformats.org/officeDocument/2006/relationships/footer" Target="footer31.xml"/><Relationship Id="rId20" Type="http://schemas.openxmlformats.org/officeDocument/2006/relationships/image" Target="media/image7.emf"/><Relationship Id="rId41" Type="http://schemas.openxmlformats.org/officeDocument/2006/relationships/image" Target="media/image26.emf"/><Relationship Id="rId62" Type="http://schemas.openxmlformats.org/officeDocument/2006/relationships/image" Target="media/image46.emf"/><Relationship Id="rId83" Type="http://schemas.openxmlformats.org/officeDocument/2006/relationships/footer" Target="footer9.xml"/><Relationship Id="rId88" Type="http://schemas.openxmlformats.org/officeDocument/2006/relationships/header" Target="header10.xml"/><Relationship Id="rId111" Type="http://schemas.openxmlformats.org/officeDocument/2006/relationships/header" Target="header21.xml"/><Relationship Id="rId132" Type="http://schemas.openxmlformats.org/officeDocument/2006/relationships/footer" Target="footer30.xml"/><Relationship Id="rId15" Type="http://schemas.openxmlformats.org/officeDocument/2006/relationships/image" Target="media/image2.emf"/><Relationship Id="rId36" Type="http://schemas.openxmlformats.org/officeDocument/2006/relationships/image" Target="media/image21.emf"/><Relationship Id="rId57" Type="http://schemas.openxmlformats.org/officeDocument/2006/relationships/image" Target="media/image41.emf"/><Relationship Id="rId106" Type="http://schemas.openxmlformats.org/officeDocument/2006/relationships/header" Target="header19.xml"/><Relationship Id="rId127" Type="http://schemas.openxmlformats.org/officeDocument/2006/relationships/header" Target="header27.xml"/><Relationship Id="rId10" Type="http://schemas.openxmlformats.org/officeDocument/2006/relationships/header" Target="header2.xml"/><Relationship Id="rId31" Type="http://schemas.openxmlformats.org/officeDocument/2006/relationships/image" Target="media/image16.emf"/><Relationship Id="rId52" Type="http://schemas.openxmlformats.org/officeDocument/2006/relationships/image" Target="media/image36.png"/><Relationship Id="rId73" Type="http://schemas.openxmlformats.org/officeDocument/2006/relationships/image" Target="media/image49.emf"/><Relationship Id="rId78" Type="http://schemas.openxmlformats.org/officeDocument/2006/relationships/header" Target="header7.xml"/><Relationship Id="rId94" Type="http://schemas.openxmlformats.org/officeDocument/2006/relationships/header" Target="header13.xml"/><Relationship Id="rId99" Type="http://schemas.openxmlformats.org/officeDocument/2006/relationships/header" Target="header15.xml"/><Relationship Id="rId101" Type="http://schemas.openxmlformats.org/officeDocument/2006/relationships/footer" Target="footer16.xml"/><Relationship Id="rId122" Type="http://schemas.openxmlformats.org/officeDocument/2006/relationships/footer" Target="footer26.xml"/><Relationship Id="rId143" Type="http://schemas.openxmlformats.org/officeDocument/2006/relationships/footer" Target="footer34.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footer" Target="footer5.xml"/><Relationship Id="rId89" Type="http://schemas.openxmlformats.org/officeDocument/2006/relationships/header" Target="header11.xml"/><Relationship Id="rId112" Type="http://schemas.openxmlformats.org/officeDocument/2006/relationships/header" Target="header22.xml"/><Relationship Id="rId133" Type="http://schemas.openxmlformats.org/officeDocument/2006/relationships/image" Target="media/image61.png"/><Relationship Id="rId16" Type="http://schemas.openxmlformats.org/officeDocument/2006/relationships/image" Target="media/image3.png"/><Relationship Id="rId37" Type="http://schemas.openxmlformats.org/officeDocument/2006/relationships/image" Target="media/image22.emf"/><Relationship Id="rId58" Type="http://schemas.openxmlformats.org/officeDocument/2006/relationships/image" Target="media/image42.png"/><Relationship Id="rId79" Type="http://schemas.openxmlformats.org/officeDocument/2006/relationships/header" Target="header8.xml"/><Relationship Id="rId102" Type="http://schemas.openxmlformats.org/officeDocument/2006/relationships/footer" Target="footer17.xml"/><Relationship Id="rId123" Type="http://schemas.openxmlformats.org/officeDocument/2006/relationships/header" Target="header26.xml"/><Relationship Id="rId144" Type="http://schemas.openxmlformats.org/officeDocument/2006/relationships/footer" Target="footer35.xml"/></Relationships>
</file>

<file path=word/_rels/footnotes.xml.rels><?xml version="1.0" encoding="UTF-8" standalone="yes"?>
<Relationships xmlns="http://schemas.openxmlformats.org/package/2006/relationships"><Relationship Id="rId1" Type="http://schemas.openxmlformats.org/officeDocument/2006/relationships/hyperlink" Target="https://www.upov.int/about/en/faq.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Wipogvafs01\DAT1\OrgUPOV\Shared\Communications\Analytics\_CC_document\2021\UPOVint_tweet_activity_metrics_May_17_2021_June_23_2021%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Wipogvafs01\DAT1\OrgUPOV\Shared\Communications\Analytics\_CC_document\2021\vsg_tweet_activity_metrics_May_17_2021_June_23_2021%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Wipogvafs01\DAT1\OrgUPOV\Shared\Communications\Analytics\LinkedIN\Follower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Wipogvafs01\DAT1\OrgUPOV\Shared\Communications\Analytics\_CC_document\2021\PB_LinkedIn_follower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81010171893654"/>
          <c:y val="6.7237163814180934E-2"/>
          <c:w val="0.78413397866551082"/>
          <c:h val="0.66113480160945648"/>
        </c:manualLayout>
      </c:layout>
      <c:lineChart>
        <c:grouping val="standard"/>
        <c:varyColors val="0"/>
        <c:ser>
          <c:idx val="0"/>
          <c:order val="0"/>
          <c:spPr>
            <a:ln w="28575" cap="rnd">
              <a:solidFill>
                <a:schemeClr val="accent1"/>
              </a:solidFill>
              <a:round/>
            </a:ln>
            <a:effectLst/>
          </c:spPr>
          <c:marker>
            <c:symbol val="none"/>
          </c:marker>
          <c:cat>
            <c:numRef>
              <c:f>Followers!$A$2:$A$670</c:f>
              <c:numCache>
                <c:formatCode>[$-409]dd\-mmm\-yy;@</c:formatCode>
                <c:ptCount val="669"/>
                <c:pt idx="0">
                  <c:v>43528</c:v>
                </c:pt>
                <c:pt idx="1">
                  <c:v>43529</c:v>
                </c:pt>
                <c:pt idx="2">
                  <c:v>43530</c:v>
                </c:pt>
                <c:pt idx="3">
                  <c:v>43531</c:v>
                </c:pt>
                <c:pt idx="4">
                  <c:v>43532</c:v>
                </c:pt>
                <c:pt idx="5">
                  <c:v>43533</c:v>
                </c:pt>
                <c:pt idx="6">
                  <c:v>43534</c:v>
                </c:pt>
                <c:pt idx="7">
                  <c:v>43535</c:v>
                </c:pt>
                <c:pt idx="8">
                  <c:v>43536</c:v>
                </c:pt>
                <c:pt idx="9">
                  <c:v>43537</c:v>
                </c:pt>
                <c:pt idx="10">
                  <c:v>43538</c:v>
                </c:pt>
                <c:pt idx="11">
                  <c:v>43539</c:v>
                </c:pt>
                <c:pt idx="12">
                  <c:v>43540</c:v>
                </c:pt>
                <c:pt idx="13">
                  <c:v>43541</c:v>
                </c:pt>
                <c:pt idx="14">
                  <c:v>43542</c:v>
                </c:pt>
                <c:pt idx="15">
                  <c:v>43543</c:v>
                </c:pt>
                <c:pt idx="16">
                  <c:v>43544</c:v>
                </c:pt>
                <c:pt idx="17">
                  <c:v>43545</c:v>
                </c:pt>
                <c:pt idx="18">
                  <c:v>43546</c:v>
                </c:pt>
                <c:pt idx="19">
                  <c:v>43547</c:v>
                </c:pt>
                <c:pt idx="20">
                  <c:v>43548</c:v>
                </c:pt>
                <c:pt idx="21">
                  <c:v>43549</c:v>
                </c:pt>
                <c:pt idx="22">
                  <c:v>43550</c:v>
                </c:pt>
                <c:pt idx="23">
                  <c:v>43551</c:v>
                </c:pt>
                <c:pt idx="24">
                  <c:v>43552</c:v>
                </c:pt>
                <c:pt idx="25">
                  <c:v>43553</c:v>
                </c:pt>
                <c:pt idx="26">
                  <c:v>43554</c:v>
                </c:pt>
                <c:pt idx="27">
                  <c:v>43555</c:v>
                </c:pt>
                <c:pt idx="28">
                  <c:v>43556</c:v>
                </c:pt>
                <c:pt idx="29">
                  <c:v>43557</c:v>
                </c:pt>
                <c:pt idx="30">
                  <c:v>43558</c:v>
                </c:pt>
                <c:pt idx="31">
                  <c:v>43559</c:v>
                </c:pt>
                <c:pt idx="32">
                  <c:v>43560</c:v>
                </c:pt>
                <c:pt idx="33">
                  <c:v>43561</c:v>
                </c:pt>
                <c:pt idx="34">
                  <c:v>43562</c:v>
                </c:pt>
                <c:pt idx="35">
                  <c:v>43563</c:v>
                </c:pt>
                <c:pt idx="36">
                  <c:v>43564</c:v>
                </c:pt>
                <c:pt idx="37">
                  <c:v>43565</c:v>
                </c:pt>
                <c:pt idx="38">
                  <c:v>43566</c:v>
                </c:pt>
                <c:pt idx="39">
                  <c:v>43567</c:v>
                </c:pt>
                <c:pt idx="40">
                  <c:v>43568</c:v>
                </c:pt>
                <c:pt idx="41">
                  <c:v>43569</c:v>
                </c:pt>
                <c:pt idx="42">
                  <c:v>43570</c:v>
                </c:pt>
                <c:pt idx="43">
                  <c:v>43571</c:v>
                </c:pt>
                <c:pt idx="44">
                  <c:v>43572</c:v>
                </c:pt>
                <c:pt idx="45">
                  <c:v>43573</c:v>
                </c:pt>
                <c:pt idx="46">
                  <c:v>43574</c:v>
                </c:pt>
                <c:pt idx="47">
                  <c:v>43575</c:v>
                </c:pt>
                <c:pt idx="48">
                  <c:v>43576</c:v>
                </c:pt>
                <c:pt idx="49">
                  <c:v>43577</c:v>
                </c:pt>
                <c:pt idx="50">
                  <c:v>43578</c:v>
                </c:pt>
                <c:pt idx="51">
                  <c:v>43579</c:v>
                </c:pt>
                <c:pt idx="52">
                  <c:v>43580</c:v>
                </c:pt>
                <c:pt idx="53">
                  <c:v>43581</c:v>
                </c:pt>
                <c:pt idx="54">
                  <c:v>43582</c:v>
                </c:pt>
                <c:pt idx="55">
                  <c:v>43583</c:v>
                </c:pt>
                <c:pt idx="56">
                  <c:v>43584</c:v>
                </c:pt>
                <c:pt idx="57">
                  <c:v>43585</c:v>
                </c:pt>
                <c:pt idx="58">
                  <c:v>43586</c:v>
                </c:pt>
                <c:pt idx="59">
                  <c:v>43587</c:v>
                </c:pt>
                <c:pt idx="60">
                  <c:v>43588</c:v>
                </c:pt>
                <c:pt idx="61">
                  <c:v>43589</c:v>
                </c:pt>
                <c:pt idx="62">
                  <c:v>43590</c:v>
                </c:pt>
                <c:pt idx="63">
                  <c:v>43591</c:v>
                </c:pt>
                <c:pt idx="64">
                  <c:v>43592</c:v>
                </c:pt>
                <c:pt idx="65">
                  <c:v>43593</c:v>
                </c:pt>
                <c:pt idx="66">
                  <c:v>43594</c:v>
                </c:pt>
                <c:pt idx="67">
                  <c:v>43595</c:v>
                </c:pt>
                <c:pt idx="68">
                  <c:v>43596</c:v>
                </c:pt>
                <c:pt idx="69">
                  <c:v>43597</c:v>
                </c:pt>
                <c:pt idx="70">
                  <c:v>43598</c:v>
                </c:pt>
                <c:pt idx="71">
                  <c:v>43599</c:v>
                </c:pt>
                <c:pt idx="72">
                  <c:v>43600</c:v>
                </c:pt>
                <c:pt idx="73">
                  <c:v>43601</c:v>
                </c:pt>
                <c:pt idx="74">
                  <c:v>43602</c:v>
                </c:pt>
                <c:pt idx="75">
                  <c:v>43603</c:v>
                </c:pt>
                <c:pt idx="76">
                  <c:v>43604</c:v>
                </c:pt>
                <c:pt idx="77">
                  <c:v>43605</c:v>
                </c:pt>
                <c:pt idx="78">
                  <c:v>43606</c:v>
                </c:pt>
                <c:pt idx="79">
                  <c:v>43607</c:v>
                </c:pt>
                <c:pt idx="80">
                  <c:v>43608</c:v>
                </c:pt>
                <c:pt idx="81">
                  <c:v>43609</c:v>
                </c:pt>
                <c:pt idx="82">
                  <c:v>43610</c:v>
                </c:pt>
                <c:pt idx="83">
                  <c:v>43611</c:v>
                </c:pt>
                <c:pt idx="84">
                  <c:v>43612</c:v>
                </c:pt>
                <c:pt idx="85">
                  <c:v>43613</c:v>
                </c:pt>
                <c:pt idx="86">
                  <c:v>43614</c:v>
                </c:pt>
                <c:pt idx="87">
                  <c:v>43615</c:v>
                </c:pt>
                <c:pt idx="88">
                  <c:v>43616</c:v>
                </c:pt>
                <c:pt idx="89">
                  <c:v>43617</c:v>
                </c:pt>
                <c:pt idx="90">
                  <c:v>43618</c:v>
                </c:pt>
                <c:pt idx="91">
                  <c:v>43619</c:v>
                </c:pt>
                <c:pt idx="92">
                  <c:v>43620</c:v>
                </c:pt>
                <c:pt idx="93">
                  <c:v>43621</c:v>
                </c:pt>
                <c:pt idx="94">
                  <c:v>43622</c:v>
                </c:pt>
                <c:pt idx="95">
                  <c:v>43623</c:v>
                </c:pt>
                <c:pt idx="96">
                  <c:v>43624</c:v>
                </c:pt>
                <c:pt idx="97">
                  <c:v>43625</c:v>
                </c:pt>
                <c:pt idx="98">
                  <c:v>43626</c:v>
                </c:pt>
                <c:pt idx="99">
                  <c:v>43627</c:v>
                </c:pt>
                <c:pt idx="100">
                  <c:v>43628</c:v>
                </c:pt>
                <c:pt idx="101">
                  <c:v>43629</c:v>
                </c:pt>
                <c:pt idx="102">
                  <c:v>43630</c:v>
                </c:pt>
                <c:pt idx="103">
                  <c:v>43631</c:v>
                </c:pt>
                <c:pt idx="104">
                  <c:v>43632</c:v>
                </c:pt>
                <c:pt idx="105">
                  <c:v>43633</c:v>
                </c:pt>
                <c:pt idx="106">
                  <c:v>43634</c:v>
                </c:pt>
                <c:pt idx="107">
                  <c:v>43635</c:v>
                </c:pt>
                <c:pt idx="108">
                  <c:v>43636</c:v>
                </c:pt>
                <c:pt idx="109">
                  <c:v>43637</c:v>
                </c:pt>
                <c:pt idx="110">
                  <c:v>43638</c:v>
                </c:pt>
                <c:pt idx="111">
                  <c:v>43639</c:v>
                </c:pt>
                <c:pt idx="112">
                  <c:v>43640</c:v>
                </c:pt>
                <c:pt idx="113">
                  <c:v>43641</c:v>
                </c:pt>
                <c:pt idx="114">
                  <c:v>43642</c:v>
                </c:pt>
                <c:pt idx="115">
                  <c:v>43643</c:v>
                </c:pt>
                <c:pt idx="116">
                  <c:v>43644</c:v>
                </c:pt>
                <c:pt idx="117">
                  <c:v>43645</c:v>
                </c:pt>
                <c:pt idx="118">
                  <c:v>43646</c:v>
                </c:pt>
                <c:pt idx="119">
                  <c:v>43647</c:v>
                </c:pt>
                <c:pt idx="120">
                  <c:v>43648</c:v>
                </c:pt>
                <c:pt idx="121">
                  <c:v>43649</c:v>
                </c:pt>
                <c:pt idx="122">
                  <c:v>43650</c:v>
                </c:pt>
                <c:pt idx="123">
                  <c:v>43651</c:v>
                </c:pt>
                <c:pt idx="124">
                  <c:v>43652</c:v>
                </c:pt>
                <c:pt idx="125">
                  <c:v>43653</c:v>
                </c:pt>
                <c:pt idx="126">
                  <c:v>43654</c:v>
                </c:pt>
                <c:pt idx="127">
                  <c:v>43655</c:v>
                </c:pt>
                <c:pt idx="128">
                  <c:v>43656</c:v>
                </c:pt>
                <c:pt idx="129">
                  <c:v>43657</c:v>
                </c:pt>
                <c:pt idx="130">
                  <c:v>43658</c:v>
                </c:pt>
                <c:pt idx="131">
                  <c:v>43659</c:v>
                </c:pt>
                <c:pt idx="132">
                  <c:v>43660</c:v>
                </c:pt>
                <c:pt idx="133">
                  <c:v>43661</c:v>
                </c:pt>
                <c:pt idx="134">
                  <c:v>43662</c:v>
                </c:pt>
                <c:pt idx="135">
                  <c:v>43663</c:v>
                </c:pt>
                <c:pt idx="136">
                  <c:v>43664</c:v>
                </c:pt>
                <c:pt idx="137">
                  <c:v>43665</c:v>
                </c:pt>
                <c:pt idx="138">
                  <c:v>43666</c:v>
                </c:pt>
                <c:pt idx="139">
                  <c:v>43667</c:v>
                </c:pt>
                <c:pt idx="140">
                  <c:v>43668</c:v>
                </c:pt>
                <c:pt idx="141">
                  <c:v>43669</c:v>
                </c:pt>
                <c:pt idx="142">
                  <c:v>43670</c:v>
                </c:pt>
                <c:pt idx="143">
                  <c:v>43671</c:v>
                </c:pt>
                <c:pt idx="144">
                  <c:v>43672</c:v>
                </c:pt>
                <c:pt idx="145">
                  <c:v>43673</c:v>
                </c:pt>
                <c:pt idx="146">
                  <c:v>43674</c:v>
                </c:pt>
                <c:pt idx="147">
                  <c:v>43675</c:v>
                </c:pt>
                <c:pt idx="148">
                  <c:v>43676</c:v>
                </c:pt>
                <c:pt idx="149">
                  <c:v>43677</c:v>
                </c:pt>
                <c:pt idx="150">
                  <c:v>43678</c:v>
                </c:pt>
                <c:pt idx="151">
                  <c:v>43679</c:v>
                </c:pt>
                <c:pt idx="152">
                  <c:v>43680</c:v>
                </c:pt>
                <c:pt idx="153">
                  <c:v>43681</c:v>
                </c:pt>
                <c:pt idx="154">
                  <c:v>43682</c:v>
                </c:pt>
                <c:pt idx="155">
                  <c:v>43683</c:v>
                </c:pt>
                <c:pt idx="156">
                  <c:v>43684</c:v>
                </c:pt>
                <c:pt idx="157">
                  <c:v>43685</c:v>
                </c:pt>
                <c:pt idx="158">
                  <c:v>43686</c:v>
                </c:pt>
                <c:pt idx="159">
                  <c:v>43687</c:v>
                </c:pt>
                <c:pt idx="160">
                  <c:v>43688</c:v>
                </c:pt>
                <c:pt idx="161">
                  <c:v>43689</c:v>
                </c:pt>
                <c:pt idx="162">
                  <c:v>43690</c:v>
                </c:pt>
                <c:pt idx="163">
                  <c:v>43691</c:v>
                </c:pt>
                <c:pt idx="164">
                  <c:v>43692</c:v>
                </c:pt>
                <c:pt idx="165">
                  <c:v>43693</c:v>
                </c:pt>
                <c:pt idx="166">
                  <c:v>43694</c:v>
                </c:pt>
                <c:pt idx="167">
                  <c:v>43695</c:v>
                </c:pt>
                <c:pt idx="168">
                  <c:v>43696</c:v>
                </c:pt>
                <c:pt idx="169">
                  <c:v>43697</c:v>
                </c:pt>
                <c:pt idx="170">
                  <c:v>43698</c:v>
                </c:pt>
                <c:pt idx="171">
                  <c:v>43699</c:v>
                </c:pt>
                <c:pt idx="172">
                  <c:v>43700</c:v>
                </c:pt>
                <c:pt idx="173">
                  <c:v>43701</c:v>
                </c:pt>
                <c:pt idx="174">
                  <c:v>43702</c:v>
                </c:pt>
                <c:pt idx="175">
                  <c:v>43703</c:v>
                </c:pt>
                <c:pt idx="176">
                  <c:v>43704</c:v>
                </c:pt>
                <c:pt idx="177">
                  <c:v>43705</c:v>
                </c:pt>
                <c:pt idx="178">
                  <c:v>43706</c:v>
                </c:pt>
                <c:pt idx="179">
                  <c:v>43707</c:v>
                </c:pt>
                <c:pt idx="180">
                  <c:v>43708</c:v>
                </c:pt>
                <c:pt idx="181">
                  <c:v>43709</c:v>
                </c:pt>
                <c:pt idx="182">
                  <c:v>43710</c:v>
                </c:pt>
                <c:pt idx="183">
                  <c:v>43711</c:v>
                </c:pt>
                <c:pt idx="184">
                  <c:v>43712</c:v>
                </c:pt>
                <c:pt idx="185">
                  <c:v>43713</c:v>
                </c:pt>
                <c:pt idx="186">
                  <c:v>43714</c:v>
                </c:pt>
                <c:pt idx="187">
                  <c:v>43715</c:v>
                </c:pt>
                <c:pt idx="188">
                  <c:v>43716</c:v>
                </c:pt>
                <c:pt idx="189">
                  <c:v>43717</c:v>
                </c:pt>
                <c:pt idx="190">
                  <c:v>43718</c:v>
                </c:pt>
                <c:pt idx="191">
                  <c:v>43719</c:v>
                </c:pt>
                <c:pt idx="192">
                  <c:v>43720</c:v>
                </c:pt>
                <c:pt idx="193">
                  <c:v>43721</c:v>
                </c:pt>
                <c:pt idx="194">
                  <c:v>43722</c:v>
                </c:pt>
                <c:pt idx="195">
                  <c:v>43723</c:v>
                </c:pt>
                <c:pt idx="196">
                  <c:v>43724</c:v>
                </c:pt>
                <c:pt idx="197">
                  <c:v>43725</c:v>
                </c:pt>
                <c:pt idx="198">
                  <c:v>43726</c:v>
                </c:pt>
                <c:pt idx="199">
                  <c:v>43727</c:v>
                </c:pt>
                <c:pt idx="200">
                  <c:v>43728</c:v>
                </c:pt>
                <c:pt idx="201">
                  <c:v>43729</c:v>
                </c:pt>
                <c:pt idx="202">
                  <c:v>43730</c:v>
                </c:pt>
                <c:pt idx="203">
                  <c:v>43731</c:v>
                </c:pt>
                <c:pt idx="204">
                  <c:v>43732</c:v>
                </c:pt>
                <c:pt idx="205">
                  <c:v>43733</c:v>
                </c:pt>
                <c:pt idx="206">
                  <c:v>43734</c:v>
                </c:pt>
                <c:pt idx="207">
                  <c:v>43735</c:v>
                </c:pt>
                <c:pt idx="208">
                  <c:v>43736</c:v>
                </c:pt>
                <c:pt idx="209">
                  <c:v>43737</c:v>
                </c:pt>
                <c:pt idx="210">
                  <c:v>43738</c:v>
                </c:pt>
                <c:pt idx="211">
                  <c:v>43739</c:v>
                </c:pt>
                <c:pt idx="212">
                  <c:v>43740</c:v>
                </c:pt>
                <c:pt idx="213">
                  <c:v>43741</c:v>
                </c:pt>
                <c:pt idx="214">
                  <c:v>43742</c:v>
                </c:pt>
                <c:pt idx="215">
                  <c:v>43743</c:v>
                </c:pt>
                <c:pt idx="216">
                  <c:v>43744</c:v>
                </c:pt>
                <c:pt idx="217">
                  <c:v>43745</c:v>
                </c:pt>
                <c:pt idx="218">
                  <c:v>43746</c:v>
                </c:pt>
                <c:pt idx="219">
                  <c:v>43747</c:v>
                </c:pt>
                <c:pt idx="220">
                  <c:v>43748</c:v>
                </c:pt>
                <c:pt idx="221">
                  <c:v>43749</c:v>
                </c:pt>
                <c:pt idx="222">
                  <c:v>43750</c:v>
                </c:pt>
                <c:pt idx="223">
                  <c:v>43751</c:v>
                </c:pt>
                <c:pt idx="224">
                  <c:v>43752</c:v>
                </c:pt>
                <c:pt idx="225">
                  <c:v>43753</c:v>
                </c:pt>
                <c:pt idx="226">
                  <c:v>43754</c:v>
                </c:pt>
                <c:pt idx="227">
                  <c:v>43755</c:v>
                </c:pt>
                <c:pt idx="228">
                  <c:v>43756</c:v>
                </c:pt>
                <c:pt idx="229">
                  <c:v>43757</c:v>
                </c:pt>
                <c:pt idx="230">
                  <c:v>43758</c:v>
                </c:pt>
                <c:pt idx="231">
                  <c:v>43759</c:v>
                </c:pt>
                <c:pt idx="232">
                  <c:v>43760</c:v>
                </c:pt>
                <c:pt idx="233">
                  <c:v>43761</c:v>
                </c:pt>
                <c:pt idx="234">
                  <c:v>43762</c:v>
                </c:pt>
                <c:pt idx="235">
                  <c:v>43763</c:v>
                </c:pt>
                <c:pt idx="236">
                  <c:v>43764</c:v>
                </c:pt>
                <c:pt idx="237">
                  <c:v>43765</c:v>
                </c:pt>
                <c:pt idx="238">
                  <c:v>43766</c:v>
                </c:pt>
                <c:pt idx="239">
                  <c:v>43767</c:v>
                </c:pt>
                <c:pt idx="240">
                  <c:v>43768</c:v>
                </c:pt>
                <c:pt idx="241">
                  <c:v>43769</c:v>
                </c:pt>
                <c:pt idx="242">
                  <c:v>43770</c:v>
                </c:pt>
                <c:pt idx="243">
                  <c:v>43771</c:v>
                </c:pt>
                <c:pt idx="244">
                  <c:v>43772</c:v>
                </c:pt>
                <c:pt idx="245">
                  <c:v>43773</c:v>
                </c:pt>
                <c:pt idx="246">
                  <c:v>43774</c:v>
                </c:pt>
                <c:pt idx="247">
                  <c:v>43775</c:v>
                </c:pt>
                <c:pt idx="248">
                  <c:v>43776</c:v>
                </c:pt>
                <c:pt idx="249">
                  <c:v>43777</c:v>
                </c:pt>
                <c:pt idx="250">
                  <c:v>43778</c:v>
                </c:pt>
                <c:pt idx="251">
                  <c:v>43779</c:v>
                </c:pt>
                <c:pt idx="252">
                  <c:v>43780</c:v>
                </c:pt>
                <c:pt idx="253">
                  <c:v>43781</c:v>
                </c:pt>
                <c:pt idx="254">
                  <c:v>43782</c:v>
                </c:pt>
                <c:pt idx="255">
                  <c:v>43783</c:v>
                </c:pt>
                <c:pt idx="256">
                  <c:v>43784</c:v>
                </c:pt>
                <c:pt idx="257">
                  <c:v>43785</c:v>
                </c:pt>
                <c:pt idx="258">
                  <c:v>43786</c:v>
                </c:pt>
                <c:pt idx="259">
                  <c:v>43787</c:v>
                </c:pt>
                <c:pt idx="260">
                  <c:v>43788</c:v>
                </c:pt>
                <c:pt idx="261">
                  <c:v>43789</c:v>
                </c:pt>
                <c:pt idx="262">
                  <c:v>43790</c:v>
                </c:pt>
                <c:pt idx="263">
                  <c:v>43791</c:v>
                </c:pt>
                <c:pt idx="264">
                  <c:v>43792</c:v>
                </c:pt>
                <c:pt idx="265">
                  <c:v>43793</c:v>
                </c:pt>
                <c:pt idx="266">
                  <c:v>43794</c:v>
                </c:pt>
                <c:pt idx="267">
                  <c:v>43795</c:v>
                </c:pt>
                <c:pt idx="268">
                  <c:v>43796</c:v>
                </c:pt>
                <c:pt idx="269">
                  <c:v>43797</c:v>
                </c:pt>
                <c:pt idx="270">
                  <c:v>43798</c:v>
                </c:pt>
                <c:pt idx="271">
                  <c:v>43799</c:v>
                </c:pt>
                <c:pt idx="272">
                  <c:v>43800</c:v>
                </c:pt>
                <c:pt idx="273">
                  <c:v>43801</c:v>
                </c:pt>
                <c:pt idx="274">
                  <c:v>43802</c:v>
                </c:pt>
                <c:pt idx="275">
                  <c:v>43803</c:v>
                </c:pt>
                <c:pt idx="276">
                  <c:v>43804</c:v>
                </c:pt>
                <c:pt idx="277">
                  <c:v>43805</c:v>
                </c:pt>
                <c:pt idx="278">
                  <c:v>43806</c:v>
                </c:pt>
                <c:pt idx="279">
                  <c:v>43807</c:v>
                </c:pt>
                <c:pt idx="280">
                  <c:v>43808</c:v>
                </c:pt>
                <c:pt idx="281">
                  <c:v>43809</c:v>
                </c:pt>
                <c:pt idx="282">
                  <c:v>43810</c:v>
                </c:pt>
                <c:pt idx="283">
                  <c:v>43811</c:v>
                </c:pt>
                <c:pt idx="284">
                  <c:v>43812</c:v>
                </c:pt>
                <c:pt idx="285">
                  <c:v>43813</c:v>
                </c:pt>
                <c:pt idx="286">
                  <c:v>43814</c:v>
                </c:pt>
                <c:pt idx="287">
                  <c:v>43815</c:v>
                </c:pt>
                <c:pt idx="288">
                  <c:v>43816</c:v>
                </c:pt>
                <c:pt idx="289">
                  <c:v>43817</c:v>
                </c:pt>
                <c:pt idx="290">
                  <c:v>43818</c:v>
                </c:pt>
                <c:pt idx="291">
                  <c:v>43819</c:v>
                </c:pt>
                <c:pt idx="292">
                  <c:v>43820</c:v>
                </c:pt>
                <c:pt idx="293">
                  <c:v>43821</c:v>
                </c:pt>
                <c:pt idx="294">
                  <c:v>43822</c:v>
                </c:pt>
                <c:pt idx="295">
                  <c:v>43823</c:v>
                </c:pt>
                <c:pt idx="296">
                  <c:v>43824</c:v>
                </c:pt>
                <c:pt idx="297">
                  <c:v>43825</c:v>
                </c:pt>
                <c:pt idx="298">
                  <c:v>43826</c:v>
                </c:pt>
                <c:pt idx="299">
                  <c:v>43827</c:v>
                </c:pt>
                <c:pt idx="300">
                  <c:v>43828</c:v>
                </c:pt>
                <c:pt idx="301">
                  <c:v>43829</c:v>
                </c:pt>
                <c:pt idx="302">
                  <c:v>43830</c:v>
                </c:pt>
                <c:pt idx="303">
                  <c:v>43831</c:v>
                </c:pt>
                <c:pt idx="304">
                  <c:v>43832</c:v>
                </c:pt>
                <c:pt idx="305">
                  <c:v>43833</c:v>
                </c:pt>
                <c:pt idx="306">
                  <c:v>43834</c:v>
                </c:pt>
                <c:pt idx="307">
                  <c:v>43835</c:v>
                </c:pt>
                <c:pt idx="308">
                  <c:v>43836</c:v>
                </c:pt>
                <c:pt idx="309">
                  <c:v>43837</c:v>
                </c:pt>
                <c:pt idx="310">
                  <c:v>43838</c:v>
                </c:pt>
                <c:pt idx="311">
                  <c:v>43839</c:v>
                </c:pt>
                <c:pt idx="312">
                  <c:v>43840</c:v>
                </c:pt>
                <c:pt idx="313">
                  <c:v>43841</c:v>
                </c:pt>
                <c:pt idx="314">
                  <c:v>43842</c:v>
                </c:pt>
                <c:pt idx="315">
                  <c:v>43843</c:v>
                </c:pt>
                <c:pt idx="316">
                  <c:v>43844</c:v>
                </c:pt>
                <c:pt idx="317">
                  <c:v>43845</c:v>
                </c:pt>
                <c:pt idx="318">
                  <c:v>43846</c:v>
                </c:pt>
                <c:pt idx="319">
                  <c:v>43847</c:v>
                </c:pt>
                <c:pt idx="320">
                  <c:v>43848</c:v>
                </c:pt>
                <c:pt idx="321">
                  <c:v>43849</c:v>
                </c:pt>
                <c:pt idx="322">
                  <c:v>43850</c:v>
                </c:pt>
                <c:pt idx="323">
                  <c:v>43851</c:v>
                </c:pt>
                <c:pt idx="324">
                  <c:v>43852</c:v>
                </c:pt>
                <c:pt idx="325">
                  <c:v>43853</c:v>
                </c:pt>
                <c:pt idx="326">
                  <c:v>43854</c:v>
                </c:pt>
                <c:pt idx="327">
                  <c:v>43855</c:v>
                </c:pt>
                <c:pt idx="328">
                  <c:v>43856</c:v>
                </c:pt>
                <c:pt idx="329">
                  <c:v>43857</c:v>
                </c:pt>
                <c:pt idx="330">
                  <c:v>43858</c:v>
                </c:pt>
                <c:pt idx="331">
                  <c:v>43859</c:v>
                </c:pt>
                <c:pt idx="332">
                  <c:v>43860</c:v>
                </c:pt>
                <c:pt idx="333">
                  <c:v>43861</c:v>
                </c:pt>
                <c:pt idx="334">
                  <c:v>43862</c:v>
                </c:pt>
                <c:pt idx="335">
                  <c:v>43863</c:v>
                </c:pt>
                <c:pt idx="336">
                  <c:v>43864</c:v>
                </c:pt>
                <c:pt idx="337">
                  <c:v>43865</c:v>
                </c:pt>
                <c:pt idx="338">
                  <c:v>43866</c:v>
                </c:pt>
                <c:pt idx="339">
                  <c:v>43867</c:v>
                </c:pt>
                <c:pt idx="340">
                  <c:v>43868</c:v>
                </c:pt>
                <c:pt idx="341">
                  <c:v>43869</c:v>
                </c:pt>
                <c:pt idx="342">
                  <c:v>43870</c:v>
                </c:pt>
                <c:pt idx="343">
                  <c:v>43871</c:v>
                </c:pt>
                <c:pt idx="344">
                  <c:v>43872</c:v>
                </c:pt>
                <c:pt idx="345">
                  <c:v>43873</c:v>
                </c:pt>
                <c:pt idx="346">
                  <c:v>43874</c:v>
                </c:pt>
                <c:pt idx="347">
                  <c:v>43875</c:v>
                </c:pt>
                <c:pt idx="348">
                  <c:v>43876</c:v>
                </c:pt>
                <c:pt idx="349">
                  <c:v>43877</c:v>
                </c:pt>
                <c:pt idx="350">
                  <c:v>43878</c:v>
                </c:pt>
                <c:pt idx="351">
                  <c:v>43879</c:v>
                </c:pt>
                <c:pt idx="352">
                  <c:v>43880</c:v>
                </c:pt>
                <c:pt idx="353">
                  <c:v>43881</c:v>
                </c:pt>
                <c:pt idx="354">
                  <c:v>43882</c:v>
                </c:pt>
                <c:pt idx="355">
                  <c:v>43883</c:v>
                </c:pt>
                <c:pt idx="356">
                  <c:v>43884</c:v>
                </c:pt>
                <c:pt idx="357">
                  <c:v>43885</c:v>
                </c:pt>
                <c:pt idx="358">
                  <c:v>43886</c:v>
                </c:pt>
                <c:pt idx="359">
                  <c:v>43887</c:v>
                </c:pt>
                <c:pt idx="360">
                  <c:v>43888</c:v>
                </c:pt>
                <c:pt idx="361">
                  <c:v>43889</c:v>
                </c:pt>
                <c:pt idx="362">
                  <c:v>43890</c:v>
                </c:pt>
                <c:pt idx="363">
                  <c:v>43891</c:v>
                </c:pt>
                <c:pt idx="364">
                  <c:v>43892</c:v>
                </c:pt>
                <c:pt idx="365">
                  <c:v>43893</c:v>
                </c:pt>
                <c:pt idx="366">
                  <c:v>43894</c:v>
                </c:pt>
                <c:pt idx="367">
                  <c:v>43895</c:v>
                </c:pt>
                <c:pt idx="368">
                  <c:v>43896</c:v>
                </c:pt>
                <c:pt idx="369">
                  <c:v>43897</c:v>
                </c:pt>
                <c:pt idx="370">
                  <c:v>43898</c:v>
                </c:pt>
                <c:pt idx="371">
                  <c:v>43899</c:v>
                </c:pt>
                <c:pt idx="372">
                  <c:v>43900</c:v>
                </c:pt>
                <c:pt idx="373">
                  <c:v>43901</c:v>
                </c:pt>
                <c:pt idx="374">
                  <c:v>43902</c:v>
                </c:pt>
                <c:pt idx="375">
                  <c:v>43903</c:v>
                </c:pt>
                <c:pt idx="376">
                  <c:v>43904</c:v>
                </c:pt>
                <c:pt idx="377">
                  <c:v>43905</c:v>
                </c:pt>
                <c:pt idx="378">
                  <c:v>43906</c:v>
                </c:pt>
                <c:pt idx="379">
                  <c:v>43907</c:v>
                </c:pt>
                <c:pt idx="380">
                  <c:v>43908</c:v>
                </c:pt>
                <c:pt idx="381">
                  <c:v>43909</c:v>
                </c:pt>
                <c:pt idx="382">
                  <c:v>43910</c:v>
                </c:pt>
                <c:pt idx="383">
                  <c:v>43911</c:v>
                </c:pt>
                <c:pt idx="384">
                  <c:v>43912</c:v>
                </c:pt>
                <c:pt idx="385">
                  <c:v>43913</c:v>
                </c:pt>
                <c:pt idx="386">
                  <c:v>43914</c:v>
                </c:pt>
                <c:pt idx="387">
                  <c:v>43915</c:v>
                </c:pt>
                <c:pt idx="388">
                  <c:v>43916</c:v>
                </c:pt>
                <c:pt idx="389">
                  <c:v>43917</c:v>
                </c:pt>
                <c:pt idx="390">
                  <c:v>43918</c:v>
                </c:pt>
                <c:pt idx="391">
                  <c:v>43919</c:v>
                </c:pt>
                <c:pt idx="392">
                  <c:v>43920</c:v>
                </c:pt>
                <c:pt idx="393">
                  <c:v>43921</c:v>
                </c:pt>
                <c:pt idx="394">
                  <c:v>43922</c:v>
                </c:pt>
                <c:pt idx="395">
                  <c:v>43923</c:v>
                </c:pt>
                <c:pt idx="396">
                  <c:v>43924</c:v>
                </c:pt>
                <c:pt idx="397">
                  <c:v>43925</c:v>
                </c:pt>
                <c:pt idx="398">
                  <c:v>43926</c:v>
                </c:pt>
                <c:pt idx="399">
                  <c:v>43927</c:v>
                </c:pt>
                <c:pt idx="400">
                  <c:v>43928</c:v>
                </c:pt>
                <c:pt idx="401">
                  <c:v>43929</c:v>
                </c:pt>
                <c:pt idx="402">
                  <c:v>43930</c:v>
                </c:pt>
                <c:pt idx="403">
                  <c:v>43931</c:v>
                </c:pt>
                <c:pt idx="404">
                  <c:v>43932</c:v>
                </c:pt>
                <c:pt idx="405">
                  <c:v>43933</c:v>
                </c:pt>
                <c:pt idx="406">
                  <c:v>43934</c:v>
                </c:pt>
                <c:pt idx="407">
                  <c:v>43935</c:v>
                </c:pt>
                <c:pt idx="408">
                  <c:v>43936</c:v>
                </c:pt>
                <c:pt idx="409">
                  <c:v>43937</c:v>
                </c:pt>
                <c:pt idx="410">
                  <c:v>43938</c:v>
                </c:pt>
                <c:pt idx="411">
                  <c:v>43939</c:v>
                </c:pt>
                <c:pt idx="412">
                  <c:v>43940</c:v>
                </c:pt>
                <c:pt idx="413">
                  <c:v>43941</c:v>
                </c:pt>
                <c:pt idx="414">
                  <c:v>43942</c:v>
                </c:pt>
                <c:pt idx="415">
                  <c:v>43943</c:v>
                </c:pt>
                <c:pt idx="416">
                  <c:v>43944</c:v>
                </c:pt>
                <c:pt idx="417">
                  <c:v>43945</c:v>
                </c:pt>
                <c:pt idx="418">
                  <c:v>43946</c:v>
                </c:pt>
                <c:pt idx="419">
                  <c:v>43947</c:v>
                </c:pt>
                <c:pt idx="420">
                  <c:v>43948</c:v>
                </c:pt>
                <c:pt idx="421">
                  <c:v>43949</c:v>
                </c:pt>
                <c:pt idx="422">
                  <c:v>43950</c:v>
                </c:pt>
                <c:pt idx="423">
                  <c:v>43951</c:v>
                </c:pt>
                <c:pt idx="424">
                  <c:v>43952</c:v>
                </c:pt>
                <c:pt idx="425">
                  <c:v>43953</c:v>
                </c:pt>
                <c:pt idx="426">
                  <c:v>43954</c:v>
                </c:pt>
                <c:pt idx="427">
                  <c:v>43955</c:v>
                </c:pt>
                <c:pt idx="428">
                  <c:v>43956</c:v>
                </c:pt>
                <c:pt idx="429">
                  <c:v>43957</c:v>
                </c:pt>
                <c:pt idx="430">
                  <c:v>43958</c:v>
                </c:pt>
                <c:pt idx="431">
                  <c:v>43959</c:v>
                </c:pt>
                <c:pt idx="432">
                  <c:v>43960</c:v>
                </c:pt>
                <c:pt idx="433">
                  <c:v>43961</c:v>
                </c:pt>
                <c:pt idx="434">
                  <c:v>43962</c:v>
                </c:pt>
                <c:pt idx="435">
                  <c:v>43963</c:v>
                </c:pt>
                <c:pt idx="436">
                  <c:v>43964</c:v>
                </c:pt>
                <c:pt idx="437">
                  <c:v>43965</c:v>
                </c:pt>
                <c:pt idx="438">
                  <c:v>43966</c:v>
                </c:pt>
                <c:pt idx="439">
                  <c:v>43967</c:v>
                </c:pt>
                <c:pt idx="440">
                  <c:v>43968</c:v>
                </c:pt>
                <c:pt idx="441">
                  <c:v>43969</c:v>
                </c:pt>
                <c:pt idx="442">
                  <c:v>43970</c:v>
                </c:pt>
                <c:pt idx="443">
                  <c:v>43971</c:v>
                </c:pt>
                <c:pt idx="444">
                  <c:v>43972</c:v>
                </c:pt>
                <c:pt idx="445">
                  <c:v>43973</c:v>
                </c:pt>
                <c:pt idx="446">
                  <c:v>43974</c:v>
                </c:pt>
                <c:pt idx="447">
                  <c:v>43975</c:v>
                </c:pt>
                <c:pt idx="448">
                  <c:v>43976</c:v>
                </c:pt>
                <c:pt idx="449">
                  <c:v>43977</c:v>
                </c:pt>
                <c:pt idx="450">
                  <c:v>43978</c:v>
                </c:pt>
                <c:pt idx="451">
                  <c:v>43979</c:v>
                </c:pt>
                <c:pt idx="452">
                  <c:v>43980</c:v>
                </c:pt>
                <c:pt idx="453">
                  <c:v>43981</c:v>
                </c:pt>
                <c:pt idx="454">
                  <c:v>43982</c:v>
                </c:pt>
                <c:pt idx="455">
                  <c:v>43983</c:v>
                </c:pt>
                <c:pt idx="456">
                  <c:v>43984</c:v>
                </c:pt>
                <c:pt idx="457">
                  <c:v>43985</c:v>
                </c:pt>
                <c:pt idx="458">
                  <c:v>43986</c:v>
                </c:pt>
                <c:pt idx="459">
                  <c:v>43987</c:v>
                </c:pt>
                <c:pt idx="460">
                  <c:v>43988</c:v>
                </c:pt>
                <c:pt idx="461">
                  <c:v>43989</c:v>
                </c:pt>
                <c:pt idx="462">
                  <c:v>43990</c:v>
                </c:pt>
                <c:pt idx="463">
                  <c:v>43991</c:v>
                </c:pt>
                <c:pt idx="464">
                  <c:v>43992</c:v>
                </c:pt>
                <c:pt idx="465">
                  <c:v>43993</c:v>
                </c:pt>
                <c:pt idx="466">
                  <c:v>43994</c:v>
                </c:pt>
                <c:pt idx="467">
                  <c:v>43995</c:v>
                </c:pt>
                <c:pt idx="468">
                  <c:v>43996</c:v>
                </c:pt>
                <c:pt idx="469">
                  <c:v>43997</c:v>
                </c:pt>
                <c:pt idx="470">
                  <c:v>43998</c:v>
                </c:pt>
                <c:pt idx="471">
                  <c:v>43999</c:v>
                </c:pt>
                <c:pt idx="472">
                  <c:v>44000</c:v>
                </c:pt>
                <c:pt idx="473">
                  <c:v>44001</c:v>
                </c:pt>
                <c:pt idx="474">
                  <c:v>44002</c:v>
                </c:pt>
                <c:pt idx="475">
                  <c:v>44003</c:v>
                </c:pt>
                <c:pt idx="476">
                  <c:v>44004</c:v>
                </c:pt>
                <c:pt idx="477">
                  <c:v>44005</c:v>
                </c:pt>
                <c:pt idx="478">
                  <c:v>44006</c:v>
                </c:pt>
                <c:pt idx="479">
                  <c:v>44007</c:v>
                </c:pt>
                <c:pt idx="480">
                  <c:v>44008</c:v>
                </c:pt>
                <c:pt idx="481">
                  <c:v>44009</c:v>
                </c:pt>
                <c:pt idx="482">
                  <c:v>44010</c:v>
                </c:pt>
                <c:pt idx="483">
                  <c:v>44011</c:v>
                </c:pt>
                <c:pt idx="484">
                  <c:v>44012</c:v>
                </c:pt>
                <c:pt idx="485">
                  <c:v>44013</c:v>
                </c:pt>
                <c:pt idx="486">
                  <c:v>44014</c:v>
                </c:pt>
                <c:pt idx="487">
                  <c:v>44015</c:v>
                </c:pt>
                <c:pt idx="488">
                  <c:v>44016</c:v>
                </c:pt>
                <c:pt idx="489">
                  <c:v>44017</c:v>
                </c:pt>
                <c:pt idx="490">
                  <c:v>44018</c:v>
                </c:pt>
                <c:pt idx="491">
                  <c:v>44019</c:v>
                </c:pt>
                <c:pt idx="492">
                  <c:v>44020</c:v>
                </c:pt>
                <c:pt idx="493">
                  <c:v>44021</c:v>
                </c:pt>
                <c:pt idx="494">
                  <c:v>44022</c:v>
                </c:pt>
                <c:pt idx="495">
                  <c:v>44023</c:v>
                </c:pt>
                <c:pt idx="496">
                  <c:v>44024</c:v>
                </c:pt>
                <c:pt idx="497">
                  <c:v>44025</c:v>
                </c:pt>
                <c:pt idx="498">
                  <c:v>44026</c:v>
                </c:pt>
                <c:pt idx="499">
                  <c:v>44027</c:v>
                </c:pt>
                <c:pt idx="500">
                  <c:v>44028</c:v>
                </c:pt>
                <c:pt idx="501">
                  <c:v>44029</c:v>
                </c:pt>
                <c:pt idx="502">
                  <c:v>44030</c:v>
                </c:pt>
                <c:pt idx="503">
                  <c:v>44031</c:v>
                </c:pt>
                <c:pt idx="504">
                  <c:v>44032</c:v>
                </c:pt>
                <c:pt idx="505">
                  <c:v>44033</c:v>
                </c:pt>
                <c:pt idx="506">
                  <c:v>44034</c:v>
                </c:pt>
                <c:pt idx="507">
                  <c:v>44035</c:v>
                </c:pt>
                <c:pt idx="508">
                  <c:v>44036</c:v>
                </c:pt>
                <c:pt idx="509">
                  <c:v>44037</c:v>
                </c:pt>
                <c:pt idx="510">
                  <c:v>44038</c:v>
                </c:pt>
                <c:pt idx="511">
                  <c:v>44039</c:v>
                </c:pt>
                <c:pt idx="512">
                  <c:v>44040</c:v>
                </c:pt>
                <c:pt idx="513">
                  <c:v>44041</c:v>
                </c:pt>
                <c:pt idx="514">
                  <c:v>44042</c:v>
                </c:pt>
                <c:pt idx="515">
                  <c:v>44043</c:v>
                </c:pt>
                <c:pt idx="516">
                  <c:v>44044</c:v>
                </c:pt>
                <c:pt idx="517">
                  <c:v>44045</c:v>
                </c:pt>
                <c:pt idx="518">
                  <c:v>44046</c:v>
                </c:pt>
                <c:pt idx="519">
                  <c:v>44047</c:v>
                </c:pt>
                <c:pt idx="520">
                  <c:v>44048</c:v>
                </c:pt>
                <c:pt idx="521">
                  <c:v>44049</c:v>
                </c:pt>
                <c:pt idx="522">
                  <c:v>44050</c:v>
                </c:pt>
                <c:pt idx="523">
                  <c:v>44051</c:v>
                </c:pt>
                <c:pt idx="524">
                  <c:v>44052</c:v>
                </c:pt>
                <c:pt idx="525">
                  <c:v>44053</c:v>
                </c:pt>
                <c:pt idx="526">
                  <c:v>44054</c:v>
                </c:pt>
                <c:pt idx="527">
                  <c:v>44055</c:v>
                </c:pt>
                <c:pt idx="528">
                  <c:v>44056</c:v>
                </c:pt>
                <c:pt idx="529">
                  <c:v>44057</c:v>
                </c:pt>
                <c:pt idx="530">
                  <c:v>44058</c:v>
                </c:pt>
                <c:pt idx="531">
                  <c:v>44059</c:v>
                </c:pt>
                <c:pt idx="532">
                  <c:v>44060</c:v>
                </c:pt>
                <c:pt idx="533">
                  <c:v>44061</c:v>
                </c:pt>
                <c:pt idx="534">
                  <c:v>44062</c:v>
                </c:pt>
                <c:pt idx="535">
                  <c:v>44063</c:v>
                </c:pt>
                <c:pt idx="536">
                  <c:v>44064</c:v>
                </c:pt>
                <c:pt idx="537">
                  <c:v>44065</c:v>
                </c:pt>
                <c:pt idx="538">
                  <c:v>44066</c:v>
                </c:pt>
                <c:pt idx="539">
                  <c:v>44067</c:v>
                </c:pt>
                <c:pt idx="540">
                  <c:v>44068</c:v>
                </c:pt>
                <c:pt idx="541">
                  <c:v>44069</c:v>
                </c:pt>
                <c:pt idx="542">
                  <c:v>44070</c:v>
                </c:pt>
                <c:pt idx="543">
                  <c:v>44071</c:v>
                </c:pt>
                <c:pt idx="544">
                  <c:v>44072</c:v>
                </c:pt>
                <c:pt idx="545">
                  <c:v>44073</c:v>
                </c:pt>
                <c:pt idx="546">
                  <c:v>44074</c:v>
                </c:pt>
                <c:pt idx="547">
                  <c:v>44075</c:v>
                </c:pt>
                <c:pt idx="548">
                  <c:v>44076</c:v>
                </c:pt>
                <c:pt idx="549">
                  <c:v>44077</c:v>
                </c:pt>
                <c:pt idx="550">
                  <c:v>44078</c:v>
                </c:pt>
                <c:pt idx="551">
                  <c:v>44079</c:v>
                </c:pt>
                <c:pt idx="552">
                  <c:v>44080</c:v>
                </c:pt>
                <c:pt idx="553">
                  <c:v>44081</c:v>
                </c:pt>
                <c:pt idx="554">
                  <c:v>44082</c:v>
                </c:pt>
                <c:pt idx="555">
                  <c:v>44083</c:v>
                </c:pt>
                <c:pt idx="556">
                  <c:v>44084</c:v>
                </c:pt>
                <c:pt idx="557">
                  <c:v>44085</c:v>
                </c:pt>
                <c:pt idx="558">
                  <c:v>44086</c:v>
                </c:pt>
                <c:pt idx="559">
                  <c:v>44087</c:v>
                </c:pt>
                <c:pt idx="560">
                  <c:v>44088</c:v>
                </c:pt>
                <c:pt idx="561">
                  <c:v>44089</c:v>
                </c:pt>
                <c:pt idx="562">
                  <c:v>44090</c:v>
                </c:pt>
                <c:pt idx="563">
                  <c:v>44091</c:v>
                </c:pt>
                <c:pt idx="564">
                  <c:v>44092</c:v>
                </c:pt>
                <c:pt idx="565">
                  <c:v>44093</c:v>
                </c:pt>
                <c:pt idx="566">
                  <c:v>44094</c:v>
                </c:pt>
                <c:pt idx="567">
                  <c:v>44095</c:v>
                </c:pt>
                <c:pt idx="568">
                  <c:v>44096</c:v>
                </c:pt>
                <c:pt idx="569">
                  <c:v>44097</c:v>
                </c:pt>
                <c:pt idx="570">
                  <c:v>44098</c:v>
                </c:pt>
                <c:pt idx="571">
                  <c:v>44099</c:v>
                </c:pt>
                <c:pt idx="572">
                  <c:v>44100</c:v>
                </c:pt>
                <c:pt idx="573">
                  <c:v>44101</c:v>
                </c:pt>
                <c:pt idx="574">
                  <c:v>44102</c:v>
                </c:pt>
                <c:pt idx="575">
                  <c:v>44103</c:v>
                </c:pt>
                <c:pt idx="576">
                  <c:v>44104</c:v>
                </c:pt>
                <c:pt idx="577">
                  <c:v>44105</c:v>
                </c:pt>
                <c:pt idx="578">
                  <c:v>44106</c:v>
                </c:pt>
                <c:pt idx="579">
                  <c:v>44107</c:v>
                </c:pt>
                <c:pt idx="580">
                  <c:v>44108</c:v>
                </c:pt>
                <c:pt idx="581">
                  <c:v>44109</c:v>
                </c:pt>
                <c:pt idx="582">
                  <c:v>44110</c:v>
                </c:pt>
                <c:pt idx="583">
                  <c:v>44111</c:v>
                </c:pt>
                <c:pt idx="584">
                  <c:v>44112</c:v>
                </c:pt>
                <c:pt idx="585">
                  <c:v>44113</c:v>
                </c:pt>
                <c:pt idx="586">
                  <c:v>44114</c:v>
                </c:pt>
                <c:pt idx="587">
                  <c:v>44115</c:v>
                </c:pt>
                <c:pt idx="588">
                  <c:v>44116</c:v>
                </c:pt>
                <c:pt idx="589">
                  <c:v>44117</c:v>
                </c:pt>
                <c:pt idx="590">
                  <c:v>44118</c:v>
                </c:pt>
                <c:pt idx="591">
                  <c:v>44119</c:v>
                </c:pt>
                <c:pt idx="592">
                  <c:v>44120</c:v>
                </c:pt>
                <c:pt idx="593">
                  <c:v>44121</c:v>
                </c:pt>
                <c:pt idx="594">
                  <c:v>44122</c:v>
                </c:pt>
                <c:pt idx="595">
                  <c:v>44123</c:v>
                </c:pt>
                <c:pt idx="596">
                  <c:v>44124</c:v>
                </c:pt>
                <c:pt idx="597">
                  <c:v>44125</c:v>
                </c:pt>
                <c:pt idx="598">
                  <c:v>44126</c:v>
                </c:pt>
                <c:pt idx="599">
                  <c:v>44127</c:v>
                </c:pt>
                <c:pt idx="600">
                  <c:v>44128</c:v>
                </c:pt>
                <c:pt idx="601">
                  <c:v>44129</c:v>
                </c:pt>
                <c:pt idx="602">
                  <c:v>44130</c:v>
                </c:pt>
                <c:pt idx="603">
                  <c:v>44131</c:v>
                </c:pt>
                <c:pt idx="604">
                  <c:v>44132</c:v>
                </c:pt>
                <c:pt idx="605">
                  <c:v>44133</c:v>
                </c:pt>
                <c:pt idx="606">
                  <c:v>44134</c:v>
                </c:pt>
                <c:pt idx="607">
                  <c:v>44135</c:v>
                </c:pt>
                <c:pt idx="608">
                  <c:v>44136</c:v>
                </c:pt>
                <c:pt idx="609">
                  <c:v>44137</c:v>
                </c:pt>
                <c:pt idx="610">
                  <c:v>44138</c:v>
                </c:pt>
                <c:pt idx="611">
                  <c:v>44139</c:v>
                </c:pt>
                <c:pt idx="612">
                  <c:v>44140</c:v>
                </c:pt>
                <c:pt idx="613">
                  <c:v>44141</c:v>
                </c:pt>
                <c:pt idx="614">
                  <c:v>44142</c:v>
                </c:pt>
                <c:pt idx="615">
                  <c:v>44143</c:v>
                </c:pt>
                <c:pt idx="616">
                  <c:v>44144</c:v>
                </c:pt>
                <c:pt idx="617">
                  <c:v>44145</c:v>
                </c:pt>
                <c:pt idx="618">
                  <c:v>44146</c:v>
                </c:pt>
                <c:pt idx="619">
                  <c:v>44147</c:v>
                </c:pt>
                <c:pt idx="620">
                  <c:v>44148</c:v>
                </c:pt>
                <c:pt idx="621">
                  <c:v>44149</c:v>
                </c:pt>
                <c:pt idx="622">
                  <c:v>44150</c:v>
                </c:pt>
                <c:pt idx="623">
                  <c:v>44151</c:v>
                </c:pt>
                <c:pt idx="624">
                  <c:v>44152</c:v>
                </c:pt>
                <c:pt idx="625">
                  <c:v>44153</c:v>
                </c:pt>
                <c:pt idx="626">
                  <c:v>44154</c:v>
                </c:pt>
                <c:pt idx="627">
                  <c:v>44155</c:v>
                </c:pt>
                <c:pt idx="628">
                  <c:v>44156</c:v>
                </c:pt>
                <c:pt idx="629">
                  <c:v>44157</c:v>
                </c:pt>
                <c:pt idx="630">
                  <c:v>44158</c:v>
                </c:pt>
                <c:pt idx="631">
                  <c:v>44159</c:v>
                </c:pt>
                <c:pt idx="632">
                  <c:v>44160</c:v>
                </c:pt>
                <c:pt idx="633">
                  <c:v>44161</c:v>
                </c:pt>
                <c:pt idx="634">
                  <c:v>44162</c:v>
                </c:pt>
                <c:pt idx="635">
                  <c:v>44163</c:v>
                </c:pt>
                <c:pt idx="636">
                  <c:v>44164</c:v>
                </c:pt>
                <c:pt idx="637">
                  <c:v>44165</c:v>
                </c:pt>
                <c:pt idx="638">
                  <c:v>44166</c:v>
                </c:pt>
                <c:pt idx="639">
                  <c:v>44167</c:v>
                </c:pt>
                <c:pt idx="640">
                  <c:v>44168</c:v>
                </c:pt>
                <c:pt idx="641">
                  <c:v>44169</c:v>
                </c:pt>
                <c:pt idx="642">
                  <c:v>44170</c:v>
                </c:pt>
                <c:pt idx="643">
                  <c:v>44171</c:v>
                </c:pt>
                <c:pt idx="644">
                  <c:v>44172</c:v>
                </c:pt>
                <c:pt idx="645">
                  <c:v>44173</c:v>
                </c:pt>
                <c:pt idx="646">
                  <c:v>44174</c:v>
                </c:pt>
                <c:pt idx="647">
                  <c:v>44175</c:v>
                </c:pt>
                <c:pt idx="648">
                  <c:v>44176</c:v>
                </c:pt>
                <c:pt idx="649">
                  <c:v>44177</c:v>
                </c:pt>
                <c:pt idx="650">
                  <c:v>44178</c:v>
                </c:pt>
                <c:pt idx="651">
                  <c:v>44179</c:v>
                </c:pt>
                <c:pt idx="652">
                  <c:v>44180</c:v>
                </c:pt>
                <c:pt idx="653">
                  <c:v>44181</c:v>
                </c:pt>
                <c:pt idx="654">
                  <c:v>44182</c:v>
                </c:pt>
                <c:pt idx="655">
                  <c:v>44183</c:v>
                </c:pt>
                <c:pt idx="656">
                  <c:v>44184</c:v>
                </c:pt>
                <c:pt idx="657">
                  <c:v>44185</c:v>
                </c:pt>
                <c:pt idx="658">
                  <c:v>44186</c:v>
                </c:pt>
                <c:pt idx="659">
                  <c:v>44187</c:v>
                </c:pt>
                <c:pt idx="660">
                  <c:v>44188</c:v>
                </c:pt>
                <c:pt idx="661">
                  <c:v>44189</c:v>
                </c:pt>
                <c:pt idx="662">
                  <c:v>44190</c:v>
                </c:pt>
                <c:pt idx="663">
                  <c:v>44191</c:v>
                </c:pt>
                <c:pt idx="664">
                  <c:v>44192</c:v>
                </c:pt>
                <c:pt idx="665">
                  <c:v>44193</c:v>
                </c:pt>
                <c:pt idx="666">
                  <c:v>44194</c:v>
                </c:pt>
                <c:pt idx="667">
                  <c:v>44195</c:v>
                </c:pt>
                <c:pt idx="668">
                  <c:v>44196</c:v>
                </c:pt>
              </c:numCache>
            </c:numRef>
          </c:cat>
          <c:val>
            <c:numRef>
              <c:f>Followers!$B$2:$B$670</c:f>
              <c:numCache>
                <c:formatCode>General</c:formatCode>
                <c:ptCount val="669"/>
                <c:pt idx="0">
                  <c:v>80</c:v>
                </c:pt>
                <c:pt idx="1">
                  <c:v>82</c:v>
                </c:pt>
                <c:pt idx="2">
                  <c:v>82</c:v>
                </c:pt>
                <c:pt idx="3">
                  <c:v>87</c:v>
                </c:pt>
                <c:pt idx="4">
                  <c:v>87</c:v>
                </c:pt>
                <c:pt idx="5">
                  <c:v>87</c:v>
                </c:pt>
                <c:pt idx="6">
                  <c:v>89</c:v>
                </c:pt>
                <c:pt idx="7">
                  <c:v>89</c:v>
                </c:pt>
                <c:pt idx="8">
                  <c:v>91</c:v>
                </c:pt>
                <c:pt idx="9">
                  <c:v>93</c:v>
                </c:pt>
                <c:pt idx="10">
                  <c:v>95</c:v>
                </c:pt>
                <c:pt idx="11">
                  <c:v>95</c:v>
                </c:pt>
                <c:pt idx="12">
                  <c:v>95</c:v>
                </c:pt>
                <c:pt idx="13">
                  <c:v>95</c:v>
                </c:pt>
                <c:pt idx="14">
                  <c:v>97</c:v>
                </c:pt>
                <c:pt idx="15">
                  <c:v>98</c:v>
                </c:pt>
                <c:pt idx="16">
                  <c:v>98</c:v>
                </c:pt>
                <c:pt idx="17">
                  <c:v>99</c:v>
                </c:pt>
                <c:pt idx="18">
                  <c:v>100</c:v>
                </c:pt>
                <c:pt idx="19">
                  <c:v>100</c:v>
                </c:pt>
                <c:pt idx="20">
                  <c:v>100</c:v>
                </c:pt>
                <c:pt idx="21">
                  <c:v>103</c:v>
                </c:pt>
                <c:pt idx="22">
                  <c:v>109</c:v>
                </c:pt>
                <c:pt idx="23">
                  <c:v>109</c:v>
                </c:pt>
                <c:pt idx="24">
                  <c:v>109</c:v>
                </c:pt>
                <c:pt idx="25">
                  <c:v>110</c:v>
                </c:pt>
                <c:pt idx="26">
                  <c:v>110</c:v>
                </c:pt>
                <c:pt idx="27">
                  <c:v>110</c:v>
                </c:pt>
                <c:pt idx="28">
                  <c:v>110</c:v>
                </c:pt>
                <c:pt idx="29">
                  <c:v>110</c:v>
                </c:pt>
                <c:pt idx="30">
                  <c:v>111</c:v>
                </c:pt>
                <c:pt idx="31">
                  <c:v>113</c:v>
                </c:pt>
                <c:pt idx="32">
                  <c:v>116</c:v>
                </c:pt>
                <c:pt idx="33">
                  <c:v>120</c:v>
                </c:pt>
                <c:pt idx="34">
                  <c:v>120</c:v>
                </c:pt>
                <c:pt idx="35">
                  <c:v>122</c:v>
                </c:pt>
                <c:pt idx="36">
                  <c:v>126</c:v>
                </c:pt>
                <c:pt idx="37">
                  <c:v>131</c:v>
                </c:pt>
                <c:pt idx="38">
                  <c:v>139</c:v>
                </c:pt>
                <c:pt idx="39">
                  <c:v>142</c:v>
                </c:pt>
                <c:pt idx="40">
                  <c:v>143</c:v>
                </c:pt>
                <c:pt idx="41">
                  <c:v>144</c:v>
                </c:pt>
                <c:pt idx="42">
                  <c:v>150</c:v>
                </c:pt>
                <c:pt idx="43">
                  <c:v>151</c:v>
                </c:pt>
                <c:pt idx="44">
                  <c:v>154</c:v>
                </c:pt>
                <c:pt idx="45">
                  <c:v>155</c:v>
                </c:pt>
                <c:pt idx="46">
                  <c:v>155</c:v>
                </c:pt>
                <c:pt idx="47">
                  <c:v>155</c:v>
                </c:pt>
                <c:pt idx="48">
                  <c:v>156</c:v>
                </c:pt>
                <c:pt idx="49">
                  <c:v>156</c:v>
                </c:pt>
                <c:pt idx="50">
                  <c:v>157</c:v>
                </c:pt>
                <c:pt idx="51">
                  <c:v>159</c:v>
                </c:pt>
                <c:pt idx="52">
                  <c:v>161</c:v>
                </c:pt>
                <c:pt idx="53">
                  <c:v>162</c:v>
                </c:pt>
                <c:pt idx="54">
                  <c:v>162</c:v>
                </c:pt>
                <c:pt idx="55">
                  <c:v>162</c:v>
                </c:pt>
                <c:pt idx="56">
                  <c:v>162</c:v>
                </c:pt>
                <c:pt idx="57">
                  <c:v>165</c:v>
                </c:pt>
                <c:pt idx="58">
                  <c:v>165</c:v>
                </c:pt>
                <c:pt idx="59">
                  <c:v>166</c:v>
                </c:pt>
                <c:pt idx="60">
                  <c:v>168</c:v>
                </c:pt>
                <c:pt idx="61">
                  <c:v>171</c:v>
                </c:pt>
                <c:pt idx="62">
                  <c:v>172</c:v>
                </c:pt>
                <c:pt idx="63">
                  <c:v>174</c:v>
                </c:pt>
                <c:pt idx="64">
                  <c:v>219</c:v>
                </c:pt>
                <c:pt idx="65">
                  <c:v>226</c:v>
                </c:pt>
                <c:pt idx="66">
                  <c:v>232</c:v>
                </c:pt>
                <c:pt idx="67">
                  <c:v>237</c:v>
                </c:pt>
                <c:pt idx="68">
                  <c:v>239</c:v>
                </c:pt>
                <c:pt idx="69">
                  <c:v>241</c:v>
                </c:pt>
                <c:pt idx="70">
                  <c:v>242</c:v>
                </c:pt>
                <c:pt idx="71">
                  <c:v>242</c:v>
                </c:pt>
                <c:pt idx="72">
                  <c:v>249</c:v>
                </c:pt>
                <c:pt idx="73">
                  <c:v>250</c:v>
                </c:pt>
                <c:pt idx="74">
                  <c:v>254</c:v>
                </c:pt>
                <c:pt idx="75">
                  <c:v>261</c:v>
                </c:pt>
                <c:pt idx="76">
                  <c:v>262</c:v>
                </c:pt>
                <c:pt idx="77">
                  <c:v>266</c:v>
                </c:pt>
                <c:pt idx="78">
                  <c:v>267</c:v>
                </c:pt>
                <c:pt idx="79">
                  <c:v>272</c:v>
                </c:pt>
                <c:pt idx="80">
                  <c:v>278</c:v>
                </c:pt>
                <c:pt idx="81">
                  <c:v>280</c:v>
                </c:pt>
                <c:pt idx="82">
                  <c:v>280</c:v>
                </c:pt>
                <c:pt idx="83">
                  <c:v>281</c:v>
                </c:pt>
                <c:pt idx="84">
                  <c:v>281</c:v>
                </c:pt>
                <c:pt idx="85">
                  <c:v>281</c:v>
                </c:pt>
                <c:pt idx="86">
                  <c:v>281</c:v>
                </c:pt>
                <c:pt idx="87">
                  <c:v>284</c:v>
                </c:pt>
                <c:pt idx="88">
                  <c:v>289</c:v>
                </c:pt>
                <c:pt idx="89">
                  <c:v>291</c:v>
                </c:pt>
                <c:pt idx="90">
                  <c:v>292</c:v>
                </c:pt>
                <c:pt idx="91">
                  <c:v>300</c:v>
                </c:pt>
                <c:pt idx="92">
                  <c:v>302</c:v>
                </c:pt>
                <c:pt idx="93">
                  <c:v>315</c:v>
                </c:pt>
                <c:pt idx="94">
                  <c:v>317</c:v>
                </c:pt>
                <c:pt idx="95">
                  <c:v>318</c:v>
                </c:pt>
                <c:pt idx="96">
                  <c:v>321</c:v>
                </c:pt>
                <c:pt idx="97">
                  <c:v>323</c:v>
                </c:pt>
                <c:pt idx="98">
                  <c:v>324</c:v>
                </c:pt>
                <c:pt idx="99">
                  <c:v>326</c:v>
                </c:pt>
                <c:pt idx="100">
                  <c:v>330</c:v>
                </c:pt>
                <c:pt idx="101">
                  <c:v>331</c:v>
                </c:pt>
                <c:pt idx="102">
                  <c:v>333</c:v>
                </c:pt>
                <c:pt idx="103">
                  <c:v>333</c:v>
                </c:pt>
                <c:pt idx="104">
                  <c:v>336</c:v>
                </c:pt>
                <c:pt idx="105">
                  <c:v>340</c:v>
                </c:pt>
                <c:pt idx="106">
                  <c:v>341</c:v>
                </c:pt>
                <c:pt idx="107">
                  <c:v>356</c:v>
                </c:pt>
                <c:pt idx="108">
                  <c:v>359</c:v>
                </c:pt>
                <c:pt idx="109">
                  <c:v>361</c:v>
                </c:pt>
                <c:pt idx="110">
                  <c:v>364</c:v>
                </c:pt>
                <c:pt idx="111">
                  <c:v>367</c:v>
                </c:pt>
                <c:pt idx="112">
                  <c:v>368</c:v>
                </c:pt>
                <c:pt idx="113">
                  <c:v>375</c:v>
                </c:pt>
                <c:pt idx="114">
                  <c:v>376</c:v>
                </c:pt>
                <c:pt idx="115">
                  <c:v>378</c:v>
                </c:pt>
                <c:pt idx="116">
                  <c:v>382</c:v>
                </c:pt>
                <c:pt idx="117">
                  <c:v>385</c:v>
                </c:pt>
                <c:pt idx="118">
                  <c:v>385</c:v>
                </c:pt>
                <c:pt idx="119">
                  <c:v>386</c:v>
                </c:pt>
                <c:pt idx="120">
                  <c:v>387</c:v>
                </c:pt>
                <c:pt idx="121">
                  <c:v>387</c:v>
                </c:pt>
                <c:pt idx="122">
                  <c:v>388</c:v>
                </c:pt>
                <c:pt idx="123">
                  <c:v>390</c:v>
                </c:pt>
                <c:pt idx="124">
                  <c:v>389</c:v>
                </c:pt>
                <c:pt idx="125">
                  <c:v>390</c:v>
                </c:pt>
                <c:pt idx="126">
                  <c:v>389</c:v>
                </c:pt>
                <c:pt idx="127">
                  <c:v>395</c:v>
                </c:pt>
                <c:pt idx="128">
                  <c:v>398</c:v>
                </c:pt>
                <c:pt idx="129">
                  <c:v>399</c:v>
                </c:pt>
                <c:pt idx="130">
                  <c:v>400</c:v>
                </c:pt>
                <c:pt idx="131">
                  <c:v>400</c:v>
                </c:pt>
                <c:pt idx="132">
                  <c:v>399</c:v>
                </c:pt>
                <c:pt idx="133">
                  <c:v>399</c:v>
                </c:pt>
                <c:pt idx="134">
                  <c:v>401</c:v>
                </c:pt>
                <c:pt idx="135">
                  <c:v>402</c:v>
                </c:pt>
                <c:pt idx="136">
                  <c:v>402</c:v>
                </c:pt>
                <c:pt idx="137">
                  <c:v>403</c:v>
                </c:pt>
                <c:pt idx="138">
                  <c:v>404</c:v>
                </c:pt>
                <c:pt idx="139">
                  <c:v>404</c:v>
                </c:pt>
                <c:pt idx="140">
                  <c:v>408</c:v>
                </c:pt>
                <c:pt idx="141">
                  <c:v>411</c:v>
                </c:pt>
                <c:pt idx="142">
                  <c:v>414</c:v>
                </c:pt>
                <c:pt idx="143">
                  <c:v>416</c:v>
                </c:pt>
                <c:pt idx="144">
                  <c:v>417</c:v>
                </c:pt>
                <c:pt idx="145">
                  <c:v>417</c:v>
                </c:pt>
                <c:pt idx="146">
                  <c:v>418</c:v>
                </c:pt>
                <c:pt idx="147">
                  <c:v>417</c:v>
                </c:pt>
                <c:pt idx="148">
                  <c:v>420</c:v>
                </c:pt>
                <c:pt idx="149">
                  <c:v>421</c:v>
                </c:pt>
                <c:pt idx="150">
                  <c:v>422</c:v>
                </c:pt>
                <c:pt idx="151">
                  <c:v>424</c:v>
                </c:pt>
                <c:pt idx="152">
                  <c:v>425</c:v>
                </c:pt>
                <c:pt idx="153">
                  <c:v>425</c:v>
                </c:pt>
                <c:pt idx="154">
                  <c:v>429</c:v>
                </c:pt>
                <c:pt idx="155">
                  <c:v>434</c:v>
                </c:pt>
                <c:pt idx="156">
                  <c:v>436</c:v>
                </c:pt>
                <c:pt idx="157">
                  <c:v>440</c:v>
                </c:pt>
                <c:pt idx="158">
                  <c:v>443</c:v>
                </c:pt>
                <c:pt idx="159">
                  <c:v>446</c:v>
                </c:pt>
                <c:pt idx="160">
                  <c:v>447</c:v>
                </c:pt>
                <c:pt idx="161">
                  <c:v>446</c:v>
                </c:pt>
                <c:pt idx="162">
                  <c:v>449</c:v>
                </c:pt>
                <c:pt idx="163">
                  <c:v>450</c:v>
                </c:pt>
                <c:pt idx="164">
                  <c:v>450</c:v>
                </c:pt>
                <c:pt idx="165">
                  <c:v>451</c:v>
                </c:pt>
                <c:pt idx="166">
                  <c:v>452</c:v>
                </c:pt>
                <c:pt idx="167">
                  <c:v>452</c:v>
                </c:pt>
                <c:pt idx="168">
                  <c:v>452</c:v>
                </c:pt>
                <c:pt idx="169">
                  <c:v>457</c:v>
                </c:pt>
                <c:pt idx="170">
                  <c:v>460</c:v>
                </c:pt>
                <c:pt idx="171">
                  <c:v>463</c:v>
                </c:pt>
                <c:pt idx="172">
                  <c:v>463</c:v>
                </c:pt>
                <c:pt idx="173">
                  <c:v>465</c:v>
                </c:pt>
                <c:pt idx="174">
                  <c:v>465</c:v>
                </c:pt>
                <c:pt idx="175">
                  <c:v>467</c:v>
                </c:pt>
                <c:pt idx="176">
                  <c:v>470</c:v>
                </c:pt>
                <c:pt idx="177">
                  <c:v>471</c:v>
                </c:pt>
                <c:pt idx="178">
                  <c:v>474</c:v>
                </c:pt>
                <c:pt idx="179">
                  <c:v>474</c:v>
                </c:pt>
                <c:pt idx="180">
                  <c:v>475</c:v>
                </c:pt>
                <c:pt idx="181">
                  <c:v>475</c:v>
                </c:pt>
                <c:pt idx="182">
                  <c:v>479</c:v>
                </c:pt>
                <c:pt idx="183">
                  <c:v>481</c:v>
                </c:pt>
                <c:pt idx="184">
                  <c:v>481</c:v>
                </c:pt>
                <c:pt idx="185">
                  <c:v>483</c:v>
                </c:pt>
                <c:pt idx="186">
                  <c:v>483</c:v>
                </c:pt>
                <c:pt idx="187">
                  <c:v>483</c:v>
                </c:pt>
                <c:pt idx="188">
                  <c:v>485</c:v>
                </c:pt>
                <c:pt idx="189">
                  <c:v>490</c:v>
                </c:pt>
                <c:pt idx="190">
                  <c:v>492</c:v>
                </c:pt>
                <c:pt idx="191">
                  <c:v>503</c:v>
                </c:pt>
                <c:pt idx="192">
                  <c:v>505</c:v>
                </c:pt>
                <c:pt idx="193">
                  <c:v>507</c:v>
                </c:pt>
                <c:pt idx="194">
                  <c:v>507</c:v>
                </c:pt>
                <c:pt idx="195">
                  <c:v>509</c:v>
                </c:pt>
                <c:pt idx="196">
                  <c:v>511</c:v>
                </c:pt>
                <c:pt idx="197">
                  <c:v>517</c:v>
                </c:pt>
                <c:pt idx="198">
                  <c:v>517</c:v>
                </c:pt>
                <c:pt idx="199">
                  <c:v>518</c:v>
                </c:pt>
                <c:pt idx="200">
                  <c:v>519</c:v>
                </c:pt>
                <c:pt idx="201">
                  <c:v>521</c:v>
                </c:pt>
                <c:pt idx="202">
                  <c:v>523</c:v>
                </c:pt>
                <c:pt idx="203">
                  <c:v>524</c:v>
                </c:pt>
                <c:pt idx="204">
                  <c:v>527</c:v>
                </c:pt>
                <c:pt idx="205">
                  <c:v>529</c:v>
                </c:pt>
                <c:pt idx="206">
                  <c:v>532</c:v>
                </c:pt>
                <c:pt idx="207">
                  <c:v>533</c:v>
                </c:pt>
                <c:pt idx="208">
                  <c:v>533</c:v>
                </c:pt>
                <c:pt idx="209">
                  <c:v>535</c:v>
                </c:pt>
                <c:pt idx="210">
                  <c:v>537</c:v>
                </c:pt>
                <c:pt idx="211">
                  <c:v>539</c:v>
                </c:pt>
                <c:pt idx="212">
                  <c:v>541</c:v>
                </c:pt>
                <c:pt idx="213">
                  <c:v>542</c:v>
                </c:pt>
                <c:pt idx="214">
                  <c:v>545</c:v>
                </c:pt>
                <c:pt idx="215">
                  <c:v>549</c:v>
                </c:pt>
                <c:pt idx="216">
                  <c:v>550</c:v>
                </c:pt>
                <c:pt idx="217">
                  <c:v>550</c:v>
                </c:pt>
                <c:pt idx="218">
                  <c:v>549</c:v>
                </c:pt>
                <c:pt idx="219">
                  <c:v>552</c:v>
                </c:pt>
                <c:pt idx="220">
                  <c:v>552</c:v>
                </c:pt>
                <c:pt idx="221">
                  <c:v>556</c:v>
                </c:pt>
                <c:pt idx="222">
                  <c:v>556</c:v>
                </c:pt>
                <c:pt idx="223">
                  <c:v>558</c:v>
                </c:pt>
                <c:pt idx="224">
                  <c:v>561</c:v>
                </c:pt>
                <c:pt idx="225">
                  <c:v>566</c:v>
                </c:pt>
                <c:pt idx="226">
                  <c:v>568</c:v>
                </c:pt>
                <c:pt idx="227">
                  <c:v>572</c:v>
                </c:pt>
                <c:pt idx="228">
                  <c:v>575</c:v>
                </c:pt>
                <c:pt idx="229">
                  <c:v>577</c:v>
                </c:pt>
                <c:pt idx="230">
                  <c:v>577</c:v>
                </c:pt>
                <c:pt idx="231">
                  <c:v>580</c:v>
                </c:pt>
                <c:pt idx="232">
                  <c:v>584</c:v>
                </c:pt>
                <c:pt idx="233">
                  <c:v>586</c:v>
                </c:pt>
                <c:pt idx="234">
                  <c:v>588</c:v>
                </c:pt>
                <c:pt idx="235">
                  <c:v>591</c:v>
                </c:pt>
                <c:pt idx="236">
                  <c:v>592</c:v>
                </c:pt>
                <c:pt idx="237">
                  <c:v>593</c:v>
                </c:pt>
                <c:pt idx="238">
                  <c:v>600</c:v>
                </c:pt>
                <c:pt idx="239">
                  <c:v>605</c:v>
                </c:pt>
                <c:pt idx="240">
                  <c:v>610</c:v>
                </c:pt>
                <c:pt idx="241">
                  <c:v>621</c:v>
                </c:pt>
                <c:pt idx="242">
                  <c:v>628</c:v>
                </c:pt>
                <c:pt idx="243">
                  <c:v>633</c:v>
                </c:pt>
                <c:pt idx="244">
                  <c:v>634</c:v>
                </c:pt>
                <c:pt idx="245">
                  <c:v>637</c:v>
                </c:pt>
                <c:pt idx="246">
                  <c:v>640</c:v>
                </c:pt>
                <c:pt idx="247">
                  <c:v>643</c:v>
                </c:pt>
                <c:pt idx="248">
                  <c:v>648</c:v>
                </c:pt>
                <c:pt idx="249">
                  <c:v>652</c:v>
                </c:pt>
                <c:pt idx="250">
                  <c:v>656</c:v>
                </c:pt>
                <c:pt idx="251">
                  <c:v>658</c:v>
                </c:pt>
                <c:pt idx="252">
                  <c:v>659</c:v>
                </c:pt>
                <c:pt idx="253">
                  <c:v>661</c:v>
                </c:pt>
                <c:pt idx="254">
                  <c:v>665</c:v>
                </c:pt>
                <c:pt idx="255">
                  <c:v>671</c:v>
                </c:pt>
                <c:pt idx="256">
                  <c:v>674</c:v>
                </c:pt>
                <c:pt idx="257">
                  <c:v>678</c:v>
                </c:pt>
                <c:pt idx="258">
                  <c:v>678</c:v>
                </c:pt>
                <c:pt idx="259">
                  <c:v>679</c:v>
                </c:pt>
                <c:pt idx="260">
                  <c:v>682</c:v>
                </c:pt>
                <c:pt idx="261">
                  <c:v>682</c:v>
                </c:pt>
                <c:pt idx="262">
                  <c:v>682</c:v>
                </c:pt>
                <c:pt idx="263">
                  <c:v>683</c:v>
                </c:pt>
                <c:pt idx="264">
                  <c:v>683</c:v>
                </c:pt>
                <c:pt idx="265">
                  <c:v>684</c:v>
                </c:pt>
                <c:pt idx="266">
                  <c:v>685</c:v>
                </c:pt>
                <c:pt idx="267">
                  <c:v>691</c:v>
                </c:pt>
                <c:pt idx="268">
                  <c:v>696</c:v>
                </c:pt>
                <c:pt idx="269">
                  <c:v>699</c:v>
                </c:pt>
                <c:pt idx="270">
                  <c:v>702</c:v>
                </c:pt>
                <c:pt idx="271">
                  <c:v>703</c:v>
                </c:pt>
                <c:pt idx="272">
                  <c:v>702</c:v>
                </c:pt>
                <c:pt idx="273">
                  <c:v>705</c:v>
                </c:pt>
                <c:pt idx="274">
                  <c:v>705</c:v>
                </c:pt>
                <c:pt idx="275">
                  <c:v>708</c:v>
                </c:pt>
                <c:pt idx="276">
                  <c:v>708</c:v>
                </c:pt>
                <c:pt idx="277">
                  <c:v>709</c:v>
                </c:pt>
                <c:pt idx="278">
                  <c:v>709</c:v>
                </c:pt>
                <c:pt idx="279">
                  <c:v>708</c:v>
                </c:pt>
                <c:pt idx="280">
                  <c:v>709</c:v>
                </c:pt>
                <c:pt idx="281">
                  <c:v>709</c:v>
                </c:pt>
                <c:pt idx="282">
                  <c:v>710</c:v>
                </c:pt>
                <c:pt idx="283">
                  <c:v>712</c:v>
                </c:pt>
                <c:pt idx="284">
                  <c:v>713</c:v>
                </c:pt>
                <c:pt idx="285">
                  <c:v>715</c:v>
                </c:pt>
                <c:pt idx="286">
                  <c:v>717</c:v>
                </c:pt>
                <c:pt idx="287">
                  <c:v>717</c:v>
                </c:pt>
                <c:pt idx="288">
                  <c:v>718</c:v>
                </c:pt>
                <c:pt idx="289">
                  <c:v>718</c:v>
                </c:pt>
                <c:pt idx="290">
                  <c:v>720</c:v>
                </c:pt>
                <c:pt idx="291">
                  <c:v>720</c:v>
                </c:pt>
                <c:pt idx="292">
                  <c:v>720</c:v>
                </c:pt>
                <c:pt idx="293">
                  <c:v>720</c:v>
                </c:pt>
                <c:pt idx="294">
                  <c:v>720</c:v>
                </c:pt>
                <c:pt idx="295">
                  <c:v>721</c:v>
                </c:pt>
                <c:pt idx="296">
                  <c:v>722</c:v>
                </c:pt>
                <c:pt idx="297">
                  <c:v>722</c:v>
                </c:pt>
                <c:pt idx="298">
                  <c:v>723</c:v>
                </c:pt>
                <c:pt idx="299">
                  <c:v>726</c:v>
                </c:pt>
                <c:pt idx="300">
                  <c:v>727</c:v>
                </c:pt>
                <c:pt idx="301">
                  <c:v>726</c:v>
                </c:pt>
                <c:pt idx="302">
                  <c:v>726</c:v>
                </c:pt>
                <c:pt idx="303">
                  <c:v>726</c:v>
                </c:pt>
                <c:pt idx="304">
                  <c:v>727</c:v>
                </c:pt>
                <c:pt idx="305">
                  <c:v>729</c:v>
                </c:pt>
                <c:pt idx="306">
                  <c:v>729</c:v>
                </c:pt>
                <c:pt idx="307">
                  <c:v>729</c:v>
                </c:pt>
                <c:pt idx="308">
                  <c:v>730</c:v>
                </c:pt>
                <c:pt idx="309">
                  <c:v>731</c:v>
                </c:pt>
                <c:pt idx="310">
                  <c:v>738</c:v>
                </c:pt>
                <c:pt idx="311">
                  <c:v>745</c:v>
                </c:pt>
                <c:pt idx="312">
                  <c:v>744</c:v>
                </c:pt>
                <c:pt idx="313">
                  <c:v>744</c:v>
                </c:pt>
                <c:pt idx="314">
                  <c:v>744</c:v>
                </c:pt>
                <c:pt idx="315">
                  <c:v>746</c:v>
                </c:pt>
                <c:pt idx="316">
                  <c:v>747</c:v>
                </c:pt>
                <c:pt idx="317">
                  <c:v>749</c:v>
                </c:pt>
                <c:pt idx="318">
                  <c:v>747</c:v>
                </c:pt>
                <c:pt idx="319">
                  <c:v>748</c:v>
                </c:pt>
                <c:pt idx="320">
                  <c:v>751</c:v>
                </c:pt>
                <c:pt idx="321">
                  <c:v>751</c:v>
                </c:pt>
                <c:pt idx="322">
                  <c:v>751</c:v>
                </c:pt>
                <c:pt idx="323">
                  <c:v>754</c:v>
                </c:pt>
                <c:pt idx="324">
                  <c:v>755</c:v>
                </c:pt>
                <c:pt idx="325">
                  <c:v>757</c:v>
                </c:pt>
                <c:pt idx="326">
                  <c:v>759</c:v>
                </c:pt>
                <c:pt idx="327">
                  <c:v>759</c:v>
                </c:pt>
                <c:pt idx="328">
                  <c:v>759</c:v>
                </c:pt>
                <c:pt idx="329">
                  <c:v>760</c:v>
                </c:pt>
                <c:pt idx="330">
                  <c:v>761</c:v>
                </c:pt>
                <c:pt idx="331">
                  <c:v>759</c:v>
                </c:pt>
                <c:pt idx="332">
                  <c:v>761</c:v>
                </c:pt>
                <c:pt idx="333">
                  <c:v>767</c:v>
                </c:pt>
                <c:pt idx="334">
                  <c:v>768</c:v>
                </c:pt>
                <c:pt idx="335">
                  <c:v>769</c:v>
                </c:pt>
                <c:pt idx="336">
                  <c:v>769</c:v>
                </c:pt>
                <c:pt idx="337">
                  <c:v>772</c:v>
                </c:pt>
                <c:pt idx="338">
                  <c:v>772</c:v>
                </c:pt>
                <c:pt idx="339">
                  <c:v>776</c:v>
                </c:pt>
                <c:pt idx="340">
                  <c:v>776</c:v>
                </c:pt>
                <c:pt idx="341">
                  <c:v>777</c:v>
                </c:pt>
                <c:pt idx="342">
                  <c:v>777</c:v>
                </c:pt>
                <c:pt idx="343">
                  <c:v>777</c:v>
                </c:pt>
                <c:pt idx="344">
                  <c:v>783</c:v>
                </c:pt>
                <c:pt idx="345">
                  <c:v>790</c:v>
                </c:pt>
                <c:pt idx="346">
                  <c:v>793</c:v>
                </c:pt>
                <c:pt idx="347">
                  <c:v>798</c:v>
                </c:pt>
                <c:pt idx="348">
                  <c:v>799</c:v>
                </c:pt>
                <c:pt idx="349">
                  <c:v>799</c:v>
                </c:pt>
                <c:pt idx="350">
                  <c:v>800</c:v>
                </c:pt>
                <c:pt idx="351">
                  <c:v>803</c:v>
                </c:pt>
                <c:pt idx="352">
                  <c:v>810</c:v>
                </c:pt>
                <c:pt idx="353">
                  <c:v>811</c:v>
                </c:pt>
                <c:pt idx="354">
                  <c:v>813</c:v>
                </c:pt>
                <c:pt idx="355">
                  <c:v>814</c:v>
                </c:pt>
                <c:pt idx="356">
                  <c:v>814</c:v>
                </c:pt>
                <c:pt idx="357">
                  <c:v>815</c:v>
                </c:pt>
                <c:pt idx="358">
                  <c:v>816</c:v>
                </c:pt>
                <c:pt idx="359">
                  <c:v>815</c:v>
                </c:pt>
                <c:pt idx="360">
                  <c:v>818</c:v>
                </c:pt>
                <c:pt idx="361">
                  <c:v>821</c:v>
                </c:pt>
                <c:pt idx="362">
                  <c:v>822</c:v>
                </c:pt>
                <c:pt idx="363">
                  <c:v>822</c:v>
                </c:pt>
                <c:pt idx="364">
                  <c:v>825</c:v>
                </c:pt>
                <c:pt idx="365">
                  <c:v>826</c:v>
                </c:pt>
                <c:pt idx="366">
                  <c:v>829</c:v>
                </c:pt>
                <c:pt idx="367">
                  <c:v>833</c:v>
                </c:pt>
                <c:pt idx="368">
                  <c:v>833</c:v>
                </c:pt>
                <c:pt idx="369">
                  <c:v>833</c:v>
                </c:pt>
                <c:pt idx="370">
                  <c:v>834</c:v>
                </c:pt>
                <c:pt idx="371">
                  <c:v>834</c:v>
                </c:pt>
                <c:pt idx="372">
                  <c:v>837</c:v>
                </c:pt>
                <c:pt idx="373">
                  <c:v>838</c:v>
                </c:pt>
                <c:pt idx="374">
                  <c:v>841</c:v>
                </c:pt>
                <c:pt idx="375">
                  <c:v>843</c:v>
                </c:pt>
                <c:pt idx="376">
                  <c:v>844</c:v>
                </c:pt>
                <c:pt idx="377">
                  <c:v>846</c:v>
                </c:pt>
                <c:pt idx="378">
                  <c:v>846</c:v>
                </c:pt>
                <c:pt idx="379">
                  <c:v>846</c:v>
                </c:pt>
                <c:pt idx="380">
                  <c:v>849</c:v>
                </c:pt>
                <c:pt idx="381">
                  <c:v>849</c:v>
                </c:pt>
                <c:pt idx="382">
                  <c:v>851</c:v>
                </c:pt>
                <c:pt idx="383">
                  <c:v>850</c:v>
                </c:pt>
                <c:pt idx="384">
                  <c:v>849</c:v>
                </c:pt>
                <c:pt idx="385">
                  <c:v>849</c:v>
                </c:pt>
                <c:pt idx="386">
                  <c:v>855</c:v>
                </c:pt>
                <c:pt idx="387">
                  <c:v>857</c:v>
                </c:pt>
                <c:pt idx="388">
                  <c:v>857</c:v>
                </c:pt>
                <c:pt idx="389">
                  <c:v>858</c:v>
                </c:pt>
                <c:pt idx="390">
                  <c:v>862</c:v>
                </c:pt>
                <c:pt idx="391">
                  <c:v>862</c:v>
                </c:pt>
                <c:pt idx="392">
                  <c:v>861</c:v>
                </c:pt>
                <c:pt idx="393">
                  <c:v>861</c:v>
                </c:pt>
                <c:pt idx="394">
                  <c:v>863</c:v>
                </c:pt>
                <c:pt idx="395">
                  <c:v>864</c:v>
                </c:pt>
                <c:pt idx="396">
                  <c:v>866</c:v>
                </c:pt>
                <c:pt idx="397">
                  <c:v>867</c:v>
                </c:pt>
                <c:pt idx="398">
                  <c:v>868</c:v>
                </c:pt>
                <c:pt idx="399">
                  <c:v>870</c:v>
                </c:pt>
                <c:pt idx="400">
                  <c:v>870</c:v>
                </c:pt>
                <c:pt idx="401">
                  <c:v>874</c:v>
                </c:pt>
                <c:pt idx="402">
                  <c:v>874</c:v>
                </c:pt>
                <c:pt idx="403">
                  <c:v>874</c:v>
                </c:pt>
                <c:pt idx="404">
                  <c:v>875</c:v>
                </c:pt>
                <c:pt idx="405">
                  <c:v>875</c:v>
                </c:pt>
                <c:pt idx="406">
                  <c:v>876</c:v>
                </c:pt>
                <c:pt idx="407">
                  <c:v>876</c:v>
                </c:pt>
                <c:pt idx="408">
                  <c:v>880</c:v>
                </c:pt>
                <c:pt idx="409">
                  <c:v>881</c:v>
                </c:pt>
                <c:pt idx="410">
                  <c:v>887</c:v>
                </c:pt>
                <c:pt idx="411">
                  <c:v>887</c:v>
                </c:pt>
                <c:pt idx="412">
                  <c:v>890</c:v>
                </c:pt>
                <c:pt idx="413">
                  <c:v>892</c:v>
                </c:pt>
                <c:pt idx="414">
                  <c:v>895</c:v>
                </c:pt>
                <c:pt idx="415">
                  <c:v>898</c:v>
                </c:pt>
                <c:pt idx="416">
                  <c:v>900</c:v>
                </c:pt>
                <c:pt idx="417">
                  <c:v>906</c:v>
                </c:pt>
                <c:pt idx="418">
                  <c:v>907</c:v>
                </c:pt>
                <c:pt idx="419">
                  <c:v>945</c:v>
                </c:pt>
                <c:pt idx="420">
                  <c:v>949</c:v>
                </c:pt>
                <c:pt idx="421">
                  <c:v>952</c:v>
                </c:pt>
                <c:pt idx="422">
                  <c:v>953</c:v>
                </c:pt>
                <c:pt idx="423">
                  <c:v>953</c:v>
                </c:pt>
                <c:pt idx="424">
                  <c:v>955</c:v>
                </c:pt>
                <c:pt idx="425">
                  <c:v>957</c:v>
                </c:pt>
                <c:pt idx="426">
                  <c:v>956</c:v>
                </c:pt>
                <c:pt idx="427">
                  <c:v>959</c:v>
                </c:pt>
                <c:pt idx="428">
                  <c:v>963</c:v>
                </c:pt>
                <c:pt idx="429">
                  <c:v>970</c:v>
                </c:pt>
                <c:pt idx="430">
                  <c:v>973</c:v>
                </c:pt>
                <c:pt idx="431">
                  <c:v>973</c:v>
                </c:pt>
                <c:pt idx="432">
                  <c:v>972</c:v>
                </c:pt>
                <c:pt idx="433">
                  <c:v>977</c:v>
                </c:pt>
                <c:pt idx="434">
                  <c:v>978</c:v>
                </c:pt>
                <c:pt idx="435">
                  <c:v>981</c:v>
                </c:pt>
                <c:pt idx="436">
                  <c:v>994</c:v>
                </c:pt>
                <c:pt idx="437">
                  <c:v>998</c:v>
                </c:pt>
                <c:pt idx="438">
                  <c:v>999</c:v>
                </c:pt>
                <c:pt idx="439">
                  <c:v>1002</c:v>
                </c:pt>
                <c:pt idx="440">
                  <c:v>1004</c:v>
                </c:pt>
                <c:pt idx="441">
                  <c:v>1011</c:v>
                </c:pt>
                <c:pt idx="442">
                  <c:v>1012</c:v>
                </c:pt>
                <c:pt idx="443">
                  <c:v>1015</c:v>
                </c:pt>
                <c:pt idx="444">
                  <c:v>1015</c:v>
                </c:pt>
                <c:pt idx="445">
                  <c:v>1014</c:v>
                </c:pt>
                <c:pt idx="446">
                  <c:v>1015</c:v>
                </c:pt>
                <c:pt idx="447">
                  <c:v>1015</c:v>
                </c:pt>
                <c:pt idx="448">
                  <c:v>1014</c:v>
                </c:pt>
                <c:pt idx="449">
                  <c:v>1014</c:v>
                </c:pt>
                <c:pt idx="450">
                  <c:v>1015</c:v>
                </c:pt>
                <c:pt idx="451">
                  <c:v>1026</c:v>
                </c:pt>
                <c:pt idx="452">
                  <c:v>1029</c:v>
                </c:pt>
                <c:pt idx="453">
                  <c:v>1034</c:v>
                </c:pt>
                <c:pt idx="454">
                  <c:v>1037</c:v>
                </c:pt>
                <c:pt idx="455">
                  <c:v>1041</c:v>
                </c:pt>
                <c:pt idx="456">
                  <c:v>1042</c:v>
                </c:pt>
                <c:pt idx="457">
                  <c:v>1046</c:v>
                </c:pt>
                <c:pt idx="458">
                  <c:v>1052</c:v>
                </c:pt>
                <c:pt idx="459">
                  <c:v>1056</c:v>
                </c:pt>
                <c:pt idx="460">
                  <c:v>1062</c:v>
                </c:pt>
                <c:pt idx="461">
                  <c:v>1057</c:v>
                </c:pt>
                <c:pt idx="462">
                  <c:v>1069</c:v>
                </c:pt>
                <c:pt idx="463">
                  <c:v>1074</c:v>
                </c:pt>
                <c:pt idx="464">
                  <c:v>1076</c:v>
                </c:pt>
                <c:pt idx="465">
                  <c:v>1081</c:v>
                </c:pt>
                <c:pt idx="466">
                  <c:v>1082</c:v>
                </c:pt>
                <c:pt idx="467">
                  <c:v>1082</c:v>
                </c:pt>
                <c:pt idx="468">
                  <c:v>1085</c:v>
                </c:pt>
                <c:pt idx="469">
                  <c:v>1085</c:v>
                </c:pt>
                <c:pt idx="470">
                  <c:v>1086</c:v>
                </c:pt>
                <c:pt idx="471">
                  <c:v>1090</c:v>
                </c:pt>
                <c:pt idx="472">
                  <c:v>1091</c:v>
                </c:pt>
                <c:pt idx="473">
                  <c:v>1097</c:v>
                </c:pt>
                <c:pt idx="474">
                  <c:v>1099</c:v>
                </c:pt>
                <c:pt idx="475">
                  <c:v>1100</c:v>
                </c:pt>
                <c:pt idx="476">
                  <c:v>1099</c:v>
                </c:pt>
                <c:pt idx="477">
                  <c:v>1100</c:v>
                </c:pt>
                <c:pt idx="478">
                  <c:v>1101</c:v>
                </c:pt>
                <c:pt idx="479">
                  <c:v>1105</c:v>
                </c:pt>
                <c:pt idx="480">
                  <c:v>1105</c:v>
                </c:pt>
                <c:pt idx="481">
                  <c:v>1105</c:v>
                </c:pt>
                <c:pt idx="482">
                  <c:v>1105</c:v>
                </c:pt>
                <c:pt idx="483">
                  <c:v>1105</c:v>
                </c:pt>
                <c:pt idx="484">
                  <c:v>1107</c:v>
                </c:pt>
                <c:pt idx="485">
                  <c:v>1107</c:v>
                </c:pt>
                <c:pt idx="486">
                  <c:v>1108</c:v>
                </c:pt>
                <c:pt idx="487">
                  <c:v>1110</c:v>
                </c:pt>
                <c:pt idx="488">
                  <c:v>1112</c:v>
                </c:pt>
                <c:pt idx="489">
                  <c:v>1113</c:v>
                </c:pt>
                <c:pt idx="490">
                  <c:v>1113</c:v>
                </c:pt>
                <c:pt idx="491">
                  <c:v>1113</c:v>
                </c:pt>
                <c:pt idx="492">
                  <c:v>1116</c:v>
                </c:pt>
                <c:pt idx="493">
                  <c:v>1116</c:v>
                </c:pt>
                <c:pt idx="494">
                  <c:v>1115</c:v>
                </c:pt>
                <c:pt idx="495">
                  <c:v>1116</c:v>
                </c:pt>
                <c:pt idx="496">
                  <c:v>1116</c:v>
                </c:pt>
                <c:pt idx="497">
                  <c:v>1116</c:v>
                </c:pt>
                <c:pt idx="498">
                  <c:v>1117</c:v>
                </c:pt>
                <c:pt idx="499">
                  <c:v>1117</c:v>
                </c:pt>
                <c:pt idx="500">
                  <c:v>1118</c:v>
                </c:pt>
                <c:pt idx="501">
                  <c:v>1114</c:v>
                </c:pt>
                <c:pt idx="502">
                  <c:v>1114</c:v>
                </c:pt>
                <c:pt idx="503">
                  <c:v>1114</c:v>
                </c:pt>
                <c:pt idx="504">
                  <c:v>1114</c:v>
                </c:pt>
                <c:pt idx="505">
                  <c:v>1117</c:v>
                </c:pt>
                <c:pt idx="506">
                  <c:v>1116</c:v>
                </c:pt>
                <c:pt idx="507">
                  <c:v>1116</c:v>
                </c:pt>
                <c:pt idx="508">
                  <c:v>1116</c:v>
                </c:pt>
                <c:pt idx="509">
                  <c:v>1116</c:v>
                </c:pt>
                <c:pt idx="510">
                  <c:v>1116</c:v>
                </c:pt>
                <c:pt idx="511">
                  <c:v>1117</c:v>
                </c:pt>
                <c:pt idx="512">
                  <c:v>1120</c:v>
                </c:pt>
                <c:pt idx="513">
                  <c:v>1127</c:v>
                </c:pt>
                <c:pt idx="514">
                  <c:v>1128</c:v>
                </c:pt>
                <c:pt idx="515">
                  <c:v>1128</c:v>
                </c:pt>
                <c:pt idx="516">
                  <c:v>1129</c:v>
                </c:pt>
                <c:pt idx="517">
                  <c:v>1129</c:v>
                </c:pt>
                <c:pt idx="518">
                  <c:v>1131</c:v>
                </c:pt>
                <c:pt idx="519">
                  <c:v>1130</c:v>
                </c:pt>
                <c:pt idx="520">
                  <c:v>1132</c:v>
                </c:pt>
                <c:pt idx="521">
                  <c:v>1132</c:v>
                </c:pt>
                <c:pt idx="522">
                  <c:v>1145</c:v>
                </c:pt>
                <c:pt idx="523">
                  <c:v>1148</c:v>
                </c:pt>
                <c:pt idx="524">
                  <c:v>1149</c:v>
                </c:pt>
                <c:pt idx="525">
                  <c:v>1150</c:v>
                </c:pt>
                <c:pt idx="526">
                  <c:v>1159</c:v>
                </c:pt>
                <c:pt idx="527">
                  <c:v>1158</c:v>
                </c:pt>
                <c:pt idx="528">
                  <c:v>1158</c:v>
                </c:pt>
                <c:pt idx="529">
                  <c:v>1160</c:v>
                </c:pt>
                <c:pt idx="530">
                  <c:v>1161</c:v>
                </c:pt>
                <c:pt idx="531">
                  <c:v>1160</c:v>
                </c:pt>
                <c:pt idx="532">
                  <c:v>1161</c:v>
                </c:pt>
                <c:pt idx="533">
                  <c:v>1160</c:v>
                </c:pt>
                <c:pt idx="534">
                  <c:v>1160</c:v>
                </c:pt>
                <c:pt idx="535">
                  <c:v>1160</c:v>
                </c:pt>
                <c:pt idx="536">
                  <c:v>1159</c:v>
                </c:pt>
                <c:pt idx="537">
                  <c:v>1159</c:v>
                </c:pt>
                <c:pt idx="538">
                  <c:v>1162</c:v>
                </c:pt>
                <c:pt idx="539">
                  <c:v>1163</c:v>
                </c:pt>
                <c:pt idx="540">
                  <c:v>1164</c:v>
                </c:pt>
                <c:pt idx="541">
                  <c:v>1165</c:v>
                </c:pt>
                <c:pt idx="542">
                  <c:v>1170</c:v>
                </c:pt>
                <c:pt idx="543">
                  <c:v>1174</c:v>
                </c:pt>
                <c:pt idx="544">
                  <c:v>1174</c:v>
                </c:pt>
                <c:pt idx="545">
                  <c:v>1174</c:v>
                </c:pt>
                <c:pt idx="546">
                  <c:v>1178</c:v>
                </c:pt>
                <c:pt idx="547">
                  <c:v>1178</c:v>
                </c:pt>
                <c:pt idx="548">
                  <c:v>1180</c:v>
                </c:pt>
                <c:pt idx="549">
                  <c:v>1182</c:v>
                </c:pt>
                <c:pt idx="550">
                  <c:v>1183</c:v>
                </c:pt>
                <c:pt idx="551">
                  <c:v>1183</c:v>
                </c:pt>
                <c:pt idx="552">
                  <c:v>1183</c:v>
                </c:pt>
                <c:pt idx="553">
                  <c:v>1183</c:v>
                </c:pt>
                <c:pt idx="554">
                  <c:v>1186</c:v>
                </c:pt>
                <c:pt idx="555">
                  <c:v>1187</c:v>
                </c:pt>
                <c:pt idx="556">
                  <c:v>1189</c:v>
                </c:pt>
                <c:pt idx="557">
                  <c:v>1191</c:v>
                </c:pt>
                <c:pt idx="558">
                  <c:v>1192</c:v>
                </c:pt>
                <c:pt idx="559">
                  <c:v>1192</c:v>
                </c:pt>
                <c:pt idx="560">
                  <c:v>1192</c:v>
                </c:pt>
                <c:pt idx="561">
                  <c:v>1194</c:v>
                </c:pt>
                <c:pt idx="562">
                  <c:v>1193</c:v>
                </c:pt>
                <c:pt idx="563">
                  <c:v>1197</c:v>
                </c:pt>
                <c:pt idx="564">
                  <c:v>1197</c:v>
                </c:pt>
                <c:pt idx="565">
                  <c:v>1197</c:v>
                </c:pt>
                <c:pt idx="566">
                  <c:v>1197</c:v>
                </c:pt>
                <c:pt idx="567">
                  <c:v>1198</c:v>
                </c:pt>
                <c:pt idx="568">
                  <c:v>1199</c:v>
                </c:pt>
                <c:pt idx="569">
                  <c:v>1195</c:v>
                </c:pt>
                <c:pt idx="570">
                  <c:v>1202</c:v>
                </c:pt>
                <c:pt idx="571">
                  <c:v>1203</c:v>
                </c:pt>
                <c:pt idx="572">
                  <c:v>1204</c:v>
                </c:pt>
                <c:pt idx="573">
                  <c:v>1202</c:v>
                </c:pt>
                <c:pt idx="574">
                  <c:v>1203</c:v>
                </c:pt>
                <c:pt idx="575">
                  <c:v>1203</c:v>
                </c:pt>
                <c:pt idx="576">
                  <c:v>1203</c:v>
                </c:pt>
                <c:pt idx="577">
                  <c:v>1204</c:v>
                </c:pt>
                <c:pt idx="578">
                  <c:v>1206</c:v>
                </c:pt>
                <c:pt idx="579">
                  <c:v>1206</c:v>
                </c:pt>
                <c:pt idx="580">
                  <c:v>1207</c:v>
                </c:pt>
                <c:pt idx="581">
                  <c:v>1208</c:v>
                </c:pt>
                <c:pt idx="582">
                  <c:v>1212</c:v>
                </c:pt>
                <c:pt idx="583">
                  <c:v>1216</c:v>
                </c:pt>
                <c:pt idx="584">
                  <c:v>1217</c:v>
                </c:pt>
                <c:pt idx="585">
                  <c:v>1218</c:v>
                </c:pt>
                <c:pt idx="586">
                  <c:v>1219</c:v>
                </c:pt>
                <c:pt idx="587">
                  <c:v>1219</c:v>
                </c:pt>
                <c:pt idx="588">
                  <c:v>1221</c:v>
                </c:pt>
                <c:pt idx="589">
                  <c:v>1222</c:v>
                </c:pt>
                <c:pt idx="590">
                  <c:v>1222</c:v>
                </c:pt>
                <c:pt idx="591">
                  <c:v>1223</c:v>
                </c:pt>
                <c:pt idx="592">
                  <c:v>1227</c:v>
                </c:pt>
                <c:pt idx="593">
                  <c:v>1228</c:v>
                </c:pt>
                <c:pt idx="594">
                  <c:v>1226</c:v>
                </c:pt>
                <c:pt idx="595">
                  <c:v>1227</c:v>
                </c:pt>
                <c:pt idx="596">
                  <c:v>1228</c:v>
                </c:pt>
                <c:pt idx="597">
                  <c:v>1228</c:v>
                </c:pt>
                <c:pt idx="598">
                  <c:v>1228</c:v>
                </c:pt>
                <c:pt idx="599">
                  <c:v>1228</c:v>
                </c:pt>
                <c:pt idx="600">
                  <c:v>1228</c:v>
                </c:pt>
                <c:pt idx="601">
                  <c:v>1228</c:v>
                </c:pt>
                <c:pt idx="602">
                  <c:v>1228</c:v>
                </c:pt>
                <c:pt idx="603">
                  <c:v>1229</c:v>
                </c:pt>
                <c:pt idx="604">
                  <c:v>1229</c:v>
                </c:pt>
                <c:pt idx="605">
                  <c:v>1230</c:v>
                </c:pt>
                <c:pt idx="606">
                  <c:v>1230</c:v>
                </c:pt>
                <c:pt idx="607">
                  <c:v>1230</c:v>
                </c:pt>
                <c:pt idx="608">
                  <c:v>1229</c:v>
                </c:pt>
                <c:pt idx="609">
                  <c:v>1232</c:v>
                </c:pt>
                <c:pt idx="610">
                  <c:v>1232</c:v>
                </c:pt>
                <c:pt idx="611">
                  <c:v>1233</c:v>
                </c:pt>
                <c:pt idx="612">
                  <c:v>1233</c:v>
                </c:pt>
                <c:pt idx="613">
                  <c:v>1232</c:v>
                </c:pt>
                <c:pt idx="614">
                  <c:v>1232</c:v>
                </c:pt>
                <c:pt idx="615">
                  <c:v>1232</c:v>
                </c:pt>
                <c:pt idx="616">
                  <c:v>1232</c:v>
                </c:pt>
                <c:pt idx="617">
                  <c:v>1234</c:v>
                </c:pt>
                <c:pt idx="618">
                  <c:v>1236</c:v>
                </c:pt>
                <c:pt idx="619">
                  <c:v>1239</c:v>
                </c:pt>
                <c:pt idx="620">
                  <c:v>1246</c:v>
                </c:pt>
                <c:pt idx="621">
                  <c:v>1247</c:v>
                </c:pt>
                <c:pt idx="622">
                  <c:v>1249</c:v>
                </c:pt>
                <c:pt idx="623">
                  <c:v>1250</c:v>
                </c:pt>
                <c:pt idx="624">
                  <c:v>1250</c:v>
                </c:pt>
                <c:pt idx="625">
                  <c:v>1252</c:v>
                </c:pt>
                <c:pt idx="626">
                  <c:v>1255</c:v>
                </c:pt>
                <c:pt idx="627">
                  <c:v>1254</c:v>
                </c:pt>
                <c:pt idx="628">
                  <c:v>1255</c:v>
                </c:pt>
                <c:pt idx="629">
                  <c:v>1257</c:v>
                </c:pt>
                <c:pt idx="630">
                  <c:v>1257</c:v>
                </c:pt>
                <c:pt idx="631">
                  <c:v>1260</c:v>
                </c:pt>
                <c:pt idx="632">
                  <c:v>1260</c:v>
                </c:pt>
                <c:pt idx="633">
                  <c:v>1259</c:v>
                </c:pt>
                <c:pt idx="634">
                  <c:v>1259</c:v>
                </c:pt>
                <c:pt idx="635">
                  <c:v>1264</c:v>
                </c:pt>
                <c:pt idx="636">
                  <c:v>1264</c:v>
                </c:pt>
                <c:pt idx="637">
                  <c:v>1267</c:v>
                </c:pt>
                <c:pt idx="638">
                  <c:v>1271</c:v>
                </c:pt>
                <c:pt idx="639">
                  <c:v>1272</c:v>
                </c:pt>
                <c:pt idx="640">
                  <c:v>1273</c:v>
                </c:pt>
                <c:pt idx="641">
                  <c:v>1274</c:v>
                </c:pt>
                <c:pt idx="642">
                  <c:v>1275</c:v>
                </c:pt>
                <c:pt idx="643">
                  <c:v>1279</c:v>
                </c:pt>
                <c:pt idx="644">
                  <c:v>1282</c:v>
                </c:pt>
                <c:pt idx="645">
                  <c:v>1280</c:v>
                </c:pt>
                <c:pt idx="646">
                  <c:v>1281</c:v>
                </c:pt>
                <c:pt idx="647">
                  <c:v>1279</c:v>
                </c:pt>
                <c:pt idx="648">
                  <c:v>1281</c:v>
                </c:pt>
                <c:pt idx="649">
                  <c:v>1281</c:v>
                </c:pt>
                <c:pt idx="650">
                  <c:v>1282</c:v>
                </c:pt>
                <c:pt idx="651">
                  <c:v>1281</c:v>
                </c:pt>
                <c:pt idx="652">
                  <c:v>1286</c:v>
                </c:pt>
                <c:pt idx="653">
                  <c:v>1291</c:v>
                </c:pt>
                <c:pt idx="654">
                  <c:v>1291</c:v>
                </c:pt>
                <c:pt idx="655">
                  <c:v>1292</c:v>
                </c:pt>
                <c:pt idx="656">
                  <c:v>1294</c:v>
                </c:pt>
                <c:pt idx="657">
                  <c:v>1294</c:v>
                </c:pt>
                <c:pt idx="658">
                  <c:v>1297</c:v>
                </c:pt>
                <c:pt idx="659">
                  <c:v>1302</c:v>
                </c:pt>
                <c:pt idx="660">
                  <c:v>1301</c:v>
                </c:pt>
                <c:pt idx="661">
                  <c:v>1306</c:v>
                </c:pt>
                <c:pt idx="662">
                  <c:v>1310</c:v>
                </c:pt>
                <c:pt idx="663">
                  <c:v>1310</c:v>
                </c:pt>
                <c:pt idx="664">
                  <c:v>1310</c:v>
                </c:pt>
                <c:pt idx="665">
                  <c:v>1312</c:v>
                </c:pt>
                <c:pt idx="666">
                  <c:v>1314</c:v>
                </c:pt>
                <c:pt idx="667">
                  <c:v>1313</c:v>
                </c:pt>
                <c:pt idx="668">
                  <c:v>1316</c:v>
                </c:pt>
              </c:numCache>
            </c:numRef>
          </c:val>
          <c:smooth val="0"/>
          <c:extLst>
            <c:ext xmlns:c16="http://schemas.microsoft.com/office/drawing/2014/chart" uri="{C3380CC4-5D6E-409C-BE32-E72D297353CC}">
              <c16:uniqueId val="{00000000-894A-42A4-976D-667C0DBEEF50}"/>
            </c:ext>
          </c:extLst>
        </c:ser>
        <c:dLbls>
          <c:showLegendKey val="0"/>
          <c:showVal val="0"/>
          <c:showCatName val="0"/>
          <c:showSerName val="0"/>
          <c:showPercent val="0"/>
          <c:showBubbleSize val="0"/>
        </c:dLbls>
        <c:smooth val="0"/>
        <c:axId val="1301321743"/>
        <c:axId val="1301331727"/>
      </c:lineChart>
      <c:dateAx>
        <c:axId val="1301321743"/>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t>Month</a:t>
                </a:r>
              </a:p>
            </c:rich>
          </c:tx>
          <c:layout>
            <c:manualLayout>
              <c:xMode val="edge"/>
              <c:yMode val="edge"/>
              <c:x val="0.52666398351582211"/>
              <c:y val="0.90809878135648703"/>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409]d\-mmm\-yy;@" sourceLinked="0"/>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301331727"/>
        <c:crosses val="autoZero"/>
        <c:auto val="1"/>
        <c:lblOffset val="100"/>
        <c:baseTimeUnit val="days"/>
        <c:majorUnit val="3"/>
        <c:majorTimeUnit val="months"/>
        <c:minorUnit val="4"/>
        <c:minorTimeUnit val="months"/>
      </c:dateAx>
      <c:valAx>
        <c:axId val="1301331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t>Number of followers</a:t>
                </a:r>
              </a:p>
            </c:rich>
          </c:tx>
          <c:layout>
            <c:manualLayout>
              <c:xMode val="edge"/>
              <c:yMode val="edge"/>
              <c:x val="1.310615989515072E-2"/>
              <c:y val="0.18854417342086516"/>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301321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700">
          <a:latin typeface="Arial Narrow" panose="020B060602020203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28548223003071"/>
          <c:y val="6.7237163814180934E-2"/>
          <c:w val="0.80794035924662511"/>
          <c:h val="0.66724727104710935"/>
        </c:manualLayout>
      </c:layout>
      <c:lineChart>
        <c:grouping val="standard"/>
        <c:varyColors val="0"/>
        <c:ser>
          <c:idx val="0"/>
          <c:order val="0"/>
          <c:spPr>
            <a:ln w="28575" cap="rnd">
              <a:solidFill>
                <a:schemeClr val="accent1"/>
              </a:solidFill>
              <a:round/>
            </a:ln>
            <a:effectLst/>
          </c:spPr>
          <c:marker>
            <c:symbol val="none"/>
          </c:marker>
          <c:cat>
            <c:numRef>
              <c:f>Followers!$A$2:$A$670</c:f>
              <c:numCache>
                <c:formatCode>[$-409]d\-mmm\-yy;@</c:formatCode>
                <c:ptCount val="669"/>
                <c:pt idx="0">
                  <c:v>43528</c:v>
                </c:pt>
                <c:pt idx="1">
                  <c:v>43529</c:v>
                </c:pt>
                <c:pt idx="2">
                  <c:v>43530</c:v>
                </c:pt>
                <c:pt idx="3">
                  <c:v>43531</c:v>
                </c:pt>
                <c:pt idx="4">
                  <c:v>43532</c:v>
                </c:pt>
                <c:pt idx="5">
                  <c:v>43533</c:v>
                </c:pt>
                <c:pt idx="6">
                  <c:v>43534</c:v>
                </c:pt>
                <c:pt idx="7">
                  <c:v>43535</c:v>
                </c:pt>
                <c:pt idx="8">
                  <c:v>43536</c:v>
                </c:pt>
                <c:pt idx="9">
                  <c:v>43537</c:v>
                </c:pt>
                <c:pt idx="10">
                  <c:v>43538</c:v>
                </c:pt>
                <c:pt idx="11">
                  <c:v>43539</c:v>
                </c:pt>
                <c:pt idx="12">
                  <c:v>43540</c:v>
                </c:pt>
                <c:pt idx="13">
                  <c:v>43541</c:v>
                </c:pt>
                <c:pt idx="14">
                  <c:v>43542</c:v>
                </c:pt>
                <c:pt idx="15">
                  <c:v>43543</c:v>
                </c:pt>
                <c:pt idx="16">
                  <c:v>43544</c:v>
                </c:pt>
                <c:pt idx="17">
                  <c:v>43545</c:v>
                </c:pt>
                <c:pt idx="18">
                  <c:v>43546</c:v>
                </c:pt>
                <c:pt idx="19">
                  <c:v>43547</c:v>
                </c:pt>
                <c:pt idx="20">
                  <c:v>43548</c:v>
                </c:pt>
                <c:pt idx="21">
                  <c:v>43549</c:v>
                </c:pt>
                <c:pt idx="22">
                  <c:v>43550</c:v>
                </c:pt>
                <c:pt idx="23">
                  <c:v>43551</c:v>
                </c:pt>
                <c:pt idx="24">
                  <c:v>43552</c:v>
                </c:pt>
                <c:pt idx="25">
                  <c:v>43553</c:v>
                </c:pt>
                <c:pt idx="26">
                  <c:v>43554</c:v>
                </c:pt>
                <c:pt idx="27">
                  <c:v>43555</c:v>
                </c:pt>
                <c:pt idx="28">
                  <c:v>43556</c:v>
                </c:pt>
                <c:pt idx="29">
                  <c:v>43557</c:v>
                </c:pt>
                <c:pt idx="30">
                  <c:v>43558</c:v>
                </c:pt>
                <c:pt idx="31">
                  <c:v>43559</c:v>
                </c:pt>
                <c:pt idx="32">
                  <c:v>43560</c:v>
                </c:pt>
                <c:pt idx="33">
                  <c:v>43561</c:v>
                </c:pt>
                <c:pt idx="34">
                  <c:v>43562</c:v>
                </c:pt>
                <c:pt idx="35">
                  <c:v>43563</c:v>
                </c:pt>
                <c:pt idx="36">
                  <c:v>43564</c:v>
                </c:pt>
                <c:pt idx="37">
                  <c:v>43565</c:v>
                </c:pt>
                <c:pt idx="38">
                  <c:v>43566</c:v>
                </c:pt>
                <c:pt idx="39">
                  <c:v>43567</c:v>
                </c:pt>
                <c:pt idx="40">
                  <c:v>43568</c:v>
                </c:pt>
                <c:pt idx="41">
                  <c:v>43569</c:v>
                </c:pt>
                <c:pt idx="42">
                  <c:v>43570</c:v>
                </c:pt>
                <c:pt idx="43">
                  <c:v>43571</c:v>
                </c:pt>
                <c:pt idx="44">
                  <c:v>43572</c:v>
                </c:pt>
                <c:pt idx="45">
                  <c:v>43573</c:v>
                </c:pt>
                <c:pt idx="46">
                  <c:v>43574</c:v>
                </c:pt>
                <c:pt idx="47">
                  <c:v>43575</c:v>
                </c:pt>
                <c:pt idx="48">
                  <c:v>43576</c:v>
                </c:pt>
                <c:pt idx="49">
                  <c:v>43577</c:v>
                </c:pt>
                <c:pt idx="50">
                  <c:v>43578</c:v>
                </c:pt>
                <c:pt idx="51">
                  <c:v>43579</c:v>
                </c:pt>
                <c:pt idx="52">
                  <c:v>43580</c:v>
                </c:pt>
                <c:pt idx="53">
                  <c:v>43581</c:v>
                </c:pt>
                <c:pt idx="54">
                  <c:v>43582</c:v>
                </c:pt>
                <c:pt idx="55">
                  <c:v>43583</c:v>
                </c:pt>
                <c:pt idx="56">
                  <c:v>43584</c:v>
                </c:pt>
                <c:pt idx="57">
                  <c:v>43585</c:v>
                </c:pt>
                <c:pt idx="58">
                  <c:v>43586</c:v>
                </c:pt>
                <c:pt idx="59">
                  <c:v>43587</c:v>
                </c:pt>
                <c:pt idx="60">
                  <c:v>43588</c:v>
                </c:pt>
                <c:pt idx="61">
                  <c:v>43589</c:v>
                </c:pt>
                <c:pt idx="62">
                  <c:v>43590</c:v>
                </c:pt>
                <c:pt idx="63">
                  <c:v>43591</c:v>
                </c:pt>
                <c:pt idx="64">
                  <c:v>43592</c:v>
                </c:pt>
                <c:pt idx="65">
                  <c:v>43593</c:v>
                </c:pt>
                <c:pt idx="66">
                  <c:v>43594</c:v>
                </c:pt>
                <c:pt idx="67">
                  <c:v>43595</c:v>
                </c:pt>
                <c:pt idx="68">
                  <c:v>43596</c:v>
                </c:pt>
                <c:pt idx="69">
                  <c:v>43597</c:v>
                </c:pt>
                <c:pt idx="70">
                  <c:v>43598</c:v>
                </c:pt>
                <c:pt idx="71">
                  <c:v>43599</c:v>
                </c:pt>
                <c:pt idx="72">
                  <c:v>43600</c:v>
                </c:pt>
                <c:pt idx="73">
                  <c:v>43601</c:v>
                </c:pt>
                <c:pt idx="74">
                  <c:v>43602</c:v>
                </c:pt>
                <c:pt idx="75">
                  <c:v>43603</c:v>
                </c:pt>
                <c:pt idx="76">
                  <c:v>43604</c:v>
                </c:pt>
                <c:pt idx="77">
                  <c:v>43605</c:v>
                </c:pt>
                <c:pt idx="78">
                  <c:v>43606</c:v>
                </c:pt>
                <c:pt idx="79">
                  <c:v>43607</c:v>
                </c:pt>
                <c:pt idx="80">
                  <c:v>43608</c:v>
                </c:pt>
                <c:pt idx="81">
                  <c:v>43609</c:v>
                </c:pt>
                <c:pt idx="82">
                  <c:v>43610</c:v>
                </c:pt>
                <c:pt idx="83">
                  <c:v>43611</c:v>
                </c:pt>
                <c:pt idx="84">
                  <c:v>43612</c:v>
                </c:pt>
                <c:pt idx="85">
                  <c:v>43613</c:v>
                </c:pt>
                <c:pt idx="86">
                  <c:v>43614</c:v>
                </c:pt>
                <c:pt idx="87">
                  <c:v>43615</c:v>
                </c:pt>
                <c:pt idx="88">
                  <c:v>43616</c:v>
                </c:pt>
                <c:pt idx="89">
                  <c:v>43617</c:v>
                </c:pt>
                <c:pt idx="90">
                  <c:v>43618</c:v>
                </c:pt>
                <c:pt idx="91">
                  <c:v>43619</c:v>
                </c:pt>
                <c:pt idx="92">
                  <c:v>43620</c:v>
                </c:pt>
                <c:pt idx="93">
                  <c:v>43621</c:v>
                </c:pt>
                <c:pt idx="94">
                  <c:v>43622</c:v>
                </c:pt>
                <c:pt idx="95">
                  <c:v>43623</c:v>
                </c:pt>
                <c:pt idx="96">
                  <c:v>43624</c:v>
                </c:pt>
                <c:pt idx="97">
                  <c:v>43625</c:v>
                </c:pt>
                <c:pt idx="98">
                  <c:v>43626</c:v>
                </c:pt>
                <c:pt idx="99">
                  <c:v>43627</c:v>
                </c:pt>
                <c:pt idx="100">
                  <c:v>43628</c:v>
                </c:pt>
                <c:pt idx="101">
                  <c:v>43629</c:v>
                </c:pt>
                <c:pt idx="102">
                  <c:v>43630</c:v>
                </c:pt>
                <c:pt idx="103">
                  <c:v>43631</c:v>
                </c:pt>
                <c:pt idx="104">
                  <c:v>43632</c:v>
                </c:pt>
                <c:pt idx="105">
                  <c:v>43633</c:v>
                </c:pt>
                <c:pt idx="106">
                  <c:v>43634</c:v>
                </c:pt>
                <c:pt idx="107">
                  <c:v>43635</c:v>
                </c:pt>
                <c:pt idx="108">
                  <c:v>43636</c:v>
                </c:pt>
                <c:pt idx="109">
                  <c:v>43637</c:v>
                </c:pt>
                <c:pt idx="110">
                  <c:v>43638</c:v>
                </c:pt>
                <c:pt idx="111">
                  <c:v>43639</c:v>
                </c:pt>
                <c:pt idx="112">
                  <c:v>43640</c:v>
                </c:pt>
                <c:pt idx="113">
                  <c:v>43641</c:v>
                </c:pt>
                <c:pt idx="114">
                  <c:v>43642</c:v>
                </c:pt>
                <c:pt idx="115">
                  <c:v>43643</c:v>
                </c:pt>
                <c:pt idx="116">
                  <c:v>43644</c:v>
                </c:pt>
                <c:pt idx="117">
                  <c:v>43645</c:v>
                </c:pt>
                <c:pt idx="118">
                  <c:v>43646</c:v>
                </c:pt>
                <c:pt idx="119">
                  <c:v>43647</c:v>
                </c:pt>
                <c:pt idx="120">
                  <c:v>43648</c:v>
                </c:pt>
                <c:pt idx="121">
                  <c:v>43649</c:v>
                </c:pt>
                <c:pt idx="122">
                  <c:v>43650</c:v>
                </c:pt>
                <c:pt idx="123">
                  <c:v>43651</c:v>
                </c:pt>
                <c:pt idx="124">
                  <c:v>43652</c:v>
                </c:pt>
                <c:pt idx="125">
                  <c:v>43653</c:v>
                </c:pt>
                <c:pt idx="126">
                  <c:v>43654</c:v>
                </c:pt>
                <c:pt idx="127">
                  <c:v>43655</c:v>
                </c:pt>
                <c:pt idx="128">
                  <c:v>43656</c:v>
                </c:pt>
                <c:pt idx="129">
                  <c:v>43657</c:v>
                </c:pt>
                <c:pt idx="130">
                  <c:v>43658</c:v>
                </c:pt>
                <c:pt idx="131">
                  <c:v>43659</c:v>
                </c:pt>
                <c:pt idx="132">
                  <c:v>43660</c:v>
                </c:pt>
                <c:pt idx="133">
                  <c:v>43661</c:v>
                </c:pt>
                <c:pt idx="134">
                  <c:v>43662</c:v>
                </c:pt>
                <c:pt idx="135">
                  <c:v>43663</c:v>
                </c:pt>
                <c:pt idx="136">
                  <c:v>43664</c:v>
                </c:pt>
                <c:pt idx="137">
                  <c:v>43665</c:v>
                </c:pt>
                <c:pt idx="138">
                  <c:v>43666</c:v>
                </c:pt>
                <c:pt idx="139">
                  <c:v>43667</c:v>
                </c:pt>
                <c:pt idx="140">
                  <c:v>43668</c:v>
                </c:pt>
                <c:pt idx="141">
                  <c:v>43669</c:v>
                </c:pt>
                <c:pt idx="142">
                  <c:v>43670</c:v>
                </c:pt>
                <c:pt idx="143">
                  <c:v>43671</c:v>
                </c:pt>
                <c:pt idx="144">
                  <c:v>43672</c:v>
                </c:pt>
                <c:pt idx="145">
                  <c:v>43673</c:v>
                </c:pt>
                <c:pt idx="146">
                  <c:v>43674</c:v>
                </c:pt>
                <c:pt idx="147">
                  <c:v>43675</c:v>
                </c:pt>
                <c:pt idx="148">
                  <c:v>43676</c:v>
                </c:pt>
                <c:pt idx="149">
                  <c:v>43677</c:v>
                </c:pt>
                <c:pt idx="150">
                  <c:v>43678</c:v>
                </c:pt>
                <c:pt idx="151">
                  <c:v>43679</c:v>
                </c:pt>
                <c:pt idx="152">
                  <c:v>43680</c:v>
                </c:pt>
                <c:pt idx="153">
                  <c:v>43681</c:v>
                </c:pt>
                <c:pt idx="154">
                  <c:v>43682</c:v>
                </c:pt>
                <c:pt idx="155">
                  <c:v>43683</c:v>
                </c:pt>
                <c:pt idx="156">
                  <c:v>43684</c:v>
                </c:pt>
                <c:pt idx="157">
                  <c:v>43685</c:v>
                </c:pt>
                <c:pt idx="158">
                  <c:v>43686</c:v>
                </c:pt>
                <c:pt idx="159">
                  <c:v>43687</c:v>
                </c:pt>
                <c:pt idx="160">
                  <c:v>43688</c:v>
                </c:pt>
                <c:pt idx="161">
                  <c:v>43689</c:v>
                </c:pt>
                <c:pt idx="162">
                  <c:v>43690</c:v>
                </c:pt>
                <c:pt idx="163">
                  <c:v>43691</c:v>
                </c:pt>
                <c:pt idx="164">
                  <c:v>43692</c:v>
                </c:pt>
                <c:pt idx="165">
                  <c:v>43693</c:v>
                </c:pt>
                <c:pt idx="166">
                  <c:v>43694</c:v>
                </c:pt>
                <c:pt idx="167">
                  <c:v>43695</c:v>
                </c:pt>
                <c:pt idx="168">
                  <c:v>43696</c:v>
                </c:pt>
                <c:pt idx="169">
                  <c:v>43697</c:v>
                </c:pt>
                <c:pt idx="170">
                  <c:v>43698</c:v>
                </c:pt>
                <c:pt idx="171">
                  <c:v>43699</c:v>
                </c:pt>
                <c:pt idx="172">
                  <c:v>43700</c:v>
                </c:pt>
                <c:pt idx="173">
                  <c:v>43701</c:v>
                </c:pt>
                <c:pt idx="174">
                  <c:v>43702</c:v>
                </c:pt>
                <c:pt idx="175">
                  <c:v>43703</c:v>
                </c:pt>
                <c:pt idx="176">
                  <c:v>43704</c:v>
                </c:pt>
                <c:pt idx="177">
                  <c:v>43705</c:v>
                </c:pt>
                <c:pt idx="178">
                  <c:v>43706</c:v>
                </c:pt>
                <c:pt idx="179">
                  <c:v>43707</c:v>
                </c:pt>
                <c:pt idx="180">
                  <c:v>43708</c:v>
                </c:pt>
                <c:pt idx="181">
                  <c:v>43709</c:v>
                </c:pt>
                <c:pt idx="182">
                  <c:v>43710</c:v>
                </c:pt>
                <c:pt idx="183">
                  <c:v>43711</c:v>
                </c:pt>
                <c:pt idx="184">
                  <c:v>43712</c:v>
                </c:pt>
                <c:pt idx="185">
                  <c:v>43713</c:v>
                </c:pt>
                <c:pt idx="186">
                  <c:v>43714</c:v>
                </c:pt>
                <c:pt idx="187">
                  <c:v>43715</c:v>
                </c:pt>
                <c:pt idx="188">
                  <c:v>43716</c:v>
                </c:pt>
                <c:pt idx="189">
                  <c:v>43717</c:v>
                </c:pt>
                <c:pt idx="190">
                  <c:v>43718</c:v>
                </c:pt>
                <c:pt idx="191">
                  <c:v>43719</c:v>
                </c:pt>
                <c:pt idx="192">
                  <c:v>43720</c:v>
                </c:pt>
                <c:pt idx="193">
                  <c:v>43721</c:v>
                </c:pt>
                <c:pt idx="194">
                  <c:v>43722</c:v>
                </c:pt>
                <c:pt idx="195">
                  <c:v>43723</c:v>
                </c:pt>
                <c:pt idx="196">
                  <c:v>43724</c:v>
                </c:pt>
                <c:pt idx="197">
                  <c:v>43725</c:v>
                </c:pt>
                <c:pt idx="198">
                  <c:v>43726</c:v>
                </c:pt>
                <c:pt idx="199">
                  <c:v>43727</c:v>
                </c:pt>
                <c:pt idx="200">
                  <c:v>43728</c:v>
                </c:pt>
                <c:pt idx="201">
                  <c:v>43729</c:v>
                </c:pt>
                <c:pt idx="202">
                  <c:v>43730</c:v>
                </c:pt>
                <c:pt idx="203">
                  <c:v>43731</c:v>
                </c:pt>
                <c:pt idx="204">
                  <c:v>43732</c:v>
                </c:pt>
                <c:pt idx="205">
                  <c:v>43733</c:v>
                </c:pt>
                <c:pt idx="206">
                  <c:v>43734</c:v>
                </c:pt>
                <c:pt idx="207">
                  <c:v>43735</c:v>
                </c:pt>
                <c:pt idx="208">
                  <c:v>43736</c:v>
                </c:pt>
                <c:pt idx="209">
                  <c:v>43737</c:v>
                </c:pt>
                <c:pt idx="210">
                  <c:v>43738</c:v>
                </c:pt>
                <c:pt idx="211">
                  <c:v>43739</c:v>
                </c:pt>
                <c:pt idx="212">
                  <c:v>43740</c:v>
                </c:pt>
                <c:pt idx="213">
                  <c:v>43741</c:v>
                </c:pt>
                <c:pt idx="214">
                  <c:v>43742</c:v>
                </c:pt>
                <c:pt idx="215">
                  <c:v>43743</c:v>
                </c:pt>
                <c:pt idx="216">
                  <c:v>43744</c:v>
                </c:pt>
                <c:pt idx="217">
                  <c:v>43745</c:v>
                </c:pt>
                <c:pt idx="218">
                  <c:v>43746</c:v>
                </c:pt>
                <c:pt idx="219">
                  <c:v>43747</c:v>
                </c:pt>
                <c:pt idx="220">
                  <c:v>43748</c:v>
                </c:pt>
                <c:pt idx="221">
                  <c:v>43749</c:v>
                </c:pt>
                <c:pt idx="222">
                  <c:v>43750</c:v>
                </c:pt>
                <c:pt idx="223">
                  <c:v>43751</c:v>
                </c:pt>
                <c:pt idx="224">
                  <c:v>43752</c:v>
                </c:pt>
                <c:pt idx="225">
                  <c:v>43753</c:v>
                </c:pt>
                <c:pt idx="226">
                  <c:v>43754</c:v>
                </c:pt>
                <c:pt idx="227">
                  <c:v>43755</c:v>
                </c:pt>
                <c:pt idx="228">
                  <c:v>43756</c:v>
                </c:pt>
                <c:pt idx="229">
                  <c:v>43757</c:v>
                </c:pt>
                <c:pt idx="230">
                  <c:v>43758</c:v>
                </c:pt>
                <c:pt idx="231">
                  <c:v>43759</c:v>
                </c:pt>
                <c:pt idx="232">
                  <c:v>43760</c:v>
                </c:pt>
                <c:pt idx="233">
                  <c:v>43761</c:v>
                </c:pt>
                <c:pt idx="234">
                  <c:v>43762</c:v>
                </c:pt>
                <c:pt idx="235">
                  <c:v>43763</c:v>
                </c:pt>
                <c:pt idx="236">
                  <c:v>43764</c:v>
                </c:pt>
                <c:pt idx="237">
                  <c:v>43765</c:v>
                </c:pt>
                <c:pt idx="238">
                  <c:v>43766</c:v>
                </c:pt>
                <c:pt idx="239">
                  <c:v>43767</c:v>
                </c:pt>
                <c:pt idx="240">
                  <c:v>43768</c:v>
                </c:pt>
                <c:pt idx="241">
                  <c:v>43769</c:v>
                </c:pt>
                <c:pt idx="242">
                  <c:v>43770</c:v>
                </c:pt>
                <c:pt idx="243">
                  <c:v>43771</c:v>
                </c:pt>
                <c:pt idx="244">
                  <c:v>43772</c:v>
                </c:pt>
                <c:pt idx="245">
                  <c:v>43773</c:v>
                </c:pt>
                <c:pt idx="246">
                  <c:v>43774</c:v>
                </c:pt>
                <c:pt idx="247">
                  <c:v>43775</c:v>
                </c:pt>
                <c:pt idx="248">
                  <c:v>43776</c:v>
                </c:pt>
                <c:pt idx="249">
                  <c:v>43777</c:v>
                </c:pt>
                <c:pt idx="250">
                  <c:v>43778</c:v>
                </c:pt>
                <c:pt idx="251">
                  <c:v>43779</c:v>
                </c:pt>
                <c:pt idx="252">
                  <c:v>43780</c:v>
                </c:pt>
                <c:pt idx="253">
                  <c:v>43781</c:v>
                </c:pt>
                <c:pt idx="254">
                  <c:v>43782</c:v>
                </c:pt>
                <c:pt idx="255">
                  <c:v>43783</c:v>
                </c:pt>
                <c:pt idx="256">
                  <c:v>43784</c:v>
                </c:pt>
                <c:pt idx="257">
                  <c:v>43785</c:v>
                </c:pt>
                <c:pt idx="258">
                  <c:v>43786</c:v>
                </c:pt>
                <c:pt idx="259">
                  <c:v>43787</c:v>
                </c:pt>
                <c:pt idx="260">
                  <c:v>43788</c:v>
                </c:pt>
                <c:pt idx="261">
                  <c:v>43789</c:v>
                </c:pt>
                <c:pt idx="262">
                  <c:v>43790</c:v>
                </c:pt>
                <c:pt idx="263">
                  <c:v>43791</c:v>
                </c:pt>
                <c:pt idx="264">
                  <c:v>43792</c:v>
                </c:pt>
                <c:pt idx="265">
                  <c:v>43793</c:v>
                </c:pt>
                <c:pt idx="266">
                  <c:v>43794</c:v>
                </c:pt>
                <c:pt idx="267">
                  <c:v>43795</c:v>
                </c:pt>
                <c:pt idx="268">
                  <c:v>43796</c:v>
                </c:pt>
                <c:pt idx="269">
                  <c:v>43797</c:v>
                </c:pt>
                <c:pt idx="270">
                  <c:v>43798</c:v>
                </c:pt>
                <c:pt idx="271">
                  <c:v>43799</c:v>
                </c:pt>
                <c:pt idx="272">
                  <c:v>43800</c:v>
                </c:pt>
                <c:pt idx="273">
                  <c:v>43801</c:v>
                </c:pt>
                <c:pt idx="274">
                  <c:v>43802</c:v>
                </c:pt>
                <c:pt idx="275">
                  <c:v>43803</c:v>
                </c:pt>
                <c:pt idx="276">
                  <c:v>43804</c:v>
                </c:pt>
                <c:pt idx="277">
                  <c:v>43805</c:v>
                </c:pt>
                <c:pt idx="278">
                  <c:v>43806</c:v>
                </c:pt>
                <c:pt idx="279">
                  <c:v>43807</c:v>
                </c:pt>
                <c:pt idx="280">
                  <c:v>43808</c:v>
                </c:pt>
                <c:pt idx="281">
                  <c:v>43809</c:v>
                </c:pt>
                <c:pt idx="282">
                  <c:v>43810</c:v>
                </c:pt>
                <c:pt idx="283">
                  <c:v>43811</c:v>
                </c:pt>
                <c:pt idx="284">
                  <c:v>43812</c:v>
                </c:pt>
                <c:pt idx="285">
                  <c:v>43813</c:v>
                </c:pt>
                <c:pt idx="286">
                  <c:v>43814</c:v>
                </c:pt>
                <c:pt idx="287">
                  <c:v>43815</c:v>
                </c:pt>
                <c:pt idx="288">
                  <c:v>43816</c:v>
                </c:pt>
                <c:pt idx="289">
                  <c:v>43817</c:v>
                </c:pt>
                <c:pt idx="290">
                  <c:v>43818</c:v>
                </c:pt>
                <c:pt idx="291">
                  <c:v>43819</c:v>
                </c:pt>
                <c:pt idx="292">
                  <c:v>43820</c:v>
                </c:pt>
                <c:pt idx="293">
                  <c:v>43821</c:v>
                </c:pt>
                <c:pt idx="294">
                  <c:v>43822</c:v>
                </c:pt>
                <c:pt idx="295">
                  <c:v>43823</c:v>
                </c:pt>
                <c:pt idx="296">
                  <c:v>43824</c:v>
                </c:pt>
                <c:pt idx="297">
                  <c:v>43825</c:v>
                </c:pt>
                <c:pt idx="298">
                  <c:v>43826</c:v>
                </c:pt>
                <c:pt idx="299">
                  <c:v>43827</c:v>
                </c:pt>
                <c:pt idx="300">
                  <c:v>43828</c:v>
                </c:pt>
                <c:pt idx="301">
                  <c:v>43829</c:v>
                </c:pt>
                <c:pt idx="302">
                  <c:v>43830</c:v>
                </c:pt>
                <c:pt idx="303">
                  <c:v>43831</c:v>
                </c:pt>
                <c:pt idx="304">
                  <c:v>43832</c:v>
                </c:pt>
                <c:pt idx="305">
                  <c:v>43833</c:v>
                </c:pt>
                <c:pt idx="306">
                  <c:v>43834</c:v>
                </c:pt>
                <c:pt idx="307">
                  <c:v>43835</c:v>
                </c:pt>
                <c:pt idx="308">
                  <c:v>43836</c:v>
                </c:pt>
                <c:pt idx="309">
                  <c:v>43837</c:v>
                </c:pt>
                <c:pt idx="310">
                  <c:v>43838</c:v>
                </c:pt>
                <c:pt idx="311">
                  <c:v>43839</c:v>
                </c:pt>
                <c:pt idx="312">
                  <c:v>43840</c:v>
                </c:pt>
                <c:pt idx="313">
                  <c:v>43841</c:v>
                </c:pt>
                <c:pt idx="314">
                  <c:v>43842</c:v>
                </c:pt>
                <c:pt idx="315">
                  <c:v>43843</c:v>
                </c:pt>
                <c:pt idx="316">
                  <c:v>43844</c:v>
                </c:pt>
                <c:pt idx="317">
                  <c:v>43845</c:v>
                </c:pt>
                <c:pt idx="318">
                  <c:v>43846</c:v>
                </c:pt>
                <c:pt idx="319">
                  <c:v>43847</c:v>
                </c:pt>
                <c:pt idx="320">
                  <c:v>43848</c:v>
                </c:pt>
                <c:pt idx="321">
                  <c:v>43849</c:v>
                </c:pt>
                <c:pt idx="322">
                  <c:v>43850</c:v>
                </c:pt>
                <c:pt idx="323">
                  <c:v>43851</c:v>
                </c:pt>
                <c:pt idx="324">
                  <c:v>43852</c:v>
                </c:pt>
                <c:pt idx="325">
                  <c:v>43853</c:v>
                </c:pt>
                <c:pt idx="326">
                  <c:v>43854</c:v>
                </c:pt>
                <c:pt idx="327">
                  <c:v>43855</c:v>
                </c:pt>
                <c:pt idx="328">
                  <c:v>43856</c:v>
                </c:pt>
                <c:pt idx="329">
                  <c:v>43857</c:v>
                </c:pt>
                <c:pt idx="330">
                  <c:v>43858</c:v>
                </c:pt>
                <c:pt idx="331">
                  <c:v>43859</c:v>
                </c:pt>
                <c:pt idx="332">
                  <c:v>43860</c:v>
                </c:pt>
                <c:pt idx="333">
                  <c:v>43861</c:v>
                </c:pt>
                <c:pt idx="334">
                  <c:v>43862</c:v>
                </c:pt>
                <c:pt idx="335">
                  <c:v>43863</c:v>
                </c:pt>
                <c:pt idx="336">
                  <c:v>43864</c:v>
                </c:pt>
                <c:pt idx="337">
                  <c:v>43865</c:v>
                </c:pt>
                <c:pt idx="338">
                  <c:v>43866</c:v>
                </c:pt>
                <c:pt idx="339">
                  <c:v>43867</c:v>
                </c:pt>
                <c:pt idx="340">
                  <c:v>43868</c:v>
                </c:pt>
                <c:pt idx="341">
                  <c:v>43869</c:v>
                </c:pt>
                <c:pt idx="342">
                  <c:v>43870</c:v>
                </c:pt>
                <c:pt idx="343">
                  <c:v>43871</c:v>
                </c:pt>
                <c:pt idx="344">
                  <c:v>43872</c:v>
                </c:pt>
                <c:pt idx="345">
                  <c:v>43873</c:v>
                </c:pt>
                <c:pt idx="346">
                  <c:v>43874</c:v>
                </c:pt>
                <c:pt idx="347">
                  <c:v>43875</c:v>
                </c:pt>
                <c:pt idx="348">
                  <c:v>43876</c:v>
                </c:pt>
                <c:pt idx="349">
                  <c:v>43877</c:v>
                </c:pt>
                <c:pt idx="350">
                  <c:v>43878</c:v>
                </c:pt>
                <c:pt idx="351">
                  <c:v>43879</c:v>
                </c:pt>
                <c:pt idx="352">
                  <c:v>43880</c:v>
                </c:pt>
                <c:pt idx="353">
                  <c:v>43881</c:v>
                </c:pt>
                <c:pt idx="354">
                  <c:v>43882</c:v>
                </c:pt>
                <c:pt idx="355">
                  <c:v>43883</c:v>
                </c:pt>
                <c:pt idx="356">
                  <c:v>43884</c:v>
                </c:pt>
                <c:pt idx="357">
                  <c:v>43885</c:v>
                </c:pt>
                <c:pt idx="358">
                  <c:v>43886</c:v>
                </c:pt>
                <c:pt idx="359">
                  <c:v>43887</c:v>
                </c:pt>
                <c:pt idx="360">
                  <c:v>43888</c:v>
                </c:pt>
                <c:pt idx="361">
                  <c:v>43889</c:v>
                </c:pt>
                <c:pt idx="362">
                  <c:v>43890</c:v>
                </c:pt>
                <c:pt idx="363">
                  <c:v>43891</c:v>
                </c:pt>
                <c:pt idx="364">
                  <c:v>43892</c:v>
                </c:pt>
                <c:pt idx="365">
                  <c:v>43893</c:v>
                </c:pt>
                <c:pt idx="366">
                  <c:v>43894</c:v>
                </c:pt>
                <c:pt idx="367">
                  <c:v>43895</c:v>
                </c:pt>
                <c:pt idx="368">
                  <c:v>43896</c:v>
                </c:pt>
                <c:pt idx="369">
                  <c:v>43897</c:v>
                </c:pt>
                <c:pt idx="370">
                  <c:v>43898</c:v>
                </c:pt>
                <c:pt idx="371">
                  <c:v>43899</c:v>
                </c:pt>
                <c:pt idx="372">
                  <c:v>43900</c:v>
                </c:pt>
                <c:pt idx="373">
                  <c:v>43901</c:v>
                </c:pt>
                <c:pt idx="374">
                  <c:v>43902</c:v>
                </c:pt>
                <c:pt idx="375">
                  <c:v>43903</c:v>
                </c:pt>
                <c:pt idx="376">
                  <c:v>43904</c:v>
                </c:pt>
                <c:pt idx="377">
                  <c:v>43905</c:v>
                </c:pt>
                <c:pt idx="378">
                  <c:v>43906</c:v>
                </c:pt>
                <c:pt idx="379">
                  <c:v>43907</c:v>
                </c:pt>
                <c:pt idx="380">
                  <c:v>43908</c:v>
                </c:pt>
                <c:pt idx="381">
                  <c:v>43909</c:v>
                </c:pt>
                <c:pt idx="382">
                  <c:v>43910</c:v>
                </c:pt>
                <c:pt idx="383">
                  <c:v>43911</c:v>
                </c:pt>
                <c:pt idx="384">
                  <c:v>43912</c:v>
                </c:pt>
                <c:pt idx="385">
                  <c:v>43913</c:v>
                </c:pt>
                <c:pt idx="386">
                  <c:v>43914</c:v>
                </c:pt>
                <c:pt idx="387">
                  <c:v>43915</c:v>
                </c:pt>
                <c:pt idx="388">
                  <c:v>43916</c:v>
                </c:pt>
                <c:pt idx="389">
                  <c:v>43917</c:v>
                </c:pt>
                <c:pt idx="390">
                  <c:v>43918</c:v>
                </c:pt>
                <c:pt idx="391">
                  <c:v>43919</c:v>
                </c:pt>
                <c:pt idx="392">
                  <c:v>43920</c:v>
                </c:pt>
                <c:pt idx="393">
                  <c:v>43921</c:v>
                </c:pt>
                <c:pt idx="394">
                  <c:v>43922</c:v>
                </c:pt>
                <c:pt idx="395">
                  <c:v>43923</c:v>
                </c:pt>
                <c:pt idx="396">
                  <c:v>43924</c:v>
                </c:pt>
                <c:pt idx="397">
                  <c:v>43925</c:v>
                </c:pt>
                <c:pt idx="398">
                  <c:v>43926</c:v>
                </c:pt>
                <c:pt idx="399">
                  <c:v>43927</c:v>
                </c:pt>
                <c:pt idx="400">
                  <c:v>43928</c:v>
                </c:pt>
                <c:pt idx="401">
                  <c:v>43929</c:v>
                </c:pt>
                <c:pt idx="402">
                  <c:v>43930</c:v>
                </c:pt>
                <c:pt idx="403">
                  <c:v>43931</c:v>
                </c:pt>
                <c:pt idx="404">
                  <c:v>43932</c:v>
                </c:pt>
                <c:pt idx="405">
                  <c:v>43933</c:v>
                </c:pt>
                <c:pt idx="406">
                  <c:v>43934</c:v>
                </c:pt>
                <c:pt idx="407">
                  <c:v>43935</c:v>
                </c:pt>
                <c:pt idx="408">
                  <c:v>43936</c:v>
                </c:pt>
                <c:pt idx="409">
                  <c:v>43937</c:v>
                </c:pt>
                <c:pt idx="410">
                  <c:v>43938</c:v>
                </c:pt>
                <c:pt idx="411">
                  <c:v>43939</c:v>
                </c:pt>
                <c:pt idx="412">
                  <c:v>43940</c:v>
                </c:pt>
                <c:pt idx="413">
                  <c:v>43941</c:v>
                </c:pt>
                <c:pt idx="414">
                  <c:v>43942</c:v>
                </c:pt>
                <c:pt idx="415">
                  <c:v>43943</c:v>
                </c:pt>
                <c:pt idx="416">
                  <c:v>43944</c:v>
                </c:pt>
                <c:pt idx="417">
                  <c:v>43945</c:v>
                </c:pt>
                <c:pt idx="418">
                  <c:v>43946</c:v>
                </c:pt>
                <c:pt idx="419">
                  <c:v>43947</c:v>
                </c:pt>
                <c:pt idx="420">
                  <c:v>43948</c:v>
                </c:pt>
                <c:pt idx="421">
                  <c:v>43949</c:v>
                </c:pt>
                <c:pt idx="422">
                  <c:v>43950</c:v>
                </c:pt>
                <c:pt idx="423">
                  <c:v>43951</c:v>
                </c:pt>
                <c:pt idx="424">
                  <c:v>43952</c:v>
                </c:pt>
                <c:pt idx="425">
                  <c:v>43953</c:v>
                </c:pt>
                <c:pt idx="426">
                  <c:v>43954</c:v>
                </c:pt>
                <c:pt idx="427">
                  <c:v>43955</c:v>
                </c:pt>
                <c:pt idx="428">
                  <c:v>43956</c:v>
                </c:pt>
                <c:pt idx="429">
                  <c:v>43957</c:v>
                </c:pt>
                <c:pt idx="430">
                  <c:v>43958</c:v>
                </c:pt>
                <c:pt idx="431">
                  <c:v>43959</c:v>
                </c:pt>
                <c:pt idx="432">
                  <c:v>43960</c:v>
                </c:pt>
                <c:pt idx="433">
                  <c:v>43961</c:v>
                </c:pt>
                <c:pt idx="434">
                  <c:v>43962</c:v>
                </c:pt>
                <c:pt idx="435">
                  <c:v>43963</c:v>
                </c:pt>
                <c:pt idx="436">
                  <c:v>43964</c:v>
                </c:pt>
                <c:pt idx="437">
                  <c:v>43965</c:v>
                </c:pt>
                <c:pt idx="438">
                  <c:v>43966</c:v>
                </c:pt>
                <c:pt idx="439">
                  <c:v>43967</c:v>
                </c:pt>
                <c:pt idx="440">
                  <c:v>43968</c:v>
                </c:pt>
                <c:pt idx="441">
                  <c:v>43969</c:v>
                </c:pt>
                <c:pt idx="442">
                  <c:v>43970</c:v>
                </c:pt>
                <c:pt idx="443">
                  <c:v>43971</c:v>
                </c:pt>
                <c:pt idx="444">
                  <c:v>43972</c:v>
                </c:pt>
                <c:pt idx="445">
                  <c:v>43973</c:v>
                </c:pt>
                <c:pt idx="446">
                  <c:v>43974</c:v>
                </c:pt>
                <c:pt idx="447">
                  <c:v>43975</c:v>
                </c:pt>
                <c:pt idx="448">
                  <c:v>43976</c:v>
                </c:pt>
                <c:pt idx="449">
                  <c:v>43977</c:v>
                </c:pt>
                <c:pt idx="450">
                  <c:v>43978</c:v>
                </c:pt>
                <c:pt idx="451">
                  <c:v>43979</c:v>
                </c:pt>
                <c:pt idx="452">
                  <c:v>43980</c:v>
                </c:pt>
                <c:pt idx="453">
                  <c:v>43981</c:v>
                </c:pt>
                <c:pt idx="454">
                  <c:v>43982</c:v>
                </c:pt>
                <c:pt idx="455">
                  <c:v>43983</c:v>
                </c:pt>
                <c:pt idx="456">
                  <c:v>43984</c:v>
                </c:pt>
                <c:pt idx="457">
                  <c:v>43985</c:v>
                </c:pt>
                <c:pt idx="458">
                  <c:v>43986</c:v>
                </c:pt>
                <c:pt idx="459">
                  <c:v>43987</c:v>
                </c:pt>
                <c:pt idx="460">
                  <c:v>43988</c:v>
                </c:pt>
                <c:pt idx="461">
                  <c:v>43989</c:v>
                </c:pt>
                <c:pt idx="462">
                  <c:v>43990</c:v>
                </c:pt>
                <c:pt idx="463">
                  <c:v>43991</c:v>
                </c:pt>
                <c:pt idx="464">
                  <c:v>43992</c:v>
                </c:pt>
                <c:pt idx="465">
                  <c:v>43993</c:v>
                </c:pt>
                <c:pt idx="466">
                  <c:v>43994</c:v>
                </c:pt>
                <c:pt idx="467">
                  <c:v>43995</c:v>
                </c:pt>
                <c:pt idx="468">
                  <c:v>43996</c:v>
                </c:pt>
                <c:pt idx="469">
                  <c:v>43997</c:v>
                </c:pt>
                <c:pt idx="470">
                  <c:v>43998</c:v>
                </c:pt>
                <c:pt idx="471">
                  <c:v>43999</c:v>
                </c:pt>
                <c:pt idx="472">
                  <c:v>44000</c:v>
                </c:pt>
                <c:pt idx="473">
                  <c:v>44001</c:v>
                </c:pt>
                <c:pt idx="474">
                  <c:v>44002</c:v>
                </c:pt>
                <c:pt idx="475">
                  <c:v>44003</c:v>
                </c:pt>
                <c:pt idx="476">
                  <c:v>44004</c:v>
                </c:pt>
                <c:pt idx="477">
                  <c:v>44005</c:v>
                </c:pt>
                <c:pt idx="478">
                  <c:v>44006</c:v>
                </c:pt>
                <c:pt idx="479">
                  <c:v>44007</c:v>
                </c:pt>
                <c:pt idx="480">
                  <c:v>44008</c:v>
                </c:pt>
                <c:pt idx="481">
                  <c:v>44009</c:v>
                </c:pt>
                <c:pt idx="482">
                  <c:v>44010</c:v>
                </c:pt>
                <c:pt idx="483">
                  <c:v>44011</c:v>
                </c:pt>
                <c:pt idx="484">
                  <c:v>44012</c:v>
                </c:pt>
                <c:pt idx="485">
                  <c:v>44013</c:v>
                </c:pt>
                <c:pt idx="486">
                  <c:v>44014</c:v>
                </c:pt>
                <c:pt idx="487">
                  <c:v>44015</c:v>
                </c:pt>
                <c:pt idx="488">
                  <c:v>44016</c:v>
                </c:pt>
                <c:pt idx="489">
                  <c:v>44017</c:v>
                </c:pt>
                <c:pt idx="490">
                  <c:v>44018</c:v>
                </c:pt>
                <c:pt idx="491">
                  <c:v>44019</c:v>
                </c:pt>
                <c:pt idx="492">
                  <c:v>44020</c:v>
                </c:pt>
                <c:pt idx="493">
                  <c:v>44021</c:v>
                </c:pt>
                <c:pt idx="494">
                  <c:v>44022</c:v>
                </c:pt>
                <c:pt idx="495">
                  <c:v>44023</c:v>
                </c:pt>
                <c:pt idx="496">
                  <c:v>44024</c:v>
                </c:pt>
                <c:pt idx="497">
                  <c:v>44025</c:v>
                </c:pt>
                <c:pt idx="498">
                  <c:v>44026</c:v>
                </c:pt>
                <c:pt idx="499">
                  <c:v>44027</c:v>
                </c:pt>
                <c:pt idx="500">
                  <c:v>44028</c:v>
                </c:pt>
                <c:pt idx="501">
                  <c:v>44029</c:v>
                </c:pt>
                <c:pt idx="502">
                  <c:v>44030</c:v>
                </c:pt>
                <c:pt idx="503">
                  <c:v>44031</c:v>
                </c:pt>
                <c:pt idx="504">
                  <c:v>44032</c:v>
                </c:pt>
                <c:pt idx="505">
                  <c:v>44033</c:v>
                </c:pt>
                <c:pt idx="506">
                  <c:v>44034</c:v>
                </c:pt>
                <c:pt idx="507">
                  <c:v>44035</c:v>
                </c:pt>
                <c:pt idx="508">
                  <c:v>44036</c:v>
                </c:pt>
                <c:pt idx="509">
                  <c:v>44037</c:v>
                </c:pt>
                <c:pt idx="510">
                  <c:v>44038</c:v>
                </c:pt>
                <c:pt idx="511">
                  <c:v>44039</c:v>
                </c:pt>
                <c:pt idx="512">
                  <c:v>44040</c:v>
                </c:pt>
                <c:pt idx="513">
                  <c:v>44041</c:v>
                </c:pt>
                <c:pt idx="514">
                  <c:v>44042</c:v>
                </c:pt>
                <c:pt idx="515">
                  <c:v>44043</c:v>
                </c:pt>
                <c:pt idx="516">
                  <c:v>44044</c:v>
                </c:pt>
                <c:pt idx="517">
                  <c:v>44045</c:v>
                </c:pt>
                <c:pt idx="518">
                  <c:v>44046</c:v>
                </c:pt>
                <c:pt idx="519">
                  <c:v>44047</c:v>
                </c:pt>
                <c:pt idx="520">
                  <c:v>44048</c:v>
                </c:pt>
                <c:pt idx="521">
                  <c:v>44049</c:v>
                </c:pt>
                <c:pt idx="522">
                  <c:v>44050</c:v>
                </c:pt>
                <c:pt idx="523">
                  <c:v>44051</c:v>
                </c:pt>
                <c:pt idx="524">
                  <c:v>44052</c:v>
                </c:pt>
                <c:pt idx="525">
                  <c:v>44053</c:v>
                </c:pt>
                <c:pt idx="526">
                  <c:v>44054</c:v>
                </c:pt>
                <c:pt idx="527">
                  <c:v>44055</c:v>
                </c:pt>
                <c:pt idx="528">
                  <c:v>44056</c:v>
                </c:pt>
                <c:pt idx="529">
                  <c:v>44057</c:v>
                </c:pt>
                <c:pt idx="530">
                  <c:v>44058</c:v>
                </c:pt>
                <c:pt idx="531">
                  <c:v>44059</c:v>
                </c:pt>
                <c:pt idx="532">
                  <c:v>44060</c:v>
                </c:pt>
                <c:pt idx="533">
                  <c:v>44061</c:v>
                </c:pt>
                <c:pt idx="534">
                  <c:v>44062</c:v>
                </c:pt>
                <c:pt idx="535">
                  <c:v>44063</c:v>
                </c:pt>
                <c:pt idx="536">
                  <c:v>44064</c:v>
                </c:pt>
                <c:pt idx="537">
                  <c:v>44065</c:v>
                </c:pt>
                <c:pt idx="538">
                  <c:v>44066</c:v>
                </c:pt>
                <c:pt idx="539">
                  <c:v>44067</c:v>
                </c:pt>
                <c:pt idx="540">
                  <c:v>44068</c:v>
                </c:pt>
                <c:pt idx="541">
                  <c:v>44069</c:v>
                </c:pt>
                <c:pt idx="542">
                  <c:v>44070</c:v>
                </c:pt>
                <c:pt idx="543">
                  <c:v>44071</c:v>
                </c:pt>
                <c:pt idx="544">
                  <c:v>44072</c:v>
                </c:pt>
                <c:pt idx="545">
                  <c:v>44073</c:v>
                </c:pt>
                <c:pt idx="546">
                  <c:v>44074</c:v>
                </c:pt>
                <c:pt idx="547">
                  <c:v>44075</c:v>
                </c:pt>
                <c:pt idx="548">
                  <c:v>44076</c:v>
                </c:pt>
                <c:pt idx="549">
                  <c:v>44077</c:v>
                </c:pt>
                <c:pt idx="550">
                  <c:v>44078</c:v>
                </c:pt>
                <c:pt idx="551">
                  <c:v>44079</c:v>
                </c:pt>
                <c:pt idx="552">
                  <c:v>44080</c:v>
                </c:pt>
                <c:pt idx="553">
                  <c:v>44081</c:v>
                </c:pt>
                <c:pt idx="554">
                  <c:v>44082</c:v>
                </c:pt>
                <c:pt idx="555">
                  <c:v>44083</c:v>
                </c:pt>
                <c:pt idx="556">
                  <c:v>44084</c:v>
                </c:pt>
                <c:pt idx="557">
                  <c:v>44085</c:v>
                </c:pt>
                <c:pt idx="558">
                  <c:v>44086</c:v>
                </c:pt>
                <c:pt idx="559">
                  <c:v>44087</c:v>
                </c:pt>
                <c:pt idx="560">
                  <c:v>44088</c:v>
                </c:pt>
                <c:pt idx="561">
                  <c:v>44089</c:v>
                </c:pt>
                <c:pt idx="562">
                  <c:v>44090</c:v>
                </c:pt>
                <c:pt idx="563">
                  <c:v>44091</c:v>
                </c:pt>
                <c:pt idx="564">
                  <c:v>44092</c:v>
                </c:pt>
                <c:pt idx="565">
                  <c:v>44093</c:v>
                </c:pt>
                <c:pt idx="566">
                  <c:v>44094</c:v>
                </c:pt>
                <c:pt idx="567">
                  <c:v>44095</c:v>
                </c:pt>
                <c:pt idx="568">
                  <c:v>44096</c:v>
                </c:pt>
                <c:pt idx="569">
                  <c:v>44097</c:v>
                </c:pt>
                <c:pt idx="570">
                  <c:v>44098</c:v>
                </c:pt>
                <c:pt idx="571">
                  <c:v>44099</c:v>
                </c:pt>
                <c:pt idx="572">
                  <c:v>44100</c:v>
                </c:pt>
                <c:pt idx="573">
                  <c:v>44101</c:v>
                </c:pt>
                <c:pt idx="574">
                  <c:v>44102</c:v>
                </c:pt>
                <c:pt idx="575">
                  <c:v>44103</c:v>
                </c:pt>
                <c:pt idx="576">
                  <c:v>44104</c:v>
                </c:pt>
                <c:pt idx="577">
                  <c:v>44105</c:v>
                </c:pt>
                <c:pt idx="578">
                  <c:v>44106</c:v>
                </c:pt>
                <c:pt idx="579">
                  <c:v>44107</c:v>
                </c:pt>
                <c:pt idx="580">
                  <c:v>44108</c:v>
                </c:pt>
                <c:pt idx="581">
                  <c:v>44109</c:v>
                </c:pt>
                <c:pt idx="582">
                  <c:v>44110</c:v>
                </c:pt>
                <c:pt idx="583">
                  <c:v>44111</c:v>
                </c:pt>
                <c:pt idx="584">
                  <c:v>44112</c:v>
                </c:pt>
                <c:pt idx="585">
                  <c:v>44113</c:v>
                </c:pt>
                <c:pt idx="586">
                  <c:v>44114</c:v>
                </c:pt>
                <c:pt idx="587">
                  <c:v>44115</c:v>
                </c:pt>
                <c:pt idx="588">
                  <c:v>44116</c:v>
                </c:pt>
                <c:pt idx="589">
                  <c:v>44117</c:v>
                </c:pt>
                <c:pt idx="590">
                  <c:v>44118</c:v>
                </c:pt>
                <c:pt idx="591">
                  <c:v>44119</c:v>
                </c:pt>
                <c:pt idx="592">
                  <c:v>44120</c:v>
                </c:pt>
                <c:pt idx="593">
                  <c:v>44121</c:v>
                </c:pt>
                <c:pt idx="594">
                  <c:v>44122</c:v>
                </c:pt>
                <c:pt idx="595">
                  <c:v>44123</c:v>
                </c:pt>
                <c:pt idx="596">
                  <c:v>44124</c:v>
                </c:pt>
                <c:pt idx="597">
                  <c:v>44125</c:v>
                </c:pt>
                <c:pt idx="598">
                  <c:v>44126</c:v>
                </c:pt>
                <c:pt idx="599">
                  <c:v>44127</c:v>
                </c:pt>
                <c:pt idx="600">
                  <c:v>44128</c:v>
                </c:pt>
                <c:pt idx="601">
                  <c:v>44129</c:v>
                </c:pt>
                <c:pt idx="602">
                  <c:v>44130</c:v>
                </c:pt>
                <c:pt idx="603">
                  <c:v>44131</c:v>
                </c:pt>
                <c:pt idx="604">
                  <c:v>44132</c:v>
                </c:pt>
                <c:pt idx="605">
                  <c:v>44133</c:v>
                </c:pt>
                <c:pt idx="606">
                  <c:v>44134</c:v>
                </c:pt>
                <c:pt idx="607">
                  <c:v>44135</c:v>
                </c:pt>
                <c:pt idx="608">
                  <c:v>44136</c:v>
                </c:pt>
                <c:pt idx="609">
                  <c:v>44137</c:v>
                </c:pt>
                <c:pt idx="610">
                  <c:v>44138</c:v>
                </c:pt>
                <c:pt idx="611">
                  <c:v>44139</c:v>
                </c:pt>
                <c:pt idx="612">
                  <c:v>44140</c:v>
                </c:pt>
                <c:pt idx="613">
                  <c:v>44141</c:v>
                </c:pt>
                <c:pt idx="614">
                  <c:v>44142</c:v>
                </c:pt>
                <c:pt idx="615">
                  <c:v>44143</c:v>
                </c:pt>
                <c:pt idx="616">
                  <c:v>44144</c:v>
                </c:pt>
                <c:pt idx="617">
                  <c:v>44145</c:v>
                </c:pt>
                <c:pt idx="618">
                  <c:v>44146</c:v>
                </c:pt>
                <c:pt idx="619">
                  <c:v>44147</c:v>
                </c:pt>
                <c:pt idx="620">
                  <c:v>44148</c:v>
                </c:pt>
                <c:pt idx="621">
                  <c:v>44149</c:v>
                </c:pt>
                <c:pt idx="622">
                  <c:v>44150</c:v>
                </c:pt>
                <c:pt idx="623">
                  <c:v>44151</c:v>
                </c:pt>
                <c:pt idx="624">
                  <c:v>44152</c:v>
                </c:pt>
                <c:pt idx="625">
                  <c:v>44153</c:v>
                </c:pt>
                <c:pt idx="626">
                  <c:v>44154</c:v>
                </c:pt>
                <c:pt idx="627">
                  <c:v>44155</c:v>
                </c:pt>
                <c:pt idx="628">
                  <c:v>44156</c:v>
                </c:pt>
                <c:pt idx="629">
                  <c:v>44157</c:v>
                </c:pt>
                <c:pt idx="630">
                  <c:v>44158</c:v>
                </c:pt>
                <c:pt idx="631">
                  <c:v>44159</c:v>
                </c:pt>
                <c:pt idx="632">
                  <c:v>44160</c:v>
                </c:pt>
                <c:pt idx="633">
                  <c:v>44161</c:v>
                </c:pt>
                <c:pt idx="634">
                  <c:v>44162</c:v>
                </c:pt>
                <c:pt idx="635">
                  <c:v>44163</c:v>
                </c:pt>
                <c:pt idx="636">
                  <c:v>44164</c:v>
                </c:pt>
                <c:pt idx="637">
                  <c:v>44165</c:v>
                </c:pt>
                <c:pt idx="638">
                  <c:v>44166</c:v>
                </c:pt>
                <c:pt idx="639">
                  <c:v>44167</c:v>
                </c:pt>
                <c:pt idx="640">
                  <c:v>44168</c:v>
                </c:pt>
                <c:pt idx="641">
                  <c:v>44169</c:v>
                </c:pt>
                <c:pt idx="642">
                  <c:v>44170</c:v>
                </c:pt>
                <c:pt idx="643">
                  <c:v>44171</c:v>
                </c:pt>
                <c:pt idx="644">
                  <c:v>44172</c:v>
                </c:pt>
                <c:pt idx="645">
                  <c:v>44173</c:v>
                </c:pt>
                <c:pt idx="646">
                  <c:v>44174</c:v>
                </c:pt>
                <c:pt idx="647">
                  <c:v>44175</c:v>
                </c:pt>
                <c:pt idx="648">
                  <c:v>44176</c:v>
                </c:pt>
                <c:pt idx="649">
                  <c:v>44177</c:v>
                </c:pt>
                <c:pt idx="650">
                  <c:v>44178</c:v>
                </c:pt>
                <c:pt idx="651">
                  <c:v>44179</c:v>
                </c:pt>
                <c:pt idx="652">
                  <c:v>44180</c:v>
                </c:pt>
                <c:pt idx="653">
                  <c:v>44181</c:v>
                </c:pt>
                <c:pt idx="654">
                  <c:v>44182</c:v>
                </c:pt>
                <c:pt idx="655">
                  <c:v>44183</c:v>
                </c:pt>
                <c:pt idx="656">
                  <c:v>44184</c:v>
                </c:pt>
                <c:pt idx="657">
                  <c:v>44185</c:v>
                </c:pt>
                <c:pt idx="658">
                  <c:v>44186</c:v>
                </c:pt>
                <c:pt idx="659">
                  <c:v>44187</c:v>
                </c:pt>
                <c:pt idx="660">
                  <c:v>44188</c:v>
                </c:pt>
                <c:pt idx="661">
                  <c:v>44189</c:v>
                </c:pt>
                <c:pt idx="662">
                  <c:v>44190</c:v>
                </c:pt>
                <c:pt idx="663">
                  <c:v>44191</c:v>
                </c:pt>
                <c:pt idx="664">
                  <c:v>44192</c:v>
                </c:pt>
                <c:pt idx="665">
                  <c:v>44193</c:v>
                </c:pt>
                <c:pt idx="666">
                  <c:v>44194</c:v>
                </c:pt>
                <c:pt idx="667">
                  <c:v>44195</c:v>
                </c:pt>
                <c:pt idx="668">
                  <c:v>44196</c:v>
                </c:pt>
              </c:numCache>
            </c:numRef>
          </c:cat>
          <c:val>
            <c:numRef>
              <c:f>Followers!$B$2:$B$670</c:f>
              <c:numCache>
                <c:formatCode>General</c:formatCode>
                <c:ptCount val="669"/>
                <c:pt idx="0">
                  <c:v>28</c:v>
                </c:pt>
                <c:pt idx="1">
                  <c:v>28</c:v>
                </c:pt>
                <c:pt idx="2">
                  <c:v>29</c:v>
                </c:pt>
                <c:pt idx="3">
                  <c:v>34</c:v>
                </c:pt>
                <c:pt idx="4">
                  <c:v>34</c:v>
                </c:pt>
                <c:pt idx="5">
                  <c:v>35</c:v>
                </c:pt>
                <c:pt idx="6">
                  <c:v>35</c:v>
                </c:pt>
                <c:pt idx="7">
                  <c:v>34</c:v>
                </c:pt>
                <c:pt idx="8">
                  <c:v>36</c:v>
                </c:pt>
                <c:pt idx="9">
                  <c:v>36</c:v>
                </c:pt>
                <c:pt idx="10">
                  <c:v>37</c:v>
                </c:pt>
                <c:pt idx="11">
                  <c:v>38</c:v>
                </c:pt>
                <c:pt idx="12">
                  <c:v>38</c:v>
                </c:pt>
                <c:pt idx="13">
                  <c:v>38</c:v>
                </c:pt>
                <c:pt idx="14">
                  <c:v>39</c:v>
                </c:pt>
                <c:pt idx="15">
                  <c:v>39</c:v>
                </c:pt>
                <c:pt idx="16">
                  <c:v>42</c:v>
                </c:pt>
                <c:pt idx="17">
                  <c:v>44</c:v>
                </c:pt>
                <c:pt idx="18">
                  <c:v>46</c:v>
                </c:pt>
                <c:pt idx="19">
                  <c:v>46</c:v>
                </c:pt>
                <c:pt idx="20">
                  <c:v>46</c:v>
                </c:pt>
                <c:pt idx="21">
                  <c:v>46</c:v>
                </c:pt>
                <c:pt idx="22">
                  <c:v>48</c:v>
                </c:pt>
                <c:pt idx="23">
                  <c:v>51</c:v>
                </c:pt>
                <c:pt idx="24">
                  <c:v>52</c:v>
                </c:pt>
                <c:pt idx="25">
                  <c:v>63</c:v>
                </c:pt>
                <c:pt idx="26">
                  <c:v>66</c:v>
                </c:pt>
                <c:pt idx="27">
                  <c:v>68</c:v>
                </c:pt>
                <c:pt idx="28">
                  <c:v>69</c:v>
                </c:pt>
                <c:pt idx="29">
                  <c:v>71</c:v>
                </c:pt>
                <c:pt idx="30">
                  <c:v>71</c:v>
                </c:pt>
                <c:pt idx="31">
                  <c:v>71</c:v>
                </c:pt>
                <c:pt idx="32">
                  <c:v>73</c:v>
                </c:pt>
                <c:pt idx="33">
                  <c:v>76</c:v>
                </c:pt>
                <c:pt idx="34">
                  <c:v>77</c:v>
                </c:pt>
                <c:pt idx="35">
                  <c:v>78</c:v>
                </c:pt>
                <c:pt idx="36">
                  <c:v>78</c:v>
                </c:pt>
                <c:pt idx="37">
                  <c:v>79</c:v>
                </c:pt>
                <c:pt idx="38">
                  <c:v>80</c:v>
                </c:pt>
                <c:pt idx="39">
                  <c:v>81</c:v>
                </c:pt>
                <c:pt idx="40">
                  <c:v>82</c:v>
                </c:pt>
                <c:pt idx="41">
                  <c:v>83</c:v>
                </c:pt>
                <c:pt idx="42">
                  <c:v>83</c:v>
                </c:pt>
                <c:pt idx="43">
                  <c:v>83</c:v>
                </c:pt>
                <c:pt idx="44">
                  <c:v>87</c:v>
                </c:pt>
                <c:pt idx="45">
                  <c:v>89</c:v>
                </c:pt>
                <c:pt idx="46">
                  <c:v>91</c:v>
                </c:pt>
                <c:pt idx="47">
                  <c:v>90</c:v>
                </c:pt>
                <c:pt idx="48">
                  <c:v>90</c:v>
                </c:pt>
                <c:pt idx="49">
                  <c:v>90</c:v>
                </c:pt>
                <c:pt idx="50">
                  <c:v>92</c:v>
                </c:pt>
                <c:pt idx="51">
                  <c:v>94</c:v>
                </c:pt>
                <c:pt idx="52">
                  <c:v>94</c:v>
                </c:pt>
                <c:pt idx="53">
                  <c:v>94</c:v>
                </c:pt>
                <c:pt idx="54">
                  <c:v>95</c:v>
                </c:pt>
                <c:pt idx="55">
                  <c:v>95</c:v>
                </c:pt>
                <c:pt idx="56">
                  <c:v>96</c:v>
                </c:pt>
                <c:pt idx="57">
                  <c:v>98</c:v>
                </c:pt>
                <c:pt idx="58">
                  <c:v>99</c:v>
                </c:pt>
                <c:pt idx="59">
                  <c:v>101</c:v>
                </c:pt>
                <c:pt idx="60">
                  <c:v>101</c:v>
                </c:pt>
                <c:pt idx="61">
                  <c:v>101</c:v>
                </c:pt>
                <c:pt idx="62">
                  <c:v>101</c:v>
                </c:pt>
                <c:pt idx="63">
                  <c:v>101</c:v>
                </c:pt>
                <c:pt idx="64">
                  <c:v>108</c:v>
                </c:pt>
                <c:pt idx="65">
                  <c:v>111</c:v>
                </c:pt>
                <c:pt idx="66">
                  <c:v>112</c:v>
                </c:pt>
                <c:pt idx="67">
                  <c:v>117</c:v>
                </c:pt>
                <c:pt idx="68">
                  <c:v>119</c:v>
                </c:pt>
                <c:pt idx="69">
                  <c:v>120</c:v>
                </c:pt>
                <c:pt idx="70">
                  <c:v>122</c:v>
                </c:pt>
                <c:pt idx="71">
                  <c:v>122</c:v>
                </c:pt>
                <c:pt idx="72">
                  <c:v>122</c:v>
                </c:pt>
                <c:pt idx="73">
                  <c:v>122</c:v>
                </c:pt>
                <c:pt idx="74">
                  <c:v>124</c:v>
                </c:pt>
                <c:pt idx="75">
                  <c:v>134</c:v>
                </c:pt>
                <c:pt idx="76">
                  <c:v>135</c:v>
                </c:pt>
                <c:pt idx="77">
                  <c:v>141</c:v>
                </c:pt>
                <c:pt idx="78">
                  <c:v>144</c:v>
                </c:pt>
                <c:pt idx="79">
                  <c:v>148</c:v>
                </c:pt>
                <c:pt idx="80">
                  <c:v>147</c:v>
                </c:pt>
                <c:pt idx="81">
                  <c:v>148</c:v>
                </c:pt>
                <c:pt idx="82">
                  <c:v>148</c:v>
                </c:pt>
                <c:pt idx="83">
                  <c:v>149</c:v>
                </c:pt>
                <c:pt idx="84">
                  <c:v>149</c:v>
                </c:pt>
                <c:pt idx="85">
                  <c:v>152</c:v>
                </c:pt>
                <c:pt idx="86">
                  <c:v>152</c:v>
                </c:pt>
                <c:pt idx="87">
                  <c:v>153</c:v>
                </c:pt>
                <c:pt idx="88">
                  <c:v>153</c:v>
                </c:pt>
                <c:pt idx="89">
                  <c:v>154</c:v>
                </c:pt>
                <c:pt idx="90">
                  <c:v>157</c:v>
                </c:pt>
                <c:pt idx="91">
                  <c:v>168</c:v>
                </c:pt>
                <c:pt idx="92">
                  <c:v>168</c:v>
                </c:pt>
                <c:pt idx="93">
                  <c:v>177</c:v>
                </c:pt>
                <c:pt idx="94">
                  <c:v>179</c:v>
                </c:pt>
                <c:pt idx="95">
                  <c:v>179</c:v>
                </c:pt>
                <c:pt idx="96">
                  <c:v>181</c:v>
                </c:pt>
                <c:pt idx="97">
                  <c:v>182</c:v>
                </c:pt>
                <c:pt idx="98">
                  <c:v>182</c:v>
                </c:pt>
                <c:pt idx="99">
                  <c:v>183</c:v>
                </c:pt>
                <c:pt idx="100">
                  <c:v>184</c:v>
                </c:pt>
                <c:pt idx="101">
                  <c:v>185</c:v>
                </c:pt>
                <c:pt idx="102">
                  <c:v>189</c:v>
                </c:pt>
                <c:pt idx="103">
                  <c:v>191</c:v>
                </c:pt>
                <c:pt idx="104">
                  <c:v>190</c:v>
                </c:pt>
                <c:pt idx="105">
                  <c:v>193</c:v>
                </c:pt>
                <c:pt idx="106">
                  <c:v>193</c:v>
                </c:pt>
                <c:pt idx="107">
                  <c:v>220</c:v>
                </c:pt>
                <c:pt idx="108">
                  <c:v>229</c:v>
                </c:pt>
                <c:pt idx="109">
                  <c:v>231</c:v>
                </c:pt>
                <c:pt idx="110">
                  <c:v>233</c:v>
                </c:pt>
                <c:pt idx="111">
                  <c:v>233</c:v>
                </c:pt>
                <c:pt idx="112">
                  <c:v>237</c:v>
                </c:pt>
                <c:pt idx="113">
                  <c:v>239</c:v>
                </c:pt>
                <c:pt idx="114">
                  <c:v>240</c:v>
                </c:pt>
                <c:pt idx="115">
                  <c:v>240</c:v>
                </c:pt>
                <c:pt idx="116">
                  <c:v>241</c:v>
                </c:pt>
                <c:pt idx="117">
                  <c:v>243</c:v>
                </c:pt>
                <c:pt idx="118">
                  <c:v>244</c:v>
                </c:pt>
                <c:pt idx="119">
                  <c:v>246</c:v>
                </c:pt>
                <c:pt idx="120">
                  <c:v>245</c:v>
                </c:pt>
                <c:pt idx="121">
                  <c:v>246</c:v>
                </c:pt>
                <c:pt idx="122">
                  <c:v>246</c:v>
                </c:pt>
                <c:pt idx="123">
                  <c:v>247</c:v>
                </c:pt>
                <c:pt idx="124">
                  <c:v>250</c:v>
                </c:pt>
                <c:pt idx="125">
                  <c:v>251</c:v>
                </c:pt>
                <c:pt idx="126">
                  <c:v>250</c:v>
                </c:pt>
                <c:pt idx="127">
                  <c:v>253</c:v>
                </c:pt>
                <c:pt idx="128">
                  <c:v>252</c:v>
                </c:pt>
                <c:pt idx="129">
                  <c:v>253</c:v>
                </c:pt>
                <c:pt idx="130">
                  <c:v>252</c:v>
                </c:pt>
                <c:pt idx="131">
                  <c:v>255</c:v>
                </c:pt>
                <c:pt idx="132">
                  <c:v>256</c:v>
                </c:pt>
                <c:pt idx="133">
                  <c:v>255</c:v>
                </c:pt>
                <c:pt idx="134">
                  <c:v>256</c:v>
                </c:pt>
                <c:pt idx="135">
                  <c:v>257</c:v>
                </c:pt>
                <c:pt idx="136">
                  <c:v>257</c:v>
                </c:pt>
                <c:pt idx="137">
                  <c:v>258</c:v>
                </c:pt>
                <c:pt idx="138">
                  <c:v>259</c:v>
                </c:pt>
                <c:pt idx="139">
                  <c:v>259</c:v>
                </c:pt>
                <c:pt idx="140">
                  <c:v>263</c:v>
                </c:pt>
                <c:pt idx="141">
                  <c:v>265</c:v>
                </c:pt>
                <c:pt idx="142">
                  <c:v>266</c:v>
                </c:pt>
                <c:pt idx="143">
                  <c:v>271</c:v>
                </c:pt>
                <c:pt idx="144">
                  <c:v>271</c:v>
                </c:pt>
                <c:pt idx="145">
                  <c:v>271</c:v>
                </c:pt>
                <c:pt idx="146">
                  <c:v>270</c:v>
                </c:pt>
                <c:pt idx="147">
                  <c:v>272</c:v>
                </c:pt>
                <c:pt idx="148">
                  <c:v>271</c:v>
                </c:pt>
                <c:pt idx="149">
                  <c:v>273</c:v>
                </c:pt>
                <c:pt idx="150">
                  <c:v>276</c:v>
                </c:pt>
                <c:pt idx="151">
                  <c:v>278</c:v>
                </c:pt>
                <c:pt idx="152">
                  <c:v>279</c:v>
                </c:pt>
                <c:pt idx="153">
                  <c:v>279</c:v>
                </c:pt>
                <c:pt idx="154">
                  <c:v>279</c:v>
                </c:pt>
                <c:pt idx="155">
                  <c:v>279</c:v>
                </c:pt>
                <c:pt idx="156">
                  <c:v>278</c:v>
                </c:pt>
                <c:pt idx="157">
                  <c:v>283</c:v>
                </c:pt>
                <c:pt idx="158">
                  <c:v>285</c:v>
                </c:pt>
                <c:pt idx="159">
                  <c:v>287</c:v>
                </c:pt>
                <c:pt idx="160">
                  <c:v>288</c:v>
                </c:pt>
                <c:pt idx="161">
                  <c:v>288</c:v>
                </c:pt>
                <c:pt idx="162">
                  <c:v>289</c:v>
                </c:pt>
                <c:pt idx="163">
                  <c:v>290</c:v>
                </c:pt>
                <c:pt idx="164">
                  <c:v>289</c:v>
                </c:pt>
                <c:pt idx="165">
                  <c:v>292</c:v>
                </c:pt>
                <c:pt idx="166">
                  <c:v>293</c:v>
                </c:pt>
                <c:pt idx="167">
                  <c:v>294</c:v>
                </c:pt>
                <c:pt idx="168">
                  <c:v>296</c:v>
                </c:pt>
                <c:pt idx="169">
                  <c:v>300</c:v>
                </c:pt>
                <c:pt idx="170">
                  <c:v>300</c:v>
                </c:pt>
                <c:pt idx="171">
                  <c:v>301</c:v>
                </c:pt>
                <c:pt idx="172">
                  <c:v>301</c:v>
                </c:pt>
                <c:pt idx="173">
                  <c:v>304</c:v>
                </c:pt>
                <c:pt idx="174">
                  <c:v>305</c:v>
                </c:pt>
                <c:pt idx="175">
                  <c:v>304</c:v>
                </c:pt>
                <c:pt idx="176">
                  <c:v>307</c:v>
                </c:pt>
                <c:pt idx="177">
                  <c:v>307</c:v>
                </c:pt>
                <c:pt idx="178">
                  <c:v>309</c:v>
                </c:pt>
                <c:pt idx="179">
                  <c:v>309</c:v>
                </c:pt>
                <c:pt idx="180">
                  <c:v>309</c:v>
                </c:pt>
                <c:pt idx="181">
                  <c:v>311</c:v>
                </c:pt>
                <c:pt idx="182">
                  <c:v>312</c:v>
                </c:pt>
                <c:pt idx="183">
                  <c:v>313</c:v>
                </c:pt>
                <c:pt idx="184">
                  <c:v>313</c:v>
                </c:pt>
                <c:pt idx="185">
                  <c:v>315</c:v>
                </c:pt>
                <c:pt idx="186">
                  <c:v>316</c:v>
                </c:pt>
                <c:pt idx="187">
                  <c:v>317</c:v>
                </c:pt>
                <c:pt idx="188">
                  <c:v>317</c:v>
                </c:pt>
                <c:pt idx="189">
                  <c:v>320</c:v>
                </c:pt>
                <c:pt idx="190">
                  <c:v>321</c:v>
                </c:pt>
                <c:pt idx="191">
                  <c:v>329</c:v>
                </c:pt>
                <c:pt idx="192">
                  <c:v>331</c:v>
                </c:pt>
                <c:pt idx="193">
                  <c:v>331</c:v>
                </c:pt>
                <c:pt idx="194">
                  <c:v>332</c:v>
                </c:pt>
                <c:pt idx="195">
                  <c:v>332</c:v>
                </c:pt>
                <c:pt idx="196">
                  <c:v>332</c:v>
                </c:pt>
                <c:pt idx="197">
                  <c:v>334</c:v>
                </c:pt>
                <c:pt idx="198">
                  <c:v>335</c:v>
                </c:pt>
                <c:pt idx="199">
                  <c:v>335</c:v>
                </c:pt>
                <c:pt idx="200">
                  <c:v>337</c:v>
                </c:pt>
                <c:pt idx="201">
                  <c:v>338</c:v>
                </c:pt>
                <c:pt idx="202">
                  <c:v>339</c:v>
                </c:pt>
                <c:pt idx="203">
                  <c:v>341</c:v>
                </c:pt>
                <c:pt idx="204">
                  <c:v>343</c:v>
                </c:pt>
                <c:pt idx="205">
                  <c:v>345</c:v>
                </c:pt>
                <c:pt idx="206">
                  <c:v>346</c:v>
                </c:pt>
                <c:pt idx="207">
                  <c:v>349</c:v>
                </c:pt>
                <c:pt idx="208">
                  <c:v>349</c:v>
                </c:pt>
                <c:pt idx="209">
                  <c:v>348</c:v>
                </c:pt>
                <c:pt idx="210">
                  <c:v>350</c:v>
                </c:pt>
                <c:pt idx="211">
                  <c:v>350</c:v>
                </c:pt>
                <c:pt idx="212">
                  <c:v>353</c:v>
                </c:pt>
                <c:pt idx="213">
                  <c:v>357</c:v>
                </c:pt>
                <c:pt idx="214">
                  <c:v>357</c:v>
                </c:pt>
                <c:pt idx="215">
                  <c:v>359</c:v>
                </c:pt>
                <c:pt idx="216">
                  <c:v>359</c:v>
                </c:pt>
                <c:pt idx="217">
                  <c:v>360</c:v>
                </c:pt>
                <c:pt idx="218">
                  <c:v>359</c:v>
                </c:pt>
                <c:pt idx="219">
                  <c:v>362</c:v>
                </c:pt>
                <c:pt idx="220">
                  <c:v>365</c:v>
                </c:pt>
                <c:pt idx="221">
                  <c:v>366</c:v>
                </c:pt>
                <c:pt idx="222">
                  <c:v>367</c:v>
                </c:pt>
                <c:pt idx="223">
                  <c:v>367</c:v>
                </c:pt>
                <c:pt idx="224">
                  <c:v>369</c:v>
                </c:pt>
                <c:pt idx="225">
                  <c:v>372</c:v>
                </c:pt>
                <c:pt idx="226">
                  <c:v>373</c:v>
                </c:pt>
                <c:pt idx="227">
                  <c:v>376</c:v>
                </c:pt>
                <c:pt idx="228">
                  <c:v>375</c:v>
                </c:pt>
                <c:pt idx="229">
                  <c:v>375</c:v>
                </c:pt>
                <c:pt idx="230">
                  <c:v>376</c:v>
                </c:pt>
                <c:pt idx="231">
                  <c:v>379</c:v>
                </c:pt>
                <c:pt idx="232">
                  <c:v>380</c:v>
                </c:pt>
                <c:pt idx="233">
                  <c:v>381</c:v>
                </c:pt>
                <c:pt idx="234">
                  <c:v>383</c:v>
                </c:pt>
                <c:pt idx="235">
                  <c:v>384</c:v>
                </c:pt>
                <c:pt idx="236">
                  <c:v>385</c:v>
                </c:pt>
                <c:pt idx="237">
                  <c:v>383</c:v>
                </c:pt>
                <c:pt idx="238">
                  <c:v>387</c:v>
                </c:pt>
                <c:pt idx="239">
                  <c:v>388</c:v>
                </c:pt>
                <c:pt idx="240">
                  <c:v>388</c:v>
                </c:pt>
                <c:pt idx="241">
                  <c:v>392</c:v>
                </c:pt>
                <c:pt idx="242">
                  <c:v>394</c:v>
                </c:pt>
                <c:pt idx="243">
                  <c:v>396</c:v>
                </c:pt>
                <c:pt idx="244">
                  <c:v>400</c:v>
                </c:pt>
                <c:pt idx="245">
                  <c:v>402</c:v>
                </c:pt>
                <c:pt idx="246">
                  <c:v>405</c:v>
                </c:pt>
                <c:pt idx="247">
                  <c:v>406</c:v>
                </c:pt>
                <c:pt idx="248">
                  <c:v>407</c:v>
                </c:pt>
                <c:pt idx="249">
                  <c:v>412</c:v>
                </c:pt>
                <c:pt idx="250">
                  <c:v>413</c:v>
                </c:pt>
                <c:pt idx="251">
                  <c:v>417</c:v>
                </c:pt>
                <c:pt idx="252">
                  <c:v>418</c:v>
                </c:pt>
                <c:pt idx="253">
                  <c:v>419</c:v>
                </c:pt>
                <c:pt idx="254">
                  <c:v>418</c:v>
                </c:pt>
                <c:pt idx="255">
                  <c:v>423</c:v>
                </c:pt>
                <c:pt idx="256">
                  <c:v>423</c:v>
                </c:pt>
                <c:pt idx="257">
                  <c:v>427</c:v>
                </c:pt>
                <c:pt idx="258">
                  <c:v>427</c:v>
                </c:pt>
                <c:pt idx="259">
                  <c:v>426</c:v>
                </c:pt>
                <c:pt idx="260">
                  <c:v>428</c:v>
                </c:pt>
                <c:pt idx="261">
                  <c:v>429</c:v>
                </c:pt>
                <c:pt idx="262">
                  <c:v>432</c:v>
                </c:pt>
                <c:pt idx="263">
                  <c:v>432</c:v>
                </c:pt>
                <c:pt idx="264">
                  <c:v>430</c:v>
                </c:pt>
                <c:pt idx="265">
                  <c:v>430</c:v>
                </c:pt>
                <c:pt idx="266">
                  <c:v>430</c:v>
                </c:pt>
                <c:pt idx="267">
                  <c:v>432</c:v>
                </c:pt>
                <c:pt idx="268">
                  <c:v>434</c:v>
                </c:pt>
                <c:pt idx="269">
                  <c:v>433</c:v>
                </c:pt>
                <c:pt idx="270">
                  <c:v>436</c:v>
                </c:pt>
                <c:pt idx="271">
                  <c:v>436</c:v>
                </c:pt>
                <c:pt idx="272">
                  <c:v>436</c:v>
                </c:pt>
                <c:pt idx="273">
                  <c:v>437</c:v>
                </c:pt>
                <c:pt idx="274">
                  <c:v>436</c:v>
                </c:pt>
                <c:pt idx="275">
                  <c:v>436</c:v>
                </c:pt>
                <c:pt idx="276">
                  <c:v>438</c:v>
                </c:pt>
                <c:pt idx="277">
                  <c:v>439</c:v>
                </c:pt>
                <c:pt idx="278">
                  <c:v>439</c:v>
                </c:pt>
                <c:pt idx="279">
                  <c:v>439</c:v>
                </c:pt>
                <c:pt idx="280">
                  <c:v>440</c:v>
                </c:pt>
                <c:pt idx="281">
                  <c:v>440</c:v>
                </c:pt>
                <c:pt idx="282">
                  <c:v>441</c:v>
                </c:pt>
                <c:pt idx="283">
                  <c:v>441</c:v>
                </c:pt>
                <c:pt idx="284">
                  <c:v>442</c:v>
                </c:pt>
                <c:pt idx="285">
                  <c:v>445</c:v>
                </c:pt>
                <c:pt idx="286">
                  <c:v>445</c:v>
                </c:pt>
                <c:pt idx="287">
                  <c:v>446</c:v>
                </c:pt>
                <c:pt idx="288">
                  <c:v>446</c:v>
                </c:pt>
                <c:pt idx="289">
                  <c:v>447</c:v>
                </c:pt>
                <c:pt idx="290">
                  <c:v>447</c:v>
                </c:pt>
                <c:pt idx="291">
                  <c:v>447</c:v>
                </c:pt>
                <c:pt idx="292">
                  <c:v>446</c:v>
                </c:pt>
                <c:pt idx="293">
                  <c:v>447</c:v>
                </c:pt>
                <c:pt idx="294">
                  <c:v>448</c:v>
                </c:pt>
                <c:pt idx="295">
                  <c:v>449</c:v>
                </c:pt>
                <c:pt idx="296">
                  <c:v>449</c:v>
                </c:pt>
                <c:pt idx="297">
                  <c:v>449</c:v>
                </c:pt>
                <c:pt idx="298">
                  <c:v>451</c:v>
                </c:pt>
                <c:pt idx="299">
                  <c:v>451</c:v>
                </c:pt>
                <c:pt idx="300">
                  <c:v>451</c:v>
                </c:pt>
                <c:pt idx="301">
                  <c:v>451</c:v>
                </c:pt>
                <c:pt idx="302">
                  <c:v>451</c:v>
                </c:pt>
                <c:pt idx="303">
                  <c:v>450</c:v>
                </c:pt>
                <c:pt idx="304">
                  <c:v>454</c:v>
                </c:pt>
                <c:pt idx="305">
                  <c:v>454</c:v>
                </c:pt>
                <c:pt idx="306">
                  <c:v>454</c:v>
                </c:pt>
                <c:pt idx="307">
                  <c:v>454</c:v>
                </c:pt>
                <c:pt idx="308">
                  <c:v>453</c:v>
                </c:pt>
                <c:pt idx="309">
                  <c:v>455</c:v>
                </c:pt>
                <c:pt idx="310">
                  <c:v>457</c:v>
                </c:pt>
                <c:pt idx="311">
                  <c:v>461</c:v>
                </c:pt>
                <c:pt idx="312">
                  <c:v>460</c:v>
                </c:pt>
                <c:pt idx="313">
                  <c:v>461</c:v>
                </c:pt>
                <c:pt idx="314">
                  <c:v>461</c:v>
                </c:pt>
                <c:pt idx="315">
                  <c:v>462</c:v>
                </c:pt>
                <c:pt idx="316">
                  <c:v>461</c:v>
                </c:pt>
                <c:pt idx="317">
                  <c:v>460</c:v>
                </c:pt>
                <c:pt idx="318">
                  <c:v>460</c:v>
                </c:pt>
                <c:pt idx="319">
                  <c:v>460</c:v>
                </c:pt>
                <c:pt idx="320">
                  <c:v>460</c:v>
                </c:pt>
                <c:pt idx="321">
                  <c:v>460</c:v>
                </c:pt>
                <c:pt idx="322">
                  <c:v>461</c:v>
                </c:pt>
                <c:pt idx="323">
                  <c:v>463</c:v>
                </c:pt>
                <c:pt idx="324">
                  <c:v>463</c:v>
                </c:pt>
                <c:pt idx="325">
                  <c:v>464</c:v>
                </c:pt>
                <c:pt idx="326">
                  <c:v>464</c:v>
                </c:pt>
                <c:pt idx="327">
                  <c:v>464</c:v>
                </c:pt>
                <c:pt idx="328">
                  <c:v>464</c:v>
                </c:pt>
                <c:pt idx="329">
                  <c:v>465</c:v>
                </c:pt>
                <c:pt idx="330">
                  <c:v>465</c:v>
                </c:pt>
                <c:pt idx="331">
                  <c:v>466</c:v>
                </c:pt>
                <c:pt idx="332">
                  <c:v>469</c:v>
                </c:pt>
                <c:pt idx="333">
                  <c:v>469</c:v>
                </c:pt>
                <c:pt idx="334">
                  <c:v>469</c:v>
                </c:pt>
                <c:pt idx="335">
                  <c:v>469</c:v>
                </c:pt>
                <c:pt idx="336">
                  <c:v>470</c:v>
                </c:pt>
                <c:pt idx="337">
                  <c:v>470</c:v>
                </c:pt>
                <c:pt idx="338">
                  <c:v>468</c:v>
                </c:pt>
                <c:pt idx="339">
                  <c:v>467</c:v>
                </c:pt>
                <c:pt idx="340">
                  <c:v>468</c:v>
                </c:pt>
                <c:pt idx="341">
                  <c:v>468</c:v>
                </c:pt>
                <c:pt idx="342">
                  <c:v>468</c:v>
                </c:pt>
                <c:pt idx="343">
                  <c:v>468</c:v>
                </c:pt>
                <c:pt idx="344">
                  <c:v>465</c:v>
                </c:pt>
                <c:pt idx="345">
                  <c:v>467</c:v>
                </c:pt>
                <c:pt idx="346">
                  <c:v>468</c:v>
                </c:pt>
                <c:pt idx="347">
                  <c:v>470</c:v>
                </c:pt>
                <c:pt idx="348">
                  <c:v>470</c:v>
                </c:pt>
                <c:pt idx="349">
                  <c:v>470</c:v>
                </c:pt>
                <c:pt idx="350">
                  <c:v>470</c:v>
                </c:pt>
                <c:pt idx="351">
                  <c:v>473</c:v>
                </c:pt>
                <c:pt idx="352">
                  <c:v>475</c:v>
                </c:pt>
                <c:pt idx="353">
                  <c:v>475</c:v>
                </c:pt>
                <c:pt idx="354">
                  <c:v>475</c:v>
                </c:pt>
                <c:pt idx="355">
                  <c:v>476</c:v>
                </c:pt>
                <c:pt idx="356">
                  <c:v>476</c:v>
                </c:pt>
                <c:pt idx="357">
                  <c:v>479</c:v>
                </c:pt>
                <c:pt idx="358">
                  <c:v>480</c:v>
                </c:pt>
                <c:pt idx="359">
                  <c:v>481</c:v>
                </c:pt>
                <c:pt idx="360">
                  <c:v>481</c:v>
                </c:pt>
                <c:pt idx="361">
                  <c:v>484</c:v>
                </c:pt>
                <c:pt idx="362">
                  <c:v>484</c:v>
                </c:pt>
                <c:pt idx="363">
                  <c:v>484</c:v>
                </c:pt>
                <c:pt idx="364">
                  <c:v>484</c:v>
                </c:pt>
                <c:pt idx="365">
                  <c:v>484</c:v>
                </c:pt>
                <c:pt idx="366">
                  <c:v>485</c:v>
                </c:pt>
                <c:pt idx="367">
                  <c:v>486</c:v>
                </c:pt>
                <c:pt idx="368">
                  <c:v>487</c:v>
                </c:pt>
                <c:pt idx="369">
                  <c:v>487</c:v>
                </c:pt>
                <c:pt idx="370">
                  <c:v>488</c:v>
                </c:pt>
                <c:pt idx="371">
                  <c:v>489</c:v>
                </c:pt>
                <c:pt idx="372">
                  <c:v>488</c:v>
                </c:pt>
                <c:pt idx="373">
                  <c:v>489</c:v>
                </c:pt>
                <c:pt idx="374">
                  <c:v>490</c:v>
                </c:pt>
                <c:pt idx="375">
                  <c:v>491</c:v>
                </c:pt>
                <c:pt idx="376">
                  <c:v>492</c:v>
                </c:pt>
                <c:pt idx="377">
                  <c:v>493</c:v>
                </c:pt>
                <c:pt idx="378">
                  <c:v>493</c:v>
                </c:pt>
                <c:pt idx="379">
                  <c:v>492</c:v>
                </c:pt>
                <c:pt idx="380">
                  <c:v>492</c:v>
                </c:pt>
                <c:pt idx="381">
                  <c:v>494</c:v>
                </c:pt>
                <c:pt idx="382">
                  <c:v>493</c:v>
                </c:pt>
                <c:pt idx="383">
                  <c:v>493</c:v>
                </c:pt>
                <c:pt idx="384">
                  <c:v>493</c:v>
                </c:pt>
                <c:pt idx="385">
                  <c:v>493</c:v>
                </c:pt>
                <c:pt idx="386">
                  <c:v>494</c:v>
                </c:pt>
                <c:pt idx="387">
                  <c:v>494</c:v>
                </c:pt>
                <c:pt idx="388">
                  <c:v>494</c:v>
                </c:pt>
                <c:pt idx="389">
                  <c:v>494</c:v>
                </c:pt>
                <c:pt idx="390">
                  <c:v>496</c:v>
                </c:pt>
                <c:pt idx="391">
                  <c:v>496</c:v>
                </c:pt>
                <c:pt idx="392">
                  <c:v>496</c:v>
                </c:pt>
                <c:pt idx="393">
                  <c:v>498</c:v>
                </c:pt>
                <c:pt idx="394">
                  <c:v>498</c:v>
                </c:pt>
                <c:pt idx="395">
                  <c:v>499</c:v>
                </c:pt>
                <c:pt idx="396">
                  <c:v>501</c:v>
                </c:pt>
                <c:pt idx="397">
                  <c:v>502</c:v>
                </c:pt>
                <c:pt idx="398">
                  <c:v>502</c:v>
                </c:pt>
                <c:pt idx="399">
                  <c:v>502</c:v>
                </c:pt>
                <c:pt idx="400">
                  <c:v>502</c:v>
                </c:pt>
                <c:pt idx="401">
                  <c:v>504</c:v>
                </c:pt>
                <c:pt idx="402">
                  <c:v>504</c:v>
                </c:pt>
                <c:pt idx="403">
                  <c:v>505</c:v>
                </c:pt>
                <c:pt idx="404">
                  <c:v>505</c:v>
                </c:pt>
                <c:pt idx="405">
                  <c:v>506</c:v>
                </c:pt>
                <c:pt idx="406">
                  <c:v>506</c:v>
                </c:pt>
                <c:pt idx="407">
                  <c:v>507</c:v>
                </c:pt>
                <c:pt idx="408">
                  <c:v>508</c:v>
                </c:pt>
                <c:pt idx="409">
                  <c:v>508</c:v>
                </c:pt>
                <c:pt idx="410">
                  <c:v>509</c:v>
                </c:pt>
                <c:pt idx="411">
                  <c:v>510</c:v>
                </c:pt>
                <c:pt idx="412">
                  <c:v>510</c:v>
                </c:pt>
                <c:pt idx="413">
                  <c:v>511</c:v>
                </c:pt>
                <c:pt idx="414">
                  <c:v>511</c:v>
                </c:pt>
                <c:pt idx="415">
                  <c:v>511</c:v>
                </c:pt>
                <c:pt idx="416">
                  <c:v>512</c:v>
                </c:pt>
                <c:pt idx="417">
                  <c:v>514</c:v>
                </c:pt>
                <c:pt idx="418">
                  <c:v>514</c:v>
                </c:pt>
                <c:pt idx="419">
                  <c:v>513</c:v>
                </c:pt>
                <c:pt idx="420">
                  <c:v>513</c:v>
                </c:pt>
                <c:pt idx="421">
                  <c:v>513</c:v>
                </c:pt>
                <c:pt idx="422">
                  <c:v>513</c:v>
                </c:pt>
                <c:pt idx="423">
                  <c:v>513</c:v>
                </c:pt>
                <c:pt idx="424">
                  <c:v>514</c:v>
                </c:pt>
                <c:pt idx="425">
                  <c:v>514</c:v>
                </c:pt>
                <c:pt idx="426">
                  <c:v>515</c:v>
                </c:pt>
                <c:pt idx="427">
                  <c:v>516</c:v>
                </c:pt>
                <c:pt idx="428">
                  <c:v>516</c:v>
                </c:pt>
                <c:pt idx="429">
                  <c:v>516</c:v>
                </c:pt>
                <c:pt idx="430">
                  <c:v>516</c:v>
                </c:pt>
                <c:pt idx="431">
                  <c:v>516</c:v>
                </c:pt>
                <c:pt idx="432">
                  <c:v>516</c:v>
                </c:pt>
                <c:pt idx="433">
                  <c:v>516</c:v>
                </c:pt>
                <c:pt idx="434">
                  <c:v>517</c:v>
                </c:pt>
                <c:pt idx="435">
                  <c:v>521</c:v>
                </c:pt>
                <c:pt idx="436">
                  <c:v>523</c:v>
                </c:pt>
                <c:pt idx="437">
                  <c:v>523</c:v>
                </c:pt>
                <c:pt idx="438">
                  <c:v>524</c:v>
                </c:pt>
                <c:pt idx="439">
                  <c:v>524</c:v>
                </c:pt>
                <c:pt idx="440">
                  <c:v>525</c:v>
                </c:pt>
                <c:pt idx="441">
                  <c:v>528</c:v>
                </c:pt>
                <c:pt idx="442">
                  <c:v>531</c:v>
                </c:pt>
                <c:pt idx="443">
                  <c:v>531</c:v>
                </c:pt>
                <c:pt idx="444">
                  <c:v>532</c:v>
                </c:pt>
                <c:pt idx="445">
                  <c:v>532</c:v>
                </c:pt>
                <c:pt idx="446">
                  <c:v>532</c:v>
                </c:pt>
                <c:pt idx="447">
                  <c:v>532</c:v>
                </c:pt>
                <c:pt idx="448">
                  <c:v>533</c:v>
                </c:pt>
                <c:pt idx="449">
                  <c:v>534</c:v>
                </c:pt>
                <c:pt idx="450">
                  <c:v>534</c:v>
                </c:pt>
                <c:pt idx="451">
                  <c:v>534</c:v>
                </c:pt>
                <c:pt idx="452">
                  <c:v>534</c:v>
                </c:pt>
                <c:pt idx="453">
                  <c:v>535</c:v>
                </c:pt>
                <c:pt idx="454">
                  <c:v>536</c:v>
                </c:pt>
                <c:pt idx="455">
                  <c:v>536</c:v>
                </c:pt>
                <c:pt idx="456">
                  <c:v>539</c:v>
                </c:pt>
                <c:pt idx="457">
                  <c:v>539</c:v>
                </c:pt>
                <c:pt idx="458">
                  <c:v>542</c:v>
                </c:pt>
                <c:pt idx="459">
                  <c:v>542</c:v>
                </c:pt>
                <c:pt idx="460">
                  <c:v>541</c:v>
                </c:pt>
                <c:pt idx="461">
                  <c:v>541</c:v>
                </c:pt>
                <c:pt idx="462">
                  <c:v>542</c:v>
                </c:pt>
                <c:pt idx="463">
                  <c:v>541</c:v>
                </c:pt>
                <c:pt idx="464">
                  <c:v>541</c:v>
                </c:pt>
                <c:pt idx="465">
                  <c:v>543</c:v>
                </c:pt>
                <c:pt idx="466">
                  <c:v>543</c:v>
                </c:pt>
                <c:pt idx="467">
                  <c:v>543</c:v>
                </c:pt>
                <c:pt idx="468">
                  <c:v>542</c:v>
                </c:pt>
                <c:pt idx="469">
                  <c:v>542</c:v>
                </c:pt>
                <c:pt idx="470">
                  <c:v>542</c:v>
                </c:pt>
                <c:pt idx="471">
                  <c:v>544</c:v>
                </c:pt>
                <c:pt idx="472">
                  <c:v>544</c:v>
                </c:pt>
                <c:pt idx="473">
                  <c:v>548</c:v>
                </c:pt>
                <c:pt idx="474">
                  <c:v>548</c:v>
                </c:pt>
                <c:pt idx="475">
                  <c:v>549</c:v>
                </c:pt>
                <c:pt idx="476">
                  <c:v>548</c:v>
                </c:pt>
                <c:pt idx="477">
                  <c:v>548</c:v>
                </c:pt>
                <c:pt idx="478">
                  <c:v>548</c:v>
                </c:pt>
                <c:pt idx="479">
                  <c:v>549</c:v>
                </c:pt>
                <c:pt idx="480">
                  <c:v>549</c:v>
                </c:pt>
                <c:pt idx="481">
                  <c:v>549</c:v>
                </c:pt>
                <c:pt idx="482">
                  <c:v>547</c:v>
                </c:pt>
                <c:pt idx="483">
                  <c:v>548</c:v>
                </c:pt>
                <c:pt idx="484">
                  <c:v>551</c:v>
                </c:pt>
                <c:pt idx="485">
                  <c:v>551</c:v>
                </c:pt>
                <c:pt idx="486">
                  <c:v>551</c:v>
                </c:pt>
                <c:pt idx="487">
                  <c:v>551</c:v>
                </c:pt>
                <c:pt idx="488">
                  <c:v>552</c:v>
                </c:pt>
                <c:pt idx="489">
                  <c:v>554</c:v>
                </c:pt>
                <c:pt idx="490">
                  <c:v>554</c:v>
                </c:pt>
                <c:pt idx="491">
                  <c:v>553</c:v>
                </c:pt>
                <c:pt idx="492">
                  <c:v>556</c:v>
                </c:pt>
                <c:pt idx="493">
                  <c:v>556</c:v>
                </c:pt>
                <c:pt idx="494">
                  <c:v>556</c:v>
                </c:pt>
                <c:pt idx="495">
                  <c:v>555</c:v>
                </c:pt>
                <c:pt idx="496">
                  <c:v>555</c:v>
                </c:pt>
                <c:pt idx="497">
                  <c:v>555</c:v>
                </c:pt>
                <c:pt idx="498">
                  <c:v>556</c:v>
                </c:pt>
                <c:pt idx="499">
                  <c:v>555</c:v>
                </c:pt>
                <c:pt idx="500">
                  <c:v>556</c:v>
                </c:pt>
                <c:pt idx="501">
                  <c:v>559</c:v>
                </c:pt>
                <c:pt idx="502">
                  <c:v>559</c:v>
                </c:pt>
                <c:pt idx="503">
                  <c:v>559</c:v>
                </c:pt>
                <c:pt idx="504">
                  <c:v>559</c:v>
                </c:pt>
                <c:pt idx="505">
                  <c:v>560</c:v>
                </c:pt>
                <c:pt idx="506">
                  <c:v>561</c:v>
                </c:pt>
                <c:pt idx="507">
                  <c:v>561</c:v>
                </c:pt>
                <c:pt idx="508">
                  <c:v>563</c:v>
                </c:pt>
                <c:pt idx="509">
                  <c:v>561</c:v>
                </c:pt>
                <c:pt idx="510">
                  <c:v>560</c:v>
                </c:pt>
                <c:pt idx="511">
                  <c:v>560</c:v>
                </c:pt>
                <c:pt idx="512">
                  <c:v>562</c:v>
                </c:pt>
                <c:pt idx="513">
                  <c:v>562</c:v>
                </c:pt>
                <c:pt idx="514">
                  <c:v>563</c:v>
                </c:pt>
                <c:pt idx="515">
                  <c:v>563</c:v>
                </c:pt>
                <c:pt idx="516">
                  <c:v>563</c:v>
                </c:pt>
                <c:pt idx="517">
                  <c:v>565</c:v>
                </c:pt>
                <c:pt idx="518">
                  <c:v>564</c:v>
                </c:pt>
                <c:pt idx="519">
                  <c:v>565</c:v>
                </c:pt>
                <c:pt idx="520">
                  <c:v>565</c:v>
                </c:pt>
                <c:pt idx="521">
                  <c:v>565</c:v>
                </c:pt>
                <c:pt idx="522">
                  <c:v>565</c:v>
                </c:pt>
                <c:pt idx="523">
                  <c:v>566</c:v>
                </c:pt>
                <c:pt idx="524">
                  <c:v>566</c:v>
                </c:pt>
                <c:pt idx="525">
                  <c:v>567</c:v>
                </c:pt>
                <c:pt idx="526">
                  <c:v>570</c:v>
                </c:pt>
                <c:pt idx="527">
                  <c:v>570</c:v>
                </c:pt>
                <c:pt idx="528">
                  <c:v>571</c:v>
                </c:pt>
                <c:pt idx="529">
                  <c:v>571</c:v>
                </c:pt>
                <c:pt idx="530">
                  <c:v>572</c:v>
                </c:pt>
                <c:pt idx="531">
                  <c:v>572</c:v>
                </c:pt>
                <c:pt idx="532">
                  <c:v>571</c:v>
                </c:pt>
                <c:pt idx="533">
                  <c:v>570</c:v>
                </c:pt>
                <c:pt idx="534">
                  <c:v>570</c:v>
                </c:pt>
                <c:pt idx="535">
                  <c:v>570</c:v>
                </c:pt>
                <c:pt idx="536">
                  <c:v>570</c:v>
                </c:pt>
                <c:pt idx="537">
                  <c:v>570</c:v>
                </c:pt>
                <c:pt idx="538">
                  <c:v>570</c:v>
                </c:pt>
                <c:pt idx="539">
                  <c:v>570</c:v>
                </c:pt>
                <c:pt idx="540">
                  <c:v>570</c:v>
                </c:pt>
                <c:pt idx="541">
                  <c:v>570</c:v>
                </c:pt>
                <c:pt idx="542">
                  <c:v>571</c:v>
                </c:pt>
                <c:pt idx="543">
                  <c:v>572</c:v>
                </c:pt>
                <c:pt idx="544">
                  <c:v>575</c:v>
                </c:pt>
                <c:pt idx="545">
                  <c:v>574</c:v>
                </c:pt>
                <c:pt idx="546">
                  <c:v>575</c:v>
                </c:pt>
                <c:pt idx="547">
                  <c:v>576</c:v>
                </c:pt>
                <c:pt idx="548">
                  <c:v>578</c:v>
                </c:pt>
                <c:pt idx="549">
                  <c:v>578</c:v>
                </c:pt>
                <c:pt idx="550">
                  <c:v>578</c:v>
                </c:pt>
                <c:pt idx="551">
                  <c:v>578</c:v>
                </c:pt>
                <c:pt idx="552">
                  <c:v>578</c:v>
                </c:pt>
                <c:pt idx="553">
                  <c:v>578</c:v>
                </c:pt>
                <c:pt idx="554">
                  <c:v>578</c:v>
                </c:pt>
                <c:pt idx="555">
                  <c:v>578</c:v>
                </c:pt>
                <c:pt idx="556">
                  <c:v>578</c:v>
                </c:pt>
                <c:pt idx="557">
                  <c:v>578</c:v>
                </c:pt>
                <c:pt idx="558">
                  <c:v>579</c:v>
                </c:pt>
                <c:pt idx="559">
                  <c:v>579</c:v>
                </c:pt>
                <c:pt idx="560">
                  <c:v>579</c:v>
                </c:pt>
                <c:pt idx="561">
                  <c:v>580</c:v>
                </c:pt>
                <c:pt idx="562">
                  <c:v>579</c:v>
                </c:pt>
                <c:pt idx="563">
                  <c:v>579</c:v>
                </c:pt>
                <c:pt idx="564">
                  <c:v>578</c:v>
                </c:pt>
                <c:pt idx="565">
                  <c:v>579</c:v>
                </c:pt>
                <c:pt idx="566">
                  <c:v>579</c:v>
                </c:pt>
                <c:pt idx="567">
                  <c:v>579</c:v>
                </c:pt>
                <c:pt idx="568">
                  <c:v>579</c:v>
                </c:pt>
                <c:pt idx="569">
                  <c:v>576</c:v>
                </c:pt>
                <c:pt idx="570">
                  <c:v>579</c:v>
                </c:pt>
                <c:pt idx="571">
                  <c:v>580</c:v>
                </c:pt>
                <c:pt idx="572">
                  <c:v>581</c:v>
                </c:pt>
                <c:pt idx="573">
                  <c:v>581</c:v>
                </c:pt>
                <c:pt idx="574">
                  <c:v>581</c:v>
                </c:pt>
                <c:pt idx="575">
                  <c:v>581</c:v>
                </c:pt>
                <c:pt idx="576">
                  <c:v>582</c:v>
                </c:pt>
                <c:pt idx="577">
                  <c:v>581</c:v>
                </c:pt>
                <c:pt idx="578">
                  <c:v>582</c:v>
                </c:pt>
                <c:pt idx="579">
                  <c:v>582</c:v>
                </c:pt>
                <c:pt idx="580">
                  <c:v>582</c:v>
                </c:pt>
                <c:pt idx="581">
                  <c:v>582</c:v>
                </c:pt>
                <c:pt idx="582">
                  <c:v>584</c:v>
                </c:pt>
                <c:pt idx="583">
                  <c:v>584</c:v>
                </c:pt>
                <c:pt idx="584">
                  <c:v>584</c:v>
                </c:pt>
                <c:pt idx="585">
                  <c:v>584</c:v>
                </c:pt>
                <c:pt idx="586">
                  <c:v>584</c:v>
                </c:pt>
                <c:pt idx="587">
                  <c:v>584</c:v>
                </c:pt>
                <c:pt idx="588">
                  <c:v>585</c:v>
                </c:pt>
                <c:pt idx="589">
                  <c:v>585</c:v>
                </c:pt>
                <c:pt idx="590">
                  <c:v>586</c:v>
                </c:pt>
                <c:pt idx="591">
                  <c:v>586</c:v>
                </c:pt>
                <c:pt idx="592">
                  <c:v>587</c:v>
                </c:pt>
                <c:pt idx="593">
                  <c:v>587</c:v>
                </c:pt>
                <c:pt idx="594">
                  <c:v>586</c:v>
                </c:pt>
                <c:pt idx="595">
                  <c:v>585</c:v>
                </c:pt>
                <c:pt idx="596">
                  <c:v>585</c:v>
                </c:pt>
                <c:pt idx="597">
                  <c:v>585</c:v>
                </c:pt>
                <c:pt idx="598">
                  <c:v>584</c:v>
                </c:pt>
                <c:pt idx="599">
                  <c:v>584</c:v>
                </c:pt>
                <c:pt idx="600">
                  <c:v>584</c:v>
                </c:pt>
                <c:pt idx="601">
                  <c:v>584</c:v>
                </c:pt>
                <c:pt idx="602">
                  <c:v>584</c:v>
                </c:pt>
                <c:pt idx="603">
                  <c:v>584</c:v>
                </c:pt>
                <c:pt idx="604">
                  <c:v>584</c:v>
                </c:pt>
                <c:pt idx="605">
                  <c:v>583</c:v>
                </c:pt>
                <c:pt idx="606">
                  <c:v>583</c:v>
                </c:pt>
                <c:pt idx="607">
                  <c:v>583</c:v>
                </c:pt>
                <c:pt idx="608">
                  <c:v>583</c:v>
                </c:pt>
                <c:pt idx="609">
                  <c:v>583</c:v>
                </c:pt>
                <c:pt idx="610">
                  <c:v>583</c:v>
                </c:pt>
                <c:pt idx="611">
                  <c:v>583</c:v>
                </c:pt>
                <c:pt idx="612">
                  <c:v>583</c:v>
                </c:pt>
                <c:pt idx="613">
                  <c:v>583</c:v>
                </c:pt>
                <c:pt idx="614">
                  <c:v>582</c:v>
                </c:pt>
                <c:pt idx="615">
                  <c:v>582</c:v>
                </c:pt>
                <c:pt idx="616">
                  <c:v>582</c:v>
                </c:pt>
                <c:pt idx="617">
                  <c:v>582</c:v>
                </c:pt>
                <c:pt idx="618">
                  <c:v>582</c:v>
                </c:pt>
                <c:pt idx="619">
                  <c:v>584</c:v>
                </c:pt>
                <c:pt idx="620">
                  <c:v>586</c:v>
                </c:pt>
                <c:pt idx="621">
                  <c:v>588</c:v>
                </c:pt>
                <c:pt idx="622">
                  <c:v>589</c:v>
                </c:pt>
                <c:pt idx="623">
                  <c:v>591</c:v>
                </c:pt>
                <c:pt idx="624">
                  <c:v>591</c:v>
                </c:pt>
                <c:pt idx="625">
                  <c:v>592</c:v>
                </c:pt>
                <c:pt idx="626">
                  <c:v>594</c:v>
                </c:pt>
                <c:pt idx="627">
                  <c:v>593</c:v>
                </c:pt>
                <c:pt idx="628">
                  <c:v>592</c:v>
                </c:pt>
                <c:pt idx="629">
                  <c:v>592</c:v>
                </c:pt>
                <c:pt idx="630">
                  <c:v>592</c:v>
                </c:pt>
                <c:pt idx="631">
                  <c:v>592</c:v>
                </c:pt>
                <c:pt idx="632">
                  <c:v>593</c:v>
                </c:pt>
                <c:pt idx="633">
                  <c:v>593</c:v>
                </c:pt>
                <c:pt idx="634">
                  <c:v>593</c:v>
                </c:pt>
                <c:pt idx="635">
                  <c:v>592</c:v>
                </c:pt>
                <c:pt idx="636">
                  <c:v>592</c:v>
                </c:pt>
                <c:pt idx="637">
                  <c:v>593</c:v>
                </c:pt>
                <c:pt idx="638">
                  <c:v>595</c:v>
                </c:pt>
                <c:pt idx="639">
                  <c:v>596</c:v>
                </c:pt>
                <c:pt idx="640">
                  <c:v>596</c:v>
                </c:pt>
                <c:pt idx="641">
                  <c:v>596</c:v>
                </c:pt>
                <c:pt idx="642">
                  <c:v>596</c:v>
                </c:pt>
                <c:pt idx="643">
                  <c:v>598</c:v>
                </c:pt>
                <c:pt idx="644">
                  <c:v>599</c:v>
                </c:pt>
                <c:pt idx="645">
                  <c:v>598</c:v>
                </c:pt>
                <c:pt idx="646">
                  <c:v>598</c:v>
                </c:pt>
                <c:pt idx="647">
                  <c:v>598</c:v>
                </c:pt>
                <c:pt idx="648">
                  <c:v>599</c:v>
                </c:pt>
                <c:pt idx="649">
                  <c:v>599</c:v>
                </c:pt>
                <c:pt idx="650">
                  <c:v>599</c:v>
                </c:pt>
                <c:pt idx="651">
                  <c:v>599</c:v>
                </c:pt>
                <c:pt idx="652">
                  <c:v>600</c:v>
                </c:pt>
                <c:pt idx="653">
                  <c:v>601</c:v>
                </c:pt>
                <c:pt idx="654">
                  <c:v>601</c:v>
                </c:pt>
                <c:pt idx="655">
                  <c:v>601</c:v>
                </c:pt>
                <c:pt idx="656">
                  <c:v>602</c:v>
                </c:pt>
                <c:pt idx="657">
                  <c:v>602</c:v>
                </c:pt>
                <c:pt idx="658">
                  <c:v>603</c:v>
                </c:pt>
                <c:pt idx="659">
                  <c:v>604</c:v>
                </c:pt>
                <c:pt idx="660">
                  <c:v>604</c:v>
                </c:pt>
                <c:pt idx="661">
                  <c:v>605</c:v>
                </c:pt>
                <c:pt idx="662">
                  <c:v>606</c:v>
                </c:pt>
                <c:pt idx="663">
                  <c:v>606</c:v>
                </c:pt>
                <c:pt idx="664">
                  <c:v>606</c:v>
                </c:pt>
                <c:pt idx="665">
                  <c:v>606</c:v>
                </c:pt>
                <c:pt idx="666">
                  <c:v>606</c:v>
                </c:pt>
                <c:pt idx="667">
                  <c:v>606</c:v>
                </c:pt>
                <c:pt idx="668">
                  <c:v>606</c:v>
                </c:pt>
              </c:numCache>
            </c:numRef>
          </c:val>
          <c:smooth val="0"/>
          <c:extLst>
            <c:ext xmlns:c16="http://schemas.microsoft.com/office/drawing/2014/chart" uri="{C3380CC4-5D6E-409C-BE32-E72D297353CC}">
              <c16:uniqueId val="{00000000-0B8B-4A9C-8327-4C709EAA50B2}"/>
            </c:ext>
          </c:extLst>
        </c:ser>
        <c:dLbls>
          <c:showLegendKey val="0"/>
          <c:showVal val="0"/>
          <c:showCatName val="0"/>
          <c:showSerName val="0"/>
          <c:showPercent val="0"/>
          <c:showBubbleSize val="0"/>
        </c:dLbls>
        <c:smooth val="0"/>
        <c:axId val="1290394639"/>
        <c:axId val="1290397135"/>
      </c:lineChart>
      <c:dateAx>
        <c:axId val="1290394639"/>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t>Month</a:t>
                </a:r>
              </a:p>
            </c:rich>
          </c:tx>
          <c:layout>
            <c:manualLayout>
              <c:xMode val="edge"/>
              <c:yMode val="edge"/>
              <c:x val="0.50494412954081069"/>
              <c:y val="0.90809878135648703"/>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409]d\-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290397135"/>
        <c:crosses val="autoZero"/>
        <c:auto val="1"/>
        <c:lblOffset val="100"/>
        <c:baseTimeUnit val="days"/>
        <c:majorUnit val="3"/>
        <c:majorTimeUnit val="months"/>
      </c:dateAx>
      <c:valAx>
        <c:axId val="12903971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t>Number of followers</a:t>
                </a:r>
              </a:p>
            </c:rich>
          </c:tx>
          <c:layout>
            <c:manualLayout>
              <c:xMode val="edge"/>
              <c:yMode val="edge"/>
              <c:x val="4.3431053203040176E-3"/>
              <c:y val="0.18380676895828121"/>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2903946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700">
          <a:latin typeface="Arial Narrow" panose="020B060602020203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60572034341588"/>
          <c:y val="7.3455759599332218E-2"/>
          <c:w val="0.80067860206579577"/>
          <c:h val="0.63767381331089867"/>
        </c:manualLayout>
      </c:layout>
      <c:lineChart>
        <c:grouping val="standard"/>
        <c:varyColors val="0"/>
        <c:ser>
          <c:idx val="0"/>
          <c:order val="0"/>
          <c:spPr>
            <a:ln w="28575" cap="rnd">
              <a:solidFill>
                <a:schemeClr val="accent1"/>
              </a:solidFill>
              <a:round/>
            </a:ln>
            <a:effectLst/>
          </c:spPr>
          <c:marker>
            <c:symbol val="none"/>
          </c:marker>
          <c:cat>
            <c:numRef>
              <c:f>UPOV!$A$2:$A$230</c:f>
              <c:numCache>
                <c:formatCode>[$-409]d\-mmm\-yy;@</c:formatCode>
                <c:ptCount val="229"/>
                <c:pt idx="0">
                  <c:v>43968</c:v>
                </c:pt>
                <c:pt idx="1">
                  <c:v>43969</c:v>
                </c:pt>
                <c:pt idx="2">
                  <c:v>43970</c:v>
                </c:pt>
                <c:pt idx="3">
                  <c:v>43971</c:v>
                </c:pt>
                <c:pt idx="4">
                  <c:v>43972</c:v>
                </c:pt>
                <c:pt idx="5">
                  <c:v>43973</c:v>
                </c:pt>
                <c:pt idx="6">
                  <c:v>43974</c:v>
                </c:pt>
                <c:pt idx="7">
                  <c:v>43975</c:v>
                </c:pt>
                <c:pt idx="8">
                  <c:v>43976</c:v>
                </c:pt>
                <c:pt idx="9">
                  <c:v>43977</c:v>
                </c:pt>
                <c:pt idx="10">
                  <c:v>43978</c:v>
                </c:pt>
                <c:pt idx="11">
                  <c:v>43979</c:v>
                </c:pt>
                <c:pt idx="12">
                  <c:v>43980</c:v>
                </c:pt>
                <c:pt idx="13">
                  <c:v>43981</c:v>
                </c:pt>
                <c:pt idx="14">
                  <c:v>43982</c:v>
                </c:pt>
                <c:pt idx="15">
                  <c:v>43983</c:v>
                </c:pt>
                <c:pt idx="16">
                  <c:v>43984</c:v>
                </c:pt>
                <c:pt idx="17">
                  <c:v>43985</c:v>
                </c:pt>
                <c:pt idx="18">
                  <c:v>43986</c:v>
                </c:pt>
                <c:pt idx="19">
                  <c:v>43987</c:v>
                </c:pt>
                <c:pt idx="20">
                  <c:v>43988</c:v>
                </c:pt>
                <c:pt idx="21">
                  <c:v>43989</c:v>
                </c:pt>
                <c:pt idx="22">
                  <c:v>43990</c:v>
                </c:pt>
                <c:pt idx="23">
                  <c:v>43991</c:v>
                </c:pt>
                <c:pt idx="24">
                  <c:v>43992</c:v>
                </c:pt>
                <c:pt idx="25">
                  <c:v>43993</c:v>
                </c:pt>
                <c:pt idx="26">
                  <c:v>43994</c:v>
                </c:pt>
                <c:pt idx="27">
                  <c:v>43995</c:v>
                </c:pt>
                <c:pt idx="28">
                  <c:v>43996</c:v>
                </c:pt>
                <c:pt idx="29">
                  <c:v>43997</c:v>
                </c:pt>
                <c:pt idx="30">
                  <c:v>43998</c:v>
                </c:pt>
                <c:pt idx="31">
                  <c:v>43999</c:v>
                </c:pt>
                <c:pt idx="32">
                  <c:v>44000</c:v>
                </c:pt>
                <c:pt idx="33">
                  <c:v>44001</c:v>
                </c:pt>
                <c:pt idx="34">
                  <c:v>44002</c:v>
                </c:pt>
                <c:pt idx="35">
                  <c:v>44003</c:v>
                </c:pt>
                <c:pt idx="36">
                  <c:v>44004</c:v>
                </c:pt>
                <c:pt idx="37">
                  <c:v>44005</c:v>
                </c:pt>
                <c:pt idx="38">
                  <c:v>44006</c:v>
                </c:pt>
                <c:pt idx="39">
                  <c:v>44007</c:v>
                </c:pt>
                <c:pt idx="40">
                  <c:v>44008</c:v>
                </c:pt>
                <c:pt idx="41">
                  <c:v>44009</c:v>
                </c:pt>
                <c:pt idx="42">
                  <c:v>44010</c:v>
                </c:pt>
                <c:pt idx="43">
                  <c:v>44011</c:v>
                </c:pt>
                <c:pt idx="44">
                  <c:v>44012</c:v>
                </c:pt>
                <c:pt idx="45">
                  <c:v>44013</c:v>
                </c:pt>
                <c:pt idx="46">
                  <c:v>44014</c:v>
                </c:pt>
                <c:pt idx="47">
                  <c:v>44015</c:v>
                </c:pt>
                <c:pt idx="48">
                  <c:v>44016</c:v>
                </c:pt>
                <c:pt idx="49">
                  <c:v>44017</c:v>
                </c:pt>
                <c:pt idx="50">
                  <c:v>44018</c:v>
                </c:pt>
                <c:pt idx="51">
                  <c:v>44019</c:v>
                </c:pt>
                <c:pt idx="52">
                  <c:v>44020</c:v>
                </c:pt>
                <c:pt idx="53">
                  <c:v>44021</c:v>
                </c:pt>
                <c:pt idx="54">
                  <c:v>44022</c:v>
                </c:pt>
                <c:pt idx="55">
                  <c:v>44023</c:v>
                </c:pt>
                <c:pt idx="56">
                  <c:v>44024</c:v>
                </c:pt>
                <c:pt idx="57">
                  <c:v>44025</c:v>
                </c:pt>
                <c:pt idx="58">
                  <c:v>44026</c:v>
                </c:pt>
                <c:pt idx="59">
                  <c:v>44027</c:v>
                </c:pt>
                <c:pt idx="60">
                  <c:v>44028</c:v>
                </c:pt>
                <c:pt idx="61">
                  <c:v>44029</c:v>
                </c:pt>
                <c:pt idx="62">
                  <c:v>44030</c:v>
                </c:pt>
                <c:pt idx="63">
                  <c:v>44031</c:v>
                </c:pt>
                <c:pt idx="64">
                  <c:v>44032</c:v>
                </c:pt>
                <c:pt idx="65">
                  <c:v>44033</c:v>
                </c:pt>
                <c:pt idx="66">
                  <c:v>44034</c:v>
                </c:pt>
                <c:pt idx="67">
                  <c:v>44035</c:v>
                </c:pt>
                <c:pt idx="68">
                  <c:v>44036</c:v>
                </c:pt>
                <c:pt idx="69">
                  <c:v>44037</c:v>
                </c:pt>
                <c:pt idx="70">
                  <c:v>44038</c:v>
                </c:pt>
                <c:pt idx="71">
                  <c:v>44039</c:v>
                </c:pt>
                <c:pt idx="72">
                  <c:v>44040</c:v>
                </c:pt>
                <c:pt idx="73">
                  <c:v>44041</c:v>
                </c:pt>
                <c:pt idx="74">
                  <c:v>44042</c:v>
                </c:pt>
                <c:pt idx="75">
                  <c:v>44043</c:v>
                </c:pt>
                <c:pt idx="76">
                  <c:v>44044</c:v>
                </c:pt>
                <c:pt idx="77">
                  <c:v>44045</c:v>
                </c:pt>
                <c:pt idx="78">
                  <c:v>44046</c:v>
                </c:pt>
                <c:pt idx="79">
                  <c:v>44047</c:v>
                </c:pt>
                <c:pt idx="80">
                  <c:v>44048</c:v>
                </c:pt>
                <c:pt idx="81">
                  <c:v>44049</c:v>
                </c:pt>
                <c:pt idx="82">
                  <c:v>44050</c:v>
                </c:pt>
                <c:pt idx="83">
                  <c:v>44051</c:v>
                </c:pt>
                <c:pt idx="84">
                  <c:v>44052</c:v>
                </c:pt>
                <c:pt idx="85">
                  <c:v>44053</c:v>
                </c:pt>
                <c:pt idx="86">
                  <c:v>44054</c:v>
                </c:pt>
                <c:pt idx="87">
                  <c:v>44055</c:v>
                </c:pt>
                <c:pt idx="88">
                  <c:v>44056</c:v>
                </c:pt>
                <c:pt idx="89">
                  <c:v>44057</c:v>
                </c:pt>
                <c:pt idx="90">
                  <c:v>44058</c:v>
                </c:pt>
                <c:pt idx="91">
                  <c:v>44059</c:v>
                </c:pt>
                <c:pt idx="92">
                  <c:v>44060</c:v>
                </c:pt>
                <c:pt idx="93">
                  <c:v>44061</c:v>
                </c:pt>
                <c:pt idx="94">
                  <c:v>44062</c:v>
                </c:pt>
                <c:pt idx="95">
                  <c:v>44063</c:v>
                </c:pt>
                <c:pt idx="96">
                  <c:v>44064</c:v>
                </c:pt>
                <c:pt idx="97">
                  <c:v>44065</c:v>
                </c:pt>
                <c:pt idx="98">
                  <c:v>44066</c:v>
                </c:pt>
                <c:pt idx="99">
                  <c:v>44067</c:v>
                </c:pt>
                <c:pt idx="100">
                  <c:v>44068</c:v>
                </c:pt>
                <c:pt idx="101">
                  <c:v>44069</c:v>
                </c:pt>
                <c:pt idx="102">
                  <c:v>44070</c:v>
                </c:pt>
                <c:pt idx="103">
                  <c:v>44071</c:v>
                </c:pt>
                <c:pt idx="104">
                  <c:v>44072</c:v>
                </c:pt>
                <c:pt idx="105">
                  <c:v>44073</c:v>
                </c:pt>
                <c:pt idx="106">
                  <c:v>44074</c:v>
                </c:pt>
                <c:pt idx="107">
                  <c:v>44075</c:v>
                </c:pt>
                <c:pt idx="108">
                  <c:v>44076</c:v>
                </c:pt>
                <c:pt idx="109">
                  <c:v>44077</c:v>
                </c:pt>
                <c:pt idx="110">
                  <c:v>44078</c:v>
                </c:pt>
                <c:pt idx="111">
                  <c:v>44079</c:v>
                </c:pt>
                <c:pt idx="112">
                  <c:v>44080</c:v>
                </c:pt>
                <c:pt idx="113">
                  <c:v>44081</c:v>
                </c:pt>
                <c:pt idx="114">
                  <c:v>44082</c:v>
                </c:pt>
                <c:pt idx="115">
                  <c:v>44083</c:v>
                </c:pt>
                <c:pt idx="116">
                  <c:v>44084</c:v>
                </c:pt>
                <c:pt idx="117">
                  <c:v>44085</c:v>
                </c:pt>
                <c:pt idx="118">
                  <c:v>44086</c:v>
                </c:pt>
                <c:pt idx="119">
                  <c:v>44087</c:v>
                </c:pt>
                <c:pt idx="120">
                  <c:v>44088</c:v>
                </c:pt>
                <c:pt idx="121">
                  <c:v>44089</c:v>
                </c:pt>
                <c:pt idx="122">
                  <c:v>44090</c:v>
                </c:pt>
                <c:pt idx="123">
                  <c:v>44091</c:v>
                </c:pt>
                <c:pt idx="124">
                  <c:v>44092</c:v>
                </c:pt>
                <c:pt idx="125">
                  <c:v>44093</c:v>
                </c:pt>
                <c:pt idx="126">
                  <c:v>44094</c:v>
                </c:pt>
                <c:pt idx="127">
                  <c:v>44095</c:v>
                </c:pt>
                <c:pt idx="128">
                  <c:v>44096</c:v>
                </c:pt>
                <c:pt idx="129">
                  <c:v>44097</c:v>
                </c:pt>
                <c:pt idx="130">
                  <c:v>44098</c:v>
                </c:pt>
                <c:pt idx="131">
                  <c:v>44099</c:v>
                </c:pt>
                <c:pt idx="132">
                  <c:v>44100</c:v>
                </c:pt>
                <c:pt idx="133">
                  <c:v>44101</c:v>
                </c:pt>
                <c:pt idx="134">
                  <c:v>44102</c:v>
                </c:pt>
                <c:pt idx="135">
                  <c:v>44103</c:v>
                </c:pt>
                <c:pt idx="136">
                  <c:v>44104</c:v>
                </c:pt>
                <c:pt idx="137">
                  <c:v>44105</c:v>
                </c:pt>
                <c:pt idx="138">
                  <c:v>44106</c:v>
                </c:pt>
                <c:pt idx="139">
                  <c:v>44107</c:v>
                </c:pt>
                <c:pt idx="140">
                  <c:v>44108</c:v>
                </c:pt>
                <c:pt idx="141">
                  <c:v>44109</c:v>
                </c:pt>
                <c:pt idx="142">
                  <c:v>44110</c:v>
                </c:pt>
                <c:pt idx="143">
                  <c:v>44111</c:v>
                </c:pt>
                <c:pt idx="144">
                  <c:v>44112</c:v>
                </c:pt>
                <c:pt idx="145">
                  <c:v>44113</c:v>
                </c:pt>
                <c:pt idx="146">
                  <c:v>44114</c:v>
                </c:pt>
                <c:pt idx="147">
                  <c:v>44115</c:v>
                </c:pt>
                <c:pt idx="148">
                  <c:v>44116</c:v>
                </c:pt>
                <c:pt idx="149">
                  <c:v>44117</c:v>
                </c:pt>
                <c:pt idx="150">
                  <c:v>44118</c:v>
                </c:pt>
                <c:pt idx="151">
                  <c:v>44119</c:v>
                </c:pt>
                <c:pt idx="152">
                  <c:v>44120</c:v>
                </c:pt>
                <c:pt idx="153">
                  <c:v>44121</c:v>
                </c:pt>
                <c:pt idx="154">
                  <c:v>44122</c:v>
                </c:pt>
                <c:pt idx="155">
                  <c:v>44123</c:v>
                </c:pt>
                <c:pt idx="156">
                  <c:v>44124</c:v>
                </c:pt>
                <c:pt idx="157">
                  <c:v>44125</c:v>
                </c:pt>
                <c:pt idx="158">
                  <c:v>44126</c:v>
                </c:pt>
                <c:pt idx="159">
                  <c:v>44127</c:v>
                </c:pt>
                <c:pt idx="160">
                  <c:v>44128</c:v>
                </c:pt>
                <c:pt idx="161">
                  <c:v>44129</c:v>
                </c:pt>
                <c:pt idx="162">
                  <c:v>44130</c:v>
                </c:pt>
                <c:pt idx="163">
                  <c:v>44131</c:v>
                </c:pt>
                <c:pt idx="164">
                  <c:v>44132</c:v>
                </c:pt>
                <c:pt idx="165">
                  <c:v>44133</c:v>
                </c:pt>
                <c:pt idx="166">
                  <c:v>44134</c:v>
                </c:pt>
                <c:pt idx="167">
                  <c:v>44135</c:v>
                </c:pt>
                <c:pt idx="168">
                  <c:v>44136</c:v>
                </c:pt>
                <c:pt idx="169">
                  <c:v>44137</c:v>
                </c:pt>
                <c:pt idx="170">
                  <c:v>44138</c:v>
                </c:pt>
                <c:pt idx="171">
                  <c:v>44139</c:v>
                </c:pt>
                <c:pt idx="172">
                  <c:v>44140</c:v>
                </c:pt>
                <c:pt idx="173">
                  <c:v>44141</c:v>
                </c:pt>
                <c:pt idx="174">
                  <c:v>44142</c:v>
                </c:pt>
                <c:pt idx="175">
                  <c:v>44143</c:v>
                </c:pt>
                <c:pt idx="176">
                  <c:v>44144</c:v>
                </c:pt>
                <c:pt idx="177">
                  <c:v>44145</c:v>
                </c:pt>
                <c:pt idx="178">
                  <c:v>44146</c:v>
                </c:pt>
                <c:pt idx="179">
                  <c:v>44147</c:v>
                </c:pt>
                <c:pt idx="180">
                  <c:v>44148</c:v>
                </c:pt>
                <c:pt idx="181">
                  <c:v>44149</c:v>
                </c:pt>
                <c:pt idx="182">
                  <c:v>44150</c:v>
                </c:pt>
                <c:pt idx="183">
                  <c:v>44151</c:v>
                </c:pt>
                <c:pt idx="184">
                  <c:v>44152</c:v>
                </c:pt>
                <c:pt idx="185">
                  <c:v>44153</c:v>
                </c:pt>
                <c:pt idx="186">
                  <c:v>44154</c:v>
                </c:pt>
                <c:pt idx="187">
                  <c:v>44155</c:v>
                </c:pt>
                <c:pt idx="188">
                  <c:v>44156</c:v>
                </c:pt>
                <c:pt idx="189">
                  <c:v>44157</c:v>
                </c:pt>
                <c:pt idx="190">
                  <c:v>44158</c:v>
                </c:pt>
                <c:pt idx="191">
                  <c:v>44159</c:v>
                </c:pt>
                <c:pt idx="192">
                  <c:v>44160</c:v>
                </c:pt>
                <c:pt idx="193">
                  <c:v>44161</c:v>
                </c:pt>
                <c:pt idx="194">
                  <c:v>44162</c:v>
                </c:pt>
                <c:pt idx="195">
                  <c:v>44163</c:v>
                </c:pt>
                <c:pt idx="196">
                  <c:v>44164</c:v>
                </c:pt>
                <c:pt idx="197">
                  <c:v>44165</c:v>
                </c:pt>
                <c:pt idx="198">
                  <c:v>44166</c:v>
                </c:pt>
                <c:pt idx="199">
                  <c:v>44167</c:v>
                </c:pt>
                <c:pt idx="200">
                  <c:v>44168</c:v>
                </c:pt>
                <c:pt idx="201">
                  <c:v>44169</c:v>
                </c:pt>
                <c:pt idx="202">
                  <c:v>44170</c:v>
                </c:pt>
                <c:pt idx="203">
                  <c:v>44171</c:v>
                </c:pt>
                <c:pt idx="204">
                  <c:v>44172</c:v>
                </c:pt>
                <c:pt idx="205">
                  <c:v>44173</c:v>
                </c:pt>
                <c:pt idx="206">
                  <c:v>44174</c:v>
                </c:pt>
                <c:pt idx="207">
                  <c:v>44175</c:v>
                </c:pt>
                <c:pt idx="208">
                  <c:v>44176</c:v>
                </c:pt>
                <c:pt idx="209">
                  <c:v>44177</c:v>
                </c:pt>
                <c:pt idx="210">
                  <c:v>44178</c:v>
                </c:pt>
                <c:pt idx="211">
                  <c:v>44179</c:v>
                </c:pt>
                <c:pt idx="212">
                  <c:v>44180</c:v>
                </c:pt>
                <c:pt idx="213">
                  <c:v>44181</c:v>
                </c:pt>
                <c:pt idx="214">
                  <c:v>44182</c:v>
                </c:pt>
                <c:pt idx="215">
                  <c:v>44183</c:v>
                </c:pt>
                <c:pt idx="216">
                  <c:v>44184</c:v>
                </c:pt>
                <c:pt idx="217">
                  <c:v>44185</c:v>
                </c:pt>
                <c:pt idx="218">
                  <c:v>44186</c:v>
                </c:pt>
                <c:pt idx="219">
                  <c:v>44187</c:v>
                </c:pt>
                <c:pt idx="220">
                  <c:v>44188</c:v>
                </c:pt>
                <c:pt idx="221">
                  <c:v>44189</c:v>
                </c:pt>
                <c:pt idx="222">
                  <c:v>44190</c:v>
                </c:pt>
                <c:pt idx="223">
                  <c:v>44191</c:v>
                </c:pt>
                <c:pt idx="224">
                  <c:v>44192</c:v>
                </c:pt>
                <c:pt idx="225">
                  <c:v>44193</c:v>
                </c:pt>
                <c:pt idx="226">
                  <c:v>44194</c:v>
                </c:pt>
                <c:pt idx="227">
                  <c:v>44195</c:v>
                </c:pt>
                <c:pt idx="228">
                  <c:v>44196</c:v>
                </c:pt>
              </c:numCache>
            </c:numRef>
          </c:cat>
          <c:val>
            <c:numRef>
              <c:f>UPOV!$B$2:$B$230</c:f>
              <c:numCache>
                <c:formatCode>General</c:formatCode>
                <c:ptCount val="229"/>
                <c:pt idx="0">
                  <c:v>916</c:v>
                </c:pt>
                <c:pt idx="1">
                  <c:v>923</c:v>
                </c:pt>
                <c:pt idx="2">
                  <c:v>928</c:v>
                </c:pt>
                <c:pt idx="3">
                  <c:v>931</c:v>
                </c:pt>
                <c:pt idx="4">
                  <c:v>933</c:v>
                </c:pt>
                <c:pt idx="5">
                  <c:v>937</c:v>
                </c:pt>
                <c:pt idx="6">
                  <c:v>939</c:v>
                </c:pt>
                <c:pt idx="7">
                  <c:v>939</c:v>
                </c:pt>
                <c:pt idx="8">
                  <c:v>945</c:v>
                </c:pt>
                <c:pt idx="9">
                  <c:v>949</c:v>
                </c:pt>
                <c:pt idx="10">
                  <c:v>954</c:v>
                </c:pt>
                <c:pt idx="11">
                  <c:v>960</c:v>
                </c:pt>
                <c:pt idx="12">
                  <c:v>965</c:v>
                </c:pt>
                <c:pt idx="13">
                  <c:v>970</c:v>
                </c:pt>
                <c:pt idx="14">
                  <c:v>972</c:v>
                </c:pt>
                <c:pt idx="15">
                  <c:v>977</c:v>
                </c:pt>
                <c:pt idx="16">
                  <c:v>979</c:v>
                </c:pt>
                <c:pt idx="17">
                  <c:v>982</c:v>
                </c:pt>
                <c:pt idx="18">
                  <c:v>986</c:v>
                </c:pt>
                <c:pt idx="19">
                  <c:v>987</c:v>
                </c:pt>
                <c:pt idx="20">
                  <c:v>990</c:v>
                </c:pt>
                <c:pt idx="21">
                  <c:v>992</c:v>
                </c:pt>
                <c:pt idx="22">
                  <c:v>1000</c:v>
                </c:pt>
                <c:pt idx="23">
                  <c:v>1003</c:v>
                </c:pt>
                <c:pt idx="24">
                  <c:v>1005</c:v>
                </c:pt>
                <c:pt idx="25">
                  <c:v>1005</c:v>
                </c:pt>
                <c:pt idx="26">
                  <c:v>1006</c:v>
                </c:pt>
                <c:pt idx="27">
                  <c:v>1006</c:v>
                </c:pt>
                <c:pt idx="28">
                  <c:v>1007</c:v>
                </c:pt>
                <c:pt idx="29">
                  <c:v>1012</c:v>
                </c:pt>
                <c:pt idx="30">
                  <c:v>1016</c:v>
                </c:pt>
                <c:pt idx="31">
                  <c:v>1021</c:v>
                </c:pt>
                <c:pt idx="32">
                  <c:v>1025</c:v>
                </c:pt>
                <c:pt idx="33">
                  <c:v>1028</c:v>
                </c:pt>
                <c:pt idx="34">
                  <c:v>1029</c:v>
                </c:pt>
                <c:pt idx="35">
                  <c:v>1030</c:v>
                </c:pt>
                <c:pt idx="36">
                  <c:v>1031</c:v>
                </c:pt>
                <c:pt idx="37">
                  <c:v>1032</c:v>
                </c:pt>
                <c:pt idx="38">
                  <c:v>1034</c:v>
                </c:pt>
                <c:pt idx="39">
                  <c:v>1038</c:v>
                </c:pt>
                <c:pt idx="40">
                  <c:v>1040</c:v>
                </c:pt>
                <c:pt idx="41">
                  <c:v>1042</c:v>
                </c:pt>
                <c:pt idx="42">
                  <c:v>1042</c:v>
                </c:pt>
                <c:pt idx="43">
                  <c:v>1043</c:v>
                </c:pt>
                <c:pt idx="44">
                  <c:v>1046</c:v>
                </c:pt>
                <c:pt idx="45">
                  <c:v>1052</c:v>
                </c:pt>
                <c:pt idx="46">
                  <c:v>1053</c:v>
                </c:pt>
                <c:pt idx="47">
                  <c:v>1056</c:v>
                </c:pt>
                <c:pt idx="48">
                  <c:v>1058</c:v>
                </c:pt>
                <c:pt idx="49">
                  <c:v>1059</c:v>
                </c:pt>
                <c:pt idx="50">
                  <c:v>1062</c:v>
                </c:pt>
                <c:pt idx="51">
                  <c:v>1063</c:v>
                </c:pt>
                <c:pt idx="52">
                  <c:v>1068</c:v>
                </c:pt>
                <c:pt idx="53">
                  <c:v>1068</c:v>
                </c:pt>
                <c:pt idx="54">
                  <c:v>1069</c:v>
                </c:pt>
                <c:pt idx="55">
                  <c:v>1070</c:v>
                </c:pt>
                <c:pt idx="56">
                  <c:v>1071</c:v>
                </c:pt>
                <c:pt idx="57">
                  <c:v>1072</c:v>
                </c:pt>
                <c:pt idx="58">
                  <c:v>1077</c:v>
                </c:pt>
                <c:pt idx="59">
                  <c:v>1079</c:v>
                </c:pt>
                <c:pt idx="60">
                  <c:v>1081</c:v>
                </c:pt>
                <c:pt idx="61">
                  <c:v>1082</c:v>
                </c:pt>
                <c:pt idx="62">
                  <c:v>1082</c:v>
                </c:pt>
                <c:pt idx="63">
                  <c:v>1082</c:v>
                </c:pt>
                <c:pt idx="64">
                  <c:v>1083</c:v>
                </c:pt>
                <c:pt idx="65">
                  <c:v>1086</c:v>
                </c:pt>
                <c:pt idx="66">
                  <c:v>1097</c:v>
                </c:pt>
                <c:pt idx="67">
                  <c:v>1101</c:v>
                </c:pt>
                <c:pt idx="68">
                  <c:v>1109</c:v>
                </c:pt>
                <c:pt idx="69">
                  <c:v>1116</c:v>
                </c:pt>
                <c:pt idx="70">
                  <c:v>1128</c:v>
                </c:pt>
                <c:pt idx="71">
                  <c:v>1133</c:v>
                </c:pt>
                <c:pt idx="72">
                  <c:v>1135</c:v>
                </c:pt>
                <c:pt idx="73">
                  <c:v>1137</c:v>
                </c:pt>
                <c:pt idx="74">
                  <c:v>1137</c:v>
                </c:pt>
                <c:pt idx="75">
                  <c:v>1142</c:v>
                </c:pt>
                <c:pt idx="76">
                  <c:v>1147</c:v>
                </c:pt>
                <c:pt idx="77">
                  <c:v>1151</c:v>
                </c:pt>
                <c:pt idx="78">
                  <c:v>1154</c:v>
                </c:pt>
                <c:pt idx="79">
                  <c:v>1156</c:v>
                </c:pt>
                <c:pt idx="80">
                  <c:v>1160</c:v>
                </c:pt>
                <c:pt idx="81">
                  <c:v>1165</c:v>
                </c:pt>
                <c:pt idx="82">
                  <c:v>1166</c:v>
                </c:pt>
                <c:pt idx="83">
                  <c:v>1166</c:v>
                </c:pt>
                <c:pt idx="84">
                  <c:v>1167</c:v>
                </c:pt>
                <c:pt idx="85">
                  <c:v>1168</c:v>
                </c:pt>
                <c:pt idx="86">
                  <c:v>1171</c:v>
                </c:pt>
                <c:pt idx="87">
                  <c:v>1172</c:v>
                </c:pt>
                <c:pt idx="88">
                  <c:v>1176</c:v>
                </c:pt>
                <c:pt idx="89">
                  <c:v>1178</c:v>
                </c:pt>
                <c:pt idx="90">
                  <c:v>1180</c:v>
                </c:pt>
                <c:pt idx="91">
                  <c:v>1182</c:v>
                </c:pt>
                <c:pt idx="92">
                  <c:v>1183</c:v>
                </c:pt>
                <c:pt idx="93">
                  <c:v>1185</c:v>
                </c:pt>
                <c:pt idx="94">
                  <c:v>1186</c:v>
                </c:pt>
                <c:pt idx="95">
                  <c:v>1186</c:v>
                </c:pt>
                <c:pt idx="96">
                  <c:v>1187</c:v>
                </c:pt>
                <c:pt idx="97">
                  <c:v>1189</c:v>
                </c:pt>
                <c:pt idx="98">
                  <c:v>1190</c:v>
                </c:pt>
                <c:pt idx="99">
                  <c:v>1192</c:v>
                </c:pt>
                <c:pt idx="100">
                  <c:v>1192</c:v>
                </c:pt>
                <c:pt idx="101">
                  <c:v>1192</c:v>
                </c:pt>
                <c:pt idx="102">
                  <c:v>1194</c:v>
                </c:pt>
                <c:pt idx="103">
                  <c:v>1194</c:v>
                </c:pt>
                <c:pt idx="104">
                  <c:v>1195</c:v>
                </c:pt>
                <c:pt idx="105">
                  <c:v>1196</c:v>
                </c:pt>
                <c:pt idx="106">
                  <c:v>1198</c:v>
                </c:pt>
                <c:pt idx="107">
                  <c:v>1198</c:v>
                </c:pt>
                <c:pt idx="108">
                  <c:v>1197</c:v>
                </c:pt>
                <c:pt idx="109">
                  <c:v>1199</c:v>
                </c:pt>
                <c:pt idx="110">
                  <c:v>1202</c:v>
                </c:pt>
                <c:pt idx="111">
                  <c:v>1203</c:v>
                </c:pt>
                <c:pt idx="112">
                  <c:v>1205</c:v>
                </c:pt>
                <c:pt idx="113">
                  <c:v>1205</c:v>
                </c:pt>
                <c:pt idx="114">
                  <c:v>1209</c:v>
                </c:pt>
                <c:pt idx="115">
                  <c:v>1210</c:v>
                </c:pt>
                <c:pt idx="116">
                  <c:v>1210</c:v>
                </c:pt>
                <c:pt idx="117">
                  <c:v>1210</c:v>
                </c:pt>
                <c:pt idx="118">
                  <c:v>1210</c:v>
                </c:pt>
                <c:pt idx="119">
                  <c:v>1210</c:v>
                </c:pt>
                <c:pt idx="120">
                  <c:v>1212</c:v>
                </c:pt>
                <c:pt idx="121">
                  <c:v>1214</c:v>
                </c:pt>
                <c:pt idx="122">
                  <c:v>1215</c:v>
                </c:pt>
                <c:pt idx="123">
                  <c:v>1217</c:v>
                </c:pt>
                <c:pt idx="124">
                  <c:v>1217</c:v>
                </c:pt>
                <c:pt idx="125">
                  <c:v>1219</c:v>
                </c:pt>
                <c:pt idx="126">
                  <c:v>1222</c:v>
                </c:pt>
                <c:pt idx="127">
                  <c:v>1224</c:v>
                </c:pt>
                <c:pt idx="128">
                  <c:v>1225</c:v>
                </c:pt>
                <c:pt idx="129">
                  <c:v>1227</c:v>
                </c:pt>
                <c:pt idx="130">
                  <c:v>1229</c:v>
                </c:pt>
                <c:pt idx="131">
                  <c:v>1229</c:v>
                </c:pt>
                <c:pt idx="132">
                  <c:v>1229</c:v>
                </c:pt>
                <c:pt idx="133">
                  <c:v>1229</c:v>
                </c:pt>
                <c:pt idx="134">
                  <c:v>1235</c:v>
                </c:pt>
                <c:pt idx="135">
                  <c:v>1236</c:v>
                </c:pt>
                <c:pt idx="136">
                  <c:v>1237</c:v>
                </c:pt>
                <c:pt idx="137">
                  <c:v>1239</c:v>
                </c:pt>
                <c:pt idx="138">
                  <c:v>1241</c:v>
                </c:pt>
                <c:pt idx="139">
                  <c:v>1242</c:v>
                </c:pt>
                <c:pt idx="140">
                  <c:v>1243</c:v>
                </c:pt>
                <c:pt idx="141">
                  <c:v>1245</c:v>
                </c:pt>
                <c:pt idx="142">
                  <c:v>1252</c:v>
                </c:pt>
                <c:pt idx="143">
                  <c:v>1252</c:v>
                </c:pt>
                <c:pt idx="144">
                  <c:v>1257</c:v>
                </c:pt>
                <c:pt idx="145">
                  <c:v>1259</c:v>
                </c:pt>
                <c:pt idx="146">
                  <c:v>1259</c:v>
                </c:pt>
                <c:pt idx="147">
                  <c:v>1260</c:v>
                </c:pt>
                <c:pt idx="148">
                  <c:v>1261</c:v>
                </c:pt>
                <c:pt idx="149">
                  <c:v>1266</c:v>
                </c:pt>
                <c:pt idx="150">
                  <c:v>1266</c:v>
                </c:pt>
                <c:pt idx="151">
                  <c:v>1268</c:v>
                </c:pt>
                <c:pt idx="152">
                  <c:v>1272</c:v>
                </c:pt>
                <c:pt idx="153">
                  <c:v>1276</c:v>
                </c:pt>
                <c:pt idx="154">
                  <c:v>1276</c:v>
                </c:pt>
                <c:pt idx="155">
                  <c:v>1280</c:v>
                </c:pt>
                <c:pt idx="156">
                  <c:v>1282</c:v>
                </c:pt>
                <c:pt idx="157">
                  <c:v>1287</c:v>
                </c:pt>
                <c:pt idx="158">
                  <c:v>1291</c:v>
                </c:pt>
                <c:pt idx="159">
                  <c:v>1291</c:v>
                </c:pt>
                <c:pt idx="160">
                  <c:v>1293</c:v>
                </c:pt>
                <c:pt idx="161">
                  <c:v>1297</c:v>
                </c:pt>
                <c:pt idx="162">
                  <c:v>1298</c:v>
                </c:pt>
                <c:pt idx="163">
                  <c:v>1300</c:v>
                </c:pt>
                <c:pt idx="164">
                  <c:v>1300</c:v>
                </c:pt>
                <c:pt idx="165">
                  <c:v>1302</c:v>
                </c:pt>
                <c:pt idx="166">
                  <c:v>1304</c:v>
                </c:pt>
                <c:pt idx="167">
                  <c:v>1304</c:v>
                </c:pt>
                <c:pt idx="168">
                  <c:v>1307</c:v>
                </c:pt>
                <c:pt idx="169">
                  <c:v>1308</c:v>
                </c:pt>
                <c:pt idx="170">
                  <c:v>1309</c:v>
                </c:pt>
                <c:pt idx="171">
                  <c:v>1317</c:v>
                </c:pt>
                <c:pt idx="172">
                  <c:v>1319</c:v>
                </c:pt>
                <c:pt idx="173">
                  <c:v>1321</c:v>
                </c:pt>
                <c:pt idx="174">
                  <c:v>1325</c:v>
                </c:pt>
                <c:pt idx="175">
                  <c:v>1328</c:v>
                </c:pt>
                <c:pt idx="176">
                  <c:v>1332</c:v>
                </c:pt>
                <c:pt idx="177">
                  <c:v>1338</c:v>
                </c:pt>
                <c:pt idx="178">
                  <c:v>1339</c:v>
                </c:pt>
                <c:pt idx="179">
                  <c:v>1342</c:v>
                </c:pt>
                <c:pt idx="180">
                  <c:v>1344</c:v>
                </c:pt>
                <c:pt idx="181">
                  <c:v>1348</c:v>
                </c:pt>
                <c:pt idx="182">
                  <c:v>1348</c:v>
                </c:pt>
                <c:pt idx="183">
                  <c:v>1351</c:v>
                </c:pt>
                <c:pt idx="184">
                  <c:v>1356</c:v>
                </c:pt>
                <c:pt idx="185">
                  <c:v>1359</c:v>
                </c:pt>
                <c:pt idx="186">
                  <c:v>1359</c:v>
                </c:pt>
                <c:pt idx="187">
                  <c:v>1359</c:v>
                </c:pt>
                <c:pt idx="188">
                  <c:v>1359</c:v>
                </c:pt>
                <c:pt idx="189">
                  <c:v>1361</c:v>
                </c:pt>
                <c:pt idx="190">
                  <c:v>1363</c:v>
                </c:pt>
                <c:pt idx="191">
                  <c:v>1366</c:v>
                </c:pt>
                <c:pt idx="192">
                  <c:v>1367</c:v>
                </c:pt>
                <c:pt idx="193">
                  <c:v>1369</c:v>
                </c:pt>
                <c:pt idx="194">
                  <c:v>1370</c:v>
                </c:pt>
                <c:pt idx="195">
                  <c:v>1372</c:v>
                </c:pt>
                <c:pt idx="196">
                  <c:v>1372</c:v>
                </c:pt>
                <c:pt idx="197">
                  <c:v>1374</c:v>
                </c:pt>
                <c:pt idx="198">
                  <c:v>1376</c:v>
                </c:pt>
                <c:pt idx="199">
                  <c:v>1381</c:v>
                </c:pt>
                <c:pt idx="200">
                  <c:v>1384</c:v>
                </c:pt>
                <c:pt idx="201">
                  <c:v>1385</c:v>
                </c:pt>
                <c:pt idx="202">
                  <c:v>1387</c:v>
                </c:pt>
                <c:pt idx="203">
                  <c:v>1388</c:v>
                </c:pt>
                <c:pt idx="204">
                  <c:v>1389</c:v>
                </c:pt>
                <c:pt idx="205">
                  <c:v>1392</c:v>
                </c:pt>
                <c:pt idx="206">
                  <c:v>1393</c:v>
                </c:pt>
                <c:pt idx="207">
                  <c:v>1396</c:v>
                </c:pt>
                <c:pt idx="208">
                  <c:v>1396</c:v>
                </c:pt>
                <c:pt idx="209">
                  <c:v>1396</c:v>
                </c:pt>
                <c:pt idx="210">
                  <c:v>1396</c:v>
                </c:pt>
                <c:pt idx="211">
                  <c:v>1396</c:v>
                </c:pt>
                <c:pt idx="212">
                  <c:v>1400</c:v>
                </c:pt>
                <c:pt idx="213">
                  <c:v>1400</c:v>
                </c:pt>
                <c:pt idx="214">
                  <c:v>1402</c:v>
                </c:pt>
                <c:pt idx="215">
                  <c:v>1402</c:v>
                </c:pt>
                <c:pt idx="216">
                  <c:v>1404</c:v>
                </c:pt>
                <c:pt idx="217">
                  <c:v>1406</c:v>
                </c:pt>
                <c:pt idx="218">
                  <c:v>1408</c:v>
                </c:pt>
                <c:pt idx="219">
                  <c:v>1417</c:v>
                </c:pt>
                <c:pt idx="220">
                  <c:v>1421</c:v>
                </c:pt>
                <c:pt idx="221">
                  <c:v>1422</c:v>
                </c:pt>
                <c:pt idx="222">
                  <c:v>1426</c:v>
                </c:pt>
                <c:pt idx="223">
                  <c:v>1427</c:v>
                </c:pt>
                <c:pt idx="224">
                  <c:v>1431</c:v>
                </c:pt>
                <c:pt idx="225">
                  <c:v>1438</c:v>
                </c:pt>
                <c:pt idx="226">
                  <c:v>1439</c:v>
                </c:pt>
                <c:pt idx="227">
                  <c:v>1444</c:v>
                </c:pt>
                <c:pt idx="228">
                  <c:v>1447</c:v>
                </c:pt>
              </c:numCache>
            </c:numRef>
          </c:val>
          <c:smooth val="0"/>
          <c:extLst>
            <c:ext xmlns:c16="http://schemas.microsoft.com/office/drawing/2014/chart" uri="{C3380CC4-5D6E-409C-BE32-E72D297353CC}">
              <c16:uniqueId val="{00000000-FBB2-449F-A053-B751D97BC96F}"/>
            </c:ext>
          </c:extLst>
        </c:ser>
        <c:dLbls>
          <c:showLegendKey val="0"/>
          <c:showVal val="0"/>
          <c:showCatName val="0"/>
          <c:showSerName val="0"/>
          <c:showPercent val="0"/>
          <c:showBubbleSize val="0"/>
        </c:dLbls>
        <c:smooth val="0"/>
        <c:axId val="624310463"/>
        <c:axId val="618450335"/>
      </c:lineChart>
      <c:dateAx>
        <c:axId val="624310463"/>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sz="700" b="1"/>
                  <a:t>Month</a:t>
                </a:r>
              </a:p>
            </c:rich>
          </c:tx>
          <c:layout>
            <c:manualLayout>
              <c:xMode val="edge"/>
              <c:yMode val="edge"/>
              <c:x val="0.48406052321404908"/>
              <c:y val="0.92631025462384819"/>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409]d\-mmm\-yy;@" sourceLinked="1"/>
        <c:majorTickMark val="out"/>
        <c:minorTickMark val="none"/>
        <c:tickLblPos val="nextTo"/>
        <c:spPr>
          <a:noFill/>
          <a:ln w="9525" cap="flat" cmpd="sng" algn="ctr">
            <a:solidFill>
              <a:schemeClr val="bg1">
                <a:lumMod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18450335"/>
        <c:crosses val="autoZero"/>
        <c:auto val="1"/>
        <c:lblOffset val="100"/>
        <c:baseTimeUnit val="days"/>
        <c:majorUnit val="1"/>
        <c:majorTimeUnit val="months"/>
      </c:dateAx>
      <c:valAx>
        <c:axId val="618450335"/>
        <c:scaling>
          <c:orientation val="minMax"/>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sz="700" b="1"/>
                  <a:t>Number of followers</a:t>
                </a:r>
              </a:p>
            </c:rich>
          </c:tx>
          <c:layout>
            <c:manualLayout>
              <c:xMode val="edge"/>
              <c:yMode val="edge"/>
              <c:x val="0"/>
              <c:y val="0.17369474057812889"/>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24310463"/>
        <c:crosses val="autoZero"/>
        <c:crossBetween val="between"/>
      </c:valAx>
      <c:spPr>
        <a:noFill/>
        <a:ln>
          <a:solidFill>
            <a:schemeClr val="bg1">
              <a:lumMod val="85000"/>
            </a:schemeClr>
          </a:solid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900">
          <a:latin typeface="Arial Narrow" panose="020B0606020202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29227069310909"/>
          <c:y val="7.3455759599332218E-2"/>
          <c:w val="0.78974609861144729"/>
          <c:h val="0.74111235260867847"/>
        </c:manualLayout>
      </c:layout>
      <c:lineChart>
        <c:grouping val="standard"/>
        <c:varyColors val="0"/>
        <c:ser>
          <c:idx val="0"/>
          <c:order val="0"/>
          <c:spPr>
            <a:ln w="28575" cap="rnd">
              <a:solidFill>
                <a:schemeClr val="accent1"/>
              </a:solidFill>
              <a:round/>
            </a:ln>
            <a:effectLst/>
          </c:spPr>
          <c:marker>
            <c:symbol val="none"/>
          </c:marker>
          <c:cat>
            <c:strRef>
              <c:f>Sheet1!$A$1:$A$2</c:f>
              <c:strCache>
                <c:ptCount val="2"/>
                <c:pt idx="0">
                  <c:v>June 11 2019</c:v>
                </c:pt>
                <c:pt idx="1">
                  <c:v>May 17 2020</c:v>
                </c:pt>
              </c:strCache>
            </c:strRef>
          </c:cat>
          <c:val>
            <c:numRef>
              <c:f>Sheet1!$B$1:$B$2</c:f>
              <c:numCache>
                <c:formatCode>General</c:formatCode>
                <c:ptCount val="2"/>
                <c:pt idx="0">
                  <c:v>262</c:v>
                </c:pt>
                <c:pt idx="1">
                  <c:v>547</c:v>
                </c:pt>
              </c:numCache>
            </c:numRef>
          </c:val>
          <c:smooth val="0"/>
          <c:extLst>
            <c:ext xmlns:c16="http://schemas.microsoft.com/office/drawing/2014/chart" uri="{C3380CC4-5D6E-409C-BE32-E72D297353CC}">
              <c16:uniqueId val="{00000000-3D4E-42A5-A171-D8494BD932B3}"/>
            </c:ext>
          </c:extLst>
        </c:ser>
        <c:dLbls>
          <c:showLegendKey val="0"/>
          <c:showVal val="0"/>
          <c:showCatName val="0"/>
          <c:showSerName val="0"/>
          <c:showPercent val="0"/>
          <c:showBubbleSize val="0"/>
        </c:dLbls>
        <c:smooth val="0"/>
        <c:axId val="921168560"/>
        <c:axId val="921179376"/>
      </c:lineChart>
      <c:catAx>
        <c:axId val="921168560"/>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t>Period</a:t>
                </a:r>
              </a:p>
            </c:rich>
          </c:tx>
          <c:layout>
            <c:manualLayout>
              <c:xMode val="edge"/>
              <c:yMode val="edge"/>
              <c:x val="0.52568487801026187"/>
              <c:y val="0.8929212729877881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21179376"/>
        <c:crosses val="autoZero"/>
        <c:auto val="1"/>
        <c:lblAlgn val="ctr"/>
        <c:lblOffset val="100"/>
        <c:noMultiLvlLbl val="0"/>
      </c:catAx>
      <c:valAx>
        <c:axId val="921179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t>Number of followers</a:t>
                </a:r>
              </a:p>
            </c:rich>
          </c:tx>
          <c:layout>
            <c:manualLayout>
              <c:xMode val="edge"/>
              <c:yMode val="edge"/>
              <c:x val="1.3080444735120994E-2"/>
              <c:y val="0.21205841757259475"/>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21168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Narrow" panose="020B0606020202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emeBudget">
  <a:themeElements>
    <a:clrScheme name="UPOV theme color">
      <a:dk1>
        <a:srgbClr val="000000"/>
      </a:dk1>
      <a:lt1>
        <a:srgbClr val="FFFFFF"/>
      </a:lt1>
      <a:dk2>
        <a:srgbClr val="008080"/>
      </a:dk2>
      <a:lt2>
        <a:srgbClr val="EAF3F5"/>
      </a:lt2>
      <a:accent1>
        <a:srgbClr val="339966"/>
      </a:accent1>
      <a:accent2>
        <a:srgbClr val="33CC33"/>
      </a:accent2>
      <a:accent3>
        <a:srgbClr val="72899D"/>
      </a:accent3>
      <a:accent4>
        <a:srgbClr val="AAB8C4"/>
      </a:accent4>
      <a:accent5>
        <a:srgbClr val="006666"/>
      </a:accent5>
      <a:accent6>
        <a:srgbClr val="FFCCFF"/>
      </a:accent6>
      <a:hlink>
        <a:srgbClr val="339933"/>
      </a:hlink>
      <a:folHlink>
        <a:srgbClr val="FFCCC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444BC-5B9B-42C8-A9AC-F9BBD4E48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51</Pages>
  <Words>12020</Words>
  <Characters>63110</Characters>
  <Application>Microsoft Office Word</Application>
  <DocSecurity>0</DocSecurity>
  <Lines>10518</Lines>
  <Paragraphs>4173</Paragraphs>
  <ScaleCrop>false</ScaleCrop>
  <HeadingPairs>
    <vt:vector size="2" baseType="variant">
      <vt:variant>
        <vt:lpstr>Title</vt:lpstr>
      </vt:variant>
      <vt:variant>
        <vt:i4>1</vt:i4>
      </vt:variant>
    </vt:vector>
  </HeadingPairs>
  <TitlesOfParts>
    <vt:vector size="1" baseType="lpstr">
      <vt:lpstr>C/55/2</vt:lpstr>
    </vt:vector>
  </TitlesOfParts>
  <Company>UPOV</Company>
  <LinksUpToDate>false</LinksUpToDate>
  <CharactersWithSpaces>70957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C/55/2</dc:title>
  <dc:creator>SANCHEZ VIZCAINO GOMEZ Rosa Maria</dc:creator>
  <cp:keywords>FOR OFFICIAL USE ONLY</cp:keywords>
  <cp:lastModifiedBy>SANCHEZ VIZCAINO GOMEZ Rosa Maria</cp:lastModifiedBy>
  <cp:revision>3</cp:revision>
  <cp:lastPrinted>2016-11-22T15:41:00Z</cp:lastPrinted>
  <dcterms:created xsi:type="dcterms:W3CDTF">2021-09-30T21:02:00Z</dcterms:created>
  <dcterms:modified xsi:type="dcterms:W3CDTF">2021-09-30T21:37:00Z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a7a80540-3097-4c82-8c4d-9058ac3b644f</vt:lpwstr>
  </property>
  <property fmtid="{D5CDD505-2E9C-101B-9397-08002B2CF9AE}" pid="3" name="Classification">
    <vt:lpwstr>For Official Use Only</vt:lpwstr>
  </property>
  <property fmtid="{D5CDD505-2E9C-101B-9397-08002B2CF9AE}" pid="4" name="VisualMarkings">
    <vt:lpwstr>Footer</vt:lpwstr>
  </property>
  <property fmtid="{D5CDD505-2E9C-101B-9397-08002B2CF9AE}" pid="5" name="Alignment">
    <vt:lpwstr>Centre</vt:lpwstr>
  </property>
  <property fmtid="{D5CDD505-2E9C-101B-9397-08002B2CF9AE}" pid="6" name="Language">
    <vt:lpwstr>English</vt:lpwstr>
  </property>
</Properties>
</file>