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1D736D" w:rsidRPr="00365DC1"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C5280D" w:rsidTr="00115400">
        <w:tc>
          <w:tcPr>
            <w:tcW w:w="6512" w:type="dxa"/>
          </w:tcPr>
          <w:p w:rsidR="001D736D" w:rsidRPr="00AC2883" w:rsidRDefault="001D736D" w:rsidP="00115400">
            <w:pPr>
              <w:pStyle w:val="Sessiontc"/>
              <w:spacing w:line="240" w:lineRule="auto"/>
            </w:pPr>
            <w:r>
              <w:t>Council</w:t>
            </w:r>
          </w:p>
          <w:p w:rsidR="001D736D" w:rsidRPr="00DC3802" w:rsidRDefault="001D736D" w:rsidP="00115400">
            <w:pPr>
              <w:pStyle w:val="Sessiontcplacedate"/>
              <w:rPr>
                <w:sz w:val="22"/>
              </w:rPr>
            </w:pPr>
            <w:r>
              <w:t xml:space="preserve">Fifty-Fifth Ordinary </w:t>
            </w:r>
            <w:r w:rsidRPr="00DA4973">
              <w:t>Session</w:t>
            </w:r>
            <w:r w:rsidRPr="00DA4973">
              <w:br/>
              <w:t xml:space="preserve">Geneva, </w:t>
            </w:r>
            <w:r>
              <w:t>October 29, 2021</w:t>
            </w:r>
          </w:p>
        </w:tc>
        <w:tc>
          <w:tcPr>
            <w:tcW w:w="3127" w:type="dxa"/>
          </w:tcPr>
          <w:p w:rsidR="001D736D" w:rsidRPr="003C7FBE" w:rsidRDefault="0033495C" w:rsidP="00115400">
            <w:pPr>
              <w:pStyle w:val="Doccode"/>
            </w:pPr>
            <w:r>
              <w:t>C/55/17</w:t>
            </w:r>
          </w:p>
          <w:p w:rsidR="001D736D" w:rsidRPr="00ED543F" w:rsidRDefault="001D736D" w:rsidP="00115400">
            <w:pPr>
              <w:pStyle w:val="Docoriginal"/>
            </w:pPr>
            <w:r w:rsidRPr="00AC2883">
              <w:t>Original:</w:t>
            </w:r>
            <w:r w:rsidRPr="000E636A">
              <w:rPr>
                <w:b w:val="0"/>
                <w:spacing w:val="0"/>
              </w:rPr>
              <w:t xml:space="preserve">  </w:t>
            </w:r>
            <w:r w:rsidRPr="00ED543F">
              <w:rPr>
                <w:b w:val="0"/>
                <w:spacing w:val="0"/>
              </w:rPr>
              <w:t>English</w:t>
            </w:r>
          </w:p>
          <w:p w:rsidR="001D736D" w:rsidRPr="007C1D92" w:rsidRDefault="001D736D" w:rsidP="0033495C">
            <w:pPr>
              <w:pStyle w:val="Docoriginal"/>
            </w:pPr>
            <w:r w:rsidRPr="00ED543F">
              <w:t>Date:</w:t>
            </w:r>
            <w:r w:rsidRPr="00ED543F">
              <w:rPr>
                <w:b w:val="0"/>
                <w:spacing w:val="0"/>
              </w:rPr>
              <w:t xml:space="preserve">  </w:t>
            </w:r>
            <w:r w:rsidR="00ED543F" w:rsidRPr="00ED543F">
              <w:rPr>
                <w:b w:val="0"/>
                <w:spacing w:val="0"/>
              </w:rPr>
              <w:t>October 18</w:t>
            </w:r>
            <w:r w:rsidRPr="00ED543F">
              <w:rPr>
                <w:b w:val="0"/>
                <w:spacing w:val="0"/>
              </w:rPr>
              <w:t>, 20</w:t>
            </w:r>
            <w:r w:rsidR="0033495C" w:rsidRPr="00ED543F">
              <w:rPr>
                <w:b w:val="0"/>
                <w:spacing w:val="0"/>
              </w:rPr>
              <w:t>21</w:t>
            </w:r>
          </w:p>
        </w:tc>
      </w:tr>
    </w:tbl>
    <w:p w:rsidR="001D736D" w:rsidRPr="006A644A" w:rsidRDefault="00D70B63" w:rsidP="001D736D">
      <w:pPr>
        <w:pStyle w:val="Titleofdoc0"/>
      </w:pPr>
      <w:bookmarkStart w:id="0" w:name="TitleOfDoc"/>
      <w:bookmarkEnd w:id="0"/>
      <w:r w:rsidRPr="00D70B63">
        <w:t>Policy on translation</w:t>
      </w:r>
    </w:p>
    <w:p w:rsidR="001D736D" w:rsidRPr="006A644A" w:rsidRDefault="001D736D" w:rsidP="001D736D">
      <w:pPr>
        <w:pStyle w:val="preparedby1"/>
        <w:jc w:val="left"/>
      </w:pPr>
      <w:bookmarkStart w:id="1" w:name="Prepared"/>
      <w:bookmarkEnd w:id="1"/>
      <w:r w:rsidRPr="000C4E25">
        <w:t>Document prepared by the Office of the Union</w:t>
      </w:r>
    </w:p>
    <w:p w:rsidR="001D736D" w:rsidRPr="006A644A" w:rsidRDefault="001D736D" w:rsidP="001D736D">
      <w:pPr>
        <w:pStyle w:val="Disclaimer"/>
      </w:pPr>
      <w:r w:rsidRPr="006A644A">
        <w:t xml:space="preserve">Disclaimer:  this document does not represent </w:t>
      </w:r>
      <w:proofErr w:type="spellStart"/>
      <w:r w:rsidRPr="006A644A">
        <w:t>UPOV</w:t>
      </w:r>
      <w:proofErr w:type="spellEnd"/>
      <w:r w:rsidRPr="006A644A">
        <w:t xml:space="preserve"> policies or guidance</w:t>
      </w:r>
    </w:p>
    <w:p w:rsidR="00B64EA8" w:rsidRPr="00B64EA8" w:rsidRDefault="00B64EA8" w:rsidP="00B64EA8">
      <w:pPr>
        <w:rPr>
          <w:spacing w:val="-4"/>
        </w:rPr>
      </w:pPr>
      <w:r w:rsidRPr="00B64EA8">
        <w:rPr>
          <w:spacing w:val="-4"/>
        </w:rPr>
        <w:fldChar w:fldCharType="begin"/>
      </w:r>
      <w:r w:rsidRPr="00B64EA8">
        <w:rPr>
          <w:spacing w:val="-4"/>
        </w:rPr>
        <w:instrText xml:space="preserve"> AUTONUM  </w:instrText>
      </w:r>
      <w:r w:rsidRPr="00B64EA8">
        <w:rPr>
          <w:spacing w:val="-4"/>
        </w:rPr>
        <w:fldChar w:fldCharType="end"/>
      </w:r>
      <w:r w:rsidRPr="00B64EA8">
        <w:rPr>
          <w:spacing w:val="-4"/>
        </w:rPr>
        <w:tab/>
        <w:t xml:space="preserve">The purpose of this document is to invite the Council to adopt the Draft </w:t>
      </w:r>
      <w:proofErr w:type="spellStart"/>
      <w:r w:rsidRPr="00B64EA8">
        <w:rPr>
          <w:spacing w:val="-4"/>
        </w:rPr>
        <w:t>UPOV</w:t>
      </w:r>
      <w:proofErr w:type="spellEnd"/>
      <w:r w:rsidRPr="00B64EA8">
        <w:rPr>
          <w:spacing w:val="-4"/>
        </w:rPr>
        <w:t xml:space="preserve"> Policy on Translation, </w:t>
      </w:r>
      <w:proofErr w:type="gramStart"/>
      <w:r w:rsidRPr="00B64EA8">
        <w:rPr>
          <w:spacing w:val="-4"/>
        </w:rPr>
        <w:t>on the basis of</w:t>
      </w:r>
      <w:proofErr w:type="gramEnd"/>
      <w:r w:rsidRPr="00B64EA8">
        <w:rPr>
          <w:spacing w:val="-4"/>
        </w:rPr>
        <w:t xml:space="preserve"> the text in Annex </w:t>
      </w:r>
      <w:r w:rsidR="003E4061">
        <w:rPr>
          <w:spacing w:val="-4"/>
        </w:rPr>
        <w:t xml:space="preserve">I </w:t>
      </w:r>
      <w:r w:rsidRPr="00B64EA8">
        <w:rPr>
          <w:spacing w:val="-4"/>
        </w:rPr>
        <w:t xml:space="preserve">to this document.  The </w:t>
      </w:r>
      <w:proofErr w:type="gramStart"/>
      <w:r w:rsidRPr="00B64EA8">
        <w:rPr>
          <w:spacing w:val="-4"/>
        </w:rPr>
        <w:t xml:space="preserve">Draft </w:t>
      </w:r>
      <w:proofErr w:type="spellStart"/>
      <w:r w:rsidRPr="00B64EA8">
        <w:rPr>
          <w:spacing w:val="-4"/>
        </w:rPr>
        <w:t>UPOV</w:t>
      </w:r>
      <w:proofErr w:type="spellEnd"/>
      <w:r w:rsidRPr="00B64EA8">
        <w:rPr>
          <w:spacing w:val="-4"/>
        </w:rPr>
        <w:t xml:space="preserve"> Poli</w:t>
      </w:r>
      <w:r w:rsidR="003E4061">
        <w:rPr>
          <w:spacing w:val="-4"/>
        </w:rPr>
        <w:t xml:space="preserve">cy on Translation, reproduced in </w:t>
      </w:r>
      <w:r w:rsidRPr="00B64EA8">
        <w:rPr>
          <w:spacing w:val="-4"/>
        </w:rPr>
        <w:t xml:space="preserve">Annex </w:t>
      </w:r>
      <w:r w:rsidR="003E4061">
        <w:rPr>
          <w:spacing w:val="-4"/>
        </w:rPr>
        <w:t xml:space="preserve">I </w:t>
      </w:r>
      <w:r w:rsidRPr="00B64EA8">
        <w:rPr>
          <w:spacing w:val="-4"/>
        </w:rPr>
        <w:t>to this document</w:t>
      </w:r>
      <w:r w:rsidR="003E4061">
        <w:rPr>
          <w:spacing w:val="-4"/>
        </w:rPr>
        <w:t>,</w:t>
      </w:r>
      <w:r w:rsidRPr="00B64EA8">
        <w:rPr>
          <w:spacing w:val="-4"/>
        </w:rPr>
        <w:t xml:space="preserve"> was approved by the Consultative Committee</w:t>
      </w:r>
      <w:proofErr w:type="gramEnd"/>
      <w:r w:rsidRPr="00B64EA8">
        <w:rPr>
          <w:spacing w:val="-4"/>
        </w:rPr>
        <w:t xml:space="preserve"> by correspondence on September 21, 2021.</w:t>
      </w:r>
      <w:r w:rsidR="003E4061">
        <w:rPr>
          <w:spacing w:val="-4"/>
        </w:rPr>
        <w:t xml:space="preserve"> </w:t>
      </w:r>
      <w:r w:rsidR="00FE0787">
        <w:rPr>
          <w:spacing w:val="-4"/>
        </w:rPr>
        <w:t xml:space="preserve"> </w:t>
      </w:r>
      <w:r w:rsidR="006B7F6D">
        <w:rPr>
          <w:spacing w:val="-4"/>
        </w:rPr>
        <w:t>For </w:t>
      </w:r>
      <w:r w:rsidR="003E4061">
        <w:rPr>
          <w:spacing w:val="-4"/>
        </w:rPr>
        <w:t xml:space="preserve">reference purposes, </w:t>
      </w:r>
      <w:r w:rsidR="003E4061" w:rsidRPr="003E4061">
        <w:rPr>
          <w:spacing w:val="-4"/>
        </w:rPr>
        <w:t xml:space="preserve">WIPO Office Instruction No. 5/2019 </w:t>
      </w:r>
      <w:r w:rsidR="003E4061">
        <w:rPr>
          <w:spacing w:val="-4"/>
        </w:rPr>
        <w:t xml:space="preserve">of January 31, 2019, </w:t>
      </w:r>
      <w:r w:rsidR="006B7F6D">
        <w:rPr>
          <w:spacing w:val="-4"/>
        </w:rPr>
        <w:t>“Translation of Official WIPO </w:t>
      </w:r>
      <w:r w:rsidR="003E4061" w:rsidRPr="003E4061">
        <w:rPr>
          <w:spacing w:val="-4"/>
        </w:rPr>
        <w:t xml:space="preserve">Documentation” </w:t>
      </w:r>
      <w:proofErr w:type="gramStart"/>
      <w:r w:rsidR="003E4061">
        <w:rPr>
          <w:spacing w:val="-4"/>
        </w:rPr>
        <w:t>is reproduced</w:t>
      </w:r>
      <w:proofErr w:type="gramEnd"/>
      <w:r w:rsidR="003E4061">
        <w:rPr>
          <w:spacing w:val="-4"/>
        </w:rPr>
        <w:t xml:space="preserve"> in Annex II </w:t>
      </w:r>
      <w:r w:rsidR="00FE0787">
        <w:rPr>
          <w:spacing w:val="-4"/>
        </w:rPr>
        <w:t>to</w:t>
      </w:r>
      <w:r w:rsidR="003E4061" w:rsidRPr="003E4061">
        <w:rPr>
          <w:spacing w:val="-4"/>
        </w:rPr>
        <w:t xml:space="preserve"> </w:t>
      </w:r>
      <w:r w:rsidR="003E4061">
        <w:rPr>
          <w:spacing w:val="-4"/>
        </w:rPr>
        <w:t>this document.</w:t>
      </w:r>
    </w:p>
    <w:p w:rsidR="00B64EA8" w:rsidRPr="002C4A30" w:rsidRDefault="00B64EA8" w:rsidP="00B64EA8"/>
    <w:p w:rsidR="00B64EA8" w:rsidRPr="002C4A30" w:rsidRDefault="00B64EA8" w:rsidP="00B64EA8">
      <w:pPr>
        <w:tabs>
          <w:tab w:val="left" w:pos="5387"/>
          <w:tab w:val="left" w:pos="5954"/>
        </w:tabs>
        <w:ind w:left="4820"/>
        <w:rPr>
          <w:i/>
          <w:spacing w:val="-2"/>
        </w:rPr>
      </w:pPr>
      <w:r w:rsidRPr="002C4A30">
        <w:rPr>
          <w:i/>
          <w:spacing w:val="-2"/>
          <w:lang w:eastAsia="zh-CN"/>
        </w:rPr>
        <w:fldChar w:fldCharType="begin"/>
      </w:r>
      <w:r w:rsidRPr="002C4A30">
        <w:rPr>
          <w:i/>
          <w:spacing w:val="-2"/>
          <w:lang w:eastAsia="zh-CN"/>
        </w:rPr>
        <w:instrText xml:space="preserve"> AUTONUM  </w:instrText>
      </w:r>
      <w:r w:rsidRPr="002C4A30">
        <w:rPr>
          <w:i/>
          <w:spacing w:val="-2"/>
          <w:lang w:eastAsia="zh-CN"/>
        </w:rPr>
        <w:fldChar w:fldCharType="end"/>
      </w:r>
      <w:r w:rsidRPr="002C4A30">
        <w:rPr>
          <w:i/>
          <w:spacing w:val="-2"/>
          <w:lang w:eastAsia="zh-CN"/>
        </w:rPr>
        <w:tab/>
      </w:r>
      <w:r w:rsidRPr="002C4A30">
        <w:rPr>
          <w:i/>
          <w:spacing w:val="-2"/>
        </w:rPr>
        <w:t>T</w:t>
      </w:r>
      <w:r w:rsidRPr="002C4A30">
        <w:rPr>
          <w:i/>
          <w:spacing w:val="-2"/>
          <w:lang w:eastAsia="zh-CN"/>
        </w:rPr>
        <w:t xml:space="preserve">he Council is invited to adopt </w:t>
      </w:r>
      <w:r w:rsidR="00D70B63" w:rsidRPr="00D70B63">
        <w:rPr>
          <w:i/>
          <w:spacing w:val="-2"/>
          <w:lang w:eastAsia="zh-CN"/>
        </w:rPr>
        <w:t xml:space="preserve">the Draft </w:t>
      </w:r>
      <w:proofErr w:type="spellStart"/>
      <w:r w:rsidR="00D70B63" w:rsidRPr="00D70B63">
        <w:rPr>
          <w:i/>
          <w:spacing w:val="-2"/>
          <w:lang w:eastAsia="zh-CN"/>
        </w:rPr>
        <w:t>UPOV</w:t>
      </w:r>
      <w:proofErr w:type="spellEnd"/>
      <w:r w:rsidR="00D70B63" w:rsidRPr="00D70B63">
        <w:rPr>
          <w:i/>
          <w:spacing w:val="-2"/>
          <w:lang w:eastAsia="zh-CN"/>
        </w:rPr>
        <w:t xml:space="preserve"> Policy on Translation, </w:t>
      </w:r>
      <w:proofErr w:type="gramStart"/>
      <w:r w:rsidR="00D70B63" w:rsidRPr="00D70B63">
        <w:rPr>
          <w:i/>
          <w:spacing w:val="-2"/>
          <w:lang w:eastAsia="zh-CN"/>
        </w:rPr>
        <w:t>on the basis of</w:t>
      </w:r>
      <w:proofErr w:type="gramEnd"/>
      <w:r w:rsidR="00D70B63" w:rsidRPr="00D70B63">
        <w:rPr>
          <w:i/>
          <w:spacing w:val="-2"/>
          <w:lang w:eastAsia="zh-CN"/>
        </w:rPr>
        <w:t xml:space="preserve"> </w:t>
      </w:r>
      <w:r w:rsidR="003E4061">
        <w:rPr>
          <w:i/>
          <w:spacing w:val="-2"/>
          <w:lang w:eastAsia="zh-CN"/>
        </w:rPr>
        <w:t xml:space="preserve">the text </w:t>
      </w:r>
      <w:r w:rsidR="00D70B63" w:rsidRPr="00D70B63">
        <w:rPr>
          <w:i/>
          <w:spacing w:val="-2"/>
          <w:lang w:eastAsia="zh-CN"/>
        </w:rPr>
        <w:t xml:space="preserve">in Annex </w:t>
      </w:r>
      <w:r w:rsidR="003E4061">
        <w:rPr>
          <w:i/>
          <w:spacing w:val="-2"/>
          <w:lang w:eastAsia="zh-CN"/>
        </w:rPr>
        <w:t xml:space="preserve">I </w:t>
      </w:r>
      <w:r w:rsidR="00D70B63" w:rsidRPr="00D70B63">
        <w:rPr>
          <w:i/>
          <w:spacing w:val="-2"/>
          <w:lang w:eastAsia="zh-CN"/>
        </w:rPr>
        <w:t>to this document</w:t>
      </w:r>
      <w:r w:rsidR="00873E53">
        <w:rPr>
          <w:i/>
          <w:spacing w:val="-2"/>
        </w:rPr>
        <w:t>.</w:t>
      </w:r>
    </w:p>
    <w:p w:rsidR="00B64EA8" w:rsidRPr="002C4A30" w:rsidRDefault="00B64EA8" w:rsidP="00B64EA8">
      <w:pPr>
        <w:tabs>
          <w:tab w:val="left" w:pos="5387"/>
          <w:tab w:val="left" w:pos="5954"/>
        </w:tabs>
        <w:ind w:left="4820"/>
        <w:rPr>
          <w:i/>
          <w:spacing w:val="-2"/>
        </w:rPr>
      </w:pPr>
    </w:p>
    <w:p w:rsidR="00B64EA8" w:rsidRPr="002C4A30" w:rsidRDefault="00B64EA8" w:rsidP="00B64EA8">
      <w:pPr>
        <w:tabs>
          <w:tab w:val="left" w:pos="5387"/>
          <w:tab w:val="left" w:pos="5954"/>
        </w:tabs>
        <w:ind w:left="4820"/>
        <w:rPr>
          <w:i/>
          <w:spacing w:val="-2"/>
        </w:rPr>
      </w:pPr>
    </w:p>
    <w:p w:rsidR="005F7BF2" w:rsidRDefault="005F7BF2" w:rsidP="005F7BF2">
      <w:pPr>
        <w:jc w:val="right"/>
      </w:pPr>
      <w:r w:rsidRPr="00C5280D">
        <w:t>[</w:t>
      </w:r>
      <w:r>
        <w:t xml:space="preserve">Annex </w:t>
      </w:r>
      <w:r w:rsidR="003E4061">
        <w:t xml:space="preserve">I </w:t>
      </w:r>
      <w:r>
        <w:t>follows</w:t>
      </w:r>
      <w:r w:rsidRPr="00C5280D">
        <w:t>]</w:t>
      </w:r>
    </w:p>
    <w:p w:rsidR="005F7BF2" w:rsidRDefault="005F7BF2" w:rsidP="00050E16">
      <w:pPr>
        <w:jc w:val="right"/>
      </w:pPr>
    </w:p>
    <w:p w:rsidR="005F7BF2" w:rsidRDefault="005F7BF2" w:rsidP="00050E16">
      <w:pPr>
        <w:jc w:val="right"/>
        <w:sectPr w:rsidR="005F7BF2" w:rsidSect="0004198B">
          <w:headerReference w:type="default" r:id="rId9"/>
          <w:footnotePr>
            <w:numRestart w:val="eachSect"/>
          </w:footnotePr>
          <w:pgSz w:w="11907" w:h="16840" w:code="9"/>
          <w:pgMar w:top="510" w:right="1134" w:bottom="1134" w:left="1134" w:header="510" w:footer="680" w:gutter="0"/>
          <w:pgNumType w:start="1"/>
          <w:cols w:space="720"/>
          <w:titlePg/>
        </w:sectPr>
      </w:pPr>
    </w:p>
    <w:p w:rsidR="005F7BF2" w:rsidRDefault="00A641E9" w:rsidP="005F7BF2">
      <w:pPr>
        <w:jc w:val="center"/>
      </w:pPr>
      <w:r>
        <w:lastRenderedPageBreak/>
        <w:t xml:space="preserve">DRAFT </w:t>
      </w:r>
      <w:proofErr w:type="spellStart"/>
      <w:r w:rsidR="005F7BF2">
        <w:t>UPOV</w:t>
      </w:r>
      <w:proofErr w:type="spellEnd"/>
      <w:r w:rsidR="005F7BF2">
        <w:t xml:space="preserve"> POLICY ON TRANSLATION </w:t>
      </w:r>
    </w:p>
    <w:p w:rsidR="005F7BF2" w:rsidRPr="00887550" w:rsidRDefault="005F7BF2" w:rsidP="005F7BF2">
      <w:pPr>
        <w:jc w:val="center"/>
        <w:rPr>
          <w:i/>
        </w:rPr>
      </w:pPr>
      <w:proofErr w:type="gramStart"/>
      <w:r w:rsidRPr="00CA1D3B">
        <w:rPr>
          <w:i/>
        </w:rPr>
        <w:t>approved</w:t>
      </w:r>
      <w:proofErr w:type="gramEnd"/>
      <w:r w:rsidRPr="00CA1D3B">
        <w:rPr>
          <w:i/>
        </w:rPr>
        <w:t xml:space="preserve"> by th</w:t>
      </w:r>
      <w:r>
        <w:rPr>
          <w:i/>
        </w:rPr>
        <w:t xml:space="preserve">e Consultative Committee </w:t>
      </w:r>
      <w:r w:rsidRPr="00887550">
        <w:rPr>
          <w:i/>
        </w:rPr>
        <w:t>on September 21, 2021</w:t>
      </w:r>
    </w:p>
    <w:p w:rsidR="005F7BF2" w:rsidRPr="00CA1D3B" w:rsidRDefault="005F7BF2" w:rsidP="005F7BF2">
      <w:pPr>
        <w:jc w:val="center"/>
        <w:rPr>
          <w:i/>
          <w:snapToGrid w:val="0"/>
        </w:rPr>
      </w:pPr>
    </w:p>
    <w:p w:rsidR="005F7BF2" w:rsidRPr="00643F36" w:rsidRDefault="005F7BF2" w:rsidP="005F7BF2">
      <w:pPr>
        <w:rPr>
          <w:snapToGrid w:val="0"/>
        </w:rPr>
      </w:pPr>
    </w:p>
    <w:p w:rsidR="005F7BF2" w:rsidRPr="0081767E" w:rsidRDefault="005F7BF2" w:rsidP="005F7BF2">
      <w:pPr>
        <w:rPr>
          <w:u w:val="single"/>
        </w:rPr>
      </w:pPr>
      <w:bookmarkStart w:id="2" w:name="_Toc48139597"/>
      <w:bookmarkStart w:id="3" w:name="_Toc79488511"/>
      <w:proofErr w:type="spellStart"/>
      <w:r w:rsidRPr="0081767E">
        <w:rPr>
          <w:u w:val="single"/>
        </w:rPr>
        <w:t>UPOV</w:t>
      </w:r>
      <w:proofErr w:type="spellEnd"/>
      <w:r w:rsidRPr="0081767E">
        <w:rPr>
          <w:u w:val="single"/>
        </w:rPr>
        <w:t xml:space="preserve"> Convention and WIPO/</w:t>
      </w:r>
      <w:proofErr w:type="spellStart"/>
      <w:r w:rsidRPr="0081767E">
        <w:rPr>
          <w:u w:val="single"/>
        </w:rPr>
        <w:t>UPOV</w:t>
      </w:r>
      <w:proofErr w:type="spellEnd"/>
      <w:r w:rsidRPr="0081767E">
        <w:rPr>
          <w:u w:val="single"/>
        </w:rPr>
        <w:t xml:space="preserve"> Agreement</w:t>
      </w:r>
      <w:bookmarkEnd w:id="2"/>
      <w:bookmarkEnd w:id="3"/>
      <w:r w:rsidRPr="0081767E">
        <w:rPr>
          <w:u w:val="single"/>
        </w:rPr>
        <w:t xml:space="preserve"> </w:t>
      </w:r>
    </w:p>
    <w:p w:rsidR="005F7BF2" w:rsidRPr="0081767E" w:rsidRDefault="005F7BF2" w:rsidP="005F7BF2">
      <w:pPr>
        <w:rPr>
          <w:u w:val="single"/>
        </w:rPr>
      </w:pPr>
    </w:p>
    <w:p w:rsidR="005F7BF2" w:rsidRPr="00643F36" w:rsidRDefault="005F7BF2" w:rsidP="005F7BF2">
      <w:pPr>
        <w:rPr>
          <w:snapToGrid w:val="0"/>
        </w:rPr>
      </w:pPr>
      <w:proofErr w:type="gramStart"/>
      <w:r>
        <w:rPr>
          <w:snapToGrid w:val="0"/>
        </w:rPr>
        <w:t>1.</w:t>
      </w:r>
      <w:r>
        <w:rPr>
          <w:snapToGrid w:val="0"/>
        </w:rPr>
        <w:tab/>
      </w:r>
      <w:r w:rsidRPr="00643F36">
        <w:rPr>
          <w:snapToGrid w:val="0"/>
        </w:rPr>
        <w:t xml:space="preserve">The </w:t>
      </w:r>
      <w:proofErr w:type="spellStart"/>
      <w:r w:rsidRPr="00643F36">
        <w:rPr>
          <w:snapToGrid w:val="0"/>
        </w:rPr>
        <w:t>UPOV</w:t>
      </w:r>
      <w:proofErr w:type="spellEnd"/>
      <w:r w:rsidRPr="00643F36">
        <w:rPr>
          <w:snapToGrid w:val="0"/>
        </w:rPr>
        <w:t xml:space="preserve"> requirements for translation are governed by the </w:t>
      </w:r>
      <w:proofErr w:type="spellStart"/>
      <w:r w:rsidRPr="00643F36">
        <w:rPr>
          <w:snapToGrid w:val="0"/>
        </w:rPr>
        <w:t>UPOV</w:t>
      </w:r>
      <w:proofErr w:type="spellEnd"/>
      <w:r w:rsidRPr="00643F36">
        <w:rPr>
          <w:snapToGrid w:val="0"/>
        </w:rPr>
        <w:t xml:space="preserve"> Convention in accordance with the decisions of the Council</w:t>
      </w:r>
      <w:proofErr w:type="gramEnd"/>
      <w:r w:rsidRPr="00643F36">
        <w:rPr>
          <w:snapToGrid w:val="0"/>
        </w:rPr>
        <w:t xml:space="preserve">. </w:t>
      </w:r>
    </w:p>
    <w:p w:rsidR="005F7BF2" w:rsidRPr="00643F36" w:rsidRDefault="005F7BF2" w:rsidP="005F7BF2">
      <w:pPr>
        <w:rPr>
          <w:snapToGrid w:val="0"/>
        </w:rPr>
      </w:pPr>
    </w:p>
    <w:p w:rsidR="005F7BF2" w:rsidRPr="00643F36" w:rsidRDefault="005F7BF2" w:rsidP="005F7BF2">
      <w:pPr>
        <w:rPr>
          <w:snapToGrid w:val="0"/>
        </w:rPr>
      </w:pPr>
      <w:r>
        <w:rPr>
          <w:snapToGrid w:val="0"/>
        </w:rPr>
        <w:t>2.</w:t>
      </w:r>
      <w:r>
        <w:rPr>
          <w:snapToGrid w:val="0"/>
        </w:rPr>
        <w:tab/>
      </w:r>
      <w:r w:rsidRPr="00643F36">
        <w:rPr>
          <w:snapToGrid w:val="0"/>
        </w:rPr>
        <w:t xml:space="preserve">Article 28 of the 1991 Act of the </w:t>
      </w:r>
      <w:proofErr w:type="spellStart"/>
      <w:r w:rsidRPr="00643F36">
        <w:rPr>
          <w:snapToGrid w:val="0"/>
        </w:rPr>
        <w:t>UPOV</w:t>
      </w:r>
      <w:proofErr w:type="spellEnd"/>
      <w:r w:rsidRPr="00643F36">
        <w:rPr>
          <w:snapToGrid w:val="0"/>
        </w:rPr>
        <w:t xml:space="preserve"> Convention provides as follows:</w:t>
      </w:r>
    </w:p>
    <w:p w:rsidR="005F7BF2" w:rsidRPr="00643F36" w:rsidRDefault="005F7BF2" w:rsidP="005F7BF2">
      <w:pPr>
        <w:rPr>
          <w:snapToGrid w:val="0"/>
        </w:rPr>
      </w:pPr>
    </w:p>
    <w:p w:rsidR="005F7BF2" w:rsidRPr="00643F36" w:rsidRDefault="005F7BF2" w:rsidP="005F7BF2">
      <w:pPr>
        <w:ind w:left="567" w:right="567"/>
        <w:jc w:val="center"/>
        <w:rPr>
          <w:snapToGrid w:val="0"/>
          <w:sz w:val="18"/>
        </w:rPr>
      </w:pPr>
      <w:r w:rsidRPr="00643F36">
        <w:rPr>
          <w:snapToGrid w:val="0"/>
          <w:sz w:val="18"/>
        </w:rPr>
        <w:t>“Article 28</w:t>
      </w:r>
    </w:p>
    <w:p w:rsidR="005F7BF2" w:rsidRPr="00643F36" w:rsidRDefault="005F7BF2" w:rsidP="005F7BF2">
      <w:pPr>
        <w:ind w:left="567" w:right="567"/>
        <w:jc w:val="center"/>
        <w:rPr>
          <w:snapToGrid w:val="0"/>
          <w:sz w:val="18"/>
        </w:rPr>
      </w:pPr>
      <w:r w:rsidRPr="00643F36">
        <w:rPr>
          <w:snapToGrid w:val="0"/>
          <w:sz w:val="18"/>
        </w:rPr>
        <w:t>“Languages</w:t>
      </w:r>
    </w:p>
    <w:p w:rsidR="005F7BF2" w:rsidRPr="00643F36" w:rsidRDefault="005F7BF2" w:rsidP="005F7BF2">
      <w:pPr>
        <w:ind w:left="567" w:right="567"/>
        <w:rPr>
          <w:snapToGrid w:val="0"/>
          <w:sz w:val="18"/>
        </w:rPr>
      </w:pPr>
    </w:p>
    <w:p w:rsidR="005F7BF2" w:rsidRPr="00643F36" w:rsidRDefault="005F7BF2" w:rsidP="005F7BF2">
      <w:pPr>
        <w:ind w:left="567" w:right="567"/>
        <w:rPr>
          <w:snapToGrid w:val="0"/>
          <w:sz w:val="18"/>
        </w:rPr>
      </w:pPr>
      <w:r w:rsidRPr="00643F36">
        <w:rPr>
          <w:snapToGrid w:val="0"/>
          <w:sz w:val="18"/>
        </w:rPr>
        <w:t>“(1) [Languages of the Office] The English, French, German and Spanish languages shall be used by the Office of the Union in carrying out its duties.</w:t>
      </w:r>
    </w:p>
    <w:p w:rsidR="005F7BF2" w:rsidRPr="00643F36" w:rsidRDefault="005F7BF2" w:rsidP="005F7BF2">
      <w:pPr>
        <w:ind w:left="567" w:right="567"/>
        <w:rPr>
          <w:snapToGrid w:val="0"/>
          <w:sz w:val="18"/>
        </w:rPr>
      </w:pPr>
    </w:p>
    <w:p w:rsidR="005F7BF2" w:rsidRPr="00643F36" w:rsidRDefault="005F7BF2" w:rsidP="005F7BF2">
      <w:pPr>
        <w:ind w:left="567" w:right="567"/>
        <w:rPr>
          <w:snapToGrid w:val="0"/>
          <w:sz w:val="18"/>
        </w:rPr>
      </w:pPr>
      <w:r w:rsidRPr="00643F36">
        <w:rPr>
          <w:snapToGrid w:val="0"/>
          <w:sz w:val="18"/>
        </w:rPr>
        <w:t>“(2) [Languages in certain meetings] Meetings of the Council and of revision conferences shall be held in the four languages.</w:t>
      </w:r>
    </w:p>
    <w:p w:rsidR="005F7BF2" w:rsidRPr="00643F36" w:rsidRDefault="005F7BF2" w:rsidP="005F7BF2">
      <w:pPr>
        <w:ind w:left="567" w:right="567"/>
        <w:rPr>
          <w:snapToGrid w:val="0"/>
          <w:sz w:val="18"/>
        </w:rPr>
      </w:pPr>
    </w:p>
    <w:p w:rsidR="005F7BF2" w:rsidRPr="00643F36" w:rsidRDefault="005F7BF2" w:rsidP="005F7BF2">
      <w:pPr>
        <w:ind w:left="567" w:right="567"/>
        <w:rPr>
          <w:snapToGrid w:val="0"/>
          <w:sz w:val="18"/>
        </w:rPr>
      </w:pPr>
      <w:r w:rsidRPr="00643F36">
        <w:rPr>
          <w:snapToGrid w:val="0"/>
          <w:sz w:val="18"/>
        </w:rPr>
        <w:t>“(3) [Further languages] The Council may decide that further languages shall be used.”</w:t>
      </w:r>
    </w:p>
    <w:p w:rsidR="005F7BF2" w:rsidRPr="00643F36" w:rsidRDefault="005F7BF2" w:rsidP="005F7BF2">
      <w:pPr>
        <w:rPr>
          <w:snapToGrid w:val="0"/>
          <w:spacing w:val="-4"/>
        </w:rPr>
      </w:pPr>
    </w:p>
    <w:p w:rsidR="005F7BF2" w:rsidRPr="00643F36" w:rsidRDefault="005F7BF2" w:rsidP="005F7BF2">
      <w:pPr>
        <w:rPr>
          <w:snapToGrid w:val="0"/>
          <w:spacing w:val="-4"/>
        </w:rPr>
      </w:pPr>
      <w:r>
        <w:rPr>
          <w:snapToGrid w:val="0"/>
          <w:spacing w:val="-4"/>
        </w:rPr>
        <w:t>3.</w:t>
      </w:r>
      <w:r>
        <w:rPr>
          <w:snapToGrid w:val="0"/>
          <w:spacing w:val="-4"/>
        </w:rPr>
        <w:tab/>
      </w:r>
      <w:r w:rsidRPr="00643F36">
        <w:rPr>
          <w:snapToGrid w:val="0"/>
          <w:spacing w:val="-4"/>
        </w:rPr>
        <w:t xml:space="preserve">The Agreement signed between the World Intellectual Property Organization (WIPO) and </w:t>
      </w:r>
      <w:proofErr w:type="spellStart"/>
      <w:r w:rsidRPr="00643F36">
        <w:rPr>
          <w:snapToGrid w:val="0"/>
          <w:spacing w:val="-4"/>
        </w:rPr>
        <w:t>UPOV</w:t>
      </w:r>
      <w:proofErr w:type="spellEnd"/>
      <w:r w:rsidRPr="00643F36">
        <w:rPr>
          <w:snapToGrid w:val="0"/>
          <w:spacing w:val="-4"/>
        </w:rPr>
        <w:t xml:space="preserve"> on November 26, 1982 (“WIPO/</w:t>
      </w:r>
      <w:proofErr w:type="spellStart"/>
      <w:r w:rsidRPr="00643F36">
        <w:rPr>
          <w:snapToGrid w:val="0"/>
          <w:spacing w:val="-4"/>
        </w:rPr>
        <w:t>UPOV</w:t>
      </w:r>
      <w:proofErr w:type="spellEnd"/>
      <w:r w:rsidRPr="00643F36">
        <w:rPr>
          <w:snapToGrid w:val="0"/>
          <w:spacing w:val="-4"/>
        </w:rPr>
        <w:t xml:space="preserve"> Agreement” available at </w:t>
      </w:r>
      <w:hyperlink r:id="rId10" w:history="1">
        <w:r w:rsidRPr="00643F36">
          <w:rPr>
            <w:snapToGrid w:val="0"/>
            <w:color w:val="0000FF"/>
            <w:spacing w:val="-4"/>
            <w:u w:val="single"/>
          </w:rPr>
          <w:t>https://www.upov.int/edocs/infdocs/en/upov_inf_8.pdf</w:t>
        </w:r>
      </w:hyperlink>
      <w:r w:rsidRPr="00643F36">
        <w:rPr>
          <w:snapToGrid w:val="0"/>
          <w:spacing w:val="-4"/>
        </w:rPr>
        <w:t>) (Article 1 and Article 2) provides as follows:</w:t>
      </w:r>
    </w:p>
    <w:p w:rsidR="005F7BF2" w:rsidRPr="00643F36" w:rsidRDefault="005F7BF2" w:rsidP="005F7BF2">
      <w:pPr>
        <w:ind w:left="567" w:right="567"/>
        <w:rPr>
          <w:snapToGrid w:val="0"/>
          <w:sz w:val="18"/>
          <w:szCs w:val="18"/>
        </w:rPr>
      </w:pPr>
    </w:p>
    <w:p w:rsidR="005F7BF2" w:rsidRPr="00643F36" w:rsidRDefault="005F7BF2" w:rsidP="005F7BF2">
      <w:pPr>
        <w:ind w:left="567" w:right="567"/>
        <w:rPr>
          <w:snapToGrid w:val="0"/>
          <w:sz w:val="18"/>
          <w:szCs w:val="18"/>
        </w:rPr>
      </w:pPr>
      <w:r w:rsidRPr="00643F36">
        <w:rPr>
          <w:snapToGrid w:val="0"/>
          <w:sz w:val="18"/>
          <w:szCs w:val="18"/>
        </w:rPr>
        <w:t>“Article 1</w:t>
      </w:r>
    </w:p>
    <w:p w:rsidR="005F7BF2" w:rsidRPr="00643F36" w:rsidRDefault="005F7BF2" w:rsidP="005F7BF2">
      <w:pPr>
        <w:ind w:left="567" w:right="567"/>
        <w:rPr>
          <w:snapToGrid w:val="0"/>
          <w:sz w:val="18"/>
          <w:szCs w:val="18"/>
        </w:rPr>
      </w:pPr>
    </w:p>
    <w:p w:rsidR="005F7BF2" w:rsidRPr="00643F36" w:rsidRDefault="005F7BF2" w:rsidP="005F7BF2">
      <w:pPr>
        <w:ind w:left="567" w:right="567"/>
        <w:rPr>
          <w:snapToGrid w:val="0"/>
          <w:sz w:val="18"/>
          <w:szCs w:val="18"/>
        </w:rPr>
      </w:pPr>
      <w:r w:rsidRPr="00643F36">
        <w:rPr>
          <w:snapToGrid w:val="0"/>
          <w:sz w:val="18"/>
          <w:szCs w:val="18"/>
        </w:rPr>
        <w:t xml:space="preserve">“Requirements of </w:t>
      </w:r>
      <w:proofErr w:type="spellStart"/>
      <w:r w:rsidRPr="00643F36">
        <w:rPr>
          <w:snapToGrid w:val="0"/>
          <w:sz w:val="18"/>
          <w:szCs w:val="18"/>
        </w:rPr>
        <w:t>UPOV</w:t>
      </w:r>
      <w:proofErr w:type="spellEnd"/>
    </w:p>
    <w:p w:rsidR="005F7BF2" w:rsidRPr="00643F36" w:rsidRDefault="005F7BF2" w:rsidP="005F7BF2">
      <w:pPr>
        <w:ind w:left="567" w:right="567"/>
        <w:rPr>
          <w:snapToGrid w:val="0"/>
          <w:sz w:val="18"/>
          <w:szCs w:val="18"/>
        </w:rPr>
      </w:pPr>
    </w:p>
    <w:p w:rsidR="005F7BF2" w:rsidRPr="00643F36" w:rsidRDefault="005F7BF2" w:rsidP="005F7BF2">
      <w:pPr>
        <w:ind w:left="567" w:right="567"/>
        <w:rPr>
          <w:snapToGrid w:val="0"/>
          <w:sz w:val="18"/>
          <w:szCs w:val="18"/>
        </w:rPr>
      </w:pPr>
      <w:r w:rsidRPr="00643F36">
        <w:rPr>
          <w:snapToGrid w:val="0"/>
          <w:sz w:val="18"/>
          <w:szCs w:val="18"/>
        </w:rPr>
        <w:t xml:space="preserve">“(1) WIPO shall satisfy the requirements of </w:t>
      </w:r>
      <w:proofErr w:type="spellStart"/>
      <w:r w:rsidRPr="00643F36">
        <w:rPr>
          <w:snapToGrid w:val="0"/>
          <w:sz w:val="18"/>
          <w:szCs w:val="18"/>
        </w:rPr>
        <w:t>UPOV</w:t>
      </w:r>
      <w:proofErr w:type="spellEnd"/>
      <w:r w:rsidRPr="00643F36">
        <w:rPr>
          <w:snapToGrid w:val="0"/>
          <w:sz w:val="18"/>
          <w:szCs w:val="18"/>
        </w:rPr>
        <w:t xml:space="preserve"> as regards: </w:t>
      </w:r>
    </w:p>
    <w:p w:rsidR="005F7BF2" w:rsidRPr="00643F36" w:rsidRDefault="005F7BF2" w:rsidP="005F7BF2">
      <w:pPr>
        <w:ind w:left="567" w:right="567"/>
        <w:rPr>
          <w:snapToGrid w:val="0"/>
          <w:sz w:val="18"/>
          <w:szCs w:val="18"/>
        </w:rPr>
      </w:pPr>
      <w:r w:rsidRPr="00643F36">
        <w:rPr>
          <w:snapToGrid w:val="0"/>
          <w:sz w:val="18"/>
          <w:szCs w:val="18"/>
        </w:rPr>
        <w:t xml:space="preserve">[…] </w:t>
      </w:r>
    </w:p>
    <w:p w:rsidR="005F7BF2" w:rsidRPr="00643F36" w:rsidRDefault="005F7BF2" w:rsidP="005F7BF2">
      <w:pPr>
        <w:ind w:left="567" w:right="567"/>
        <w:rPr>
          <w:snapToGrid w:val="0"/>
          <w:sz w:val="18"/>
          <w:szCs w:val="18"/>
        </w:rPr>
      </w:pPr>
    </w:p>
    <w:p w:rsidR="005F7BF2" w:rsidRPr="00643F36" w:rsidRDefault="005F7BF2" w:rsidP="005F7BF2">
      <w:pPr>
        <w:ind w:left="567" w:right="567"/>
        <w:rPr>
          <w:snapToGrid w:val="0"/>
          <w:sz w:val="18"/>
          <w:szCs w:val="18"/>
        </w:rPr>
      </w:pPr>
      <w:r w:rsidRPr="00643F36">
        <w:rPr>
          <w:snapToGrid w:val="0"/>
          <w:sz w:val="18"/>
          <w:szCs w:val="18"/>
        </w:rPr>
        <w:t xml:space="preserve">“(v) </w:t>
      </w:r>
      <w:proofErr w:type="gramStart"/>
      <w:r w:rsidRPr="00643F36">
        <w:rPr>
          <w:snapToGrid w:val="0"/>
          <w:sz w:val="18"/>
          <w:szCs w:val="18"/>
        </w:rPr>
        <w:t>translation</w:t>
      </w:r>
      <w:proofErr w:type="gramEnd"/>
      <w:r w:rsidRPr="00643F36">
        <w:rPr>
          <w:snapToGrid w:val="0"/>
          <w:sz w:val="18"/>
          <w:szCs w:val="18"/>
        </w:rPr>
        <w:t xml:space="preserve"> and reproduction of documents and publications produced by the</w:t>
      </w:r>
    </w:p>
    <w:p w:rsidR="005F7BF2" w:rsidRPr="00643F36" w:rsidRDefault="005F7BF2" w:rsidP="005F7BF2">
      <w:pPr>
        <w:ind w:left="567" w:right="567"/>
        <w:rPr>
          <w:snapToGrid w:val="0"/>
          <w:sz w:val="18"/>
          <w:szCs w:val="18"/>
        </w:rPr>
      </w:pPr>
      <w:r w:rsidRPr="00643F36">
        <w:rPr>
          <w:snapToGrid w:val="0"/>
          <w:sz w:val="18"/>
          <w:szCs w:val="18"/>
        </w:rPr>
        <w:t xml:space="preserve">Office of </w:t>
      </w:r>
      <w:proofErr w:type="spellStart"/>
      <w:r w:rsidRPr="00643F36">
        <w:rPr>
          <w:snapToGrid w:val="0"/>
          <w:sz w:val="18"/>
          <w:szCs w:val="18"/>
        </w:rPr>
        <w:t>UPOV</w:t>
      </w:r>
      <w:proofErr w:type="spellEnd"/>
      <w:r w:rsidRPr="00643F36">
        <w:rPr>
          <w:snapToGrid w:val="0"/>
          <w:sz w:val="18"/>
          <w:szCs w:val="18"/>
        </w:rPr>
        <w:t>,</w:t>
      </w:r>
    </w:p>
    <w:p w:rsidR="005F7BF2" w:rsidRPr="00643F36" w:rsidRDefault="005F7BF2" w:rsidP="005F7BF2">
      <w:pPr>
        <w:ind w:left="567" w:right="567"/>
        <w:rPr>
          <w:snapToGrid w:val="0"/>
          <w:sz w:val="18"/>
          <w:szCs w:val="18"/>
        </w:rPr>
      </w:pPr>
      <w:r w:rsidRPr="00643F36">
        <w:rPr>
          <w:snapToGrid w:val="0"/>
          <w:sz w:val="18"/>
          <w:szCs w:val="18"/>
        </w:rPr>
        <w:t>“[…]</w:t>
      </w:r>
    </w:p>
    <w:p w:rsidR="005F7BF2" w:rsidRPr="00643F36" w:rsidRDefault="005F7BF2" w:rsidP="005F7BF2">
      <w:pPr>
        <w:ind w:left="567" w:right="567"/>
        <w:rPr>
          <w:snapToGrid w:val="0"/>
          <w:sz w:val="18"/>
          <w:szCs w:val="18"/>
        </w:rPr>
      </w:pPr>
    </w:p>
    <w:p w:rsidR="005F7BF2" w:rsidRPr="00643F36" w:rsidRDefault="005F7BF2" w:rsidP="005F7BF2">
      <w:pPr>
        <w:ind w:left="567" w:right="567"/>
        <w:rPr>
          <w:snapToGrid w:val="0"/>
          <w:sz w:val="18"/>
          <w:szCs w:val="18"/>
        </w:rPr>
      </w:pPr>
      <w:r w:rsidRPr="00643F36">
        <w:rPr>
          <w:snapToGrid w:val="0"/>
          <w:sz w:val="18"/>
          <w:szCs w:val="18"/>
        </w:rPr>
        <w:t xml:space="preserve"> “(2) The requirements of </w:t>
      </w:r>
      <w:proofErr w:type="spellStart"/>
      <w:r w:rsidRPr="00643F36">
        <w:rPr>
          <w:snapToGrid w:val="0"/>
          <w:sz w:val="18"/>
          <w:szCs w:val="18"/>
        </w:rPr>
        <w:t>UPOV</w:t>
      </w:r>
      <w:proofErr w:type="spellEnd"/>
      <w:r w:rsidRPr="00643F36">
        <w:rPr>
          <w:snapToGrid w:val="0"/>
          <w:sz w:val="18"/>
          <w:szCs w:val="18"/>
        </w:rPr>
        <w:t xml:space="preserve"> shall be met on a basis of strict equality with the requirements of the various Unions administered by WIPO.”</w:t>
      </w:r>
    </w:p>
    <w:p w:rsidR="005F7BF2" w:rsidRPr="00643F36" w:rsidRDefault="005F7BF2" w:rsidP="005F7BF2">
      <w:pPr>
        <w:ind w:left="567" w:right="567"/>
        <w:rPr>
          <w:snapToGrid w:val="0"/>
          <w:sz w:val="18"/>
          <w:szCs w:val="18"/>
        </w:rPr>
      </w:pPr>
    </w:p>
    <w:p w:rsidR="005F7BF2" w:rsidRPr="00643F36" w:rsidRDefault="005F7BF2" w:rsidP="005F7BF2">
      <w:pPr>
        <w:ind w:left="567" w:right="567"/>
        <w:rPr>
          <w:snapToGrid w:val="0"/>
          <w:sz w:val="18"/>
          <w:szCs w:val="18"/>
        </w:rPr>
      </w:pPr>
    </w:p>
    <w:p w:rsidR="005F7BF2" w:rsidRPr="00643F36" w:rsidRDefault="005F7BF2" w:rsidP="005F7BF2">
      <w:pPr>
        <w:ind w:left="567" w:right="567"/>
        <w:rPr>
          <w:snapToGrid w:val="0"/>
          <w:sz w:val="18"/>
          <w:szCs w:val="18"/>
        </w:rPr>
      </w:pPr>
      <w:r w:rsidRPr="00643F36">
        <w:rPr>
          <w:snapToGrid w:val="0"/>
          <w:sz w:val="18"/>
          <w:szCs w:val="18"/>
        </w:rPr>
        <w:t>“Article 2</w:t>
      </w:r>
    </w:p>
    <w:p w:rsidR="005F7BF2" w:rsidRPr="00643F36" w:rsidRDefault="005F7BF2" w:rsidP="005F7BF2">
      <w:pPr>
        <w:ind w:left="567" w:right="567"/>
        <w:rPr>
          <w:snapToGrid w:val="0"/>
          <w:sz w:val="18"/>
          <w:szCs w:val="18"/>
        </w:rPr>
      </w:pPr>
    </w:p>
    <w:p w:rsidR="005F7BF2" w:rsidRPr="00643F36" w:rsidRDefault="005F7BF2" w:rsidP="005F7BF2">
      <w:pPr>
        <w:ind w:left="567" w:right="567"/>
        <w:rPr>
          <w:snapToGrid w:val="0"/>
          <w:sz w:val="18"/>
          <w:szCs w:val="18"/>
        </w:rPr>
      </w:pPr>
      <w:r w:rsidRPr="00643F36">
        <w:rPr>
          <w:snapToGrid w:val="0"/>
          <w:sz w:val="18"/>
          <w:szCs w:val="18"/>
        </w:rPr>
        <w:t>“Indemnification of WIPO</w:t>
      </w:r>
    </w:p>
    <w:p w:rsidR="005F7BF2" w:rsidRPr="00643F36" w:rsidRDefault="005F7BF2" w:rsidP="005F7BF2">
      <w:pPr>
        <w:ind w:left="567" w:right="567"/>
        <w:rPr>
          <w:snapToGrid w:val="0"/>
          <w:sz w:val="18"/>
          <w:szCs w:val="18"/>
        </w:rPr>
      </w:pPr>
    </w:p>
    <w:p w:rsidR="005F7BF2" w:rsidRPr="00643F36" w:rsidRDefault="005F7BF2" w:rsidP="005F7BF2">
      <w:pPr>
        <w:ind w:left="567" w:right="567"/>
        <w:rPr>
          <w:snapToGrid w:val="0"/>
          <w:sz w:val="18"/>
          <w:szCs w:val="18"/>
        </w:rPr>
      </w:pPr>
      <w:r w:rsidRPr="00643F36">
        <w:rPr>
          <w:snapToGrid w:val="0"/>
          <w:sz w:val="18"/>
          <w:szCs w:val="18"/>
        </w:rPr>
        <w:t xml:space="preserve">“(1) </w:t>
      </w:r>
      <w:proofErr w:type="spellStart"/>
      <w:r w:rsidRPr="00643F36">
        <w:rPr>
          <w:snapToGrid w:val="0"/>
          <w:sz w:val="18"/>
          <w:szCs w:val="18"/>
        </w:rPr>
        <w:t>UPOV</w:t>
      </w:r>
      <w:proofErr w:type="spellEnd"/>
      <w:r w:rsidRPr="00643F36">
        <w:rPr>
          <w:snapToGrid w:val="0"/>
          <w:sz w:val="18"/>
          <w:szCs w:val="18"/>
        </w:rPr>
        <w:t xml:space="preserve"> shall indemnify WIPO for any service rendered to, and any expenditure incurred on behalf of, </w:t>
      </w:r>
      <w:proofErr w:type="spellStart"/>
      <w:r w:rsidRPr="00643F36">
        <w:rPr>
          <w:snapToGrid w:val="0"/>
          <w:sz w:val="18"/>
          <w:szCs w:val="18"/>
        </w:rPr>
        <w:t>UPOV</w:t>
      </w:r>
      <w:proofErr w:type="spellEnd"/>
      <w:r w:rsidRPr="00643F36">
        <w:rPr>
          <w:snapToGrid w:val="0"/>
          <w:sz w:val="18"/>
          <w:szCs w:val="18"/>
        </w:rPr>
        <w:t xml:space="preserve">. </w:t>
      </w:r>
    </w:p>
    <w:p w:rsidR="005F7BF2" w:rsidRPr="00643F36" w:rsidRDefault="005F7BF2" w:rsidP="005F7BF2">
      <w:pPr>
        <w:ind w:left="567" w:right="567"/>
        <w:rPr>
          <w:snapToGrid w:val="0"/>
          <w:sz w:val="18"/>
          <w:szCs w:val="18"/>
        </w:rPr>
      </w:pPr>
    </w:p>
    <w:p w:rsidR="005F7BF2" w:rsidRPr="00643F36" w:rsidRDefault="005F7BF2" w:rsidP="005F7BF2">
      <w:pPr>
        <w:ind w:left="567" w:right="567"/>
        <w:rPr>
          <w:snapToGrid w:val="0"/>
          <w:sz w:val="18"/>
          <w:szCs w:val="18"/>
        </w:rPr>
      </w:pPr>
      <w:r w:rsidRPr="00643F36">
        <w:rPr>
          <w:snapToGrid w:val="0"/>
          <w:sz w:val="18"/>
          <w:szCs w:val="18"/>
        </w:rPr>
        <w:t>“[…]”</w:t>
      </w:r>
    </w:p>
    <w:p w:rsidR="005F7BF2" w:rsidRDefault="005F7BF2" w:rsidP="005F7BF2">
      <w:pPr>
        <w:rPr>
          <w:snapToGrid w:val="0"/>
        </w:rPr>
      </w:pPr>
    </w:p>
    <w:p w:rsidR="005F7BF2" w:rsidRPr="00643F36" w:rsidRDefault="005F7BF2" w:rsidP="005F7BF2">
      <w:pPr>
        <w:rPr>
          <w:snapToGrid w:val="0"/>
        </w:rPr>
      </w:pPr>
    </w:p>
    <w:p w:rsidR="005F7BF2" w:rsidRPr="00DC0D51" w:rsidRDefault="005F7BF2" w:rsidP="005F7BF2">
      <w:pPr>
        <w:jc w:val="left"/>
        <w:rPr>
          <w:snapToGrid w:val="0"/>
        </w:rPr>
      </w:pPr>
      <w:r w:rsidRPr="0081767E">
        <w:rPr>
          <w:u w:val="single"/>
        </w:rPr>
        <w:t>WIPO Policy on Translation</w:t>
      </w:r>
      <w:r w:rsidRPr="00DC0D51">
        <w:rPr>
          <w:rStyle w:val="FootnoteReference"/>
          <w:b/>
          <w:snapToGrid w:val="0"/>
        </w:rPr>
        <w:footnoteReference w:id="2"/>
      </w:r>
    </w:p>
    <w:p w:rsidR="005F7BF2" w:rsidRDefault="005F7BF2" w:rsidP="005F7BF2">
      <w:pPr>
        <w:jc w:val="left"/>
        <w:rPr>
          <w:snapToGrid w:val="0"/>
          <w:spacing w:val="-4"/>
        </w:rPr>
      </w:pPr>
    </w:p>
    <w:p w:rsidR="005F7BF2" w:rsidRDefault="005F7BF2" w:rsidP="005F7BF2">
      <w:pPr>
        <w:rPr>
          <w:snapToGrid w:val="0"/>
        </w:rPr>
      </w:pPr>
      <w:r>
        <w:rPr>
          <w:snapToGrid w:val="0"/>
        </w:rPr>
        <w:t>4.</w:t>
      </w:r>
      <w:r w:rsidRPr="001B5976">
        <w:rPr>
          <w:snapToGrid w:val="0"/>
          <w:spacing w:val="-4"/>
        </w:rPr>
        <w:t xml:space="preserve"> </w:t>
      </w:r>
      <w:r>
        <w:rPr>
          <w:snapToGrid w:val="0"/>
          <w:spacing w:val="-4"/>
        </w:rPr>
        <w:tab/>
      </w:r>
      <w:r w:rsidRPr="001B5976">
        <w:rPr>
          <w:snapToGrid w:val="0"/>
        </w:rPr>
        <w:t xml:space="preserve">The aim of the WIPO policy on translation </w:t>
      </w:r>
      <w:r>
        <w:rPr>
          <w:snapToGrid w:val="0"/>
        </w:rPr>
        <w:t>is</w:t>
      </w:r>
      <w:r w:rsidRPr="001B5976">
        <w:rPr>
          <w:snapToGrid w:val="0"/>
        </w:rPr>
        <w:t xml:space="preserve"> to ensure effective execution and quality control of translation work in line with WIPO standards and practice and the language policy adopted by WIPO Member States, to prevent duplication of work and unnecessary additional expenditure and to achieve rationalization and cost-containment measures.</w:t>
      </w:r>
    </w:p>
    <w:p w:rsidR="005F7BF2" w:rsidRPr="001B5976" w:rsidRDefault="005F7BF2" w:rsidP="005F7BF2">
      <w:pPr>
        <w:rPr>
          <w:snapToGrid w:val="0"/>
        </w:rPr>
      </w:pPr>
    </w:p>
    <w:p w:rsidR="005F7BF2" w:rsidRDefault="005F7BF2" w:rsidP="005F7BF2">
      <w:pPr>
        <w:rPr>
          <w:snapToGrid w:val="0"/>
          <w:u w:val="single"/>
        </w:rPr>
      </w:pPr>
      <w:r>
        <w:rPr>
          <w:snapToGrid w:val="0"/>
          <w:spacing w:val="-4"/>
        </w:rPr>
        <w:t>5.</w:t>
      </w:r>
      <w:r>
        <w:rPr>
          <w:snapToGrid w:val="0"/>
          <w:spacing w:val="-4"/>
        </w:rPr>
        <w:tab/>
      </w:r>
      <w:proofErr w:type="spellStart"/>
      <w:r w:rsidRPr="008C7F7F">
        <w:rPr>
          <w:snapToGrid w:val="0"/>
          <w:spacing w:val="-4"/>
        </w:rPr>
        <w:t>UPOV</w:t>
      </w:r>
      <w:proofErr w:type="spellEnd"/>
      <w:r w:rsidRPr="008C7F7F">
        <w:rPr>
          <w:snapToGrid w:val="0"/>
          <w:spacing w:val="-4"/>
        </w:rPr>
        <w:t xml:space="preserve"> applies WIPO policies and procedures </w:t>
      </w:r>
      <w:r w:rsidRPr="008C7F7F">
        <w:rPr>
          <w:i/>
          <w:snapToGrid w:val="0"/>
          <w:spacing w:val="-4"/>
        </w:rPr>
        <w:t>mutatis mutandis</w:t>
      </w:r>
      <w:r w:rsidRPr="008C7F7F">
        <w:rPr>
          <w:snapToGrid w:val="0"/>
          <w:spacing w:val="-4"/>
        </w:rPr>
        <w:t xml:space="preserve"> except where specified in the “</w:t>
      </w:r>
      <w:proofErr w:type="spellStart"/>
      <w:r w:rsidRPr="008C7F7F">
        <w:rPr>
          <w:snapToGrid w:val="0"/>
          <w:spacing w:val="-4"/>
        </w:rPr>
        <w:t>UPOV</w:t>
      </w:r>
      <w:proofErr w:type="spellEnd"/>
      <w:r w:rsidRPr="008C7F7F">
        <w:rPr>
          <w:snapToGrid w:val="0"/>
          <w:spacing w:val="-4"/>
        </w:rPr>
        <w:t xml:space="preserve"> exceptions to the WIPO Policy on Translation”.</w:t>
      </w:r>
      <w:r w:rsidRPr="00EC023E">
        <w:rPr>
          <w:snapToGrid w:val="0"/>
          <w:spacing w:val="-4"/>
        </w:rPr>
        <w:t xml:space="preserve">  </w:t>
      </w:r>
      <w:r w:rsidRPr="00E172C9">
        <w:rPr>
          <w:snapToGrid w:val="0"/>
          <w:spacing w:val="-4"/>
        </w:rPr>
        <w:t xml:space="preserve"> </w:t>
      </w:r>
    </w:p>
    <w:p w:rsidR="005F7BF2" w:rsidRDefault="005F7BF2" w:rsidP="005F7BF2">
      <w:pPr>
        <w:jc w:val="left"/>
        <w:rPr>
          <w:snapToGrid w:val="0"/>
          <w:u w:val="single"/>
        </w:rPr>
      </w:pPr>
    </w:p>
    <w:p w:rsidR="005F7BF2" w:rsidRPr="0081767E" w:rsidRDefault="005F7BF2" w:rsidP="005F7BF2">
      <w:pPr>
        <w:keepNext/>
        <w:rPr>
          <w:u w:val="single"/>
        </w:rPr>
      </w:pPr>
      <w:bookmarkStart w:id="4" w:name="_Toc48139598"/>
      <w:bookmarkStart w:id="5" w:name="_Toc79488512"/>
      <w:proofErr w:type="spellStart"/>
      <w:r w:rsidRPr="0081767E">
        <w:rPr>
          <w:u w:val="single"/>
        </w:rPr>
        <w:lastRenderedPageBreak/>
        <w:t>UPOV</w:t>
      </w:r>
      <w:proofErr w:type="spellEnd"/>
      <w:r w:rsidRPr="0081767E">
        <w:rPr>
          <w:u w:val="single"/>
        </w:rPr>
        <w:t xml:space="preserve"> exceptions to the WIPO Policy on Translation</w:t>
      </w:r>
      <w:bookmarkEnd w:id="4"/>
      <w:bookmarkEnd w:id="5"/>
    </w:p>
    <w:p w:rsidR="005F7BF2" w:rsidRPr="0081767E" w:rsidRDefault="005F7BF2" w:rsidP="005F7BF2">
      <w:pPr>
        <w:keepNext/>
        <w:rPr>
          <w:u w:val="single"/>
        </w:rPr>
      </w:pPr>
    </w:p>
    <w:p w:rsidR="005F7BF2" w:rsidRPr="00A641E9" w:rsidRDefault="005F7BF2" w:rsidP="005F7BF2">
      <w:pPr>
        <w:rPr>
          <w:spacing w:val="-4"/>
        </w:rPr>
      </w:pPr>
      <w:r>
        <w:rPr>
          <w:spacing w:val="-4"/>
        </w:rPr>
        <w:t>6.</w:t>
      </w:r>
      <w:r w:rsidRPr="00E172C9">
        <w:t xml:space="preserve"> </w:t>
      </w:r>
      <w:r>
        <w:rPr>
          <w:snapToGrid w:val="0"/>
          <w:spacing w:val="-4"/>
        </w:rPr>
        <w:tab/>
      </w:r>
      <w:r w:rsidRPr="00A641E9">
        <w:rPr>
          <w:spacing w:val="-4"/>
        </w:rPr>
        <w:t xml:space="preserve">For </w:t>
      </w:r>
      <w:proofErr w:type="spellStart"/>
      <w:r w:rsidRPr="00A641E9">
        <w:rPr>
          <w:spacing w:val="-4"/>
        </w:rPr>
        <w:t>UPOV</w:t>
      </w:r>
      <w:proofErr w:type="spellEnd"/>
      <w:r w:rsidRPr="00A641E9">
        <w:rPr>
          <w:spacing w:val="-4"/>
        </w:rPr>
        <w:t xml:space="preserve"> purposes, the following exceptions to the WIPO Policy on Translation [see </w:t>
      </w:r>
      <w:r w:rsidR="00EA01D0" w:rsidRPr="00A641E9">
        <w:rPr>
          <w:snapToGrid w:val="0"/>
        </w:rPr>
        <w:t>Annex II to this document</w:t>
      </w:r>
      <w:r w:rsidRPr="00A641E9">
        <w:rPr>
          <w:spacing w:val="-4"/>
        </w:rPr>
        <w:t>] are applied.</w:t>
      </w:r>
    </w:p>
    <w:p w:rsidR="005F7BF2" w:rsidRPr="00A641E9" w:rsidRDefault="005F7BF2" w:rsidP="005F7BF2">
      <w:pPr>
        <w:rPr>
          <w:spacing w:val="-4"/>
        </w:rPr>
      </w:pPr>
    </w:p>
    <w:p w:rsidR="005F7BF2" w:rsidRPr="00A641E9" w:rsidRDefault="005F7BF2" w:rsidP="005F7BF2">
      <w:pPr>
        <w:rPr>
          <w:i/>
        </w:rPr>
      </w:pPr>
      <w:bookmarkStart w:id="6" w:name="_Toc48139599"/>
      <w:bookmarkStart w:id="7" w:name="_Toc79488513"/>
      <w:r w:rsidRPr="00A641E9">
        <w:rPr>
          <w:i/>
        </w:rPr>
        <w:t>Scope</w:t>
      </w:r>
      <w:bookmarkEnd w:id="6"/>
      <w:bookmarkEnd w:id="7"/>
      <w:r w:rsidRPr="00A641E9">
        <w:rPr>
          <w:i/>
        </w:rPr>
        <w:t xml:space="preserve"> </w:t>
      </w:r>
    </w:p>
    <w:p w:rsidR="005F7BF2" w:rsidRPr="00A641E9" w:rsidRDefault="005F7BF2" w:rsidP="005F7BF2">
      <w:pPr>
        <w:keepNext/>
      </w:pPr>
    </w:p>
    <w:p w:rsidR="005F7BF2" w:rsidRPr="00A641E9" w:rsidRDefault="005F7BF2" w:rsidP="005F7BF2">
      <w:pPr>
        <w:keepNext/>
        <w:rPr>
          <w:snapToGrid w:val="0"/>
        </w:rPr>
      </w:pPr>
      <w:r w:rsidRPr="00A641E9">
        <w:t>7.</w:t>
      </w:r>
      <w:r w:rsidRPr="00A641E9">
        <w:tab/>
        <w:t xml:space="preserve">In addition to the scope of the </w:t>
      </w:r>
      <w:r w:rsidRPr="00A641E9">
        <w:rPr>
          <w:snapToGrid w:val="0"/>
        </w:rPr>
        <w:t>WIPO policy on translation of official documentation [</w:t>
      </w:r>
      <w:r w:rsidR="00EA01D0" w:rsidRPr="00A641E9">
        <w:rPr>
          <w:snapToGrid w:val="0"/>
        </w:rPr>
        <w:t xml:space="preserve">see Annex II to this document, </w:t>
      </w:r>
      <w:r w:rsidRPr="00A641E9">
        <w:rPr>
          <w:snapToGrid w:val="0"/>
        </w:rPr>
        <w:t xml:space="preserve">paragraph 3], </w:t>
      </w:r>
      <w:proofErr w:type="spellStart"/>
      <w:r w:rsidRPr="00A641E9">
        <w:t>UPOV</w:t>
      </w:r>
      <w:proofErr w:type="spellEnd"/>
      <w:r w:rsidRPr="00A641E9">
        <w:t xml:space="preserve"> has the following translation requirements</w:t>
      </w:r>
      <w:r w:rsidRPr="00A641E9">
        <w:rPr>
          <w:snapToGrid w:val="0"/>
        </w:rPr>
        <w:t>:</w:t>
      </w:r>
    </w:p>
    <w:p w:rsidR="005F7BF2" w:rsidRPr="00A641E9" w:rsidRDefault="005F7BF2" w:rsidP="005F7BF2">
      <w:pPr>
        <w:keepNext/>
        <w:rPr>
          <w:rFonts w:eastAsiaTheme="minorHAnsi" w:cs="Arial"/>
        </w:rPr>
      </w:pPr>
    </w:p>
    <w:p w:rsidR="005F7BF2" w:rsidRPr="00A641E9" w:rsidRDefault="005F7BF2" w:rsidP="005F7BF2">
      <w:pPr>
        <w:ind w:firstLine="567"/>
        <w:contextualSpacing/>
        <w:rPr>
          <w:rFonts w:eastAsiaTheme="minorHAnsi" w:cs="Arial"/>
        </w:rPr>
      </w:pPr>
      <w:r w:rsidRPr="00A641E9">
        <w:rPr>
          <w:rFonts w:eastAsiaTheme="minorHAnsi" w:cs="Arial"/>
        </w:rPr>
        <w:t>(a)</w:t>
      </w:r>
      <w:r w:rsidRPr="00A641E9">
        <w:rPr>
          <w:rFonts w:eastAsiaTheme="minorHAnsi" w:cs="Arial"/>
        </w:rPr>
        <w:tab/>
        <w:t xml:space="preserve">Translations of laws or draft laws as part of the steps for the procedure before the Council (see Article 34(3) of the 1991 Act of the </w:t>
      </w:r>
      <w:proofErr w:type="spellStart"/>
      <w:r w:rsidRPr="00A641E9">
        <w:rPr>
          <w:rFonts w:eastAsiaTheme="minorHAnsi" w:cs="Arial"/>
        </w:rPr>
        <w:t>UPOV</w:t>
      </w:r>
      <w:proofErr w:type="spellEnd"/>
      <w:r w:rsidRPr="00A641E9">
        <w:rPr>
          <w:rFonts w:eastAsiaTheme="minorHAnsi" w:cs="Arial"/>
        </w:rPr>
        <w:t xml:space="preserve"> Convention); and</w:t>
      </w:r>
    </w:p>
    <w:p w:rsidR="005F7BF2" w:rsidRPr="00A641E9" w:rsidRDefault="005F7BF2" w:rsidP="005F7BF2">
      <w:pPr>
        <w:ind w:firstLine="567"/>
        <w:contextualSpacing/>
        <w:rPr>
          <w:rFonts w:eastAsiaTheme="minorHAnsi" w:cs="Arial"/>
        </w:rPr>
      </w:pPr>
    </w:p>
    <w:p w:rsidR="005F7BF2" w:rsidRPr="00A641E9" w:rsidRDefault="005F7BF2" w:rsidP="005F7BF2">
      <w:pPr>
        <w:ind w:firstLine="567"/>
        <w:contextualSpacing/>
        <w:rPr>
          <w:rFonts w:eastAsiaTheme="minorHAnsi" w:cs="Arial"/>
        </w:rPr>
      </w:pPr>
      <w:r w:rsidRPr="00A641E9">
        <w:rPr>
          <w:rFonts w:eastAsiaTheme="minorHAnsi" w:cs="Arial"/>
        </w:rPr>
        <w:t>(b)</w:t>
      </w:r>
      <w:r w:rsidRPr="00A641E9">
        <w:rPr>
          <w:rFonts w:eastAsiaTheme="minorHAnsi" w:cs="Arial"/>
        </w:rPr>
        <w:tab/>
        <w:t xml:space="preserve">Translation requirements of </w:t>
      </w:r>
      <w:proofErr w:type="spellStart"/>
      <w:r w:rsidRPr="00A641E9">
        <w:rPr>
          <w:rFonts w:eastAsiaTheme="minorHAnsi" w:cs="Arial"/>
        </w:rPr>
        <w:t>UPOV</w:t>
      </w:r>
      <w:proofErr w:type="spellEnd"/>
      <w:r w:rsidRPr="00A641E9">
        <w:rPr>
          <w:rFonts w:eastAsiaTheme="minorHAnsi" w:cs="Arial"/>
        </w:rPr>
        <w:t xml:space="preserve"> services, including for example </w:t>
      </w:r>
      <w:proofErr w:type="spellStart"/>
      <w:r w:rsidRPr="00A641E9">
        <w:rPr>
          <w:rFonts w:eastAsiaTheme="minorHAnsi" w:cs="Arial"/>
        </w:rPr>
        <w:t>UPOV</w:t>
      </w:r>
      <w:proofErr w:type="spellEnd"/>
      <w:r w:rsidRPr="00A641E9">
        <w:rPr>
          <w:rFonts w:eastAsiaTheme="minorHAnsi" w:cs="Arial"/>
        </w:rPr>
        <w:t xml:space="preserve"> </w:t>
      </w:r>
      <w:proofErr w:type="spellStart"/>
      <w:r w:rsidRPr="00A641E9">
        <w:rPr>
          <w:rFonts w:eastAsiaTheme="minorHAnsi" w:cs="Arial"/>
        </w:rPr>
        <w:t>PRISMA</w:t>
      </w:r>
      <w:proofErr w:type="spellEnd"/>
      <w:r w:rsidRPr="00A641E9">
        <w:rPr>
          <w:rFonts w:eastAsiaTheme="minorHAnsi" w:cs="Arial"/>
        </w:rPr>
        <w:t xml:space="preserve">, PLUTO, GENIE, </w:t>
      </w:r>
      <w:proofErr w:type="spellStart"/>
      <w:r w:rsidRPr="00A641E9">
        <w:rPr>
          <w:rFonts w:eastAsiaTheme="minorHAnsi" w:cs="Arial"/>
        </w:rPr>
        <w:t>UPOV</w:t>
      </w:r>
      <w:proofErr w:type="spellEnd"/>
      <w:r w:rsidRPr="00A641E9">
        <w:rPr>
          <w:rFonts w:eastAsiaTheme="minorHAnsi" w:cs="Arial"/>
        </w:rPr>
        <w:t xml:space="preserve"> Lex, TG Template.</w:t>
      </w:r>
    </w:p>
    <w:p w:rsidR="005F7BF2" w:rsidRPr="00A641E9" w:rsidRDefault="005F7BF2" w:rsidP="005F7BF2"/>
    <w:p w:rsidR="005F7BF2" w:rsidRPr="00A641E9" w:rsidRDefault="005F7BF2" w:rsidP="005F7BF2">
      <w:pPr>
        <w:rPr>
          <w:i/>
        </w:rPr>
      </w:pPr>
      <w:bookmarkStart w:id="8" w:name="_Toc48139600"/>
      <w:bookmarkStart w:id="9" w:name="_Toc79488514"/>
      <w:r w:rsidRPr="00A641E9">
        <w:rPr>
          <w:i/>
        </w:rPr>
        <w:t>Language Regimes</w:t>
      </w:r>
      <w:bookmarkEnd w:id="8"/>
      <w:bookmarkEnd w:id="9"/>
    </w:p>
    <w:p w:rsidR="005F7BF2" w:rsidRPr="00A641E9" w:rsidRDefault="005F7BF2" w:rsidP="005F7BF2">
      <w:pPr>
        <w:rPr>
          <w:snapToGrid w:val="0"/>
        </w:rPr>
      </w:pPr>
    </w:p>
    <w:p w:rsidR="005F7BF2" w:rsidRPr="00A641E9" w:rsidRDefault="005F7BF2" w:rsidP="005F7BF2">
      <w:pPr>
        <w:rPr>
          <w:snapToGrid w:val="0"/>
        </w:rPr>
      </w:pPr>
      <w:r w:rsidRPr="00A641E9">
        <w:rPr>
          <w:snapToGrid w:val="0"/>
        </w:rPr>
        <w:t>8.</w:t>
      </w:r>
      <w:r w:rsidRPr="00A641E9">
        <w:t xml:space="preserve"> </w:t>
      </w:r>
      <w:r w:rsidRPr="00A641E9">
        <w:rPr>
          <w:snapToGrid w:val="0"/>
        </w:rPr>
        <w:tab/>
        <w:t xml:space="preserve">In relation to the languages regimes in the WIPO policy on translation [see </w:t>
      </w:r>
      <w:r w:rsidR="00EA01D0" w:rsidRPr="00A641E9">
        <w:rPr>
          <w:snapToGrid w:val="0"/>
        </w:rPr>
        <w:t>Annex II to this document</w:t>
      </w:r>
      <w:r w:rsidRPr="00A641E9">
        <w:rPr>
          <w:snapToGrid w:val="0"/>
        </w:rPr>
        <w:t>, paragraph 4]</w:t>
      </w:r>
      <w:proofErr w:type="gramStart"/>
      <w:r w:rsidRPr="00A641E9">
        <w:rPr>
          <w:snapToGrid w:val="0"/>
        </w:rPr>
        <w:t>,</w:t>
      </w:r>
      <w:proofErr w:type="gramEnd"/>
      <w:r w:rsidRPr="00A641E9">
        <w:rPr>
          <w:snapToGrid w:val="0"/>
        </w:rPr>
        <w:t xml:space="preserve"> </w:t>
      </w:r>
      <w:proofErr w:type="spellStart"/>
      <w:r w:rsidRPr="00A641E9">
        <w:rPr>
          <w:snapToGrid w:val="0"/>
        </w:rPr>
        <w:t>UPOV</w:t>
      </w:r>
      <w:proofErr w:type="spellEnd"/>
      <w:r w:rsidRPr="00A641E9">
        <w:rPr>
          <w:snapToGrid w:val="0"/>
        </w:rPr>
        <w:t xml:space="preserve"> has the following language requirements in accordance with Article 28 of the 1991 Act of the </w:t>
      </w:r>
      <w:proofErr w:type="spellStart"/>
      <w:r w:rsidRPr="00A641E9">
        <w:rPr>
          <w:snapToGrid w:val="0"/>
        </w:rPr>
        <w:t>UPOV</w:t>
      </w:r>
      <w:proofErr w:type="spellEnd"/>
      <w:r w:rsidRPr="00A641E9">
        <w:rPr>
          <w:snapToGrid w:val="0"/>
        </w:rPr>
        <w:t> Convention:</w:t>
      </w:r>
    </w:p>
    <w:p w:rsidR="005F7BF2" w:rsidRPr="00A641E9" w:rsidRDefault="005F7BF2" w:rsidP="005F7BF2">
      <w:pPr>
        <w:rPr>
          <w:snapToGrid w:val="0"/>
        </w:rPr>
      </w:pPr>
    </w:p>
    <w:p w:rsidR="005F7BF2" w:rsidRPr="00A641E9" w:rsidRDefault="005F7BF2" w:rsidP="005F7BF2">
      <w:pPr>
        <w:ind w:left="567" w:right="567"/>
        <w:jc w:val="center"/>
        <w:rPr>
          <w:snapToGrid w:val="0"/>
          <w:sz w:val="18"/>
        </w:rPr>
      </w:pPr>
      <w:r w:rsidRPr="00A641E9">
        <w:rPr>
          <w:snapToGrid w:val="0"/>
          <w:sz w:val="18"/>
        </w:rPr>
        <w:t>“Article 28</w:t>
      </w:r>
    </w:p>
    <w:p w:rsidR="005F7BF2" w:rsidRPr="00A641E9" w:rsidRDefault="005F7BF2" w:rsidP="005F7BF2">
      <w:pPr>
        <w:ind w:left="567" w:right="567"/>
        <w:jc w:val="center"/>
        <w:rPr>
          <w:snapToGrid w:val="0"/>
          <w:sz w:val="18"/>
        </w:rPr>
      </w:pPr>
      <w:r w:rsidRPr="00A641E9">
        <w:rPr>
          <w:snapToGrid w:val="0"/>
          <w:sz w:val="18"/>
        </w:rPr>
        <w:t>“Languages</w:t>
      </w:r>
    </w:p>
    <w:p w:rsidR="005F7BF2" w:rsidRPr="00A641E9" w:rsidRDefault="005F7BF2" w:rsidP="005F7BF2">
      <w:pPr>
        <w:ind w:left="567" w:right="567"/>
        <w:rPr>
          <w:snapToGrid w:val="0"/>
          <w:sz w:val="18"/>
        </w:rPr>
      </w:pPr>
    </w:p>
    <w:p w:rsidR="005F7BF2" w:rsidRPr="00A641E9" w:rsidRDefault="005F7BF2" w:rsidP="005F7BF2">
      <w:pPr>
        <w:ind w:left="567" w:right="567"/>
        <w:rPr>
          <w:snapToGrid w:val="0"/>
          <w:sz w:val="18"/>
        </w:rPr>
      </w:pPr>
      <w:r w:rsidRPr="00A641E9">
        <w:rPr>
          <w:snapToGrid w:val="0"/>
          <w:sz w:val="18"/>
        </w:rPr>
        <w:t>“(1) [Languages of the Office] The English, French, German and Spanish languages shall be used by the Office of the Union in carrying out its duties.</w:t>
      </w:r>
    </w:p>
    <w:p w:rsidR="005F7BF2" w:rsidRPr="00A641E9" w:rsidRDefault="005F7BF2" w:rsidP="005F7BF2">
      <w:pPr>
        <w:ind w:left="567" w:right="567"/>
        <w:rPr>
          <w:snapToGrid w:val="0"/>
          <w:sz w:val="18"/>
        </w:rPr>
      </w:pPr>
    </w:p>
    <w:p w:rsidR="005F7BF2" w:rsidRPr="00A641E9" w:rsidRDefault="005F7BF2" w:rsidP="005F7BF2">
      <w:pPr>
        <w:ind w:left="567" w:right="567"/>
        <w:rPr>
          <w:snapToGrid w:val="0"/>
          <w:sz w:val="18"/>
        </w:rPr>
      </w:pPr>
      <w:r w:rsidRPr="00A641E9">
        <w:rPr>
          <w:snapToGrid w:val="0"/>
          <w:sz w:val="18"/>
        </w:rPr>
        <w:t>“(2) [Languages in certain meetings] Meetings of the Council and of revision conferences shall be held in the four languages.</w:t>
      </w:r>
    </w:p>
    <w:p w:rsidR="005F7BF2" w:rsidRPr="00A641E9" w:rsidRDefault="005F7BF2" w:rsidP="005F7BF2">
      <w:pPr>
        <w:ind w:left="567" w:right="567"/>
        <w:rPr>
          <w:snapToGrid w:val="0"/>
          <w:sz w:val="18"/>
        </w:rPr>
      </w:pPr>
    </w:p>
    <w:p w:rsidR="005F7BF2" w:rsidRPr="00A641E9" w:rsidRDefault="005F7BF2" w:rsidP="005F7BF2">
      <w:pPr>
        <w:ind w:left="567" w:right="567"/>
        <w:rPr>
          <w:snapToGrid w:val="0"/>
          <w:sz w:val="18"/>
        </w:rPr>
      </w:pPr>
      <w:r w:rsidRPr="00A641E9">
        <w:rPr>
          <w:snapToGrid w:val="0"/>
          <w:sz w:val="18"/>
        </w:rPr>
        <w:t>“(3) [Further languages] The Council may decide that further languages shall be used.”</w:t>
      </w:r>
    </w:p>
    <w:p w:rsidR="005F7BF2" w:rsidRPr="00A641E9" w:rsidRDefault="005F7BF2" w:rsidP="005F7BF2">
      <w:pPr>
        <w:rPr>
          <w:snapToGrid w:val="0"/>
        </w:rPr>
      </w:pPr>
    </w:p>
    <w:p w:rsidR="005F7BF2" w:rsidRPr="00A641E9" w:rsidRDefault="005F7BF2" w:rsidP="005F7BF2">
      <w:pPr>
        <w:rPr>
          <w:snapToGrid w:val="0"/>
        </w:rPr>
      </w:pPr>
      <w:r w:rsidRPr="00A641E9">
        <w:rPr>
          <w:snapToGrid w:val="0"/>
        </w:rPr>
        <w:t>9.</w:t>
      </w:r>
      <w:r w:rsidRPr="00A641E9">
        <w:t xml:space="preserve"> </w:t>
      </w:r>
      <w:r w:rsidRPr="00A641E9">
        <w:rPr>
          <w:snapToGrid w:val="0"/>
        </w:rPr>
        <w:tab/>
        <w:t xml:space="preserve">Translation requirements in other languages </w:t>
      </w:r>
      <w:proofErr w:type="gramStart"/>
      <w:r w:rsidRPr="00A641E9">
        <w:rPr>
          <w:snapToGrid w:val="0"/>
        </w:rPr>
        <w:t>will be in accordance with the programs adopted</w:t>
      </w:r>
      <w:proofErr w:type="gramEnd"/>
      <w:r w:rsidRPr="00A641E9">
        <w:rPr>
          <w:snapToGrid w:val="0"/>
        </w:rPr>
        <w:t xml:space="preserve"> by the Council and will include a cost analysis (e.g.</w:t>
      </w:r>
      <w:r w:rsidRPr="00A641E9">
        <w:t xml:space="preserve"> </w:t>
      </w:r>
      <w:r w:rsidRPr="00A641E9">
        <w:rPr>
          <w:snapToGrid w:val="0"/>
        </w:rPr>
        <w:t xml:space="preserve">Program for the use of the Russian language in </w:t>
      </w:r>
      <w:proofErr w:type="spellStart"/>
      <w:r w:rsidRPr="00A641E9">
        <w:rPr>
          <w:snapToGrid w:val="0"/>
        </w:rPr>
        <w:t>UPOV</w:t>
      </w:r>
      <w:proofErr w:type="spellEnd"/>
      <w:r w:rsidRPr="00A641E9">
        <w:rPr>
          <w:snapToGrid w:val="0"/>
        </w:rPr>
        <w:t>).</w:t>
      </w:r>
    </w:p>
    <w:p w:rsidR="005F7BF2" w:rsidRPr="00A641E9" w:rsidRDefault="005F7BF2" w:rsidP="005F7BF2">
      <w:pPr>
        <w:rPr>
          <w:snapToGrid w:val="0"/>
        </w:rPr>
      </w:pPr>
    </w:p>
    <w:p w:rsidR="005F7BF2" w:rsidRPr="00A641E9" w:rsidRDefault="005F7BF2" w:rsidP="005F7BF2">
      <w:pPr>
        <w:rPr>
          <w:i/>
        </w:rPr>
      </w:pPr>
      <w:bookmarkStart w:id="10" w:name="_Toc48139601"/>
      <w:bookmarkStart w:id="11" w:name="_Toc79488515"/>
      <w:r w:rsidRPr="00A641E9">
        <w:rPr>
          <w:i/>
        </w:rPr>
        <w:t>Document Rationalization and Control Measures</w:t>
      </w:r>
      <w:bookmarkEnd w:id="10"/>
      <w:bookmarkEnd w:id="11"/>
    </w:p>
    <w:p w:rsidR="005F7BF2" w:rsidRPr="00A641E9" w:rsidRDefault="005F7BF2" w:rsidP="005F7BF2">
      <w:pPr>
        <w:rPr>
          <w:i/>
        </w:rPr>
      </w:pPr>
    </w:p>
    <w:p w:rsidR="005F7BF2" w:rsidRPr="00A641E9" w:rsidRDefault="005F7BF2" w:rsidP="005F7BF2">
      <w:pPr>
        <w:rPr>
          <w:snapToGrid w:val="0"/>
        </w:rPr>
      </w:pPr>
      <w:r w:rsidRPr="00A641E9">
        <w:rPr>
          <w:snapToGrid w:val="0"/>
        </w:rPr>
        <w:t>10.</w:t>
      </w:r>
      <w:r w:rsidRPr="00A641E9">
        <w:t xml:space="preserve"> </w:t>
      </w:r>
      <w:r w:rsidRPr="00A641E9">
        <w:rPr>
          <w:snapToGrid w:val="0"/>
        </w:rPr>
        <w:tab/>
      </w:r>
      <w:proofErr w:type="spellStart"/>
      <w:r w:rsidRPr="00A641E9">
        <w:rPr>
          <w:snapToGrid w:val="0"/>
        </w:rPr>
        <w:t>UPOV</w:t>
      </w:r>
      <w:proofErr w:type="spellEnd"/>
      <w:r w:rsidRPr="00A641E9">
        <w:rPr>
          <w:snapToGrid w:val="0"/>
        </w:rPr>
        <w:t xml:space="preserve"> plans to apply the limit of words in the WIPO policy on translation [see Annex I</w:t>
      </w:r>
      <w:r w:rsidR="003E4061" w:rsidRPr="00A641E9">
        <w:rPr>
          <w:snapToGrid w:val="0"/>
        </w:rPr>
        <w:t>I</w:t>
      </w:r>
      <w:r w:rsidRPr="00A641E9">
        <w:rPr>
          <w:snapToGrid w:val="0"/>
        </w:rPr>
        <w:t xml:space="preserve"> </w:t>
      </w:r>
      <w:r w:rsidR="003E4061" w:rsidRPr="00A641E9">
        <w:rPr>
          <w:snapToGrid w:val="0"/>
        </w:rPr>
        <w:t>to this document</w:t>
      </w:r>
      <w:proofErr w:type="gramStart"/>
      <w:r w:rsidR="003E4061" w:rsidRPr="00A641E9">
        <w:rPr>
          <w:snapToGrid w:val="0"/>
        </w:rPr>
        <w:t xml:space="preserve">, </w:t>
      </w:r>
      <w:r w:rsidRPr="00A641E9">
        <w:rPr>
          <w:snapToGrid w:val="0"/>
        </w:rPr>
        <w:t xml:space="preserve"> paragraph</w:t>
      </w:r>
      <w:proofErr w:type="gramEnd"/>
      <w:r w:rsidRPr="00A641E9">
        <w:rPr>
          <w:snapToGrid w:val="0"/>
        </w:rPr>
        <w:t xml:space="preserve"> 5] as far as possible, in addition to the exceptions in the WIPO policy on translation [</w:t>
      </w:r>
      <w:r w:rsidR="00EA01D0" w:rsidRPr="00A641E9">
        <w:rPr>
          <w:snapToGrid w:val="0"/>
        </w:rPr>
        <w:t>see Annex II to this document</w:t>
      </w:r>
      <w:r w:rsidRPr="00A641E9">
        <w:rPr>
          <w:snapToGrid w:val="0"/>
        </w:rPr>
        <w:t xml:space="preserve">, paragraph 6], the following examples </w:t>
      </w:r>
      <w:r w:rsidRPr="00A641E9">
        <w:rPr>
          <w:rFonts w:eastAsiaTheme="minorHAnsi" w:cs="Arial"/>
        </w:rPr>
        <w:t>might not be subject to such limitation on document length:</w:t>
      </w:r>
    </w:p>
    <w:p w:rsidR="005F7BF2" w:rsidRPr="00A641E9" w:rsidRDefault="005F7BF2" w:rsidP="005F7BF2">
      <w:pPr>
        <w:rPr>
          <w:snapToGrid w:val="0"/>
        </w:rPr>
      </w:pPr>
    </w:p>
    <w:p w:rsidR="005F7BF2" w:rsidRPr="00A641E9" w:rsidRDefault="005F7BF2" w:rsidP="005F7BF2">
      <w:pPr>
        <w:ind w:firstLine="567"/>
        <w:contextualSpacing/>
        <w:rPr>
          <w:rFonts w:eastAsiaTheme="minorHAnsi" w:cs="Arial"/>
          <w:snapToGrid w:val="0"/>
        </w:rPr>
      </w:pPr>
      <w:r w:rsidRPr="00A641E9">
        <w:rPr>
          <w:rFonts w:eastAsiaTheme="minorHAnsi" w:cs="Arial"/>
          <w:snapToGrid w:val="0"/>
        </w:rPr>
        <w:t>(a)</w:t>
      </w:r>
      <w:r w:rsidRPr="00A641E9">
        <w:rPr>
          <w:rFonts w:eastAsiaTheme="minorHAnsi" w:cs="Arial"/>
          <w:snapToGrid w:val="0"/>
        </w:rPr>
        <w:tab/>
        <w:t>Annual reports of the Secretary-General</w:t>
      </w:r>
      <w:proofErr w:type="gramStart"/>
      <w:r w:rsidRPr="00A641E9">
        <w:rPr>
          <w:rFonts w:eastAsiaTheme="minorHAnsi" w:cs="Arial"/>
          <w:snapToGrid w:val="0"/>
        </w:rPr>
        <w:t>;</w:t>
      </w:r>
      <w:proofErr w:type="gramEnd"/>
    </w:p>
    <w:p w:rsidR="005F7BF2" w:rsidRPr="00A641E9" w:rsidRDefault="005F7BF2" w:rsidP="005F7BF2">
      <w:pPr>
        <w:ind w:left="567" w:firstLine="567"/>
        <w:contextualSpacing/>
        <w:rPr>
          <w:rFonts w:eastAsiaTheme="minorHAnsi" w:cs="Arial"/>
          <w:snapToGrid w:val="0"/>
          <w:spacing w:val="-4"/>
        </w:rPr>
      </w:pPr>
    </w:p>
    <w:p w:rsidR="005F7BF2" w:rsidRPr="00A641E9" w:rsidRDefault="005F7BF2" w:rsidP="005F7BF2">
      <w:pPr>
        <w:ind w:firstLine="567"/>
        <w:contextualSpacing/>
        <w:rPr>
          <w:rFonts w:eastAsiaTheme="minorHAnsi" w:cs="Arial"/>
          <w:snapToGrid w:val="0"/>
          <w:spacing w:val="-2"/>
        </w:rPr>
      </w:pPr>
      <w:r w:rsidRPr="00A641E9">
        <w:rPr>
          <w:rFonts w:eastAsiaTheme="minorHAnsi" w:cs="Arial"/>
          <w:snapToGrid w:val="0"/>
          <w:spacing w:val="-2"/>
        </w:rPr>
        <w:t>(b)</w:t>
      </w:r>
      <w:r w:rsidRPr="00A641E9">
        <w:rPr>
          <w:rFonts w:eastAsiaTheme="minorHAnsi" w:cs="Arial"/>
          <w:snapToGrid w:val="0"/>
          <w:spacing w:val="-2"/>
        </w:rPr>
        <w:tab/>
        <w:t xml:space="preserve">Financial documents (e.g. </w:t>
      </w:r>
      <w:proofErr w:type="spellStart"/>
      <w:r w:rsidRPr="00A641E9">
        <w:rPr>
          <w:rFonts w:eastAsiaTheme="minorHAnsi" w:cs="Arial"/>
          <w:snapToGrid w:val="0"/>
          <w:spacing w:val="-2"/>
        </w:rPr>
        <w:t>UPOV</w:t>
      </w:r>
      <w:proofErr w:type="spellEnd"/>
      <w:r w:rsidRPr="00A641E9">
        <w:rPr>
          <w:rFonts w:eastAsiaTheme="minorHAnsi" w:cs="Arial"/>
          <w:snapToGrid w:val="0"/>
          <w:spacing w:val="-2"/>
        </w:rPr>
        <w:t xml:space="preserve"> program and Budget</w:t>
      </w:r>
      <w:proofErr w:type="gramStart"/>
      <w:r w:rsidRPr="00A641E9">
        <w:rPr>
          <w:rFonts w:eastAsiaTheme="minorHAnsi" w:cs="Arial"/>
          <w:snapToGrid w:val="0"/>
          <w:spacing w:val="-2"/>
        </w:rPr>
        <w:t>;  Financial</w:t>
      </w:r>
      <w:proofErr w:type="gramEnd"/>
      <w:r w:rsidRPr="00A641E9">
        <w:rPr>
          <w:rFonts w:eastAsiaTheme="minorHAnsi" w:cs="Arial"/>
          <w:snapToGrid w:val="0"/>
          <w:spacing w:val="-2"/>
        </w:rPr>
        <w:t xml:space="preserve"> Statements;  External Auditor’s Reports); </w:t>
      </w:r>
    </w:p>
    <w:p w:rsidR="005F7BF2" w:rsidRPr="00A641E9" w:rsidRDefault="005F7BF2" w:rsidP="005F7BF2">
      <w:pPr>
        <w:ind w:left="567" w:firstLine="567"/>
        <w:contextualSpacing/>
        <w:rPr>
          <w:rFonts w:eastAsiaTheme="minorHAnsi" w:cs="Arial"/>
          <w:snapToGrid w:val="0"/>
        </w:rPr>
      </w:pPr>
    </w:p>
    <w:p w:rsidR="005F7BF2" w:rsidRPr="00A641E9" w:rsidRDefault="005F7BF2" w:rsidP="005F7BF2">
      <w:pPr>
        <w:ind w:firstLine="567"/>
        <w:contextualSpacing/>
        <w:rPr>
          <w:rFonts w:eastAsiaTheme="minorHAnsi" w:cs="Arial"/>
          <w:snapToGrid w:val="0"/>
        </w:rPr>
      </w:pPr>
      <w:r w:rsidRPr="00A641E9">
        <w:rPr>
          <w:rFonts w:eastAsiaTheme="minorHAnsi" w:cs="Arial"/>
          <w:snapToGrid w:val="0"/>
        </w:rPr>
        <w:t>(c)</w:t>
      </w:r>
      <w:r w:rsidRPr="00A641E9">
        <w:rPr>
          <w:rFonts w:eastAsiaTheme="minorHAnsi" w:cs="Arial"/>
          <w:snapToGrid w:val="0"/>
        </w:rPr>
        <w:tab/>
      </w:r>
      <w:proofErr w:type="spellStart"/>
      <w:r w:rsidRPr="00A641E9">
        <w:rPr>
          <w:rFonts w:eastAsiaTheme="minorHAnsi" w:cs="Arial"/>
          <w:snapToGrid w:val="0"/>
        </w:rPr>
        <w:t>UPOV</w:t>
      </w:r>
      <w:proofErr w:type="spellEnd"/>
      <w:r w:rsidRPr="00A641E9">
        <w:rPr>
          <w:rFonts w:eastAsiaTheme="minorHAnsi" w:cs="Arial"/>
          <w:snapToGrid w:val="0"/>
        </w:rPr>
        <w:t xml:space="preserve"> Test Guidelines;</w:t>
      </w:r>
    </w:p>
    <w:p w:rsidR="005F7BF2" w:rsidRPr="00A641E9" w:rsidRDefault="005F7BF2" w:rsidP="005F7BF2">
      <w:pPr>
        <w:ind w:left="567" w:firstLine="567"/>
        <w:contextualSpacing/>
        <w:rPr>
          <w:rFonts w:eastAsiaTheme="minorHAnsi" w:cs="Arial"/>
          <w:snapToGrid w:val="0"/>
        </w:rPr>
      </w:pPr>
    </w:p>
    <w:p w:rsidR="005F7BF2" w:rsidRPr="00A641E9" w:rsidRDefault="005F7BF2" w:rsidP="005F7BF2">
      <w:pPr>
        <w:ind w:firstLine="567"/>
        <w:contextualSpacing/>
        <w:rPr>
          <w:rFonts w:eastAsiaTheme="minorHAnsi" w:cs="Arial"/>
          <w:snapToGrid w:val="0"/>
          <w:spacing w:val="-2"/>
        </w:rPr>
      </w:pPr>
      <w:r w:rsidRPr="00A641E9">
        <w:rPr>
          <w:rFonts w:eastAsiaTheme="minorHAnsi" w:cs="Arial"/>
          <w:snapToGrid w:val="0"/>
          <w:spacing w:val="-2"/>
        </w:rPr>
        <w:t>(d)</w:t>
      </w:r>
      <w:r w:rsidRPr="00A641E9">
        <w:rPr>
          <w:rFonts w:eastAsiaTheme="minorHAnsi" w:cs="Arial"/>
          <w:snapToGrid w:val="0"/>
          <w:spacing w:val="-2"/>
        </w:rPr>
        <w:tab/>
        <w:t xml:space="preserve">Laws or Draft Laws as part of the steps for the procedure before the Council (see Article 34(3) of the 1991 Act of the </w:t>
      </w:r>
      <w:proofErr w:type="spellStart"/>
      <w:r w:rsidRPr="00A641E9">
        <w:rPr>
          <w:rFonts w:eastAsiaTheme="minorHAnsi" w:cs="Arial"/>
          <w:snapToGrid w:val="0"/>
          <w:spacing w:val="-2"/>
        </w:rPr>
        <w:t>UPOV</w:t>
      </w:r>
      <w:proofErr w:type="spellEnd"/>
      <w:r w:rsidRPr="00A641E9">
        <w:rPr>
          <w:rFonts w:eastAsiaTheme="minorHAnsi" w:cs="Arial"/>
          <w:snapToGrid w:val="0"/>
          <w:spacing w:val="-2"/>
        </w:rPr>
        <w:t xml:space="preserve"> Convention).</w:t>
      </w:r>
    </w:p>
    <w:p w:rsidR="005F7BF2" w:rsidRPr="00A641E9" w:rsidRDefault="005F7BF2" w:rsidP="005F7BF2">
      <w:pPr>
        <w:contextualSpacing/>
        <w:rPr>
          <w:snapToGrid w:val="0"/>
        </w:rPr>
      </w:pPr>
    </w:p>
    <w:p w:rsidR="005F7BF2" w:rsidRPr="00A641E9" w:rsidRDefault="005F7BF2" w:rsidP="005F7BF2">
      <w:pPr>
        <w:rPr>
          <w:i/>
        </w:rPr>
      </w:pPr>
      <w:bookmarkStart w:id="12" w:name="_Toc48139602"/>
      <w:bookmarkStart w:id="13" w:name="_Toc79488516"/>
      <w:r w:rsidRPr="00A641E9">
        <w:rPr>
          <w:i/>
        </w:rPr>
        <w:t>Forecasting and Scheduling Translations</w:t>
      </w:r>
      <w:bookmarkEnd w:id="12"/>
      <w:bookmarkEnd w:id="13"/>
    </w:p>
    <w:p w:rsidR="005F7BF2" w:rsidRPr="00A641E9" w:rsidRDefault="005F7BF2" w:rsidP="005F7BF2">
      <w:pPr>
        <w:rPr>
          <w:i/>
        </w:rPr>
      </w:pPr>
    </w:p>
    <w:p w:rsidR="005F7BF2" w:rsidRPr="00A641E9" w:rsidRDefault="005F7BF2" w:rsidP="005F7BF2">
      <w:pPr>
        <w:rPr>
          <w:snapToGrid w:val="0"/>
        </w:rPr>
      </w:pPr>
      <w:r w:rsidRPr="00A641E9">
        <w:rPr>
          <w:snapToGrid w:val="0"/>
        </w:rPr>
        <w:t>11.</w:t>
      </w:r>
      <w:r w:rsidRPr="00A641E9">
        <w:t xml:space="preserve"> </w:t>
      </w:r>
      <w:r w:rsidRPr="00A641E9">
        <w:rPr>
          <w:snapToGrid w:val="0"/>
        </w:rPr>
        <w:tab/>
        <w:t>In relation to the timings for the forecasting and scheduling translations of the WIPO policy on translation [</w:t>
      </w:r>
      <w:r w:rsidR="00EA01D0" w:rsidRPr="00A641E9">
        <w:rPr>
          <w:snapToGrid w:val="0"/>
        </w:rPr>
        <w:t xml:space="preserve">see Annex II to this document, </w:t>
      </w:r>
      <w:r w:rsidRPr="00A641E9">
        <w:rPr>
          <w:snapToGrid w:val="0"/>
        </w:rPr>
        <w:t xml:space="preserve">paragraphs 8 to 11], </w:t>
      </w:r>
      <w:proofErr w:type="spellStart"/>
      <w:r w:rsidRPr="00A641E9">
        <w:rPr>
          <w:snapToGrid w:val="0"/>
        </w:rPr>
        <w:t>UPOV</w:t>
      </w:r>
      <w:proofErr w:type="spellEnd"/>
      <w:r w:rsidRPr="00A641E9">
        <w:rPr>
          <w:snapToGrid w:val="0"/>
        </w:rPr>
        <w:t xml:space="preserve"> has the following requirements:</w:t>
      </w:r>
    </w:p>
    <w:p w:rsidR="005F7BF2" w:rsidRPr="00A641E9" w:rsidRDefault="005F7BF2" w:rsidP="005F7BF2">
      <w:pPr>
        <w:rPr>
          <w:snapToGrid w:val="0"/>
        </w:rPr>
      </w:pPr>
    </w:p>
    <w:p w:rsidR="005F7BF2" w:rsidRPr="00A641E9" w:rsidRDefault="005F7BF2" w:rsidP="005F7BF2">
      <w:pPr>
        <w:ind w:firstLine="567"/>
        <w:contextualSpacing/>
        <w:rPr>
          <w:rFonts w:eastAsiaTheme="minorHAnsi" w:cs="Arial"/>
          <w:snapToGrid w:val="0"/>
        </w:rPr>
      </w:pPr>
      <w:r w:rsidRPr="00A641E9">
        <w:rPr>
          <w:rFonts w:eastAsiaTheme="minorHAnsi" w:cs="Arial"/>
          <w:snapToGrid w:val="0"/>
          <w:spacing w:val="-2"/>
        </w:rPr>
        <w:t>(a)</w:t>
      </w:r>
      <w:r w:rsidRPr="00A641E9">
        <w:rPr>
          <w:rFonts w:eastAsiaTheme="minorHAnsi" w:cs="Arial"/>
          <w:snapToGrid w:val="0"/>
          <w:spacing w:val="-2"/>
        </w:rPr>
        <w:tab/>
        <w:t>Certain Technical Committee documents may be submitted for translation up to the week before the TC session because of the constraints of the dates of the sessions of the Technical Working Parties (</w:t>
      </w:r>
      <w:proofErr w:type="spellStart"/>
      <w:r w:rsidRPr="00A641E9">
        <w:rPr>
          <w:rFonts w:eastAsiaTheme="minorHAnsi" w:cs="Arial"/>
          <w:snapToGrid w:val="0"/>
          <w:spacing w:val="-2"/>
        </w:rPr>
        <w:t>TWPs</w:t>
      </w:r>
      <w:proofErr w:type="spellEnd"/>
      <w:r w:rsidRPr="00A641E9">
        <w:rPr>
          <w:rFonts w:eastAsiaTheme="minorHAnsi" w:cs="Arial"/>
          <w:snapToGrid w:val="0"/>
          <w:spacing w:val="-2"/>
        </w:rPr>
        <w:t>)</w:t>
      </w:r>
      <w:r w:rsidRPr="00A641E9">
        <w:rPr>
          <w:rFonts w:eastAsiaTheme="minorHAnsi" w:cs="Arial"/>
          <w:snapToGrid w:val="0"/>
        </w:rPr>
        <w:t xml:space="preserve"> and the preparation of Test Guidelines; and</w:t>
      </w:r>
    </w:p>
    <w:p w:rsidR="005F7BF2" w:rsidRPr="00A641E9" w:rsidRDefault="005F7BF2" w:rsidP="005F7BF2">
      <w:pPr>
        <w:ind w:firstLine="567"/>
        <w:contextualSpacing/>
        <w:rPr>
          <w:rFonts w:eastAsiaTheme="minorHAnsi" w:cs="Arial"/>
          <w:snapToGrid w:val="0"/>
        </w:rPr>
      </w:pPr>
    </w:p>
    <w:p w:rsidR="005F7BF2" w:rsidRPr="00A641E9" w:rsidRDefault="005F7BF2" w:rsidP="005F7BF2">
      <w:pPr>
        <w:ind w:firstLine="567"/>
        <w:contextualSpacing/>
        <w:rPr>
          <w:rFonts w:eastAsiaTheme="minorHAnsi" w:cs="Arial"/>
          <w:snapToGrid w:val="0"/>
        </w:rPr>
      </w:pPr>
      <w:r w:rsidRPr="00A641E9">
        <w:rPr>
          <w:rFonts w:eastAsiaTheme="minorHAnsi" w:cs="Arial"/>
          <w:snapToGrid w:val="0"/>
        </w:rPr>
        <w:lastRenderedPageBreak/>
        <w:t>(b)</w:t>
      </w:r>
      <w:r w:rsidRPr="00A641E9">
        <w:rPr>
          <w:rFonts w:eastAsiaTheme="minorHAnsi" w:cs="Arial"/>
          <w:snapToGrid w:val="0"/>
        </w:rPr>
        <w:tab/>
        <w:t xml:space="preserve">Certain documents and circulars for the consideration of laws or draft laws by correspondence or at the relevant session may need to </w:t>
      </w:r>
      <w:proofErr w:type="gramStart"/>
      <w:r w:rsidRPr="00A641E9">
        <w:rPr>
          <w:rFonts w:eastAsiaTheme="minorHAnsi" w:cs="Arial"/>
          <w:snapToGrid w:val="0"/>
        </w:rPr>
        <w:t>be translated</w:t>
      </w:r>
      <w:proofErr w:type="gramEnd"/>
      <w:r w:rsidRPr="00A641E9">
        <w:rPr>
          <w:rFonts w:eastAsiaTheme="minorHAnsi" w:cs="Arial"/>
          <w:snapToGrid w:val="0"/>
        </w:rPr>
        <w:t xml:space="preserve"> in one week (see document </w:t>
      </w:r>
      <w:proofErr w:type="spellStart"/>
      <w:r w:rsidRPr="00A641E9">
        <w:rPr>
          <w:rFonts w:eastAsiaTheme="minorHAnsi" w:cs="Arial"/>
          <w:snapToGrid w:val="0"/>
        </w:rPr>
        <w:t>UPOV</w:t>
      </w:r>
      <w:proofErr w:type="spellEnd"/>
      <w:r w:rsidRPr="00A641E9">
        <w:rPr>
          <w:rFonts w:eastAsiaTheme="minorHAnsi" w:cs="Arial"/>
          <w:snapToGrid w:val="0"/>
        </w:rPr>
        <w:t xml:space="preserve">/INF/13 at </w:t>
      </w:r>
      <w:hyperlink r:id="rId11" w:history="1">
        <w:r w:rsidRPr="00A641E9">
          <w:rPr>
            <w:rFonts w:eastAsiaTheme="minorHAnsi" w:cs="Arial"/>
            <w:snapToGrid w:val="0"/>
            <w:color w:val="0000FF"/>
            <w:u w:val="single"/>
          </w:rPr>
          <w:t>https://www.upov.int/edocs/infdocs/en/upov_inf_13.pdf</w:t>
        </w:r>
      </w:hyperlink>
      <w:r w:rsidRPr="00A641E9">
        <w:rPr>
          <w:rFonts w:eastAsiaTheme="minorHAnsi" w:cs="Arial"/>
          <w:snapToGrid w:val="0"/>
        </w:rPr>
        <w:t xml:space="preserve">). </w:t>
      </w:r>
    </w:p>
    <w:p w:rsidR="005F7BF2" w:rsidRPr="00A641E9" w:rsidRDefault="005F7BF2" w:rsidP="005F7BF2">
      <w:pPr>
        <w:rPr>
          <w:rFonts w:eastAsiaTheme="minorHAnsi"/>
          <w:snapToGrid w:val="0"/>
        </w:rPr>
      </w:pPr>
    </w:p>
    <w:p w:rsidR="005F7BF2" w:rsidRPr="00A641E9" w:rsidRDefault="005F7BF2" w:rsidP="005F7BF2">
      <w:pPr>
        <w:keepNext/>
        <w:rPr>
          <w:i/>
        </w:rPr>
      </w:pPr>
      <w:bookmarkStart w:id="14" w:name="_Toc48139603"/>
      <w:bookmarkStart w:id="15" w:name="_Toc79488517"/>
      <w:r w:rsidRPr="00A641E9">
        <w:rPr>
          <w:i/>
        </w:rPr>
        <w:t>General Principles</w:t>
      </w:r>
      <w:bookmarkEnd w:id="14"/>
      <w:bookmarkEnd w:id="15"/>
    </w:p>
    <w:p w:rsidR="005F7BF2" w:rsidRPr="00A641E9" w:rsidRDefault="005F7BF2" w:rsidP="005F7BF2">
      <w:pPr>
        <w:keepNext/>
      </w:pPr>
    </w:p>
    <w:p w:rsidR="005F7BF2" w:rsidRPr="00A641E9" w:rsidRDefault="005F7BF2" w:rsidP="005F7BF2">
      <w:pPr>
        <w:keepLines/>
      </w:pPr>
      <w:r w:rsidRPr="00A641E9">
        <w:t xml:space="preserve">12. </w:t>
      </w:r>
      <w:r w:rsidRPr="00A641E9">
        <w:tab/>
        <w:t xml:space="preserve">Certain publications, documents and materials have been translated by external suppliers in other languages than the </w:t>
      </w:r>
      <w:proofErr w:type="spellStart"/>
      <w:r w:rsidRPr="00A641E9">
        <w:t>UPOV</w:t>
      </w:r>
      <w:proofErr w:type="spellEnd"/>
      <w:r w:rsidRPr="00A641E9">
        <w:t xml:space="preserve"> languages (e.g. Impact Studies, videos, 1991 Act of the </w:t>
      </w:r>
      <w:proofErr w:type="spellStart"/>
      <w:r w:rsidRPr="00A641E9">
        <w:t>UPOV</w:t>
      </w:r>
      <w:proofErr w:type="spellEnd"/>
      <w:r w:rsidRPr="00A641E9">
        <w:t xml:space="preserve"> Convention; Guidance for the Preparation of Laws Based on the 1991 Act of the </w:t>
      </w:r>
      <w:proofErr w:type="spellStart"/>
      <w:r w:rsidRPr="00A641E9">
        <w:t>UPOV</w:t>
      </w:r>
      <w:proofErr w:type="spellEnd"/>
      <w:r w:rsidRPr="00A641E9">
        <w:t xml:space="preserve"> Convention (document </w:t>
      </w:r>
      <w:proofErr w:type="spellStart"/>
      <w:r w:rsidRPr="00A641E9">
        <w:t>UPOV</w:t>
      </w:r>
      <w:proofErr w:type="spellEnd"/>
      <w:r w:rsidRPr="00A641E9">
        <w:t xml:space="preserve">/INF/6) – see </w:t>
      </w:r>
      <w:hyperlink r:id="rId12" w:history="1">
        <w:r w:rsidRPr="00A641E9">
          <w:rPr>
            <w:color w:val="0000FF"/>
            <w:u w:val="single"/>
          </w:rPr>
          <w:t>https://www.upov.int/about/en/languages.html</w:t>
        </w:r>
      </w:hyperlink>
      <w:r w:rsidRPr="00A641E9">
        <w:t>).</w:t>
      </w:r>
    </w:p>
    <w:p w:rsidR="005F7BF2" w:rsidRPr="00A641E9" w:rsidRDefault="005F7BF2" w:rsidP="005F7BF2"/>
    <w:p w:rsidR="005F7BF2" w:rsidRPr="00A641E9" w:rsidRDefault="005F7BF2" w:rsidP="005F7BF2">
      <w:r w:rsidRPr="00A641E9">
        <w:t xml:space="preserve">13. </w:t>
      </w:r>
      <w:r w:rsidRPr="00A641E9">
        <w:tab/>
        <w:t xml:space="preserve">In relation to the procedure in the </w:t>
      </w:r>
      <w:r w:rsidRPr="00A641E9">
        <w:rPr>
          <w:snapToGrid w:val="0"/>
        </w:rPr>
        <w:t>WIPO policy on translation [</w:t>
      </w:r>
      <w:r w:rsidR="00EA01D0" w:rsidRPr="00A641E9">
        <w:rPr>
          <w:snapToGrid w:val="0"/>
        </w:rPr>
        <w:t>see Annex II to this document, paragraph </w:t>
      </w:r>
      <w:r w:rsidRPr="00A641E9">
        <w:rPr>
          <w:snapToGrid w:val="0"/>
        </w:rPr>
        <w:t>16]</w:t>
      </w:r>
      <w:r w:rsidRPr="00A641E9">
        <w:t xml:space="preserve">, </w:t>
      </w:r>
      <w:proofErr w:type="spellStart"/>
      <w:r w:rsidRPr="00A641E9">
        <w:t>UPOV</w:t>
      </w:r>
      <w:proofErr w:type="spellEnd"/>
      <w:r w:rsidRPr="00A641E9">
        <w:t xml:space="preserve"> has a requirement that certain publications and documents be translated by external suppliers in languages other than the </w:t>
      </w:r>
      <w:proofErr w:type="spellStart"/>
      <w:r w:rsidRPr="00A641E9">
        <w:t>UPOV</w:t>
      </w:r>
      <w:proofErr w:type="spellEnd"/>
      <w:r w:rsidRPr="00A641E9">
        <w:t xml:space="preserve"> languages.</w:t>
      </w:r>
    </w:p>
    <w:p w:rsidR="005F7BF2" w:rsidRPr="00A641E9" w:rsidRDefault="005F7BF2" w:rsidP="005F7BF2"/>
    <w:p w:rsidR="005F7BF2" w:rsidRPr="00A641E9" w:rsidRDefault="005F7BF2" w:rsidP="005F7BF2"/>
    <w:p w:rsidR="005F7BF2" w:rsidRPr="00A641E9" w:rsidRDefault="005F7BF2" w:rsidP="005F7BF2">
      <w:pPr>
        <w:rPr>
          <w:i/>
        </w:rPr>
      </w:pPr>
      <w:bookmarkStart w:id="16" w:name="_Toc48139604"/>
      <w:bookmarkStart w:id="17" w:name="_Toc79488518"/>
      <w:r w:rsidRPr="00A641E9">
        <w:rPr>
          <w:i/>
        </w:rPr>
        <w:t>Procedures and Services</w:t>
      </w:r>
      <w:bookmarkEnd w:id="16"/>
      <w:bookmarkEnd w:id="17"/>
    </w:p>
    <w:p w:rsidR="005F7BF2" w:rsidRPr="00A641E9" w:rsidRDefault="005F7BF2" w:rsidP="005F7BF2"/>
    <w:p w:rsidR="005F7BF2" w:rsidRPr="00A641E9" w:rsidRDefault="005F7BF2" w:rsidP="005F7BF2">
      <w:r w:rsidRPr="00A641E9">
        <w:t xml:space="preserve">14. </w:t>
      </w:r>
      <w:r w:rsidRPr="00A641E9">
        <w:tab/>
        <w:t xml:space="preserve">The priorities in the </w:t>
      </w:r>
      <w:r w:rsidRPr="00A641E9">
        <w:rPr>
          <w:snapToGrid w:val="0"/>
        </w:rPr>
        <w:t>WIPO policy on translation [</w:t>
      </w:r>
      <w:r w:rsidR="00EA01D0" w:rsidRPr="00A641E9">
        <w:rPr>
          <w:snapToGrid w:val="0"/>
        </w:rPr>
        <w:t xml:space="preserve">see Annex II to this document, </w:t>
      </w:r>
      <w:r w:rsidRPr="00A641E9">
        <w:rPr>
          <w:snapToGrid w:val="0"/>
        </w:rPr>
        <w:t>paragraph 19]</w:t>
      </w:r>
      <w:r w:rsidRPr="00A641E9">
        <w:t xml:space="preserve"> </w:t>
      </w:r>
      <w:proofErr w:type="gramStart"/>
      <w:r w:rsidRPr="00A641E9">
        <w:t>shall be set</w:t>
      </w:r>
      <w:proofErr w:type="gramEnd"/>
      <w:r w:rsidRPr="00A641E9">
        <w:t xml:space="preserve"> by </w:t>
      </w:r>
      <w:proofErr w:type="spellStart"/>
      <w:r w:rsidRPr="00A641E9">
        <w:t>UPOV</w:t>
      </w:r>
      <w:proofErr w:type="spellEnd"/>
      <w:r w:rsidRPr="00A641E9">
        <w:t xml:space="preserve">.  </w:t>
      </w:r>
    </w:p>
    <w:p w:rsidR="005F7BF2" w:rsidRPr="00A641E9" w:rsidRDefault="005F7BF2" w:rsidP="005F7BF2"/>
    <w:p w:rsidR="005F7BF2" w:rsidRPr="00A641E9" w:rsidRDefault="005F7BF2" w:rsidP="005F7BF2"/>
    <w:p w:rsidR="005F7BF2" w:rsidRPr="00A641E9" w:rsidRDefault="005F7BF2" w:rsidP="005F7BF2">
      <w:pPr>
        <w:rPr>
          <w:i/>
        </w:rPr>
      </w:pPr>
      <w:r w:rsidRPr="00A641E9">
        <w:rPr>
          <w:i/>
        </w:rPr>
        <w:t xml:space="preserve">Use of neural machine translation </w:t>
      </w:r>
      <w:r w:rsidRPr="00A641E9">
        <w:rPr>
          <w:i/>
          <w:snapToGrid w:val="0"/>
        </w:rPr>
        <w:t>technologies</w:t>
      </w:r>
      <w:r w:rsidRPr="00A641E9">
        <w:rPr>
          <w:i/>
        </w:rPr>
        <w:t xml:space="preserve"> </w:t>
      </w:r>
    </w:p>
    <w:p w:rsidR="005F7BF2" w:rsidRPr="00A641E9" w:rsidRDefault="005F7BF2" w:rsidP="005F7BF2">
      <w:pPr>
        <w:rPr>
          <w:i/>
        </w:rPr>
      </w:pPr>
    </w:p>
    <w:p w:rsidR="005F7BF2" w:rsidRPr="00A641E9" w:rsidRDefault="005F7BF2" w:rsidP="005F7BF2">
      <w:r w:rsidRPr="00A641E9">
        <w:t>15.</w:t>
      </w:r>
      <w:r w:rsidRPr="00A641E9">
        <w:tab/>
        <w:t xml:space="preserve">Neural machine translation technologies </w:t>
      </w:r>
      <w:proofErr w:type="gramStart"/>
      <w:r w:rsidRPr="00A641E9">
        <w:t>will be used</w:t>
      </w:r>
      <w:proofErr w:type="gramEnd"/>
      <w:r w:rsidRPr="00A641E9">
        <w:t xml:space="preserve"> to minimize translation costs, except where members of the Union specify that human translation is necessary, in accordance with the </w:t>
      </w:r>
      <w:r w:rsidR="00D52089">
        <w:t>Appendix</w:t>
      </w:r>
      <w:r w:rsidRPr="00A641E9">
        <w:t xml:space="preserve"> to this Policy on Translation. </w:t>
      </w:r>
    </w:p>
    <w:p w:rsidR="005F7BF2" w:rsidRPr="00A641E9" w:rsidRDefault="005F7BF2" w:rsidP="005F7BF2"/>
    <w:p w:rsidR="005F7BF2" w:rsidRPr="00A641E9" w:rsidRDefault="005F7BF2" w:rsidP="005F7BF2">
      <w:pPr>
        <w:rPr>
          <w:rFonts w:eastAsiaTheme="minorEastAsia"/>
        </w:rPr>
      </w:pPr>
      <w:r w:rsidRPr="00A641E9">
        <w:t>16.</w:t>
      </w:r>
      <w:r w:rsidRPr="00A641E9">
        <w:tab/>
        <w:t xml:space="preserve">A testing phase of two years </w:t>
      </w:r>
      <w:proofErr w:type="gramStart"/>
      <w:r w:rsidRPr="00A641E9">
        <w:t>will be implemented</w:t>
      </w:r>
      <w:proofErr w:type="gramEnd"/>
      <w:r w:rsidRPr="00A641E9">
        <w:t xml:space="preserve"> for the use of neural machine translation of documents for the 2022 and 2023 </w:t>
      </w:r>
      <w:proofErr w:type="spellStart"/>
      <w:r w:rsidRPr="00A641E9">
        <w:t>UPOV</w:t>
      </w:r>
      <w:proofErr w:type="spellEnd"/>
      <w:r w:rsidRPr="00A641E9">
        <w:t xml:space="preserve"> sessions.  During the testing phase, all </w:t>
      </w:r>
      <w:r w:rsidRPr="00A641E9">
        <w:rPr>
          <w:rFonts w:eastAsiaTheme="minorEastAsia" w:cs="Arial"/>
        </w:rPr>
        <w:t xml:space="preserve">machine translation will </w:t>
      </w:r>
      <w:proofErr w:type="gramStart"/>
      <w:r w:rsidRPr="00A641E9">
        <w:rPr>
          <w:rFonts w:eastAsiaTheme="minorEastAsia" w:cs="Arial"/>
        </w:rPr>
        <w:t>include  light</w:t>
      </w:r>
      <w:proofErr w:type="gramEnd"/>
      <w:r w:rsidRPr="00A641E9">
        <w:rPr>
          <w:rFonts w:eastAsiaTheme="minorEastAsia" w:cs="Arial"/>
        </w:rPr>
        <w:t xml:space="preserve"> post editing.  A report on the implementation phase </w:t>
      </w:r>
      <w:proofErr w:type="gramStart"/>
      <w:r w:rsidRPr="00A641E9">
        <w:rPr>
          <w:rFonts w:eastAsiaTheme="minorEastAsia" w:cs="Arial"/>
        </w:rPr>
        <w:t>will be presented</w:t>
      </w:r>
      <w:proofErr w:type="gramEnd"/>
      <w:r w:rsidRPr="00A641E9">
        <w:rPr>
          <w:rFonts w:eastAsiaTheme="minorEastAsia" w:cs="Arial"/>
        </w:rPr>
        <w:t xml:space="preserve"> to the Consultative Committee at its session in 2023.  At that time, the Consultative Committee will decide whether to review or validate the </w:t>
      </w:r>
      <w:r w:rsidRPr="00A641E9">
        <w:rPr>
          <w:rFonts w:eastAsiaTheme="minorEastAsia"/>
        </w:rPr>
        <w:t>policy for the use of machine translation.</w:t>
      </w:r>
    </w:p>
    <w:p w:rsidR="005F7BF2" w:rsidRPr="00A641E9" w:rsidRDefault="005F7BF2" w:rsidP="005F7BF2">
      <w:pPr>
        <w:jc w:val="right"/>
        <w:rPr>
          <w:rFonts w:eastAsiaTheme="minorEastAsia"/>
        </w:rPr>
      </w:pPr>
    </w:p>
    <w:p w:rsidR="005F7BF2" w:rsidRPr="00E626E5" w:rsidRDefault="005F7BF2" w:rsidP="005F7BF2">
      <w:pPr>
        <w:jc w:val="right"/>
      </w:pPr>
      <w:r w:rsidRPr="00A641E9">
        <w:rPr>
          <w:rFonts w:eastAsiaTheme="minorEastAsia"/>
        </w:rPr>
        <w:t>[Appendix follows]</w:t>
      </w:r>
    </w:p>
    <w:p w:rsidR="005F7BF2" w:rsidRPr="00E626E5" w:rsidRDefault="005F7BF2" w:rsidP="005F7BF2"/>
    <w:p w:rsidR="005F7BF2" w:rsidRDefault="005F7BF2" w:rsidP="005F7BF2">
      <w:pPr>
        <w:sectPr w:rsidR="005F7BF2" w:rsidSect="007A3F77">
          <w:headerReference w:type="default" r:id="rId13"/>
          <w:headerReference w:type="first" r:id="rId14"/>
          <w:footnotePr>
            <w:numRestart w:val="eachSect"/>
          </w:footnotePr>
          <w:pgSz w:w="11907" w:h="16840" w:code="9"/>
          <w:pgMar w:top="510" w:right="1134" w:bottom="993" w:left="1134" w:header="510" w:footer="430" w:gutter="0"/>
          <w:pgNumType w:start="1"/>
          <w:cols w:space="720"/>
          <w:titlePg/>
        </w:sectPr>
      </w:pPr>
    </w:p>
    <w:p w:rsidR="005F7BF2" w:rsidRDefault="005F7BF2" w:rsidP="005F7BF2">
      <w:pPr>
        <w:keepNext/>
        <w:ind w:right="9" w:firstLine="9"/>
        <w:jc w:val="center"/>
        <w:rPr>
          <w:rFonts w:eastAsiaTheme="minorEastAsia"/>
        </w:rPr>
      </w:pPr>
    </w:p>
    <w:p w:rsidR="005F7BF2" w:rsidRPr="001C59EA" w:rsidRDefault="005F7BF2" w:rsidP="005F7BF2">
      <w:pPr>
        <w:keepNext/>
        <w:ind w:right="9"/>
        <w:jc w:val="center"/>
        <w:rPr>
          <w:rFonts w:eastAsiaTheme="minorEastAsia"/>
          <w:spacing w:val="-2"/>
        </w:rPr>
      </w:pPr>
      <w:r w:rsidRPr="001C59EA">
        <w:rPr>
          <w:rFonts w:eastAsiaTheme="minorEastAsia"/>
          <w:spacing w:val="-2"/>
        </w:rPr>
        <w:t xml:space="preserve">POLICY FOR THE USE OF MACHINE TRANSLATION </w:t>
      </w:r>
    </w:p>
    <w:p w:rsidR="005F7BF2" w:rsidRPr="001C59EA" w:rsidRDefault="005F7BF2" w:rsidP="005F7BF2">
      <w:pPr>
        <w:keepNext/>
        <w:ind w:right="9"/>
        <w:jc w:val="center"/>
        <w:rPr>
          <w:rFonts w:eastAsiaTheme="minorEastAsia"/>
        </w:rPr>
      </w:pPr>
      <w:r w:rsidRPr="001C59EA">
        <w:rPr>
          <w:rFonts w:eastAsiaTheme="minorEastAsia"/>
          <w:spacing w:val="-2"/>
        </w:rPr>
        <w:t>FOR ENGLISH, FRENCH, GERMAN AND SPANISH LANGUAGES</w:t>
      </w:r>
    </w:p>
    <w:p w:rsidR="005F7BF2" w:rsidRPr="00FE597D" w:rsidRDefault="005F7BF2" w:rsidP="005F7BF2">
      <w:pPr>
        <w:keepNext/>
        <w:ind w:right="9"/>
        <w:rPr>
          <w:rFonts w:eastAsiaTheme="minorEastAsia"/>
        </w:rPr>
      </w:pPr>
    </w:p>
    <w:p w:rsidR="005F7BF2" w:rsidRPr="0037560D" w:rsidRDefault="005F7BF2" w:rsidP="005F7BF2">
      <w:pPr>
        <w:keepNext/>
        <w:ind w:right="9"/>
        <w:rPr>
          <w:rFonts w:eastAsiaTheme="minorEastAsia"/>
        </w:rPr>
      </w:pPr>
      <w:r w:rsidRPr="0037560D">
        <w:rPr>
          <w:rFonts w:eastAsiaTheme="minorEastAsia"/>
        </w:rPr>
        <w:t xml:space="preserve">1. </w:t>
      </w:r>
      <w:r w:rsidRPr="0037560D">
        <w:rPr>
          <w:rFonts w:eastAsiaTheme="minorEastAsia"/>
        </w:rPr>
        <w:tab/>
        <w:t xml:space="preserve">The overall strategy on the use of machine translation for </w:t>
      </w:r>
      <w:proofErr w:type="spellStart"/>
      <w:r w:rsidRPr="0037560D">
        <w:rPr>
          <w:rFonts w:eastAsiaTheme="minorEastAsia"/>
        </w:rPr>
        <w:t>UPOV</w:t>
      </w:r>
      <w:proofErr w:type="spellEnd"/>
      <w:r w:rsidRPr="0037560D">
        <w:rPr>
          <w:rFonts w:eastAsiaTheme="minorEastAsia"/>
        </w:rPr>
        <w:t xml:space="preserve"> documents and materials is as follows:</w:t>
      </w:r>
    </w:p>
    <w:p w:rsidR="005F7BF2" w:rsidRPr="00FE597D" w:rsidRDefault="005F7BF2" w:rsidP="005F7BF2">
      <w:pPr>
        <w:keepNext/>
        <w:ind w:right="9"/>
        <w:rPr>
          <w:rFonts w:eastAsiaTheme="minorEastAsia"/>
        </w:rPr>
      </w:pPr>
    </w:p>
    <w:p w:rsidR="005F7BF2" w:rsidRPr="00FE597D" w:rsidRDefault="005F7BF2" w:rsidP="005F7BF2">
      <w:pPr>
        <w:ind w:right="9" w:firstLine="567"/>
        <w:rPr>
          <w:rFonts w:eastAsiaTheme="minorEastAsia"/>
        </w:rPr>
      </w:pPr>
      <w:r w:rsidRPr="00FE597D">
        <w:rPr>
          <w:rFonts w:eastAsiaTheme="minorEastAsia"/>
        </w:rPr>
        <w:t>(a)</w:t>
      </w:r>
      <w:r w:rsidRPr="00FE597D">
        <w:rPr>
          <w:rFonts w:eastAsiaTheme="minorEastAsia"/>
        </w:rPr>
        <w:tab/>
      </w:r>
      <w:proofErr w:type="gramStart"/>
      <w:r w:rsidRPr="00FE597D">
        <w:rPr>
          <w:rFonts w:eastAsiaTheme="minorEastAsia"/>
        </w:rPr>
        <w:t>human</w:t>
      </w:r>
      <w:proofErr w:type="gramEnd"/>
      <w:r w:rsidRPr="00FE597D">
        <w:rPr>
          <w:rFonts w:eastAsiaTheme="minorEastAsia"/>
        </w:rPr>
        <w:t xml:space="preserve"> translation will be used for documents or part of documents, as specified by the members of the Union, that require high precision; </w:t>
      </w:r>
    </w:p>
    <w:p w:rsidR="005F7BF2" w:rsidRPr="00FE597D" w:rsidRDefault="005F7BF2" w:rsidP="005F7BF2">
      <w:pPr>
        <w:ind w:right="9"/>
        <w:rPr>
          <w:rFonts w:eastAsiaTheme="minorEastAsia"/>
        </w:rPr>
      </w:pPr>
    </w:p>
    <w:p w:rsidR="005F7BF2" w:rsidRPr="00FE597D" w:rsidRDefault="005F7BF2" w:rsidP="005F7BF2">
      <w:pPr>
        <w:ind w:right="9" w:firstLine="567"/>
        <w:rPr>
          <w:rFonts w:eastAsiaTheme="minorEastAsia"/>
        </w:rPr>
      </w:pPr>
      <w:r w:rsidRPr="00FE597D">
        <w:rPr>
          <w:rFonts w:eastAsiaTheme="minorEastAsia"/>
        </w:rPr>
        <w:t>(b)</w:t>
      </w:r>
      <w:r w:rsidRPr="00FE597D">
        <w:rPr>
          <w:rFonts w:eastAsiaTheme="minorEastAsia"/>
        </w:rPr>
        <w:tab/>
      </w:r>
      <w:proofErr w:type="gramStart"/>
      <w:r w:rsidRPr="00FE597D">
        <w:rPr>
          <w:rFonts w:eastAsiaTheme="minorEastAsia"/>
        </w:rPr>
        <w:t>machine</w:t>
      </w:r>
      <w:proofErr w:type="gramEnd"/>
      <w:r w:rsidRPr="00FE597D">
        <w:rPr>
          <w:rFonts w:eastAsiaTheme="minorEastAsia"/>
        </w:rPr>
        <w:t xml:space="preserve"> translation with light post editing, as appropriate, will be used for other documents or parts of documents. </w:t>
      </w:r>
    </w:p>
    <w:p w:rsidR="005F7BF2" w:rsidRPr="00FE597D" w:rsidRDefault="005F7BF2" w:rsidP="005F7BF2">
      <w:pPr>
        <w:ind w:right="9"/>
        <w:rPr>
          <w:rFonts w:eastAsiaTheme="minorEastAsia"/>
        </w:rPr>
      </w:pPr>
    </w:p>
    <w:p w:rsidR="005F7BF2" w:rsidRPr="00FE597D" w:rsidRDefault="005F7BF2" w:rsidP="005F7BF2">
      <w:pPr>
        <w:ind w:right="9" w:firstLine="567"/>
        <w:rPr>
          <w:rFonts w:eastAsiaTheme="minorEastAsia"/>
        </w:rPr>
      </w:pPr>
      <w:r w:rsidRPr="00FE597D">
        <w:rPr>
          <w:rFonts w:eastAsiaTheme="minorEastAsia"/>
        </w:rPr>
        <w:t xml:space="preserve">Light post-editing </w:t>
      </w:r>
      <w:proofErr w:type="gramStart"/>
      <w:r w:rsidRPr="00FE597D">
        <w:rPr>
          <w:rFonts w:eastAsiaTheme="minorEastAsia"/>
        </w:rPr>
        <w:t>includes:</w:t>
      </w:r>
      <w:proofErr w:type="gramEnd"/>
      <w:r w:rsidRPr="00FE597D">
        <w:rPr>
          <w:rFonts w:eastAsiaTheme="minorEastAsia"/>
        </w:rPr>
        <w:t xml:space="preserve"> correction of mistakes if they affect the meaning; and deleting translation alternatives generated by the engine.</w:t>
      </w:r>
    </w:p>
    <w:p w:rsidR="005F7BF2" w:rsidRPr="00FE597D" w:rsidRDefault="005F7BF2" w:rsidP="005F7BF2">
      <w:pPr>
        <w:ind w:right="9"/>
        <w:rPr>
          <w:rFonts w:eastAsiaTheme="minorEastAsia"/>
        </w:rPr>
      </w:pPr>
    </w:p>
    <w:p w:rsidR="005F7BF2" w:rsidRPr="00FE597D" w:rsidRDefault="005F7BF2" w:rsidP="005F7BF2">
      <w:pPr>
        <w:ind w:right="9"/>
        <w:rPr>
          <w:rFonts w:eastAsiaTheme="minorEastAsia" w:cs="Arial"/>
        </w:rPr>
      </w:pPr>
      <w:r w:rsidRPr="00FE597D">
        <w:rPr>
          <w:rFonts w:eastAsiaTheme="minorEastAsia" w:cs="Arial"/>
        </w:rPr>
        <w:t xml:space="preserve">2. </w:t>
      </w:r>
      <w:r w:rsidRPr="00FE597D">
        <w:rPr>
          <w:rFonts w:eastAsiaTheme="minorEastAsia" w:cs="Arial"/>
        </w:rPr>
        <w:tab/>
        <w:t>As far as possible, the body of documents will contain only executive summaries and decision paragraphs, with  other inf</w:t>
      </w:r>
      <w:r>
        <w:rPr>
          <w:rFonts w:eastAsiaTheme="minorEastAsia" w:cs="Arial"/>
        </w:rPr>
        <w:t xml:space="preserve">ormation presented in </w:t>
      </w:r>
      <w:r w:rsidRPr="00FE597D">
        <w:rPr>
          <w:rFonts w:eastAsiaTheme="minorEastAsia" w:cs="Arial"/>
        </w:rPr>
        <w:t xml:space="preserve">Annexes to the document in a format suitable for machine translation. </w:t>
      </w:r>
    </w:p>
    <w:p w:rsidR="005F7BF2" w:rsidRPr="00A61685" w:rsidRDefault="005F7BF2" w:rsidP="005F7BF2">
      <w:pPr>
        <w:ind w:right="9"/>
        <w:rPr>
          <w:rFonts w:eastAsiaTheme="minorEastAsia" w:cs="Arial"/>
          <w:sz w:val="16"/>
        </w:rPr>
      </w:pPr>
    </w:p>
    <w:p w:rsidR="005F7BF2" w:rsidRPr="00EC6AA8" w:rsidRDefault="005F7BF2" w:rsidP="005F7BF2">
      <w:pPr>
        <w:ind w:right="9"/>
        <w:rPr>
          <w:rFonts w:eastAsiaTheme="minorEastAsia" w:cs="Arial"/>
        </w:rPr>
      </w:pPr>
      <w:r w:rsidRPr="00FE597D">
        <w:rPr>
          <w:rFonts w:eastAsiaTheme="minorEastAsia" w:cs="Arial"/>
        </w:rPr>
        <w:t xml:space="preserve">3. </w:t>
      </w:r>
      <w:r w:rsidRPr="00FE597D">
        <w:rPr>
          <w:rFonts w:eastAsiaTheme="minorEastAsia" w:cs="Arial"/>
        </w:rPr>
        <w:tab/>
        <w:t>Documents for which high precision is required, as specified by members of the Union</w:t>
      </w:r>
      <w:r>
        <w:rPr>
          <w:rFonts w:eastAsiaTheme="minorEastAsia" w:cs="Arial"/>
        </w:rPr>
        <w:t>,</w:t>
      </w:r>
      <w:r w:rsidRPr="00FE597D">
        <w:rPr>
          <w:rFonts w:eastAsiaTheme="minorEastAsia" w:cs="Arial"/>
        </w:rPr>
        <w:t xml:space="preserve"> </w:t>
      </w:r>
      <w:proofErr w:type="gramStart"/>
      <w:r w:rsidRPr="00FE597D">
        <w:rPr>
          <w:rFonts w:eastAsiaTheme="minorEastAsia" w:cs="Arial"/>
        </w:rPr>
        <w:t>will be translated</w:t>
      </w:r>
      <w:proofErr w:type="gramEnd"/>
      <w:r w:rsidRPr="00FE597D">
        <w:rPr>
          <w:rFonts w:eastAsiaTheme="minorEastAsia" w:cs="Arial"/>
        </w:rPr>
        <w:t xml:space="preserve"> with human translation. As far as possible, for such documents, the body of the document (i.e. executive summary and decision paragraphs) </w:t>
      </w:r>
      <w:proofErr w:type="gramStart"/>
      <w:r w:rsidRPr="00FE597D">
        <w:rPr>
          <w:rFonts w:eastAsiaTheme="minorEastAsia" w:cs="Arial"/>
        </w:rPr>
        <w:t>will be translated</w:t>
      </w:r>
      <w:proofErr w:type="gramEnd"/>
      <w:r w:rsidRPr="00FE597D">
        <w:rPr>
          <w:rFonts w:eastAsiaTheme="minorEastAsia" w:cs="Arial"/>
        </w:rPr>
        <w:t xml:space="preserve"> with human translation and the Annexes will be translated by machine translation with light post editing </w:t>
      </w:r>
      <w:r w:rsidRPr="00EC6AA8">
        <w:rPr>
          <w:rFonts w:eastAsiaTheme="minorEastAsia" w:cs="Arial"/>
        </w:rPr>
        <w:t xml:space="preserve">or machine translation only, as appropriate. </w:t>
      </w:r>
    </w:p>
    <w:p w:rsidR="005F7BF2" w:rsidRPr="00FE597D" w:rsidRDefault="005F7BF2" w:rsidP="005F7BF2">
      <w:pPr>
        <w:ind w:right="9"/>
        <w:rPr>
          <w:rFonts w:eastAsiaTheme="minorEastAsia" w:cs="Arial"/>
        </w:rPr>
      </w:pPr>
    </w:p>
    <w:p w:rsidR="005F7BF2" w:rsidRPr="00FE597D" w:rsidRDefault="005F7BF2" w:rsidP="005F7BF2">
      <w:pPr>
        <w:ind w:right="9"/>
        <w:rPr>
          <w:rFonts w:eastAsiaTheme="minorEastAsia" w:cs="Arial"/>
        </w:rPr>
      </w:pPr>
      <w:r w:rsidRPr="00FE597D">
        <w:rPr>
          <w:rFonts w:eastAsiaTheme="minorEastAsia" w:cs="Arial"/>
        </w:rPr>
        <w:t xml:space="preserve">4. </w:t>
      </w:r>
      <w:r w:rsidRPr="00FE597D">
        <w:rPr>
          <w:rFonts w:eastAsiaTheme="minorEastAsia" w:cs="Arial"/>
        </w:rPr>
        <w:tab/>
      </w:r>
      <w:r w:rsidR="00D52089">
        <w:rPr>
          <w:rFonts w:eastAsiaTheme="minorEastAsia" w:cs="Arial"/>
        </w:rPr>
        <w:t xml:space="preserve">Documents other than those in </w:t>
      </w:r>
      <w:proofErr w:type="gramStart"/>
      <w:r w:rsidR="00D52089">
        <w:rPr>
          <w:rFonts w:eastAsiaTheme="minorEastAsia" w:cs="Arial"/>
        </w:rPr>
        <w:t>3</w:t>
      </w:r>
      <w:proofErr w:type="gramEnd"/>
      <w:r w:rsidRPr="00FE597D">
        <w:rPr>
          <w:rFonts w:eastAsiaTheme="minorEastAsia" w:cs="Arial"/>
        </w:rPr>
        <w:t xml:space="preserve"> will be translated by machine translation with light post editing, as appropriate. </w:t>
      </w:r>
    </w:p>
    <w:p w:rsidR="005F7BF2" w:rsidRPr="00FE597D" w:rsidRDefault="005F7BF2" w:rsidP="005F7BF2">
      <w:pPr>
        <w:ind w:right="9"/>
        <w:rPr>
          <w:rFonts w:eastAsiaTheme="minorEastAsia" w:cs="Arial"/>
        </w:rPr>
      </w:pPr>
    </w:p>
    <w:p w:rsidR="005F7BF2" w:rsidRDefault="005F7BF2" w:rsidP="005F7BF2">
      <w:pPr>
        <w:ind w:right="9"/>
        <w:rPr>
          <w:rFonts w:eastAsiaTheme="minorEastAsia" w:cs="Arial"/>
        </w:rPr>
      </w:pPr>
      <w:r w:rsidRPr="00FE597D">
        <w:rPr>
          <w:rFonts w:eastAsiaTheme="minorEastAsia" w:cs="Arial"/>
        </w:rPr>
        <w:t xml:space="preserve">5. </w:t>
      </w:r>
      <w:r w:rsidRPr="00FE597D">
        <w:rPr>
          <w:rFonts w:eastAsiaTheme="minorEastAsia" w:cs="Arial"/>
        </w:rPr>
        <w:tab/>
        <w:t xml:space="preserve">A suitable disclaimer </w:t>
      </w:r>
      <w:proofErr w:type="gramStart"/>
      <w:r w:rsidRPr="00FE597D">
        <w:rPr>
          <w:rFonts w:eastAsiaTheme="minorEastAsia" w:cs="Arial"/>
        </w:rPr>
        <w:t>will be added</w:t>
      </w:r>
      <w:proofErr w:type="gramEnd"/>
      <w:r w:rsidRPr="00FE597D">
        <w:rPr>
          <w:rFonts w:eastAsiaTheme="minorEastAsia" w:cs="Arial"/>
        </w:rPr>
        <w:t xml:space="preserve"> to the documents indicating that they are generated using machine translation, with light post editing, if applicable, and the accuracy cannot be guaranteed. Therefore, the text in the original language</w:t>
      </w:r>
      <w:r>
        <w:rPr>
          <w:rFonts w:eastAsiaTheme="minorEastAsia" w:cs="Arial"/>
        </w:rPr>
        <w:t xml:space="preserve"> is the only authentic version.</w:t>
      </w:r>
    </w:p>
    <w:p w:rsidR="005F7BF2" w:rsidRDefault="005F7BF2" w:rsidP="005F7BF2">
      <w:pPr>
        <w:ind w:right="9"/>
      </w:pPr>
    </w:p>
    <w:p w:rsidR="005F7BF2" w:rsidRDefault="005F7BF2" w:rsidP="005F7BF2">
      <w:pPr>
        <w:ind w:right="9"/>
      </w:pPr>
    </w:p>
    <w:p w:rsidR="005F7BF2" w:rsidRDefault="005F7BF2" w:rsidP="005F7BF2">
      <w:pPr>
        <w:ind w:right="9"/>
        <w:jc w:val="right"/>
      </w:pPr>
      <w:r>
        <w:t xml:space="preserve">[Annex </w:t>
      </w:r>
      <w:r w:rsidR="00EA01D0">
        <w:t>II follows</w:t>
      </w:r>
      <w:r>
        <w:t>]</w:t>
      </w:r>
    </w:p>
    <w:p w:rsidR="00EA01D0" w:rsidRDefault="00EA01D0" w:rsidP="005F7BF2">
      <w:pPr>
        <w:ind w:right="9"/>
        <w:jc w:val="right"/>
      </w:pPr>
    </w:p>
    <w:p w:rsidR="00ED543F" w:rsidRDefault="00ED543F" w:rsidP="005F7BF2">
      <w:pPr>
        <w:ind w:right="9"/>
        <w:jc w:val="right"/>
        <w:sectPr w:rsidR="00ED543F" w:rsidSect="0004198B">
          <w:headerReference w:type="default" r:id="rId15"/>
          <w:headerReference w:type="first" r:id="rId16"/>
          <w:footnotePr>
            <w:numRestart w:val="eachSect"/>
          </w:footnotePr>
          <w:pgSz w:w="11907" w:h="16840" w:code="9"/>
          <w:pgMar w:top="510" w:right="1134" w:bottom="1134" w:left="1134" w:header="510" w:footer="680" w:gutter="0"/>
          <w:pgNumType w:start="1"/>
          <w:cols w:space="720"/>
          <w:titlePg/>
        </w:sectPr>
      </w:pPr>
    </w:p>
    <w:tbl>
      <w:tblPr>
        <w:tblW w:w="9356" w:type="dxa"/>
        <w:tblInd w:w="108" w:type="dxa"/>
        <w:tblLayout w:type="fixed"/>
        <w:tblLook w:val="01E0" w:firstRow="1" w:lastRow="1" w:firstColumn="1" w:lastColumn="1" w:noHBand="0" w:noVBand="0"/>
      </w:tblPr>
      <w:tblGrid>
        <w:gridCol w:w="4513"/>
        <w:gridCol w:w="4337"/>
        <w:gridCol w:w="506"/>
      </w:tblGrid>
      <w:tr w:rsidR="00A641E9" w:rsidRPr="00A641E9" w:rsidTr="00A43584">
        <w:tc>
          <w:tcPr>
            <w:tcW w:w="4513" w:type="dxa"/>
            <w:tcBorders>
              <w:bottom w:val="single" w:sz="4" w:space="0" w:color="auto"/>
            </w:tcBorders>
            <w:tcMar>
              <w:bottom w:w="170" w:type="dxa"/>
            </w:tcMar>
          </w:tcPr>
          <w:p w:rsidR="00A641E9" w:rsidRPr="00A641E9" w:rsidRDefault="00A641E9" w:rsidP="00A641E9">
            <w:bookmarkStart w:id="18" w:name="_GoBack" w:colFirst="1" w:colLast="1"/>
          </w:p>
        </w:tc>
        <w:tc>
          <w:tcPr>
            <w:tcW w:w="4337" w:type="dxa"/>
            <w:tcBorders>
              <w:bottom w:val="single" w:sz="4" w:space="0" w:color="auto"/>
            </w:tcBorders>
            <w:tcMar>
              <w:left w:w="0" w:type="dxa"/>
              <w:right w:w="0" w:type="dxa"/>
            </w:tcMar>
          </w:tcPr>
          <w:p w:rsidR="00A641E9" w:rsidRPr="00A641E9" w:rsidRDefault="00A641E9" w:rsidP="00A641E9">
            <w:r w:rsidRPr="00A641E9">
              <w:rPr>
                <w:noProof/>
              </w:rPr>
              <w:drawing>
                <wp:inline distT="0" distB="0" distL="0" distR="0" wp14:anchorId="6DCD51B9" wp14:editId="78C512B3">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A641E9" w:rsidRPr="00A641E9" w:rsidRDefault="00A641E9" w:rsidP="00A641E9">
            <w:pPr>
              <w:jc w:val="right"/>
            </w:pPr>
            <w:r w:rsidRPr="00A641E9">
              <w:rPr>
                <w:b/>
                <w:sz w:val="40"/>
                <w:szCs w:val="40"/>
              </w:rPr>
              <w:t>E</w:t>
            </w:r>
          </w:p>
        </w:tc>
      </w:tr>
      <w:tr w:rsidR="00ED543F" w:rsidRPr="00ED543F" w:rsidTr="0027057F">
        <w:trPr>
          <w:trHeight w:hRule="exact" w:val="346"/>
        </w:trPr>
        <w:tc>
          <w:tcPr>
            <w:tcW w:w="9356" w:type="dxa"/>
            <w:gridSpan w:val="3"/>
            <w:tcBorders>
              <w:top w:val="single" w:sz="4" w:space="0" w:color="auto"/>
            </w:tcBorders>
            <w:noWrap/>
            <w:tcMar>
              <w:left w:w="0" w:type="dxa"/>
              <w:right w:w="0" w:type="dxa"/>
            </w:tcMar>
            <w:vAlign w:val="bottom"/>
          </w:tcPr>
          <w:p w:rsidR="00ED543F" w:rsidRPr="00ED543F" w:rsidRDefault="00ED543F" w:rsidP="00ED543F">
            <w:pPr>
              <w:jc w:val="right"/>
              <w:rPr>
                <w:rFonts w:ascii="Arial Black" w:hAnsi="Arial Black"/>
                <w:caps/>
                <w:sz w:val="15"/>
              </w:rPr>
            </w:pPr>
            <w:r w:rsidRPr="00ED543F">
              <w:rPr>
                <w:rFonts w:ascii="Arial Black" w:hAnsi="Arial Black"/>
                <w:caps/>
                <w:sz w:val="15"/>
              </w:rPr>
              <w:t xml:space="preserve">GEneral distribution  </w:t>
            </w:r>
          </w:p>
        </w:tc>
      </w:tr>
      <w:tr w:rsidR="00ED543F" w:rsidRPr="00ED543F" w:rsidTr="0027057F">
        <w:trPr>
          <w:trHeight w:hRule="exact" w:val="198"/>
        </w:trPr>
        <w:tc>
          <w:tcPr>
            <w:tcW w:w="9356" w:type="dxa"/>
            <w:gridSpan w:val="3"/>
            <w:tcMar>
              <w:left w:w="0" w:type="dxa"/>
              <w:right w:w="0" w:type="dxa"/>
            </w:tcMar>
            <w:vAlign w:val="bottom"/>
          </w:tcPr>
          <w:p w:rsidR="00ED543F" w:rsidRPr="00ED543F" w:rsidRDefault="00ED543F" w:rsidP="00ED543F">
            <w:pPr>
              <w:jc w:val="right"/>
              <w:rPr>
                <w:rFonts w:ascii="Arial Black" w:hAnsi="Arial Black"/>
                <w:caps/>
                <w:sz w:val="15"/>
              </w:rPr>
            </w:pPr>
            <w:r w:rsidRPr="00ED543F">
              <w:rPr>
                <w:rFonts w:ascii="Arial Black" w:hAnsi="Arial Black"/>
                <w:caps/>
                <w:sz w:val="15"/>
              </w:rPr>
              <w:t xml:space="preserve">DATE OF publication: </w:t>
            </w:r>
            <w:bookmarkStart w:id="19" w:name="Date"/>
            <w:bookmarkEnd w:id="19"/>
            <w:r w:rsidRPr="00ED543F">
              <w:rPr>
                <w:rFonts w:ascii="Arial Black" w:hAnsi="Arial Black"/>
                <w:caps/>
                <w:sz w:val="15"/>
              </w:rPr>
              <w:t xml:space="preserve"> JANUARY 31, 2019</w:t>
            </w:r>
          </w:p>
        </w:tc>
      </w:tr>
      <w:tr w:rsidR="00ED543F" w:rsidRPr="00ED543F" w:rsidTr="0027057F">
        <w:trPr>
          <w:trHeight w:hRule="exact" w:val="198"/>
        </w:trPr>
        <w:tc>
          <w:tcPr>
            <w:tcW w:w="9356" w:type="dxa"/>
            <w:gridSpan w:val="3"/>
            <w:tcMar>
              <w:left w:w="0" w:type="dxa"/>
              <w:right w:w="0" w:type="dxa"/>
            </w:tcMar>
            <w:vAlign w:val="bottom"/>
          </w:tcPr>
          <w:p w:rsidR="00ED543F" w:rsidRPr="00ED543F" w:rsidRDefault="00ED543F" w:rsidP="00ED543F">
            <w:pPr>
              <w:jc w:val="right"/>
              <w:rPr>
                <w:rFonts w:ascii="Arial Black" w:hAnsi="Arial Black"/>
                <w:caps/>
                <w:sz w:val="15"/>
              </w:rPr>
            </w:pPr>
            <w:r w:rsidRPr="00ED543F">
              <w:rPr>
                <w:rFonts w:ascii="Arial Black" w:hAnsi="Arial Black"/>
                <w:caps/>
                <w:sz w:val="15"/>
              </w:rPr>
              <w:t xml:space="preserve">original: </w:t>
            </w:r>
            <w:bookmarkStart w:id="20" w:name="Langue"/>
            <w:bookmarkEnd w:id="20"/>
            <w:r w:rsidRPr="00ED543F">
              <w:rPr>
                <w:rFonts w:ascii="Arial Black" w:hAnsi="Arial Black"/>
                <w:caps/>
                <w:sz w:val="15"/>
              </w:rPr>
              <w:t xml:space="preserve"> English</w:t>
            </w:r>
          </w:p>
        </w:tc>
      </w:tr>
    </w:tbl>
    <w:bookmarkEnd w:id="18"/>
    <w:p w:rsidR="00ED543F" w:rsidRPr="00ED543F" w:rsidRDefault="00ED543F" w:rsidP="00ED543F">
      <w:pPr>
        <w:spacing w:before="1200"/>
      </w:pPr>
      <w:r w:rsidRPr="00ED543F">
        <w:rPr>
          <w:b/>
          <w:sz w:val="28"/>
          <w:szCs w:val="28"/>
        </w:rPr>
        <w:t>Office Instruction</w:t>
      </w:r>
    </w:p>
    <w:p w:rsidR="00ED543F" w:rsidRPr="00ED543F" w:rsidRDefault="00ED543F" w:rsidP="00ED543F">
      <w:pPr>
        <w:spacing w:after="720"/>
        <w:rPr>
          <w:b/>
          <w:sz w:val="28"/>
          <w:szCs w:val="28"/>
        </w:rPr>
      </w:pPr>
      <w:r w:rsidRPr="00ED543F">
        <w:rPr>
          <w:b/>
          <w:sz w:val="28"/>
          <w:szCs w:val="28"/>
        </w:rPr>
        <w:t xml:space="preserve">N° 5/2019 </w:t>
      </w:r>
      <w:bookmarkStart w:id="21" w:name="Rev"/>
      <w:bookmarkEnd w:id="21"/>
    </w:p>
    <w:p w:rsidR="00ED543F" w:rsidRPr="00ED543F" w:rsidRDefault="00ED543F" w:rsidP="00ED543F">
      <w:pPr>
        <w:spacing w:after="1200"/>
        <w:rPr>
          <w:b/>
          <w:sz w:val="24"/>
          <w:szCs w:val="24"/>
        </w:rPr>
      </w:pPr>
      <w:r w:rsidRPr="00ED543F">
        <w:rPr>
          <w:b/>
          <w:sz w:val="24"/>
          <w:szCs w:val="24"/>
        </w:rPr>
        <w:t xml:space="preserve">Translation of Official </w:t>
      </w:r>
      <w:r>
        <w:rPr>
          <w:b/>
          <w:sz w:val="24"/>
          <w:szCs w:val="24"/>
        </w:rPr>
        <w:t>WIPO Documentation</w:t>
      </w:r>
      <w:r>
        <w:rPr>
          <w:rStyle w:val="FootnoteReference"/>
          <w:b/>
          <w:sz w:val="24"/>
          <w:szCs w:val="24"/>
        </w:rPr>
        <w:footnoteReference w:id="3"/>
      </w:r>
    </w:p>
    <w:p w:rsidR="00ED543F" w:rsidRPr="00ED543F" w:rsidRDefault="00ED543F" w:rsidP="00ED543F">
      <w:pPr>
        <w:autoSpaceDE w:val="0"/>
        <w:autoSpaceDN w:val="0"/>
        <w:adjustRightInd w:val="0"/>
        <w:rPr>
          <w:bCs/>
          <w:sz w:val="22"/>
          <w:u w:val="single"/>
        </w:rPr>
      </w:pPr>
      <w:bookmarkStart w:id="22" w:name="Original"/>
      <w:bookmarkEnd w:id="22"/>
      <w:r w:rsidRPr="00ED543F">
        <w:rPr>
          <w:bCs/>
          <w:sz w:val="22"/>
          <w:u w:val="single"/>
        </w:rPr>
        <w:t>Introduction</w:t>
      </w:r>
    </w:p>
    <w:p w:rsidR="00ED543F" w:rsidRPr="00ED543F" w:rsidRDefault="00ED543F" w:rsidP="00ED543F">
      <w:pPr>
        <w:autoSpaceDE w:val="0"/>
        <w:autoSpaceDN w:val="0"/>
        <w:adjustRightInd w:val="0"/>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The purpose of this Office Instruction is to formalize the policy and procedures for the translation of all official WIPO documentation.  It supersedes and replaces Office Instruction No. 32/2012, dated June 28, 2012, and shall become effective on the date of its publication.</w:t>
      </w:r>
    </w:p>
    <w:p w:rsidR="00ED543F" w:rsidRPr="00ED543F" w:rsidRDefault="00ED543F" w:rsidP="00ED543F">
      <w:pPr>
        <w:autoSpaceDE w:val="0"/>
        <w:autoSpaceDN w:val="0"/>
        <w:adjustRightInd w:val="0"/>
        <w:ind w:firstLine="4"/>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proofErr w:type="gramStart"/>
      <w:r w:rsidRPr="00ED543F">
        <w:rPr>
          <w:rFonts w:eastAsiaTheme="minorHAnsi" w:cs="Arial"/>
          <w:sz w:val="22"/>
          <w:szCs w:val="22"/>
        </w:rPr>
        <w:t>These translation policy and procedures serve to ensure adequate execution and quality control of translation work in line with WIPO standards and practice, as well as with the “Policy on Languages at WIPO” (hereinafter referred to as the Language Policy, as included in documents A/48/11, A/48/11 Add., and A/49/15) adopted by Member States, to prevent duplication of work and unnecessary additional expenditure and to achieve rationalization and cost-containment measures.</w:t>
      </w:r>
      <w:proofErr w:type="gramEnd"/>
    </w:p>
    <w:p w:rsidR="00ED543F" w:rsidRPr="00ED543F" w:rsidRDefault="00ED543F" w:rsidP="00ED543F">
      <w:pPr>
        <w:autoSpaceDE w:val="0"/>
        <w:autoSpaceDN w:val="0"/>
        <w:adjustRightInd w:val="0"/>
        <w:ind w:firstLine="4"/>
      </w:pPr>
    </w:p>
    <w:p w:rsidR="00ED543F" w:rsidRPr="00ED543F" w:rsidRDefault="00ED543F" w:rsidP="00ED543F">
      <w:pPr>
        <w:autoSpaceDE w:val="0"/>
        <w:autoSpaceDN w:val="0"/>
        <w:adjustRightInd w:val="0"/>
        <w:rPr>
          <w:bCs/>
          <w:sz w:val="22"/>
          <w:u w:val="single"/>
        </w:rPr>
      </w:pPr>
      <w:r w:rsidRPr="00ED543F">
        <w:rPr>
          <w:bCs/>
          <w:sz w:val="22"/>
          <w:u w:val="single"/>
        </w:rPr>
        <w:t>Scope</w:t>
      </w:r>
    </w:p>
    <w:p w:rsidR="00ED543F" w:rsidRPr="00ED543F" w:rsidRDefault="00ED543F" w:rsidP="00ED543F">
      <w:pPr>
        <w:autoSpaceDE w:val="0"/>
        <w:autoSpaceDN w:val="0"/>
        <w:adjustRightInd w:val="0"/>
      </w:pPr>
    </w:p>
    <w:p w:rsidR="00ED543F" w:rsidRPr="00ED543F" w:rsidRDefault="00ED543F" w:rsidP="00ED543F">
      <w:pPr>
        <w:numPr>
          <w:ilvl w:val="0"/>
          <w:numId w:val="6"/>
        </w:numPr>
        <w:autoSpaceDE w:val="0"/>
        <w:autoSpaceDN w:val="0"/>
        <w:adjustRightInd w:val="0"/>
        <w:ind w:left="0" w:firstLine="4"/>
        <w:contextualSpacing/>
        <w:jc w:val="left"/>
        <w:rPr>
          <w:rFonts w:eastAsiaTheme="minorEastAsia" w:cs="Arial"/>
          <w:sz w:val="22"/>
          <w:szCs w:val="22"/>
          <w:lang w:eastAsia="zh-CN"/>
        </w:rPr>
      </w:pPr>
      <w:r w:rsidRPr="00ED543F">
        <w:rPr>
          <w:rFonts w:eastAsiaTheme="minorHAnsi" w:cs="Arial"/>
          <w:sz w:val="22"/>
          <w:szCs w:val="22"/>
        </w:rPr>
        <w:t>The Language Division has overall responsibility for the translation of all official documentation of WIPO, including but not limited to the following</w:t>
      </w:r>
      <w:r w:rsidRPr="00ED543F">
        <w:rPr>
          <w:rFonts w:eastAsiaTheme="minorEastAsia" w:cs="Arial"/>
          <w:sz w:val="22"/>
          <w:szCs w:val="22"/>
          <w:lang w:eastAsia="zh-CN"/>
        </w:rPr>
        <w:t>:</w:t>
      </w:r>
    </w:p>
    <w:p w:rsidR="00ED543F" w:rsidRPr="00ED543F" w:rsidRDefault="00ED543F" w:rsidP="00ED543F">
      <w:pPr>
        <w:autoSpaceDE w:val="0"/>
        <w:autoSpaceDN w:val="0"/>
        <w:adjustRightInd w:val="0"/>
        <w:rPr>
          <w:rFonts w:eastAsiaTheme="minorEastAsia"/>
        </w:rPr>
      </w:pPr>
    </w:p>
    <w:p w:rsidR="00ED543F" w:rsidRPr="00ED543F" w:rsidRDefault="00ED543F" w:rsidP="00ED543F">
      <w:pPr>
        <w:numPr>
          <w:ilvl w:val="0"/>
          <w:numId w:val="2"/>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Working documents, discussion papers and reports of official meetings organized at or away from Headquarters;</w:t>
      </w:r>
    </w:p>
    <w:p w:rsidR="00ED543F" w:rsidRPr="00ED543F" w:rsidRDefault="00ED543F" w:rsidP="00ED543F">
      <w:pPr>
        <w:numPr>
          <w:ilvl w:val="0"/>
          <w:numId w:val="2"/>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Conventions, treaties, agreements and other multilateral legal instruments administered by WIPO, as well as laws and other legal texts of Member States;</w:t>
      </w:r>
    </w:p>
    <w:p w:rsidR="00ED543F" w:rsidRPr="00ED543F" w:rsidRDefault="00ED543F" w:rsidP="00ED543F">
      <w:pPr>
        <w:numPr>
          <w:ilvl w:val="0"/>
          <w:numId w:val="2"/>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Press releases, WIPO Wire, WIPO Magazine, and other newsletters;</w:t>
      </w:r>
    </w:p>
    <w:p w:rsidR="00ED543F" w:rsidRPr="00ED543F" w:rsidRDefault="00ED543F" w:rsidP="00ED543F">
      <w:pPr>
        <w:numPr>
          <w:ilvl w:val="0"/>
          <w:numId w:val="2"/>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lastRenderedPageBreak/>
        <w:t>Publications prepared by or in collaboration with WIPO, including the World Intellectual Property Report (</w:t>
      </w:r>
      <w:proofErr w:type="spellStart"/>
      <w:r w:rsidRPr="00ED543F">
        <w:rPr>
          <w:rFonts w:eastAsiaTheme="minorHAnsi" w:cs="Arial"/>
          <w:sz w:val="22"/>
          <w:szCs w:val="22"/>
        </w:rPr>
        <w:t>WIPR</w:t>
      </w:r>
      <w:proofErr w:type="spellEnd"/>
      <w:r w:rsidRPr="00ED543F">
        <w:rPr>
          <w:rFonts w:eastAsiaTheme="minorHAnsi" w:cs="Arial"/>
          <w:sz w:val="22"/>
          <w:szCs w:val="22"/>
        </w:rPr>
        <w:t>), and IP-related manuals and studies intended for, and/or commissioned by, WIPO Member States;</w:t>
      </w:r>
    </w:p>
    <w:p w:rsidR="00ED543F" w:rsidRPr="00ED543F" w:rsidRDefault="00ED543F" w:rsidP="00ED543F">
      <w:pPr>
        <w:numPr>
          <w:ilvl w:val="0"/>
          <w:numId w:val="2"/>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WIPO Academy distance learning courses and other training material;</w:t>
      </w:r>
    </w:p>
    <w:p w:rsidR="00ED543F" w:rsidRPr="00ED543F" w:rsidRDefault="00ED543F" w:rsidP="00ED543F">
      <w:pPr>
        <w:numPr>
          <w:ilvl w:val="0"/>
          <w:numId w:val="2"/>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Web content or other material prepared by, or for, and issued in the name of, WIPO;</w:t>
      </w:r>
    </w:p>
    <w:p w:rsidR="00ED543F" w:rsidRPr="00ED543F" w:rsidRDefault="00ED543F" w:rsidP="00ED543F">
      <w:pPr>
        <w:numPr>
          <w:ilvl w:val="0"/>
          <w:numId w:val="2"/>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 xml:space="preserve">Circulars, </w:t>
      </w:r>
      <w:r w:rsidRPr="00ED543F">
        <w:rPr>
          <w:rFonts w:eastAsiaTheme="minorHAnsi" w:cs="Arial"/>
          <w:i/>
          <w:iCs/>
          <w:sz w:val="22"/>
          <w:szCs w:val="22"/>
        </w:rPr>
        <w:t xml:space="preserve">notes </w:t>
      </w:r>
      <w:proofErr w:type="spellStart"/>
      <w:r w:rsidRPr="00ED543F">
        <w:rPr>
          <w:rFonts w:eastAsiaTheme="minorHAnsi" w:cs="Arial"/>
          <w:i/>
          <w:iCs/>
          <w:sz w:val="22"/>
          <w:szCs w:val="22"/>
        </w:rPr>
        <w:t>verbales</w:t>
      </w:r>
      <w:proofErr w:type="spellEnd"/>
      <w:r w:rsidRPr="00ED543F">
        <w:rPr>
          <w:rFonts w:eastAsiaTheme="minorHAnsi" w:cs="Arial"/>
          <w:sz w:val="22"/>
          <w:szCs w:val="22"/>
        </w:rPr>
        <w:t>, formal letters and other internal and external communications issued in the name of, or under the authority of, the Director General;</w:t>
      </w:r>
    </w:p>
    <w:p w:rsidR="00ED543F" w:rsidRPr="00ED543F" w:rsidRDefault="00ED543F" w:rsidP="00ED543F">
      <w:pPr>
        <w:numPr>
          <w:ilvl w:val="0"/>
          <w:numId w:val="2"/>
        </w:numPr>
        <w:autoSpaceDE w:val="0"/>
        <w:autoSpaceDN w:val="0"/>
        <w:adjustRightInd w:val="0"/>
        <w:ind w:left="709" w:firstLine="0"/>
        <w:contextualSpacing/>
        <w:jc w:val="left"/>
        <w:rPr>
          <w:rFonts w:eastAsiaTheme="minorHAnsi" w:cs="Arial"/>
          <w:sz w:val="22"/>
          <w:szCs w:val="22"/>
        </w:rPr>
      </w:pPr>
      <w:r w:rsidRPr="00ED543F">
        <w:rPr>
          <w:rFonts w:eastAsiaTheme="minorHAnsi" w:cs="Arial"/>
          <w:i/>
          <w:iCs/>
          <w:sz w:val="22"/>
          <w:szCs w:val="22"/>
        </w:rPr>
        <w:t xml:space="preserve">Notes </w:t>
      </w:r>
      <w:proofErr w:type="spellStart"/>
      <w:r w:rsidRPr="00ED543F">
        <w:rPr>
          <w:rFonts w:eastAsiaTheme="minorHAnsi" w:cs="Arial"/>
          <w:i/>
          <w:iCs/>
          <w:sz w:val="22"/>
          <w:szCs w:val="22"/>
        </w:rPr>
        <w:t>verbales</w:t>
      </w:r>
      <w:proofErr w:type="spellEnd"/>
      <w:r w:rsidRPr="00ED543F">
        <w:rPr>
          <w:rFonts w:eastAsiaTheme="minorHAnsi" w:cs="Arial"/>
          <w:sz w:val="22"/>
          <w:szCs w:val="22"/>
        </w:rPr>
        <w:t xml:space="preserve"> and other formal letters addressed to WIPO officials by Member States;</w:t>
      </w:r>
    </w:p>
    <w:p w:rsidR="00ED543F" w:rsidRPr="00ED543F" w:rsidRDefault="00ED543F" w:rsidP="00ED543F">
      <w:pPr>
        <w:numPr>
          <w:ilvl w:val="0"/>
          <w:numId w:val="2"/>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Official statements, speeches and presentations;  and</w:t>
      </w:r>
    </w:p>
    <w:p w:rsidR="00ED543F" w:rsidRPr="00ED543F" w:rsidRDefault="00ED543F" w:rsidP="00ED543F">
      <w:pPr>
        <w:numPr>
          <w:ilvl w:val="0"/>
          <w:numId w:val="2"/>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Information Circulars, Office Instructions and other administrative documents intended for internal and/or restricted use.</w:t>
      </w:r>
    </w:p>
    <w:p w:rsidR="00ED543F" w:rsidRPr="00ED543F" w:rsidRDefault="00ED543F" w:rsidP="00ED543F">
      <w:pPr>
        <w:autoSpaceDE w:val="0"/>
        <w:autoSpaceDN w:val="0"/>
        <w:adjustRightInd w:val="0"/>
        <w:ind w:left="709"/>
      </w:pPr>
    </w:p>
    <w:p w:rsidR="00ED543F" w:rsidRPr="00ED543F" w:rsidRDefault="00ED543F" w:rsidP="00ED543F">
      <w:pPr>
        <w:autoSpaceDE w:val="0"/>
        <w:autoSpaceDN w:val="0"/>
        <w:adjustRightInd w:val="0"/>
        <w:rPr>
          <w:bCs/>
          <w:sz w:val="22"/>
          <w:u w:val="single"/>
        </w:rPr>
      </w:pPr>
      <w:r w:rsidRPr="00ED543F">
        <w:rPr>
          <w:bCs/>
          <w:sz w:val="22"/>
          <w:u w:val="single"/>
        </w:rPr>
        <w:t>Language Regimes</w:t>
      </w:r>
    </w:p>
    <w:p w:rsidR="00ED543F" w:rsidRPr="00ED543F" w:rsidRDefault="00ED543F" w:rsidP="00ED543F">
      <w:pPr>
        <w:autoSpaceDE w:val="0"/>
        <w:autoSpaceDN w:val="0"/>
        <w:adjustRightInd w:val="0"/>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In accordance with the Language Policy and the long standing practice of the Organization in this regard, the following language regimes shall apply:</w:t>
      </w:r>
    </w:p>
    <w:p w:rsidR="00ED543F" w:rsidRPr="00ED543F" w:rsidRDefault="00ED543F" w:rsidP="00ED543F">
      <w:pPr>
        <w:autoSpaceDE w:val="0"/>
        <w:autoSpaceDN w:val="0"/>
        <w:adjustRightInd w:val="0"/>
      </w:pPr>
    </w:p>
    <w:p w:rsidR="00ED543F" w:rsidRPr="00ED543F" w:rsidRDefault="00ED543F" w:rsidP="00ED543F">
      <w:pPr>
        <w:numPr>
          <w:ilvl w:val="0"/>
          <w:numId w:val="9"/>
        </w:numPr>
        <w:autoSpaceDE w:val="0"/>
        <w:autoSpaceDN w:val="0"/>
        <w:adjustRightInd w:val="0"/>
        <w:contextualSpacing/>
        <w:jc w:val="left"/>
        <w:rPr>
          <w:rFonts w:eastAsiaTheme="minorHAnsi" w:cs="Arial"/>
          <w:sz w:val="22"/>
          <w:szCs w:val="22"/>
        </w:rPr>
      </w:pPr>
      <w:r w:rsidRPr="00ED543F">
        <w:rPr>
          <w:rFonts w:eastAsiaTheme="minorHAnsi" w:cs="Arial"/>
          <w:sz w:val="22"/>
          <w:szCs w:val="22"/>
        </w:rPr>
        <w:t>In the six official United Nations (UN) languages (Arabic, Chinese, English, French, Russian and Spanish):</w:t>
      </w:r>
    </w:p>
    <w:p w:rsidR="00ED543F" w:rsidRPr="00ED543F" w:rsidRDefault="00ED543F" w:rsidP="00ED543F">
      <w:pPr>
        <w:autoSpaceDE w:val="0"/>
        <w:autoSpaceDN w:val="0"/>
        <w:adjustRightInd w:val="0"/>
      </w:pPr>
    </w:p>
    <w:p w:rsidR="00ED543F" w:rsidRPr="00ED543F" w:rsidRDefault="00ED543F" w:rsidP="00ED543F">
      <w:pPr>
        <w:numPr>
          <w:ilvl w:val="0"/>
          <w:numId w:val="3"/>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Meeting documents (pre-session, in-session and post-session) of the main bodies, standing committees, and working groups, as well as diplomatic conferences, including their preparatory meetings;</w:t>
      </w:r>
    </w:p>
    <w:p w:rsidR="00ED543F" w:rsidRPr="00ED543F" w:rsidRDefault="00ED543F" w:rsidP="00ED543F">
      <w:pPr>
        <w:numPr>
          <w:ilvl w:val="0"/>
          <w:numId w:val="3"/>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Conventions, treaties, agreements and other multilateral legal instruments administered by WIPO;</w:t>
      </w:r>
    </w:p>
    <w:p w:rsidR="00ED543F" w:rsidRPr="00ED543F" w:rsidRDefault="00ED543F" w:rsidP="00ED543F">
      <w:pPr>
        <w:numPr>
          <w:ilvl w:val="0"/>
          <w:numId w:val="3"/>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 xml:space="preserve">Circulars, </w:t>
      </w:r>
      <w:r w:rsidRPr="00ED543F">
        <w:rPr>
          <w:rFonts w:eastAsiaTheme="minorHAnsi" w:cs="Arial"/>
          <w:i/>
          <w:iCs/>
          <w:sz w:val="22"/>
          <w:szCs w:val="22"/>
        </w:rPr>
        <w:t xml:space="preserve">notes </w:t>
      </w:r>
      <w:proofErr w:type="spellStart"/>
      <w:r w:rsidRPr="00ED543F">
        <w:rPr>
          <w:rFonts w:eastAsiaTheme="minorHAnsi" w:cs="Arial"/>
          <w:i/>
          <w:iCs/>
          <w:sz w:val="22"/>
          <w:szCs w:val="22"/>
        </w:rPr>
        <w:t>verbales</w:t>
      </w:r>
      <w:proofErr w:type="spellEnd"/>
      <w:r w:rsidRPr="00ED543F">
        <w:rPr>
          <w:rFonts w:eastAsiaTheme="minorHAnsi" w:cs="Arial"/>
          <w:sz w:val="22"/>
          <w:szCs w:val="22"/>
        </w:rPr>
        <w:t>, formal letters and other internal and external communications issued in the name of, or under the authority of, the Director General, addressed to all WIPO membership;</w:t>
      </w:r>
    </w:p>
    <w:p w:rsidR="00ED543F" w:rsidRPr="00ED543F" w:rsidRDefault="00ED543F" w:rsidP="00ED543F">
      <w:pPr>
        <w:numPr>
          <w:ilvl w:val="0"/>
          <w:numId w:val="3"/>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Press releases and WIPO Wire;</w:t>
      </w:r>
    </w:p>
    <w:p w:rsidR="00ED543F" w:rsidRPr="00ED543F" w:rsidRDefault="00ED543F" w:rsidP="00ED543F">
      <w:pPr>
        <w:numPr>
          <w:ilvl w:val="0"/>
          <w:numId w:val="3"/>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The portal and top-level (landing) pages of the WIPO website;  and</w:t>
      </w:r>
    </w:p>
    <w:p w:rsidR="00ED543F" w:rsidRPr="00ED543F" w:rsidRDefault="00ED543F" w:rsidP="00ED543F">
      <w:pPr>
        <w:numPr>
          <w:ilvl w:val="0"/>
          <w:numId w:val="3"/>
        </w:numPr>
        <w:autoSpaceDE w:val="0"/>
        <w:autoSpaceDN w:val="0"/>
        <w:adjustRightInd w:val="0"/>
        <w:ind w:left="709" w:firstLine="0"/>
        <w:contextualSpacing/>
        <w:jc w:val="left"/>
        <w:rPr>
          <w:rFonts w:eastAsiaTheme="minorHAnsi" w:cs="Arial"/>
          <w:sz w:val="22"/>
          <w:szCs w:val="22"/>
        </w:rPr>
      </w:pPr>
      <w:proofErr w:type="spellStart"/>
      <w:r w:rsidRPr="00ED543F">
        <w:rPr>
          <w:rFonts w:eastAsiaTheme="minorHAnsi" w:cs="Arial"/>
          <w:sz w:val="22"/>
          <w:szCs w:val="22"/>
        </w:rPr>
        <w:t>WIPR</w:t>
      </w:r>
      <w:proofErr w:type="spellEnd"/>
      <w:r w:rsidRPr="00ED543F">
        <w:rPr>
          <w:rFonts w:eastAsiaTheme="minorHAnsi" w:cs="Arial"/>
          <w:sz w:val="22"/>
          <w:szCs w:val="22"/>
        </w:rPr>
        <w:t xml:space="preserve">, other publications and studies to </w:t>
      </w:r>
      <w:proofErr w:type="gramStart"/>
      <w:r w:rsidRPr="00ED543F">
        <w:rPr>
          <w:rFonts w:eastAsiaTheme="minorHAnsi" w:cs="Arial"/>
          <w:sz w:val="22"/>
          <w:szCs w:val="22"/>
        </w:rPr>
        <w:t>be made</w:t>
      </w:r>
      <w:proofErr w:type="gramEnd"/>
      <w:r w:rsidRPr="00ED543F">
        <w:rPr>
          <w:rFonts w:eastAsiaTheme="minorHAnsi" w:cs="Arial"/>
          <w:sz w:val="22"/>
          <w:szCs w:val="22"/>
        </w:rPr>
        <w:t xml:space="preserve"> available in the six UN languages, as approved by the Director General.</w:t>
      </w:r>
    </w:p>
    <w:p w:rsidR="00ED543F" w:rsidRPr="00ED543F" w:rsidRDefault="00ED543F" w:rsidP="00ED543F">
      <w:pPr>
        <w:autoSpaceDE w:val="0"/>
        <w:autoSpaceDN w:val="0"/>
        <w:adjustRightInd w:val="0"/>
      </w:pPr>
    </w:p>
    <w:p w:rsidR="00ED543F" w:rsidRPr="00ED543F" w:rsidRDefault="00ED543F" w:rsidP="00ED543F">
      <w:pPr>
        <w:numPr>
          <w:ilvl w:val="0"/>
          <w:numId w:val="9"/>
        </w:numPr>
        <w:autoSpaceDE w:val="0"/>
        <w:autoSpaceDN w:val="0"/>
        <w:adjustRightInd w:val="0"/>
        <w:contextualSpacing/>
        <w:jc w:val="left"/>
        <w:rPr>
          <w:rFonts w:eastAsiaTheme="minorHAnsi" w:cs="Arial"/>
          <w:sz w:val="22"/>
          <w:szCs w:val="22"/>
        </w:rPr>
      </w:pPr>
      <w:r w:rsidRPr="00ED543F">
        <w:rPr>
          <w:rFonts w:eastAsiaTheme="minorHAnsi" w:cs="Arial"/>
          <w:sz w:val="22"/>
          <w:szCs w:val="22"/>
        </w:rPr>
        <w:t>In the two working languages of the Secretariat (English and French):</w:t>
      </w:r>
    </w:p>
    <w:p w:rsidR="00ED543F" w:rsidRPr="00ED543F" w:rsidRDefault="00ED543F" w:rsidP="00ED543F">
      <w:pPr>
        <w:autoSpaceDE w:val="0"/>
        <w:autoSpaceDN w:val="0"/>
        <w:adjustRightInd w:val="0"/>
      </w:pPr>
    </w:p>
    <w:p w:rsidR="00ED543F" w:rsidRPr="00ED543F" w:rsidRDefault="00ED543F" w:rsidP="00ED543F">
      <w:pPr>
        <w:numPr>
          <w:ilvl w:val="0"/>
          <w:numId w:val="4"/>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 xml:space="preserve">Information Circulars, Office Instructions and other administrative documents; </w:t>
      </w:r>
    </w:p>
    <w:p w:rsidR="00ED543F" w:rsidRPr="00ED543F" w:rsidRDefault="00ED543F" w:rsidP="00ED543F">
      <w:pPr>
        <w:numPr>
          <w:ilvl w:val="0"/>
          <w:numId w:val="4"/>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Internal communications issued in the name of, or under the authority of, the Director General, or other internal communications addressed to all staff or for restricted use;</w:t>
      </w:r>
    </w:p>
    <w:p w:rsidR="00ED543F" w:rsidRPr="00ED543F" w:rsidRDefault="00ED543F" w:rsidP="00ED543F">
      <w:pPr>
        <w:numPr>
          <w:ilvl w:val="0"/>
          <w:numId w:val="4"/>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Intranet pages;  and</w:t>
      </w:r>
    </w:p>
    <w:p w:rsidR="00ED543F" w:rsidRPr="00ED543F" w:rsidRDefault="00ED543F" w:rsidP="00ED543F">
      <w:pPr>
        <w:numPr>
          <w:ilvl w:val="0"/>
          <w:numId w:val="4"/>
        </w:numPr>
        <w:autoSpaceDE w:val="0"/>
        <w:autoSpaceDN w:val="0"/>
        <w:adjustRightInd w:val="0"/>
        <w:ind w:left="709" w:firstLine="0"/>
        <w:contextualSpacing/>
        <w:jc w:val="left"/>
        <w:rPr>
          <w:rFonts w:eastAsiaTheme="minorHAnsi" w:cs="Arial"/>
          <w:sz w:val="22"/>
          <w:szCs w:val="22"/>
        </w:rPr>
      </w:pPr>
      <w:r w:rsidRPr="00ED543F">
        <w:rPr>
          <w:rFonts w:eastAsiaTheme="minorHAnsi" w:cs="Arial"/>
          <w:sz w:val="22"/>
          <w:szCs w:val="22"/>
        </w:rPr>
        <w:t>Staff Association communications.</w:t>
      </w:r>
    </w:p>
    <w:p w:rsidR="00ED543F" w:rsidRPr="00ED543F" w:rsidRDefault="00ED543F" w:rsidP="00ED543F">
      <w:pPr>
        <w:autoSpaceDE w:val="0"/>
        <w:autoSpaceDN w:val="0"/>
        <w:adjustRightInd w:val="0"/>
      </w:pPr>
    </w:p>
    <w:p w:rsidR="00ED543F" w:rsidRPr="00ED543F" w:rsidRDefault="00ED543F" w:rsidP="00ED543F">
      <w:pPr>
        <w:numPr>
          <w:ilvl w:val="0"/>
          <w:numId w:val="9"/>
        </w:numPr>
        <w:autoSpaceDE w:val="0"/>
        <w:autoSpaceDN w:val="0"/>
        <w:adjustRightInd w:val="0"/>
        <w:contextualSpacing/>
        <w:jc w:val="left"/>
        <w:rPr>
          <w:rFonts w:eastAsiaTheme="minorHAnsi" w:cs="Arial"/>
          <w:sz w:val="22"/>
          <w:szCs w:val="22"/>
        </w:rPr>
      </w:pPr>
      <w:r w:rsidRPr="00ED543F">
        <w:rPr>
          <w:rFonts w:eastAsiaTheme="minorHAnsi" w:cs="Arial"/>
          <w:sz w:val="22"/>
          <w:szCs w:val="22"/>
        </w:rPr>
        <w:t>Subject to the availability of resources, in the language(s) as required in accordance with the nature and participants of meetings, the targeted use of the material in question and other considerations:</w:t>
      </w:r>
    </w:p>
    <w:p w:rsidR="00ED543F" w:rsidRPr="00ED543F" w:rsidRDefault="00ED543F" w:rsidP="00ED543F">
      <w:pPr>
        <w:autoSpaceDE w:val="0"/>
        <w:autoSpaceDN w:val="0"/>
        <w:adjustRightInd w:val="0"/>
      </w:pPr>
    </w:p>
    <w:p w:rsidR="00ED543F" w:rsidRPr="00ED543F" w:rsidRDefault="00ED543F" w:rsidP="00ED543F">
      <w:pPr>
        <w:numPr>
          <w:ilvl w:val="0"/>
          <w:numId w:val="5"/>
        </w:numPr>
        <w:autoSpaceDE w:val="0"/>
        <w:autoSpaceDN w:val="0"/>
        <w:adjustRightInd w:val="0"/>
        <w:ind w:hanging="11"/>
        <w:contextualSpacing/>
        <w:jc w:val="left"/>
        <w:rPr>
          <w:rFonts w:eastAsiaTheme="minorHAnsi" w:cs="Arial"/>
          <w:sz w:val="22"/>
          <w:szCs w:val="22"/>
        </w:rPr>
      </w:pPr>
      <w:r w:rsidRPr="00ED543F">
        <w:rPr>
          <w:rFonts w:eastAsiaTheme="minorHAnsi" w:cs="Arial"/>
          <w:sz w:val="22"/>
          <w:szCs w:val="22"/>
        </w:rPr>
        <w:t>Documentation of international meetings and other official meetings held at or away from Headquarters, other than those specified under Paragraph 4(1)(a);</w:t>
      </w:r>
    </w:p>
    <w:p w:rsidR="00ED543F" w:rsidRPr="00ED543F" w:rsidRDefault="00ED543F" w:rsidP="00ED543F">
      <w:pPr>
        <w:numPr>
          <w:ilvl w:val="0"/>
          <w:numId w:val="5"/>
        </w:numPr>
        <w:autoSpaceDE w:val="0"/>
        <w:autoSpaceDN w:val="0"/>
        <w:adjustRightInd w:val="0"/>
        <w:ind w:hanging="11"/>
        <w:contextualSpacing/>
        <w:jc w:val="left"/>
        <w:rPr>
          <w:rFonts w:eastAsiaTheme="minorHAnsi" w:cs="Arial"/>
          <w:sz w:val="22"/>
          <w:szCs w:val="22"/>
        </w:rPr>
      </w:pPr>
      <w:r w:rsidRPr="00ED543F">
        <w:rPr>
          <w:rFonts w:eastAsiaTheme="minorHAnsi" w:cs="Arial"/>
          <w:sz w:val="22"/>
          <w:szCs w:val="22"/>
        </w:rPr>
        <w:t>Laws and other legal texts of Member States;</w:t>
      </w:r>
    </w:p>
    <w:p w:rsidR="00ED543F" w:rsidRPr="00ED543F" w:rsidRDefault="00ED543F" w:rsidP="00ED543F">
      <w:pPr>
        <w:numPr>
          <w:ilvl w:val="0"/>
          <w:numId w:val="5"/>
        </w:numPr>
        <w:autoSpaceDE w:val="0"/>
        <w:autoSpaceDN w:val="0"/>
        <w:adjustRightInd w:val="0"/>
        <w:ind w:hanging="11"/>
        <w:contextualSpacing/>
        <w:jc w:val="left"/>
        <w:rPr>
          <w:rFonts w:eastAsiaTheme="minorHAnsi" w:cs="Arial"/>
          <w:sz w:val="22"/>
          <w:szCs w:val="22"/>
        </w:rPr>
      </w:pPr>
      <w:r w:rsidRPr="00ED543F">
        <w:rPr>
          <w:rFonts w:eastAsiaTheme="minorHAnsi" w:cs="Arial"/>
          <w:sz w:val="22"/>
          <w:szCs w:val="22"/>
        </w:rPr>
        <w:t xml:space="preserve">Publications other than the </w:t>
      </w:r>
      <w:proofErr w:type="spellStart"/>
      <w:r w:rsidRPr="00ED543F">
        <w:rPr>
          <w:rFonts w:eastAsiaTheme="minorHAnsi" w:cs="Arial"/>
          <w:sz w:val="22"/>
          <w:szCs w:val="22"/>
        </w:rPr>
        <w:t>WIPR</w:t>
      </w:r>
      <w:proofErr w:type="spellEnd"/>
      <w:r w:rsidRPr="00ED543F">
        <w:rPr>
          <w:rFonts w:eastAsiaTheme="minorHAnsi" w:cs="Arial"/>
          <w:sz w:val="22"/>
          <w:szCs w:val="22"/>
        </w:rPr>
        <w:t xml:space="preserve"> and other promotional material;</w:t>
      </w:r>
    </w:p>
    <w:p w:rsidR="00ED543F" w:rsidRPr="00ED543F" w:rsidRDefault="00ED543F" w:rsidP="00ED543F">
      <w:pPr>
        <w:numPr>
          <w:ilvl w:val="0"/>
          <w:numId w:val="5"/>
        </w:numPr>
        <w:autoSpaceDE w:val="0"/>
        <w:autoSpaceDN w:val="0"/>
        <w:adjustRightInd w:val="0"/>
        <w:ind w:hanging="11"/>
        <w:contextualSpacing/>
        <w:jc w:val="left"/>
        <w:rPr>
          <w:rFonts w:eastAsiaTheme="minorHAnsi" w:cs="Arial"/>
          <w:sz w:val="22"/>
          <w:szCs w:val="22"/>
        </w:rPr>
      </w:pPr>
      <w:r w:rsidRPr="00ED543F">
        <w:rPr>
          <w:rFonts w:eastAsiaTheme="minorHAnsi" w:cs="Arial"/>
          <w:sz w:val="22"/>
          <w:szCs w:val="22"/>
        </w:rPr>
        <w:t xml:space="preserve">Circulars, </w:t>
      </w:r>
      <w:r w:rsidRPr="00ED543F">
        <w:rPr>
          <w:rFonts w:eastAsiaTheme="minorHAnsi" w:cs="Arial"/>
          <w:i/>
          <w:iCs/>
          <w:sz w:val="22"/>
          <w:szCs w:val="22"/>
        </w:rPr>
        <w:t xml:space="preserve">notes </w:t>
      </w:r>
      <w:proofErr w:type="spellStart"/>
      <w:r w:rsidRPr="00ED543F">
        <w:rPr>
          <w:rFonts w:eastAsiaTheme="minorHAnsi" w:cs="Arial"/>
          <w:i/>
          <w:iCs/>
          <w:sz w:val="22"/>
          <w:szCs w:val="22"/>
        </w:rPr>
        <w:t>verbales</w:t>
      </w:r>
      <w:proofErr w:type="spellEnd"/>
      <w:r w:rsidRPr="00ED543F">
        <w:rPr>
          <w:rFonts w:eastAsiaTheme="minorHAnsi" w:cs="Arial"/>
          <w:sz w:val="22"/>
          <w:szCs w:val="22"/>
        </w:rPr>
        <w:t>, formal letters and other internal and external communications issued in the name of, or under the authority of, the Director General, other than those listed in Paragraph 4(1)(c);</w:t>
      </w:r>
    </w:p>
    <w:p w:rsidR="00ED543F" w:rsidRPr="00ED543F" w:rsidRDefault="00ED543F" w:rsidP="00ED543F">
      <w:pPr>
        <w:numPr>
          <w:ilvl w:val="0"/>
          <w:numId w:val="5"/>
        </w:numPr>
        <w:autoSpaceDE w:val="0"/>
        <w:autoSpaceDN w:val="0"/>
        <w:adjustRightInd w:val="0"/>
        <w:ind w:hanging="11"/>
        <w:contextualSpacing/>
        <w:jc w:val="left"/>
        <w:rPr>
          <w:rFonts w:eastAsiaTheme="minorHAnsi" w:cs="Arial"/>
          <w:sz w:val="22"/>
          <w:szCs w:val="22"/>
        </w:rPr>
      </w:pPr>
      <w:r w:rsidRPr="00ED543F">
        <w:rPr>
          <w:rFonts w:eastAsiaTheme="minorHAnsi" w:cs="Arial"/>
          <w:sz w:val="22"/>
          <w:szCs w:val="22"/>
        </w:rPr>
        <w:t>Official statements, speeches, manuals, presentations and studies;</w:t>
      </w:r>
    </w:p>
    <w:p w:rsidR="00ED543F" w:rsidRPr="00ED543F" w:rsidRDefault="00ED543F" w:rsidP="00ED543F">
      <w:pPr>
        <w:numPr>
          <w:ilvl w:val="0"/>
          <w:numId w:val="5"/>
        </w:numPr>
        <w:autoSpaceDE w:val="0"/>
        <w:autoSpaceDN w:val="0"/>
        <w:adjustRightInd w:val="0"/>
        <w:ind w:hanging="11"/>
        <w:contextualSpacing/>
        <w:jc w:val="left"/>
        <w:rPr>
          <w:rFonts w:eastAsiaTheme="minorHAnsi" w:cs="Arial"/>
          <w:sz w:val="22"/>
          <w:szCs w:val="22"/>
        </w:rPr>
      </w:pPr>
      <w:r w:rsidRPr="00ED543F">
        <w:rPr>
          <w:rFonts w:eastAsiaTheme="minorHAnsi" w:cs="Arial"/>
          <w:sz w:val="22"/>
          <w:szCs w:val="22"/>
        </w:rPr>
        <w:t>WIPO Academy distance learning courses and other training material;  and</w:t>
      </w:r>
    </w:p>
    <w:p w:rsidR="00ED543F" w:rsidRPr="00ED543F" w:rsidRDefault="00ED543F" w:rsidP="00ED543F">
      <w:pPr>
        <w:numPr>
          <w:ilvl w:val="0"/>
          <w:numId w:val="5"/>
        </w:numPr>
        <w:autoSpaceDE w:val="0"/>
        <w:autoSpaceDN w:val="0"/>
        <w:adjustRightInd w:val="0"/>
        <w:ind w:hanging="11"/>
        <w:contextualSpacing/>
        <w:jc w:val="left"/>
        <w:rPr>
          <w:rFonts w:eastAsiaTheme="minorHAnsi" w:cs="Arial"/>
          <w:sz w:val="22"/>
          <w:szCs w:val="22"/>
        </w:rPr>
      </w:pPr>
      <w:r w:rsidRPr="00ED543F">
        <w:rPr>
          <w:rFonts w:eastAsiaTheme="minorHAnsi" w:cs="Arial"/>
          <w:sz w:val="22"/>
          <w:szCs w:val="22"/>
        </w:rPr>
        <w:t>Second- or third-level pages of the WIPO website.</w:t>
      </w:r>
    </w:p>
    <w:p w:rsidR="00ED543F" w:rsidRPr="00ED543F" w:rsidRDefault="00ED543F" w:rsidP="00ED543F">
      <w:pPr>
        <w:autoSpaceDE w:val="0"/>
        <w:autoSpaceDN w:val="0"/>
        <w:adjustRightInd w:val="0"/>
      </w:pPr>
    </w:p>
    <w:p w:rsidR="00ED543F" w:rsidRPr="00ED543F" w:rsidRDefault="00ED543F" w:rsidP="00ED543F">
      <w:pPr>
        <w:keepNext/>
        <w:rPr>
          <w:bCs/>
          <w:sz w:val="22"/>
          <w:u w:val="single"/>
        </w:rPr>
      </w:pPr>
      <w:r w:rsidRPr="00ED543F">
        <w:rPr>
          <w:bCs/>
          <w:sz w:val="22"/>
          <w:u w:val="single"/>
        </w:rPr>
        <w:lastRenderedPageBreak/>
        <w:t>Document Rationalization and Control Measures</w:t>
      </w:r>
    </w:p>
    <w:p w:rsidR="00ED543F" w:rsidRPr="00ED543F" w:rsidRDefault="00ED543F" w:rsidP="00ED543F">
      <w:pPr>
        <w:keepNext/>
        <w:autoSpaceDE w:val="0"/>
        <w:autoSpaceDN w:val="0"/>
        <w:adjustRightInd w:val="0"/>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 xml:space="preserve">In adopting the Language Policy, Member States recognized that </w:t>
      </w:r>
      <w:proofErr w:type="gramStart"/>
      <w:r w:rsidRPr="00ED543F">
        <w:rPr>
          <w:rFonts w:eastAsiaTheme="minorHAnsi" w:cs="Arial"/>
          <w:sz w:val="22"/>
          <w:szCs w:val="22"/>
        </w:rPr>
        <w:t>more concise working documents</w:t>
      </w:r>
      <w:proofErr w:type="gramEnd"/>
      <w:r w:rsidRPr="00ED543F">
        <w:rPr>
          <w:rFonts w:eastAsiaTheme="minorHAnsi" w:cs="Arial"/>
          <w:sz w:val="22"/>
          <w:szCs w:val="22"/>
        </w:rPr>
        <w:t xml:space="preserve"> make for better reading and facilitate deliberations.  Accordingly, it </w:t>
      </w:r>
      <w:proofErr w:type="gramStart"/>
      <w:r w:rsidRPr="00ED543F">
        <w:rPr>
          <w:rFonts w:eastAsiaTheme="minorHAnsi" w:cs="Arial"/>
          <w:sz w:val="22"/>
          <w:szCs w:val="22"/>
        </w:rPr>
        <w:t>has been stipulated</w:t>
      </w:r>
      <w:proofErr w:type="gramEnd"/>
      <w:r w:rsidRPr="00ED543F">
        <w:rPr>
          <w:rFonts w:eastAsiaTheme="minorHAnsi" w:cs="Arial"/>
          <w:sz w:val="22"/>
          <w:szCs w:val="22"/>
        </w:rPr>
        <w:t xml:space="preserve"> that the length of a working document for any meeting should not exceed 10 standard UN pages, or 3,300 words.  Executive summaries, not exceeding 10 standard pages, are to be prepared for voluminous support meeting documents, such as studies and surveys.  Only the executive summary </w:t>
      </w:r>
      <w:proofErr w:type="gramStart"/>
      <w:r w:rsidRPr="00ED543F">
        <w:rPr>
          <w:rFonts w:eastAsiaTheme="minorHAnsi" w:cs="Arial"/>
          <w:sz w:val="22"/>
          <w:szCs w:val="22"/>
        </w:rPr>
        <w:t>will be translated</w:t>
      </w:r>
      <w:proofErr w:type="gramEnd"/>
      <w:r w:rsidRPr="00ED543F">
        <w:rPr>
          <w:rFonts w:eastAsiaTheme="minorHAnsi" w:cs="Arial"/>
          <w:sz w:val="22"/>
          <w:szCs w:val="22"/>
        </w:rPr>
        <w:t xml:space="preserve"> into the other UN languages, unless a full translation into any of such languages is expressly requested by a Member State.</w:t>
      </w:r>
    </w:p>
    <w:p w:rsidR="00ED543F" w:rsidRPr="00ED543F" w:rsidRDefault="00ED543F" w:rsidP="00ED543F">
      <w:pPr>
        <w:autoSpaceDE w:val="0"/>
        <w:autoSpaceDN w:val="0"/>
        <w:adjustRightInd w:val="0"/>
        <w:ind w:firstLine="4"/>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However, verbatim reports or other annual reports, documents containing a compilation of practices in Member States and those prepared in response to specific requests by Member States are not subject to such limitation on document length.</w:t>
      </w:r>
    </w:p>
    <w:p w:rsidR="00ED543F" w:rsidRPr="00ED543F" w:rsidRDefault="00ED543F" w:rsidP="00ED543F">
      <w:pPr>
        <w:autoSpaceDE w:val="0"/>
        <w:autoSpaceDN w:val="0"/>
        <w:adjustRightInd w:val="0"/>
        <w:ind w:firstLine="4"/>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 xml:space="preserve">If, owing to important business needs, the length of a meeting document exceeds the prescribed word limit, prior approval by the Director General will be required before the document concerned </w:t>
      </w:r>
      <w:proofErr w:type="gramStart"/>
      <w:r w:rsidRPr="00ED543F">
        <w:rPr>
          <w:rFonts w:eastAsiaTheme="minorHAnsi" w:cs="Arial"/>
          <w:sz w:val="22"/>
          <w:szCs w:val="22"/>
        </w:rPr>
        <w:t>is translated</w:t>
      </w:r>
      <w:proofErr w:type="gramEnd"/>
      <w:r w:rsidRPr="00ED543F">
        <w:rPr>
          <w:rFonts w:eastAsiaTheme="minorHAnsi" w:cs="Arial"/>
          <w:sz w:val="22"/>
          <w:szCs w:val="22"/>
        </w:rPr>
        <w:t xml:space="preserve"> into other UN languages in full.</w:t>
      </w:r>
    </w:p>
    <w:p w:rsidR="00ED543F" w:rsidRPr="00ED543F" w:rsidRDefault="00ED543F" w:rsidP="00ED543F">
      <w:pPr>
        <w:autoSpaceDE w:val="0"/>
        <w:autoSpaceDN w:val="0"/>
        <w:adjustRightInd w:val="0"/>
      </w:pPr>
    </w:p>
    <w:p w:rsidR="00ED543F" w:rsidRPr="00ED543F" w:rsidRDefault="00ED543F" w:rsidP="00ED543F">
      <w:pPr>
        <w:keepNext/>
        <w:rPr>
          <w:bCs/>
          <w:sz w:val="22"/>
          <w:u w:val="single"/>
        </w:rPr>
      </w:pPr>
      <w:r w:rsidRPr="00ED543F">
        <w:rPr>
          <w:bCs/>
          <w:sz w:val="22"/>
          <w:u w:val="single"/>
        </w:rPr>
        <w:t>Forecasting and Scheduling Translations</w:t>
      </w:r>
    </w:p>
    <w:p w:rsidR="00ED543F" w:rsidRPr="00ED543F" w:rsidRDefault="00ED543F" w:rsidP="00ED543F">
      <w:pPr>
        <w:keepNext/>
        <w:autoSpaceDE w:val="0"/>
        <w:autoSpaceDN w:val="0"/>
        <w:adjustRightInd w:val="0"/>
      </w:pPr>
    </w:p>
    <w:p w:rsidR="00ED543F" w:rsidRPr="00ED543F" w:rsidRDefault="00ED543F" w:rsidP="00ED543F">
      <w:pPr>
        <w:keepNext/>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The WIPO General Rules of Procedure stipulates under Rule 6(2) that working documents for meetings must be made available no less than two months prior to the opening of sessions, or as soon as possible thereafter.</w:t>
      </w:r>
    </w:p>
    <w:p w:rsidR="00ED543F" w:rsidRPr="00ED543F" w:rsidRDefault="00ED543F" w:rsidP="00ED543F">
      <w:pPr>
        <w:autoSpaceDE w:val="0"/>
        <w:autoSpaceDN w:val="0"/>
        <w:adjustRightInd w:val="0"/>
        <w:ind w:firstLine="4"/>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Accordingly, when preparing documentation, author departments shall, from the outset, consider the need for translation and incorporate the time needed for translation into the overall document production timetable.  Timely submission of translation requests will not only help to ensure high quality of translations but also facilitate cost control and containment.</w:t>
      </w:r>
    </w:p>
    <w:p w:rsidR="00ED543F" w:rsidRPr="00ED543F" w:rsidRDefault="00ED543F" w:rsidP="00ED543F">
      <w:pPr>
        <w:ind w:firstLine="4"/>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 xml:space="preserve">In order for the translation to be scheduled and </w:t>
      </w:r>
      <w:proofErr w:type="gramStart"/>
      <w:r w:rsidRPr="00ED543F">
        <w:rPr>
          <w:rFonts w:eastAsiaTheme="minorHAnsi" w:cs="Arial"/>
          <w:sz w:val="22"/>
          <w:szCs w:val="22"/>
        </w:rPr>
        <w:t>completed</w:t>
      </w:r>
      <w:proofErr w:type="gramEnd"/>
      <w:r w:rsidRPr="00ED543F">
        <w:rPr>
          <w:rFonts w:eastAsiaTheme="minorHAnsi" w:cs="Arial"/>
          <w:sz w:val="22"/>
          <w:szCs w:val="22"/>
        </w:rPr>
        <w:t xml:space="preserve"> before the specified deadline, translation requirements shall be communicated to the Language Division in advance for forecasting and planning purposes.  Such requirements shall indicate:  (</w:t>
      </w:r>
      <w:proofErr w:type="spellStart"/>
      <w:r w:rsidRPr="00ED543F">
        <w:rPr>
          <w:rFonts w:eastAsiaTheme="minorHAnsi" w:cs="Arial"/>
          <w:sz w:val="22"/>
          <w:szCs w:val="22"/>
        </w:rPr>
        <w:t>i</w:t>
      </w:r>
      <w:proofErr w:type="spellEnd"/>
      <w:r w:rsidRPr="00ED543F">
        <w:rPr>
          <w:rFonts w:eastAsiaTheme="minorHAnsi" w:cs="Arial"/>
          <w:sz w:val="22"/>
          <w:szCs w:val="22"/>
        </w:rPr>
        <w:t>) a tentative title of the envisaged document for translation;  (ii) target languages;  (iii) approximate volume (word count);  (iv) the expected date of submission for translation;  (v) the requested date of delivery;  and (vi) if an envisaged document is submitted as a draft, the date of submission of its final version.</w:t>
      </w:r>
    </w:p>
    <w:p w:rsidR="00ED543F" w:rsidRPr="00ED543F" w:rsidRDefault="00ED543F" w:rsidP="00ED543F">
      <w:pPr>
        <w:ind w:firstLine="4"/>
        <w:contextualSpacing/>
        <w:jc w:val="left"/>
        <w:rPr>
          <w:rFonts w:eastAsiaTheme="minorHAnsi" w:cs="Arial"/>
          <w:sz w:val="22"/>
          <w:szCs w:val="22"/>
        </w:rPr>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The above requirements shall be communicated at the beginning of each calendar year, or along the following timelines:</w:t>
      </w:r>
    </w:p>
    <w:p w:rsidR="00ED543F" w:rsidRPr="00ED543F" w:rsidRDefault="00ED543F" w:rsidP="00ED543F">
      <w:pPr>
        <w:autoSpaceDE w:val="0"/>
        <w:autoSpaceDN w:val="0"/>
        <w:adjustRightInd w:val="0"/>
      </w:pPr>
    </w:p>
    <w:p w:rsidR="00ED543F" w:rsidRPr="00ED543F" w:rsidRDefault="00ED543F" w:rsidP="00ED543F">
      <w:pPr>
        <w:numPr>
          <w:ilvl w:val="0"/>
          <w:numId w:val="7"/>
        </w:numPr>
        <w:autoSpaceDE w:val="0"/>
        <w:autoSpaceDN w:val="0"/>
        <w:adjustRightInd w:val="0"/>
        <w:contextualSpacing/>
        <w:jc w:val="left"/>
        <w:rPr>
          <w:rFonts w:eastAsiaTheme="minorHAnsi" w:cs="Arial"/>
          <w:sz w:val="22"/>
          <w:szCs w:val="22"/>
        </w:rPr>
      </w:pPr>
      <w:r w:rsidRPr="00ED543F">
        <w:rPr>
          <w:rFonts w:eastAsiaTheme="minorHAnsi" w:cs="Arial"/>
          <w:sz w:val="22"/>
          <w:szCs w:val="22"/>
        </w:rPr>
        <w:t>For meeting documents, four months prior to the opening of the session concerned (or as early as possible in case of any unforeseen events which emerge in the course of the year);</w:t>
      </w:r>
    </w:p>
    <w:p w:rsidR="00ED543F" w:rsidRPr="00ED543F" w:rsidRDefault="00ED543F" w:rsidP="00ED543F">
      <w:pPr>
        <w:numPr>
          <w:ilvl w:val="0"/>
          <w:numId w:val="7"/>
        </w:numPr>
        <w:autoSpaceDE w:val="0"/>
        <w:autoSpaceDN w:val="0"/>
        <w:adjustRightInd w:val="0"/>
        <w:contextualSpacing/>
        <w:jc w:val="left"/>
        <w:rPr>
          <w:rFonts w:eastAsiaTheme="minorHAnsi" w:cs="Arial"/>
          <w:sz w:val="22"/>
          <w:szCs w:val="22"/>
        </w:rPr>
      </w:pPr>
      <w:r w:rsidRPr="00ED543F">
        <w:rPr>
          <w:rFonts w:eastAsiaTheme="minorHAnsi" w:cs="Arial"/>
          <w:sz w:val="22"/>
          <w:szCs w:val="22"/>
        </w:rPr>
        <w:t>For non-meeting documents, at least two months in advance depending on the volumes involved;</w:t>
      </w:r>
    </w:p>
    <w:p w:rsidR="00ED543F" w:rsidRPr="00ED543F" w:rsidRDefault="00ED543F" w:rsidP="00ED543F">
      <w:pPr>
        <w:numPr>
          <w:ilvl w:val="0"/>
          <w:numId w:val="7"/>
        </w:numPr>
        <w:autoSpaceDE w:val="0"/>
        <w:autoSpaceDN w:val="0"/>
        <w:adjustRightInd w:val="0"/>
        <w:contextualSpacing/>
        <w:jc w:val="left"/>
        <w:rPr>
          <w:rFonts w:eastAsiaTheme="minorHAnsi" w:cs="Arial"/>
          <w:sz w:val="22"/>
          <w:szCs w:val="22"/>
        </w:rPr>
      </w:pPr>
      <w:r w:rsidRPr="00ED543F">
        <w:rPr>
          <w:rFonts w:eastAsiaTheme="minorHAnsi" w:cs="Arial"/>
          <w:sz w:val="22"/>
          <w:szCs w:val="22"/>
        </w:rPr>
        <w:t>For voluminous documentation, such as large publications, guides, training course material, etc., an overall project plan would need to be discussed with the Director of the Language Division in order to agree on a delivery schedule and the possible budgetary implications;  and</w:t>
      </w:r>
    </w:p>
    <w:p w:rsidR="00ED543F" w:rsidRPr="00ED543F" w:rsidRDefault="00ED543F" w:rsidP="00ED543F">
      <w:pPr>
        <w:numPr>
          <w:ilvl w:val="0"/>
          <w:numId w:val="7"/>
        </w:numPr>
        <w:autoSpaceDE w:val="0"/>
        <w:autoSpaceDN w:val="0"/>
        <w:adjustRightInd w:val="0"/>
        <w:contextualSpacing/>
        <w:jc w:val="left"/>
        <w:rPr>
          <w:rFonts w:eastAsiaTheme="minorHAnsi" w:cs="Arial"/>
          <w:sz w:val="22"/>
          <w:szCs w:val="22"/>
        </w:rPr>
      </w:pPr>
      <w:r w:rsidRPr="00ED543F">
        <w:rPr>
          <w:rFonts w:eastAsiaTheme="minorHAnsi" w:cs="Arial"/>
          <w:sz w:val="22"/>
          <w:szCs w:val="22"/>
        </w:rPr>
        <w:t xml:space="preserve">For urgent documents (which should be avoided to the extent possible), as soon as the requirements become known. </w:t>
      </w:r>
    </w:p>
    <w:p w:rsidR="00ED543F" w:rsidRPr="00ED543F" w:rsidRDefault="00ED543F" w:rsidP="00ED543F">
      <w:pPr>
        <w:autoSpaceDE w:val="0"/>
        <w:autoSpaceDN w:val="0"/>
        <w:adjustRightInd w:val="0"/>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 xml:space="preserve">Such forecast of translation requirements </w:t>
      </w:r>
      <w:proofErr w:type="gramStart"/>
      <w:r w:rsidRPr="00ED543F">
        <w:rPr>
          <w:rFonts w:eastAsiaTheme="minorHAnsi" w:cs="Arial"/>
          <w:sz w:val="22"/>
          <w:szCs w:val="22"/>
        </w:rPr>
        <w:t>should be regularly updated</w:t>
      </w:r>
      <w:proofErr w:type="gramEnd"/>
      <w:r w:rsidRPr="00ED543F">
        <w:rPr>
          <w:rFonts w:eastAsiaTheme="minorHAnsi" w:cs="Arial"/>
          <w:sz w:val="22"/>
          <w:szCs w:val="22"/>
        </w:rPr>
        <w:t>, especially in case of any change.  With regard to unplanned documents received for translation or late submissions, the Language Division will inform the requesting sector of the earliest delivery date depending on the available resources.</w:t>
      </w:r>
    </w:p>
    <w:p w:rsidR="00ED543F" w:rsidRPr="00ED543F" w:rsidRDefault="00ED543F" w:rsidP="00ED543F">
      <w:pPr>
        <w:autoSpaceDE w:val="0"/>
        <w:autoSpaceDN w:val="0"/>
        <w:adjustRightInd w:val="0"/>
        <w:ind w:firstLine="4"/>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pacing w:val="-2"/>
          <w:sz w:val="22"/>
          <w:szCs w:val="22"/>
        </w:rPr>
      </w:pPr>
      <w:r w:rsidRPr="00ED543F">
        <w:rPr>
          <w:rFonts w:eastAsiaTheme="minorHAnsi" w:cs="Arial"/>
          <w:spacing w:val="-2"/>
          <w:sz w:val="22"/>
          <w:szCs w:val="22"/>
        </w:rPr>
        <w:lastRenderedPageBreak/>
        <w:t xml:space="preserve">It is to be noted that the overall turnaround time needed for translation is calculated </w:t>
      </w:r>
      <w:proofErr w:type="gramStart"/>
      <w:r w:rsidRPr="00ED543F">
        <w:rPr>
          <w:rFonts w:eastAsiaTheme="minorHAnsi" w:cs="Arial"/>
          <w:spacing w:val="-2"/>
          <w:sz w:val="22"/>
          <w:szCs w:val="22"/>
        </w:rPr>
        <w:t>on the basis of</w:t>
      </w:r>
      <w:proofErr w:type="gramEnd"/>
      <w:r w:rsidRPr="00ED543F">
        <w:rPr>
          <w:rFonts w:eastAsiaTheme="minorHAnsi" w:cs="Arial"/>
          <w:spacing w:val="-2"/>
          <w:sz w:val="22"/>
          <w:szCs w:val="22"/>
        </w:rPr>
        <w:t xml:space="preserve"> 1,500 words per translator day, and that the Language Division cannot be expected to offset delays or to bear additional costs due to the late submission of original material for translation.</w:t>
      </w:r>
    </w:p>
    <w:p w:rsidR="00ED543F" w:rsidRPr="00ED543F" w:rsidRDefault="00ED543F" w:rsidP="00ED543F">
      <w:pPr>
        <w:autoSpaceDE w:val="0"/>
        <w:autoSpaceDN w:val="0"/>
        <w:adjustRightInd w:val="0"/>
      </w:pPr>
    </w:p>
    <w:p w:rsidR="00ED543F" w:rsidRPr="00ED543F" w:rsidRDefault="00ED543F" w:rsidP="00ED543F">
      <w:pPr>
        <w:rPr>
          <w:bCs/>
          <w:sz w:val="22"/>
          <w:u w:val="single"/>
        </w:rPr>
      </w:pPr>
      <w:r w:rsidRPr="00ED543F">
        <w:rPr>
          <w:bCs/>
          <w:sz w:val="22"/>
          <w:u w:val="single"/>
        </w:rPr>
        <w:t>General Principles</w:t>
      </w:r>
    </w:p>
    <w:p w:rsidR="00ED543F" w:rsidRPr="00ED543F" w:rsidRDefault="00ED543F" w:rsidP="00ED543F">
      <w:pPr>
        <w:autoSpaceDE w:val="0"/>
        <w:autoSpaceDN w:val="0"/>
        <w:adjustRightInd w:val="0"/>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 xml:space="preserve">These translation policy and procedures uphold the principle of multilingualism and promote the drafting of original material in all the official UN languages.  Furthermore, the Language Division shall provide, on an </w:t>
      </w:r>
      <w:r w:rsidRPr="00ED543F">
        <w:rPr>
          <w:rFonts w:eastAsiaTheme="minorHAnsi" w:cs="Arial"/>
          <w:i/>
          <w:sz w:val="22"/>
          <w:szCs w:val="22"/>
        </w:rPr>
        <w:t>ad hoc</w:t>
      </w:r>
      <w:r w:rsidRPr="00ED543F">
        <w:rPr>
          <w:rFonts w:eastAsiaTheme="minorHAnsi" w:cs="Arial"/>
          <w:sz w:val="22"/>
          <w:szCs w:val="22"/>
        </w:rPr>
        <w:t xml:space="preserve"> basis, translation services involving other language combinations, depending on its ability to engage the required resources in good time.</w:t>
      </w:r>
    </w:p>
    <w:p w:rsidR="00ED543F" w:rsidRPr="00ED543F" w:rsidRDefault="00ED543F" w:rsidP="00ED543F">
      <w:pPr>
        <w:autoSpaceDE w:val="0"/>
        <w:autoSpaceDN w:val="0"/>
        <w:adjustRightInd w:val="0"/>
        <w:ind w:firstLine="4"/>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 xml:space="preserve">Requests for the translation of documentation that has no relevance to WIPO </w:t>
      </w:r>
      <w:proofErr w:type="gramStart"/>
      <w:r w:rsidRPr="00ED543F">
        <w:rPr>
          <w:rFonts w:eastAsiaTheme="minorHAnsi" w:cs="Arial"/>
          <w:sz w:val="22"/>
          <w:szCs w:val="22"/>
        </w:rPr>
        <w:t>shall not be accepted</w:t>
      </w:r>
      <w:proofErr w:type="gramEnd"/>
      <w:r w:rsidRPr="00ED543F">
        <w:rPr>
          <w:rFonts w:eastAsiaTheme="minorHAnsi" w:cs="Arial"/>
          <w:sz w:val="22"/>
          <w:szCs w:val="22"/>
        </w:rPr>
        <w:t>.</w:t>
      </w:r>
    </w:p>
    <w:p w:rsidR="00ED543F" w:rsidRPr="00ED543F" w:rsidRDefault="00ED543F" w:rsidP="00ED543F">
      <w:pPr>
        <w:ind w:firstLine="4"/>
        <w:contextualSpacing/>
        <w:jc w:val="left"/>
        <w:rPr>
          <w:rFonts w:eastAsiaTheme="minorHAnsi" w:cs="Arial"/>
          <w:sz w:val="22"/>
          <w:szCs w:val="22"/>
        </w:rPr>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 xml:space="preserve">No individual officials </w:t>
      </w:r>
      <w:proofErr w:type="gramStart"/>
      <w:r w:rsidRPr="00ED543F">
        <w:rPr>
          <w:rFonts w:eastAsiaTheme="minorHAnsi" w:cs="Arial"/>
          <w:sz w:val="22"/>
          <w:szCs w:val="22"/>
        </w:rPr>
        <w:t>shall be authorized</w:t>
      </w:r>
      <w:proofErr w:type="gramEnd"/>
      <w:r w:rsidRPr="00ED543F">
        <w:rPr>
          <w:rFonts w:eastAsiaTheme="minorHAnsi" w:cs="Arial"/>
          <w:sz w:val="22"/>
          <w:szCs w:val="22"/>
        </w:rPr>
        <w:t xml:space="preserve"> to enter into arrangements with any external translation suppliers on behalf of WIPO without prior approval by the Director General.</w:t>
      </w:r>
    </w:p>
    <w:p w:rsidR="00ED543F" w:rsidRPr="00ED543F" w:rsidRDefault="00ED543F" w:rsidP="00ED543F">
      <w:pPr>
        <w:ind w:left="4"/>
        <w:contextualSpacing/>
        <w:jc w:val="left"/>
        <w:rPr>
          <w:rFonts w:eastAsiaTheme="minorHAnsi" w:cs="Arial"/>
          <w:sz w:val="22"/>
          <w:szCs w:val="22"/>
        </w:rPr>
      </w:pPr>
    </w:p>
    <w:p w:rsidR="00ED543F" w:rsidRPr="00ED543F" w:rsidRDefault="00ED543F" w:rsidP="00ED543F">
      <w:pPr>
        <w:rPr>
          <w:bCs/>
          <w:sz w:val="22"/>
          <w:u w:val="single"/>
        </w:rPr>
      </w:pPr>
      <w:r w:rsidRPr="00ED543F">
        <w:rPr>
          <w:bCs/>
          <w:sz w:val="22"/>
          <w:u w:val="single"/>
        </w:rPr>
        <w:t>Procedures and Services</w:t>
      </w:r>
    </w:p>
    <w:p w:rsidR="00ED543F" w:rsidRPr="00ED543F" w:rsidRDefault="00ED543F" w:rsidP="00ED543F">
      <w:pPr>
        <w:autoSpaceDE w:val="0"/>
        <w:autoSpaceDN w:val="0"/>
        <w:adjustRightInd w:val="0"/>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All requests for translation services</w:t>
      </w:r>
      <w:r w:rsidRPr="00ED543F">
        <w:rPr>
          <w:rFonts w:eastAsiaTheme="minorHAnsi" w:cs="Arial"/>
          <w:sz w:val="22"/>
          <w:szCs w:val="22"/>
          <w:vertAlign w:val="superscript"/>
        </w:rPr>
        <w:footnoteReference w:id="4"/>
      </w:r>
      <w:r w:rsidRPr="00ED543F">
        <w:rPr>
          <w:rFonts w:eastAsiaTheme="minorHAnsi" w:cs="Arial"/>
          <w:sz w:val="22"/>
          <w:szCs w:val="22"/>
        </w:rPr>
        <w:t xml:space="preserve"> </w:t>
      </w:r>
      <w:proofErr w:type="gramStart"/>
      <w:r w:rsidRPr="00ED543F">
        <w:rPr>
          <w:rFonts w:eastAsiaTheme="minorHAnsi" w:cs="Arial"/>
          <w:sz w:val="22"/>
          <w:szCs w:val="22"/>
        </w:rPr>
        <w:t>shall be made</w:t>
      </w:r>
      <w:proofErr w:type="gramEnd"/>
      <w:r w:rsidRPr="00ED543F">
        <w:rPr>
          <w:rFonts w:eastAsiaTheme="minorHAnsi" w:cs="Arial"/>
          <w:sz w:val="22"/>
          <w:szCs w:val="22"/>
        </w:rPr>
        <w:t xml:space="preserve"> to the Language Division by means of the online Translation Request (</w:t>
      </w:r>
      <w:proofErr w:type="spellStart"/>
      <w:r w:rsidRPr="00ED543F">
        <w:rPr>
          <w:rFonts w:eastAsiaTheme="minorHAnsi" w:cs="Arial"/>
          <w:sz w:val="22"/>
          <w:szCs w:val="22"/>
        </w:rPr>
        <w:t>eTR</w:t>
      </w:r>
      <w:proofErr w:type="spellEnd"/>
      <w:r w:rsidRPr="00ED543F">
        <w:rPr>
          <w:rFonts w:eastAsiaTheme="minorHAnsi" w:cs="Arial"/>
          <w:sz w:val="22"/>
          <w:szCs w:val="22"/>
        </w:rPr>
        <w:t>) system available on the Enterprise Content Management (</w:t>
      </w:r>
      <w:proofErr w:type="spellStart"/>
      <w:r w:rsidRPr="00ED543F">
        <w:rPr>
          <w:rFonts w:eastAsiaTheme="minorHAnsi" w:cs="Arial"/>
          <w:sz w:val="22"/>
          <w:szCs w:val="22"/>
        </w:rPr>
        <w:t>ECM</w:t>
      </w:r>
      <w:proofErr w:type="spellEnd"/>
      <w:r w:rsidRPr="00ED543F">
        <w:rPr>
          <w:rFonts w:eastAsiaTheme="minorHAnsi" w:cs="Arial"/>
          <w:sz w:val="22"/>
          <w:szCs w:val="22"/>
        </w:rPr>
        <w:t>) platform.</w:t>
      </w:r>
    </w:p>
    <w:p w:rsidR="00ED543F" w:rsidRPr="00ED543F" w:rsidRDefault="00ED543F" w:rsidP="00ED543F">
      <w:pPr>
        <w:autoSpaceDE w:val="0"/>
        <w:autoSpaceDN w:val="0"/>
        <w:adjustRightInd w:val="0"/>
        <w:ind w:firstLine="4"/>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 xml:space="preserve">Content for translation </w:t>
      </w:r>
      <w:proofErr w:type="gramStart"/>
      <w:r w:rsidRPr="00ED543F">
        <w:rPr>
          <w:rFonts w:eastAsiaTheme="minorHAnsi" w:cs="Arial"/>
          <w:sz w:val="22"/>
          <w:szCs w:val="22"/>
        </w:rPr>
        <w:t>shall be submitted</w:t>
      </w:r>
      <w:proofErr w:type="gramEnd"/>
      <w:r w:rsidRPr="00ED543F">
        <w:rPr>
          <w:rFonts w:eastAsiaTheme="minorHAnsi" w:cs="Arial"/>
          <w:sz w:val="22"/>
          <w:szCs w:val="22"/>
        </w:rPr>
        <w:t xml:space="preserve"> in editable electronic format following WIPO templates (documents in Word must be submitted in .</w:t>
      </w:r>
      <w:proofErr w:type="spellStart"/>
      <w:r w:rsidRPr="00ED543F">
        <w:rPr>
          <w:rFonts w:eastAsiaTheme="minorHAnsi" w:cs="Arial"/>
          <w:sz w:val="22"/>
          <w:szCs w:val="22"/>
        </w:rPr>
        <w:t>docx</w:t>
      </w:r>
      <w:proofErr w:type="spellEnd"/>
      <w:r w:rsidRPr="00ED543F">
        <w:rPr>
          <w:rFonts w:eastAsiaTheme="minorHAnsi" w:cs="Arial"/>
          <w:sz w:val="22"/>
          <w:szCs w:val="22"/>
        </w:rPr>
        <w:t xml:space="preserve"> format).  Available reference documents and background materials </w:t>
      </w:r>
      <w:proofErr w:type="gramStart"/>
      <w:r w:rsidRPr="00ED543F">
        <w:rPr>
          <w:rFonts w:eastAsiaTheme="minorHAnsi" w:cs="Arial"/>
          <w:sz w:val="22"/>
          <w:szCs w:val="22"/>
        </w:rPr>
        <w:t>shall also be provided</w:t>
      </w:r>
      <w:proofErr w:type="gramEnd"/>
      <w:r w:rsidRPr="00ED543F">
        <w:rPr>
          <w:rFonts w:eastAsiaTheme="minorHAnsi" w:cs="Arial"/>
          <w:sz w:val="22"/>
          <w:szCs w:val="22"/>
        </w:rPr>
        <w:t xml:space="preserve"> in editable electronic format and/or with a link to their online location.  Documents containing special objects such as tables, graphs and </w:t>
      </w:r>
      <w:proofErr w:type="gramStart"/>
      <w:r w:rsidRPr="00ED543F">
        <w:rPr>
          <w:rFonts w:eastAsiaTheme="minorHAnsi" w:cs="Arial"/>
          <w:sz w:val="22"/>
          <w:szCs w:val="22"/>
        </w:rPr>
        <w:t>diagrams which need to be translated</w:t>
      </w:r>
      <w:proofErr w:type="gramEnd"/>
      <w:r w:rsidRPr="00ED543F">
        <w:rPr>
          <w:rFonts w:eastAsiaTheme="minorHAnsi" w:cs="Arial"/>
          <w:sz w:val="22"/>
          <w:szCs w:val="22"/>
        </w:rPr>
        <w:t xml:space="preserve"> shall be submitted with the corresponding files in Excel or in any other editable format.  All non-editable objects shall remain in the original language.  For PowerPoint presentations, the Language Division shall only translate the content of the slides and shall leave any notes in the original language, unless otherwise indicated in the translation request.</w:t>
      </w:r>
    </w:p>
    <w:p w:rsidR="00ED543F" w:rsidRPr="00ED543F" w:rsidRDefault="00ED543F" w:rsidP="00ED543F">
      <w:pPr>
        <w:ind w:firstLine="4"/>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 xml:space="preserve">Translation requests shall be prioritized </w:t>
      </w:r>
      <w:proofErr w:type="gramStart"/>
      <w:r w:rsidRPr="00ED543F">
        <w:rPr>
          <w:rFonts w:eastAsiaTheme="minorHAnsi" w:cs="Arial"/>
          <w:sz w:val="22"/>
          <w:szCs w:val="22"/>
        </w:rPr>
        <w:t>on the basis of</w:t>
      </w:r>
      <w:proofErr w:type="gramEnd"/>
      <w:r w:rsidRPr="00ED543F">
        <w:rPr>
          <w:rFonts w:eastAsiaTheme="minorHAnsi" w:cs="Arial"/>
          <w:sz w:val="22"/>
          <w:szCs w:val="22"/>
        </w:rPr>
        <w:t xml:space="preserve"> the nature and purpose of the document, the workload of the language sections concerned, and the availability of resources.  Priority </w:t>
      </w:r>
      <w:proofErr w:type="gramStart"/>
      <w:r w:rsidRPr="00ED543F">
        <w:rPr>
          <w:rFonts w:eastAsiaTheme="minorHAnsi" w:cs="Arial"/>
          <w:sz w:val="22"/>
          <w:szCs w:val="22"/>
        </w:rPr>
        <w:t>shall be given</w:t>
      </w:r>
      <w:proofErr w:type="gramEnd"/>
      <w:r w:rsidRPr="00ED543F">
        <w:rPr>
          <w:rFonts w:eastAsiaTheme="minorHAnsi" w:cs="Arial"/>
          <w:sz w:val="22"/>
          <w:szCs w:val="22"/>
        </w:rPr>
        <w:t xml:space="preserve"> to meeting documents, circulars, time-sensitive web content and urgent or confidential internal documents.</w:t>
      </w:r>
    </w:p>
    <w:p w:rsidR="00ED543F" w:rsidRPr="00ED543F" w:rsidRDefault="00ED543F" w:rsidP="00ED543F">
      <w:pPr>
        <w:ind w:firstLine="4"/>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proofErr w:type="gramStart"/>
      <w:r w:rsidRPr="00ED543F">
        <w:rPr>
          <w:rFonts w:eastAsiaTheme="minorHAnsi" w:cs="Arial"/>
          <w:sz w:val="22"/>
          <w:szCs w:val="22"/>
        </w:rPr>
        <w:t>Requests for translation of responses to previous correspondence, comments on legislation, and other documents directly related to existing materials shall be accompanied by relevant reference materials, such as original letters or the legislation being reviewed</w:t>
      </w:r>
      <w:proofErr w:type="gramEnd"/>
      <w:r w:rsidRPr="00ED543F">
        <w:rPr>
          <w:rFonts w:eastAsiaTheme="minorHAnsi" w:cs="Arial"/>
          <w:sz w:val="22"/>
          <w:szCs w:val="22"/>
        </w:rPr>
        <w:t xml:space="preserve">.  Requests that </w:t>
      </w:r>
      <w:proofErr w:type="gramStart"/>
      <w:r w:rsidRPr="00ED543F">
        <w:rPr>
          <w:rFonts w:eastAsiaTheme="minorHAnsi" w:cs="Arial"/>
          <w:sz w:val="22"/>
          <w:szCs w:val="22"/>
        </w:rPr>
        <w:t>are not accompanied</w:t>
      </w:r>
      <w:proofErr w:type="gramEnd"/>
      <w:r w:rsidRPr="00ED543F">
        <w:rPr>
          <w:rFonts w:eastAsiaTheme="minorHAnsi" w:cs="Arial"/>
          <w:sz w:val="22"/>
          <w:szCs w:val="22"/>
        </w:rPr>
        <w:t xml:space="preserve"> by such material may be delayed.</w:t>
      </w:r>
    </w:p>
    <w:p w:rsidR="00ED543F" w:rsidRPr="00ED543F" w:rsidRDefault="00ED543F" w:rsidP="00ED543F">
      <w:pPr>
        <w:ind w:firstLine="4"/>
        <w:contextualSpacing/>
        <w:jc w:val="left"/>
        <w:rPr>
          <w:rFonts w:eastAsiaTheme="minorHAnsi" w:cs="Arial"/>
          <w:sz w:val="22"/>
          <w:szCs w:val="22"/>
        </w:rPr>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 xml:space="preserve">Where a document </w:t>
      </w:r>
      <w:proofErr w:type="gramStart"/>
      <w:r w:rsidRPr="00ED543F">
        <w:rPr>
          <w:rFonts w:eastAsiaTheme="minorHAnsi" w:cs="Arial"/>
          <w:sz w:val="22"/>
          <w:szCs w:val="22"/>
        </w:rPr>
        <w:t>has been submitted</w:t>
      </w:r>
      <w:proofErr w:type="gramEnd"/>
      <w:r w:rsidRPr="00ED543F">
        <w:rPr>
          <w:rFonts w:eastAsiaTheme="minorHAnsi" w:cs="Arial"/>
          <w:sz w:val="22"/>
          <w:szCs w:val="22"/>
        </w:rPr>
        <w:t xml:space="preserve"> for translation into some language(s), and later needs to be translated into other languages, the same </w:t>
      </w:r>
      <w:proofErr w:type="spellStart"/>
      <w:r w:rsidRPr="00ED543F">
        <w:rPr>
          <w:rFonts w:eastAsiaTheme="minorHAnsi" w:cs="Arial"/>
          <w:sz w:val="22"/>
          <w:szCs w:val="22"/>
        </w:rPr>
        <w:t>eTR</w:t>
      </w:r>
      <w:proofErr w:type="spellEnd"/>
      <w:r w:rsidRPr="00ED543F">
        <w:rPr>
          <w:rFonts w:eastAsiaTheme="minorHAnsi" w:cs="Arial"/>
          <w:sz w:val="22"/>
          <w:szCs w:val="22"/>
        </w:rPr>
        <w:t xml:space="preserve"> number shall be used.</w:t>
      </w:r>
    </w:p>
    <w:p w:rsidR="00ED543F" w:rsidRPr="00ED543F" w:rsidRDefault="00ED543F" w:rsidP="00ED543F">
      <w:pPr>
        <w:ind w:firstLine="4"/>
        <w:contextualSpacing/>
        <w:jc w:val="left"/>
        <w:rPr>
          <w:rFonts w:eastAsiaTheme="minorHAnsi" w:cs="Arial"/>
          <w:sz w:val="22"/>
          <w:szCs w:val="22"/>
        </w:rPr>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 xml:space="preserve">In the case of updated documents, the information contained in an earlier document </w:t>
      </w:r>
      <w:proofErr w:type="gramStart"/>
      <w:r w:rsidRPr="00ED543F">
        <w:rPr>
          <w:rFonts w:eastAsiaTheme="minorHAnsi" w:cs="Arial"/>
          <w:sz w:val="22"/>
          <w:szCs w:val="22"/>
        </w:rPr>
        <w:t>should be cross-referenced and not repeated in the new document</w:t>
      </w:r>
      <w:proofErr w:type="gramEnd"/>
      <w:r w:rsidRPr="00ED543F">
        <w:rPr>
          <w:rFonts w:eastAsiaTheme="minorHAnsi" w:cs="Arial"/>
          <w:sz w:val="22"/>
          <w:szCs w:val="22"/>
        </w:rPr>
        <w:t>.</w:t>
      </w:r>
    </w:p>
    <w:p w:rsidR="00ED543F" w:rsidRPr="00ED543F" w:rsidRDefault="00ED543F" w:rsidP="00ED543F">
      <w:pPr>
        <w:ind w:firstLine="4"/>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 xml:space="preserve">Author departments are to ensure that documents are clear, concise and accurate, that texts submitted for translation have been correctly drafted and checked for accuracy of content, style and grammar, and that they are submitted in their final form.  If necessary, requests </w:t>
      </w:r>
      <w:proofErr w:type="gramStart"/>
      <w:r w:rsidRPr="00ED543F">
        <w:rPr>
          <w:rFonts w:eastAsiaTheme="minorHAnsi" w:cs="Arial"/>
          <w:sz w:val="22"/>
          <w:szCs w:val="22"/>
        </w:rPr>
        <w:t>may be submitted</w:t>
      </w:r>
      <w:proofErr w:type="gramEnd"/>
      <w:r w:rsidRPr="00ED543F">
        <w:rPr>
          <w:rFonts w:eastAsiaTheme="minorHAnsi" w:cs="Arial"/>
          <w:sz w:val="22"/>
          <w:szCs w:val="22"/>
        </w:rPr>
        <w:t xml:space="preserve"> to the Language Division for editing before translation.</w:t>
      </w:r>
    </w:p>
    <w:p w:rsidR="00ED543F" w:rsidRPr="00ED543F" w:rsidRDefault="00ED543F" w:rsidP="00ED543F">
      <w:pPr>
        <w:ind w:firstLine="4"/>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The practice of summary reports of about five to 10 pages (including draft summaries by the Chair) is to continue for all meetings held in Geneva.</w:t>
      </w:r>
    </w:p>
    <w:p w:rsidR="00ED543F" w:rsidRPr="00ED543F" w:rsidRDefault="00ED543F" w:rsidP="00ED543F">
      <w:pPr>
        <w:ind w:firstLine="4"/>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lastRenderedPageBreak/>
        <w:t xml:space="preserve">For urgent documents required for internal information purposes, the Language Division may provide, upon prior agreement with the requester, a summary or gist </w:t>
      </w:r>
      <w:proofErr w:type="gramStart"/>
      <w:r w:rsidRPr="00ED543F">
        <w:rPr>
          <w:rFonts w:eastAsiaTheme="minorHAnsi" w:cs="Arial"/>
          <w:sz w:val="22"/>
          <w:szCs w:val="22"/>
        </w:rPr>
        <w:t>translation which</w:t>
      </w:r>
      <w:proofErr w:type="gramEnd"/>
      <w:r w:rsidRPr="00ED543F">
        <w:rPr>
          <w:rFonts w:eastAsiaTheme="minorHAnsi" w:cs="Arial"/>
          <w:sz w:val="22"/>
          <w:szCs w:val="22"/>
        </w:rPr>
        <w:t xml:space="preserve"> may be followed by regular translation services if necessary and subject to availability of translation resources.  Summary or gist translation </w:t>
      </w:r>
      <w:proofErr w:type="gramStart"/>
      <w:r w:rsidRPr="00ED543F">
        <w:rPr>
          <w:rFonts w:eastAsiaTheme="minorHAnsi" w:cs="Arial"/>
          <w:sz w:val="22"/>
          <w:szCs w:val="22"/>
        </w:rPr>
        <w:t>shall be identified</w:t>
      </w:r>
      <w:proofErr w:type="gramEnd"/>
      <w:r w:rsidRPr="00ED543F">
        <w:rPr>
          <w:rFonts w:eastAsiaTheme="minorHAnsi" w:cs="Arial"/>
          <w:sz w:val="22"/>
          <w:szCs w:val="22"/>
        </w:rPr>
        <w:t xml:space="preserve"> as such on the front page of the document.</w:t>
      </w:r>
    </w:p>
    <w:p w:rsidR="00ED543F" w:rsidRPr="00ED543F" w:rsidRDefault="00ED543F" w:rsidP="00ED543F"/>
    <w:p w:rsidR="00ED543F" w:rsidRPr="00ED543F" w:rsidRDefault="00ED543F" w:rsidP="00ED543F">
      <w:pPr>
        <w:rPr>
          <w:bCs/>
          <w:sz w:val="22"/>
          <w:u w:val="single"/>
        </w:rPr>
      </w:pPr>
      <w:r w:rsidRPr="00ED543F">
        <w:rPr>
          <w:bCs/>
          <w:sz w:val="22"/>
          <w:u w:val="single"/>
        </w:rPr>
        <w:t>Modifications</w:t>
      </w:r>
    </w:p>
    <w:p w:rsidR="00ED543F" w:rsidRPr="00ED543F" w:rsidRDefault="00ED543F" w:rsidP="00ED543F"/>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 xml:space="preserve">Modifications to documents previously submitted for translation, currently being translated or already translated </w:t>
      </w:r>
      <w:proofErr w:type="gramStart"/>
      <w:r w:rsidRPr="00ED543F">
        <w:rPr>
          <w:rFonts w:eastAsiaTheme="minorHAnsi" w:cs="Arial"/>
          <w:sz w:val="22"/>
          <w:szCs w:val="22"/>
        </w:rPr>
        <w:t>should be submitted</w:t>
      </w:r>
      <w:proofErr w:type="gramEnd"/>
      <w:r w:rsidRPr="00ED543F">
        <w:rPr>
          <w:rFonts w:eastAsiaTheme="minorHAnsi" w:cs="Arial"/>
          <w:sz w:val="22"/>
          <w:szCs w:val="22"/>
        </w:rPr>
        <w:t xml:space="preserve"> following relevant instructions provided under the online </w:t>
      </w:r>
      <w:proofErr w:type="spellStart"/>
      <w:r w:rsidRPr="00ED543F">
        <w:rPr>
          <w:rFonts w:eastAsiaTheme="minorHAnsi" w:cs="Arial"/>
          <w:sz w:val="22"/>
          <w:szCs w:val="22"/>
        </w:rPr>
        <w:t>eTR</w:t>
      </w:r>
      <w:proofErr w:type="spellEnd"/>
      <w:r w:rsidRPr="00ED543F">
        <w:rPr>
          <w:rFonts w:eastAsiaTheme="minorHAnsi" w:cs="Arial"/>
          <w:sz w:val="22"/>
          <w:szCs w:val="22"/>
        </w:rPr>
        <w:t xml:space="preserve"> system.  Each series of modifications </w:t>
      </w:r>
      <w:proofErr w:type="gramStart"/>
      <w:r w:rsidRPr="00ED543F">
        <w:rPr>
          <w:rFonts w:eastAsiaTheme="minorHAnsi" w:cs="Arial"/>
          <w:sz w:val="22"/>
          <w:szCs w:val="22"/>
        </w:rPr>
        <w:t>should be submitted</w:t>
      </w:r>
      <w:proofErr w:type="gramEnd"/>
      <w:r w:rsidRPr="00ED543F">
        <w:rPr>
          <w:rFonts w:eastAsiaTheme="minorHAnsi" w:cs="Arial"/>
          <w:sz w:val="22"/>
          <w:szCs w:val="22"/>
        </w:rPr>
        <w:t xml:space="preserve"> in two versions:  a clean version and a track-changed version.</w:t>
      </w:r>
    </w:p>
    <w:p w:rsidR="00ED543F" w:rsidRPr="00ED543F" w:rsidRDefault="00ED543F" w:rsidP="00ED543F">
      <w:pPr>
        <w:ind w:firstLine="4"/>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 xml:space="preserve">Modifications that author departments deem necessary to any delivered translation </w:t>
      </w:r>
      <w:proofErr w:type="gramStart"/>
      <w:r w:rsidRPr="00ED543F">
        <w:rPr>
          <w:rFonts w:eastAsiaTheme="minorHAnsi" w:cs="Arial"/>
          <w:sz w:val="22"/>
          <w:szCs w:val="22"/>
        </w:rPr>
        <w:t>shall be made</w:t>
      </w:r>
      <w:proofErr w:type="gramEnd"/>
      <w:r w:rsidRPr="00ED543F">
        <w:rPr>
          <w:rFonts w:eastAsiaTheme="minorHAnsi" w:cs="Arial"/>
          <w:sz w:val="22"/>
          <w:szCs w:val="22"/>
        </w:rPr>
        <w:t xml:space="preserve"> in consultation with the Director of the Language Division and/or Heads of the language sections concerned.  Where the required consultation is not possible owing to special circumstances, such modifications </w:t>
      </w:r>
      <w:proofErr w:type="gramStart"/>
      <w:r w:rsidRPr="00ED543F">
        <w:rPr>
          <w:rFonts w:eastAsiaTheme="minorHAnsi" w:cs="Arial"/>
          <w:sz w:val="22"/>
          <w:szCs w:val="22"/>
        </w:rPr>
        <w:t>shall be shared</w:t>
      </w:r>
      <w:proofErr w:type="gramEnd"/>
      <w:r w:rsidRPr="00ED543F">
        <w:rPr>
          <w:rFonts w:eastAsiaTheme="minorHAnsi" w:cs="Arial"/>
          <w:sz w:val="22"/>
          <w:szCs w:val="22"/>
        </w:rPr>
        <w:t xml:space="preserve"> with the Language Division to ensure consistency in translation.</w:t>
      </w:r>
    </w:p>
    <w:p w:rsidR="00ED543F" w:rsidRPr="00ED543F" w:rsidRDefault="00ED543F" w:rsidP="00ED543F"/>
    <w:p w:rsidR="00ED543F" w:rsidRPr="00ED543F" w:rsidRDefault="00ED543F" w:rsidP="00ED543F">
      <w:pPr>
        <w:rPr>
          <w:bCs/>
          <w:sz w:val="22"/>
          <w:u w:val="single"/>
        </w:rPr>
      </w:pPr>
      <w:r w:rsidRPr="00ED543F">
        <w:rPr>
          <w:bCs/>
          <w:sz w:val="22"/>
          <w:u w:val="single"/>
        </w:rPr>
        <w:t>Translation Requests Made During Meetings</w:t>
      </w:r>
      <w:proofErr w:type="gramStart"/>
      <w:r w:rsidRPr="00ED543F">
        <w:rPr>
          <w:bCs/>
          <w:sz w:val="22"/>
          <w:u w:val="single"/>
        </w:rPr>
        <w:t>;  Contact</w:t>
      </w:r>
      <w:proofErr w:type="gramEnd"/>
      <w:r w:rsidRPr="00ED543F">
        <w:rPr>
          <w:bCs/>
          <w:sz w:val="22"/>
          <w:u w:val="single"/>
        </w:rPr>
        <w:t xml:space="preserve"> Points</w:t>
      </w:r>
    </w:p>
    <w:p w:rsidR="00ED543F" w:rsidRPr="00ED543F" w:rsidRDefault="00ED543F" w:rsidP="00ED543F"/>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 xml:space="preserve">Requests for translation made during and for any on-going meeting often require immediate turnaround.  In view of the urgency of such requests, meeting secretariats shall, to the extent possible, make a forecast in the </w:t>
      </w:r>
      <w:proofErr w:type="spellStart"/>
      <w:r w:rsidRPr="00ED543F">
        <w:rPr>
          <w:rFonts w:eastAsiaTheme="minorHAnsi" w:cs="Arial"/>
          <w:sz w:val="22"/>
          <w:szCs w:val="22"/>
        </w:rPr>
        <w:t>eTR</w:t>
      </w:r>
      <w:proofErr w:type="spellEnd"/>
      <w:r w:rsidRPr="00ED543F">
        <w:rPr>
          <w:rFonts w:eastAsiaTheme="minorHAnsi" w:cs="Arial"/>
          <w:sz w:val="22"/>
          <w:szCs w:val="22"/>
        </w:rPr>
        <w:t xml:space="preserve"> system, and identify a contact point to facilitate, </w:t>
      </w:r>
      <w:r w:rsidRPr="00ED543F">
        <w:rPr>
          <w:rFonts w:eastAsiaTheme="minorHAnsi" w:cs="Arial"/>
          <w:i/>
          <w:sz w:val="22"/>
          <w:szCs w:val="22"/>
        </w:rPr>
        <w:t>inter alia</w:t>
      </w:r>
      <w:r w:rsidRPr="00ED543F">
        <w:rPr>
          <w:rFonts w:eastAsiaTheme="minorHAnsi" w:cs="Arial"/>
          <w:sz w:val="22"/>
          <w:szCs w:val="22"/>
        </w:rPr>
        <w:t>, responses to urgent requests.</w:t>
      </w:r>
    </w:p>
    <w:p w:rsidR="00ED543F" w:rsidRPr="00ED543F" w:rsidRDefault="00ED543F" w:rsidP="00ED543F">
      <w:pPr>
        <w:autoSpaceDE w:val="0"/>
        <w:autoSpaceDN w:val="0"/>
        <w:adjustRightInd w:val="0"/>
        <w:ind w:left="4"/>
        <w:contextualSpacing/>
        <w:jc w:val="left"/>
        <w:rPr>
          <w:rFonts w:eastAsiaTheme="minorHAnsi" w:cs="Arial"/>
          <w:sz w:val="22"/>
          <w:szCs w:val="22"/>
        </w:rPr>
      </w:pPr>
    </w:p>
    <w:p w:rsidR="00ED543F" w:rsidRPr="00ED543F" w:rsidRDefault="00ED543F" w:rsidP="00ED543F">
      <w:pPr>
        <w:keepNext/>
        <w:rPr>
          <w:bCs/>
          <w:sz w:val="22"/>
          <w:u w:val="single"/>
        </w:rPr>
      </w:pPr>
      <w:r w:rsidRPr="00ED543F">
        <w:rPr>
          <w:bCs/>
          <w:sz w:val="22"/>
          <w:u w:val="single"/>
        </w:rPr>
        <w:t xml:space="preserve">Stand-by Arrangements </w:t>
      </w:r>
      <w:proofErr w:type="gramStart"/>
      <w:r w:rsidRPr="00ED543F">
        <w:rPr>
          <w:bCs/>
          <w:sz w:val="22"/>
          <w:u w:val="single"/>
        </w:rPr>
        <w:t>During</w:t>
      </w:r>
      <w:proofErr w:type="gramEnd"/>
      <w:r w:rsidRPr="00ED543F">
        <w:rPr>
          <w:bCs/>
          <w:sz w:val="22"/>
          <w:u w:val="single"/>
        </w:rPr>
        <w:t xml:space="preserve"> Meetings</w:t>
      </w:r>
    </w:p>
    <w:p w:rsidR="00ED543F" w:rsidRPr="00ED543F" w:rsidRDefault="00ED543F" w:rsidP="00ED543F">
      <w:pPr>
        <w:autoSpaceDE w:val="0"/>
        <w:autoSpaceDN w:val="0"/>
        <w:adjustRightInd w:val="0"/>
        <w:ind w:left="4"/>
        <w:contextualSpacing/>
        <w:jc w:val="left"/>
        <w:rPr>
          <w:rFonts w:eastAsiaTheme="minorHAnsi" w:cs="Arial"/>
          <w:sz w:val="22"/>
          <w:szCs w:val="22"/>
        </w:rPr>
      </w:pPr>
    </w:p>
    <w:p w:rsidR="00ED543F" w:rsidRPr="00ED543F" w:rsidRDefault="00ED543F" w:rsidP="00ED543F">
      <w:pPr>
        <w:numPr>
          <w:ilvl w:val="0"/>
          <w:numId w:val="6"/>
        </w:numPr>
        <w:autoSpaceDE w:val="0"/>
        <w:autoSpaceDN w:val="0"/>
        <w:adjustRightInd w:val="0"/>
        <w:ind w:left="0" w:firstLine="4"/>
        <w:contextualSpacing/>
        <w:jc w:val="left"/>
        <w:rPr>
          <w:rFonts w:eastAsiaTheme="minorHAnsi" w:cs="Arial"/>
          <w:sz w:val="22"/>
          <w:szCs w:val="22"/>
        </w:rPr>
      </w:pPr>
      <w:r w:rsidRPr="00ED543F">
        <w:rPr>
          <w:rFonts w:eastAsiaTheme="minorHAnsi" w:cs="Arial"/>
          <w:sz w:val="22"/>
          <w:szCs w:val="22"/>
        </w:rPr>
        <w:t>During meetings, the secretariats of the different bodies shall inform the Language Division of any stand-by arrangement needed for lunch breaks and after normal working hours (no later than 12.45 p.m. and 5.45 p.m., respectively).  They should also communicate to the Language Division the termination of the stand-by arrangement.</w:t>
      </w:r>
    </w:p>
    <w:p w:rsidR="00ED543F" w:rsidRPr="00ED543F" w:rsidRDefault="00ED543F" w:rsidP="00ED543F"/>
    <w:p w:rsidR="00ED543F" w:rsidRPr="00ED543F" w:rsidRDefault="00ED543F" w:rsidP="00ED543F"/>
    <w:p w:rsidR="00ED543F" w:rsidRPr="00ED543F" w:rsidRDefault="00ED543F" w:rsidP="00ED543F"/>
    <w:p w:rsidR="00ED543F" w:rsidRPr="00ED543F" w:rsidRDefault="00ED543F" w:rsidP="00ED543F"/>
    <w:p w:rsidR="00ED543F" w:rsidRPr="00ED543F" w:rsidRDefault="00ED543F" w:rsidP="00ED543F">
      <w:pPr>
        <w:ind w:left="5533"/>
        <w:rPr>
          <w:iCs/>
        </w:rPr>
      </w:pPr>
      <w:r w:rsidRPr="00ED543F">
        <w:rPr>
          <w:iCs/>
        </w:rPr>
        <w:t xml:space="preserve">[Signed by Francis </w:t>
      </w:r>
      <w:proofErr w:type="spellStart"/>
      <w:r w:rsidRPr="00ED543F">
        <w:rPr>
          <w:iCs/>
        </w:rPr>
        <w:t>Gurry</w:t>
      </w:r>
      <w:proofErr w:type="spellEnd"/>
    </w:p>
    <w:p w:rsidR="00ED543F" w:rsidRPr="00ED543F" w:rsidRDefault="00ED543F" w:rsidP="00ED543F">
      <w:pPr>
        <w:ind w:left="5533"/>
        <w:rPr>
          <w:iCs/>
        </w:rPr>
      </w:pPr>
      <w:r w:rsidRPr="00ED543F">
        <w:rPr>
          <w:iCs/>
        </w:rPr>
        <w:t>Director General]</w:t>
      </w:r>
    </w:p>
    <w:p w:rsidR="00A641E9" w:rsidRPr="00A641E9" w:rsidRDefault="00A641E9" w:rsidP="00A641E9">
      <w:pPr>
        <w:jc w:val="left"/>
        <w:rPr>
          <w:iCs/>
        </w:rPr>
      </w:pPr>
      <w:r w:rsidRPr="00A641E9">
        <w:rPr>
          <w:iCs/>
        </w:rPr>
        <w:br w:type="page"/>
      </w:r>
    </w:p>
    <w:p w:rsidR="00A641E9" w:rsidRPr="00A641E9" w:rsidRDefault="00A641E9" w:rsidP="00A641E9">
      <w:pPr>
        <w:jc w:val="center"/>
      </w:pPr>
      <w:r w:rsidRPr="00A641E9">
        <w:lastRenderedPageBreak/>
        <w:t>Office Instruction No. 5/2019</w:t>
      </w:r>
    </w:p>
    <w:p w:rsidR="00A641E9" w:rsidRPr="00A641E9" w:rsidRDefault="00A641E9" w:rsidP="00A641E9">
      <w:pPr>
        <w:keepNext/>
        <w:jc w:val="center"/>
      </w:pPr>
      <w:r w:rsidRPr="00A641E9">
        <w:t xml:space="preserve">ANNEX </w:t>
      </w:r>
    </w:p>
    <w:p w:rsidR="00A641E9" w:rsidRPr="00A641E9" w:rsidRDefault="00A641E9" w:rsidP="00A641E9">
      <w:pPr>
        <w:keepNext/>
        <w:jc w:val="center"/>
      </w:pPr>
    </w:p>
    <w:p w:rsidR="00A641E9" w:rsidRPr="00A641E9" w:rsidRDefault="00A641E9" w:rsidP="00A641E9">
      <w:pPr>
        <w:keepNext/>
        <w:jc w:val="center"/>
      </w:pPr>
    </w:p>
    <w:p w:rsidR="00A641E9" w:rsidRPr="00A641E9" w:rsidRDefault="00A641E9" w:rsidP="00A641E9">
      <w:pPr>
        <w:keepNext/>
        <w:jc w:val="center"/>
        <w:rPr>
          <w:b/>
        </w:rPr>
      </w:pPr>
      <w:r w:rsidRPr="00A641E9">
        <w:rPr>
          <w:b/>
        </w:rPr>
        <w:t>Accepted Translation Services</w:t>
      </w:r>
    </w:p>
    <w:p w:rsidR="00A641E9" w:rsidRPr="00A641E9" w:rsidRDefault="00A641E9" w:rsidP="00A641E9">
      <w:pPr>
        <w:keepNext/>
      </w:pPr>
    </w:p>
    <w:p w:rsidR="00A641E9" w:rsidRPr="00A641E9" w:rsidRDefault="00A641E9" w:rsidP="00A641E9">
      <w:pPr>
        <w:keepNext/>
      </w:pPr>
    </w:p>
    <w:p w:rsidR="00A641E9" w:rsidRPr="00A641E9" w:rsidRDefault="00A641E9" w:rsidP="00A641E9">
      <w:pPr>
        <w:keepNext/>
      </w:pPr>
    </w:p>
    <w:p w:rsidR="00A641E9" w:rsidRPr="00A641E9" w:rsidRDefault="00A641E9" w:rsidP="00A641E9">
      <w:pPr>
        <w:keepNext/>
      </w:pPr>
      <w:r w:rsidRPr="00A641E9">
        <w:t>For the purpose of this Office Instruction, the following translation services are accepted:</w:t>
      </w:r>
    </w:p>
    <w:p w:rsidR="00A641E9" w:rsidRPr="00A641E9" w:rsidRDefault="00A641E9" w:rsidP="00A641E9">
      <w:pPr>
        <w:keepNext/>
      </w:pPr>
    </w:p>
    <w:p w:rsidR="00A641E9" w:rsidRPr="00A641E9" w:rsidRDefault="00A641E9" w:rsidP="00A641E9">
      <w:pPr>
        <w:numPr>
          <w:ilvl w:val="0"/>
          <w:numId w:val="8"/>
        </w:numPr>
        <w:spacing w:after="200" w:line="256" w:lineRule="auto"/>
        <w:contextualSpacing/>
        <w:jc w:val="left"/>
        <w:rPr>
          <w:rFonts w:eastAsiaTheme="minorHAnsi" w:cs="Arial"/>
        </w:rPr>
      </w:pPr>
      <w:r w:rsidRPr="00A641E9">
        <w:rPr>
          <w:rFonts w:eastAsiaTheme="minorHAnsi" w:cs="Arial"/>
        </w:rPr>
        <w:t>“Translation”, which means rendering the meaning of a text in another language in the way that the author intended.</w:t>
      </w:r>
    </w:p>
    <w:p w:rsidR="00A641E9" w:rsidRPr="00A641E9" w:rsidRDefault="00A641E9" w:rsidP="00A641E9">
      <w:pPr>
        <w:spacing w:after="200" w:line="256" w:lineRule="auto"/>
        <w:ind w:left="720"/>
        <w:contextualSpacing/>
        <w:jc w:val="left"/>
        <w:rPr>
          <w:rFonts w:eastAsiaTheme="minorHAnsi" w:cs="Arial"/>
        </w:rPr>
      </w:pPr>
    </w:p>
    <w:p w:rsidR="00A641E9" w:rsidRPr="00A641E9" w:rsidRDefault="00A641E9" w:rsidP="00A641E9">
      <w:pPr>
        <w:numPr>
          <w:ilvl w:val="0"/>
          <w:numId w:val="8"/>
        </w:numPr>
        <w:spacing w:after="200" w:line="256" w:lineRule="auto"/>
        <w:contextualSpacing/>
        <w:jc w:val="left"/>
        <w:rPr>
          <w:rFonts w:eastAsiaTheme="minorHAnsi" w:cs="Arial"/>
        </w:rPr>
      </w:pPr>
      <w:r w:rsidRPr="00A641E9">
        <w:rPr>
          <w:rFonts w:eastAsiaTheme="minorHAnsi" w:cs="Arial"/>
        </w:rPr>
        <w:t xml:space="preserve">“Revision”, which means the examination of a translation for its suitability for purpose.  This includes comparing the source and target texts for terminology, consistency, register and style, as well as taking steps to ensure that any necessary corrective measures </w:t>
      </w:r>
      <w:proofErr w:type="gramStart"/>
      <w:r w:rsidRPr="00A641E9">
        <w:rPr>
          <w:rFonts w:eastAsiaTheme="minorHAnsi" w:cs="Arial"/>
        </w:rPr>
        <w:t>are implemented</w:t>
      </w:r>
      <w:proofErr w:type="gramEnd"/>
      <w:r w:rsidRPr="00A641E9">
        <w:rPr>
          <w:rFonts w:eastAsiaTheme="minorHAnsi" w:cs="Arial"/>
        </w:rPr>
        <w:t>.</w:t>
      </w:r>
    </w:p>
    <w:p w:rsidR="00A641E9" w:rsidRPr="00A641E9" w:rsidRDefault="00A641E9" w:rsidP="00A641E9">
      <w:pPr>
        <w:spacing w:after="200" w:line="256" w:lineRule="auto"/>
        <w:ind w:left="720"/>
        <w:contextualSpacing/>
        <w:jc w:val="left"/>
        <w:rPr>
          <w:rFonts w:eastAsiaTheme="minorHAnsi" w:cs="Arial"/>
        </w:rPr>
      </w:pPr>
    </w:p>
    <w:p w:rsidR="00A641E9" w:rsidRPr="00A641E9" w:rsidRDefault="00A641E9" w:rsidP="00A641E9">
      <w:pPr>
        <w:numPr>
          <w:ilvl w:val="0"/>
          <w:numId w:val="8"/>
        </w:numPr>
        <w:spacing w:after="200" w:line="256" w:lineRule="auto"/>
        <w:contextualSpacing/>
        <w:jc w:val="left"/>
        <w:rPr>
          <w:rFonts w:eastAsiaTheme="minorHAnsi" w:cs="Arial"/>
        </w:rPr>
      </w:pPr>
      <w:r w:rsidRPr="00A641E9">
        <w:rPr>
          <w:rFonts w:eastAsiaTheme="minorHAnsi" w:cs="Arial"/>
        </w:rPr>
        <w:t xml:space="preserve">“Editing”, which means checking the content of an untranslated text (i.e., the original) to ensure that the ideas expressed by the author are clear, flow logically in the language of the text and form a coherent and meaningful whole.  Editing also means summarizing texts such as speeches, national statements or verbatim reports and converting them into reported speech.  Editing assignments </w:t>
      </w:r>
      <w:proofErr w:type="gramStart"/>
      <w:r w:rsidRPr="00A641E9">
        <w:rPr>
          <w:rFonts w:eastAsiaTheme="minorHAnsi" w:cs="Arial"/>
        </w:rPr>
        <w:t>may be classified</w:t>
      </w:r>
      <w:proofErr w:type="gramEnd"/>
      <w:r w:rsidRPr="00A641E9">
        <w:rPr>
          <w:rFonts w:eastAsiaTheme="minorHAnsi" w:cs="Arial"/>
        </w:rPr>
        <w:t xml:space="preserve"> as “light” or “heavy” editing at the discretion of the Language Division.</w:t>
      </w:r>
    </w:p>
    <w:p w:rsidR="00A641E9" w:rsidRPr="00A641E9" w:rsidRDefault="00A641E9" w:rsidP="00A641E9">
      <w:pPr>
        <w:ind w:left="720"/>
        <w:contextualSpacing/>
        <w:jc w:val="left"/>
        <w:rPr>
          <w:rFonts w:eastAsiaTheme="minorHAnsi" w:cs="Arial"/>
        </w:rPr>
      </w:pPr>
    </w:p>
    <w:p w:rsidR="00A641E9" w:rsidRPr="00A641E9" w:rsidRDefault="00A641E9" w:rsidP="00A641E9">
      <w:pPr>
        <w:numPr>
          <w:ilvl w:val="0"/>
          <w:numId w:val="8"/>
        </w:numPr>
        <w:spacing w:after="200" w:line="256" w:lineRule="auto"/>
        <w:contextualSpacing/>
        <w:jc w:val="left"/>
        <w:rPr>
          <w:rFonts w:eastAsiaTheme="minorHAnsi" w:cs="Arial"/>
        </w:rPr>
      </w:pPr>
      <w:proofErr w:type="gramStart"/>
      <w:r w:rsidRPr="00A641E9">
        <w:rPr>
          <w:rFonts w:eastAsiaTheme="minorHAnsi" w:cs="Arial"/>
        </w:rPr>
        <w:t>“Proofreading”, which is the monolingual review of a text involving, in the case of WIPO publications, the reading of the set of page proofs (</w:t>
      </w:r>
      <w:proofErr w:type="spellStart"/>
      <w:r w:rsidRPr="00A641E9">
        <w:rPr>
          <w:rFonts w:eastAsiaTheme="minorHAnsi" w:cs="Arial"/>
          <w:i/>
        </w:rPr>
        <w:t>maquette</w:t>
      </w:r>
      <w:proofErr w:type="spellEnd"/>
      <w:r w:rsidRPr="00A641E9">
        <w:rPr>
          <w:rFonts w:eastAsiaTheme="minorHAnsi" w:cs="Arial"/>
        </w:rPr>
        <w:t>, usually in PDF) in one language against the same language original version in order to ensure that the PDF version is an accurate transcription of the file supplied and that it conforms to the required layout.</w:t>
      </w:r>
      <w:proofErr w:type="gramEnd"/>
      <w:r w:rsidRPr="00A641E9">
        <w:rPr>
          <w:rFonts w:eastAsiaTheme="minorHAnsi" w:cs="Arial"/>
        </w:rPr>
        <w:t xml:space="preserve">  It also involves reading through a translated text in order to detect errors in spelling, punctuation, grammar, format and readability.  In some circumstances, proofreading </w:t>
      </w:r>
      <w:proofErr w:type="gramStart"/>
      <w:r w:rsidRPr="00A641E9">
        <w:rPr>
          <w:rFonts w:eastAsiaTheme="minorHAnsi" w:cs="Arial"/>
        </w:rPr>
        <w:t>is also referred</w:t>
      </w:r>
      <w:proofErr w:type="gramEnd"/>
      <w:r w:rsidRPr="00A641E9">
        <w:rPr>
          <w:rFonts w:eastAsiaTheme="minorHAnsi" w:cs="Arial"/>
        </w:rPr>
        <w:t xml:space="preserve"> to as “light editing”.</w:t>
      </w:r>
    </w:p>
    <w:p w:rsidR="00A641E9" w:rsidRPr="00A641E9" w:rsidRDefault="00A641E9" w:rsidP="00A641E9"/>
    <w:p w:rsidR="00A641E9" w:rsidRPr="00A641E9" w:rsidRDefault="00A641E9" w:rsidP="00A641E9"/>
    <w:p w:rsidR="00A641E9" w:rsidRPr="00A641E9" w:rsidRDefault="00A641E9" w:rsidP="00A641E9"/>
    <w:p w:rsidR="00EA01D0" w:rsidRDefault="00A641E9" w:rsidP="00A641E9">
      <w:pPr>
        <w:ind w:right="9"/>
        <w:jc w:val="right"/>
      </w:pPr>
      <w:r w:rsidRPr="00A641E9">
        <w:t>[</w:t>
      </w:r>
      <w:r>
        <w:t xml:space="preserve">End of </w:t>
      </w:r>
      <w:r w:rsidRPr="00A641E9">
        <w:t xml:space="preserve">Annex II </w:t>
      </w:r>
      <w:r>
        <w:t>and of document]</w:t>
      </w:r>
    </w:p>
    <w:p w:rsidR="00EA01D0" w:rsidRDefault="00EA01D0" w:rsidP="005F7BF2">
      <w:pPr>
        <w:ind w:right="9"/>
        <w:jc w:val="right"/>
      </w:pPr>
    </w:p>
    <w:p w:rsidR="00EA01D0" w:rsidRPr="00E626E5" w:rsidRDefault="00EA01D0" w:rsidP="005F7BF2">
      <w:pPr>
        <w:ind w:right="9"/>
        <w:jc w:val="right"/>
      </w:pPr>
    </w:p>
    <w:p w:rsidR="005F7BF2" w:rsidRDefault="005F7BF2" w:rsidP="00050E16">
      <w:pPr>
        <w:jc w:val="right"/>
      </w:pPr>
    </w:p>
    <w:p w:rsidR="00903264" w:rsidRDefault="00903264">
      <w:pPr>
        <w:jc w:val="left"/>
      </w:pPr>
    </w:p>
    <w:p w:rsidR="00050E16" w:rsidRPr="00C5280D" w:rsidRDefault="00050E16" w:rsidP="009B440E">
      <w:pPr>
        <w:jc w:val="left"/>
      </w:pPr>
    </w:p>
    <w:sectPr w:rsidR="00050E16" w:rsidRPr="00C5280D" w:rsidSect="0004198B">
      <w:headerReference w:type="first" r:id="rId18"/>
      <w:footnotePr>
        <w:numRestart w:val="eachSect"/>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FB4" w:rsidRDefault="00842FB4" w:rsidP="006655D3">
      <w:r>
        <w:separator/>
      </w:r>
    </w:p>
    <w:p w:rsidR="00842FB4" w:rsidRDefault="00842FB4" w:rsidP="006655D3"/>
    <w:p w:rsidR="00842FB4" w:rsidRDefault="00842FB4" w:rsidP="006655D3"/>
  </w:endnote>
  <w:endnote w:type="continuationSeparator" w:id="0">
    <w:p w:rsidR="00842FB4" w:rsidRDefault="00842FB4" w:rsidP="006655D3">
      <w:r>
        <w:separator/>
      </w:r>
    </w:p>
    <w:p w:rsidR="00842FB4" w:rsidRPr="00294751" w:rsidRDefault="00842FB4">
      <w:pPr>
        <w:pStyle w:val="Footer"/>
        <w:spacing w:after="60"/>
        <w:rPr>
          <w:sz w:val="18"/>
          <w:lang w:val="fr-FR"/>
        </w:rPr>
      </w:pPr>
      <w:r w:rsidRPr="00294751">
        <w:rPr>
          <w:sz w:val="18"/>
          <w:lang w:val="fr-FR"/>
        </w:rPr>
        <w:t>[Suite de la note de la page précédente]</w:t>
      </w:r>
    </w:p>
    <w:p w:rsidR="00842FB4" w:rsidRPr="00294751" w:rsidRDefault="00842FB4" w:rsidP="006655D3">
      <w:pPr>
        <w:rPr>
          <w:lang w:val="fr-FR"/>
        </w:rPr>
      </w:pPr>
    </w:p>
    <w:p w:rsidR="00842FB4" w:rsidRPr="00294751" w:rsidRDefault="00842FB4" w:rsidP="006655D3">
      <w:pPr>
        <w:rPr>
          <w:lang w:val="fr-FR"/>
        </w:rPr>
      </w:pPr>
    </w:p>
  </w:endnote>
  <w:endnote w:type="continuationNotice" w:id="1">
    <w:p w:rsidR="00842FB4" w:rsidRPr="00294751" w:rsidRDefault="00842FB4" w:rsidP="006655D3">
      <w:pPr>
        <w:rPr>
          <w:lang w:val="fr-FR"/>
        </w:rPr>
      </w:pPr>
      <w:r w:rsidRPr="00294751">
        <w:rPr>
          <w:lang w:val="fr-FR"/>
        </w:rPr>
        <w:t>[Suite de la note page suivante]</w:t>
      </w:r>
    </w:p>
    <w:p w:rsidR="00842FB4" w:rsidRPr="00294751" w:rsidRDefault="00842FB4" w:rsidP="006655D3">
      <w:pPr>
        <w:rPr>
          <w:lang w:val="fr-FR"/>
        </w:rPr>
      </w:pPr>
    </w:p>
    <w:p w:rsidR="00842FB4" w:rsidRPr="00294751" w:rsidRDefault="00842FB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FB4" w:rsidRDefault="00842FB4" w:rsidP="006655D3">
      <w:r>
        <w:separator/>
      </w:r>
    </w:p>
  </w:footnote>
  <w:footnote w:type="continuationSeparator" w:id="0">
    <w:p w:rsidR="00842FB4" w:rsidRDefault="00842FB4" w:rsidP="006655D3">
      <w:r>
        <w:separator/>
      </w:r>
    </w:p>
  </w:footnote>
  <w:footnote w:type="continuationNotice" w:id="1">
    <w:p w:rsidR="00842FB4" w:rsidRPr="00AB530F" w:rsidRDefault="00842FB4" w:rsidP="00AB530F">
      <w:pPr>
        <w:pStyle w:val="Footer"/>
      </w:pPr>
    </w:p>
  </w:footnote>
  <w:footnote w:id="2">
    <w:p w:rsidR="005F7BF2" w:rsidRDefault="005F7BF2" w:rsidP="005F7BF2">
      <w:pPr>
        <w:pStyle w:val="FootnoteText"/>
      </w:pPr>
      <w:r>
        <w:rPr>
          <w:rStyle w:val="FootnoteReference"/>
        </w:rPr>
        <w:footnoteRef/>
      </w:r>
      <w:r>
        <w:t xml:space="preserve"> </w:t>
      </w:r>
      <w:r>
        <w:tab/>
      </w:r>
      <w:r w:rsidRPr="00DC0D51">
        <w:t>On January 31, 2019, WIPO issued Office Instruction No. 5/2019 concerning the “Translation of Official WIPO Documentation” (OI) (</w:t>
      </w:r>
      <w:r w:rsidRPr="00A641E9">
        <w:t>reproduced in Annex I</w:t>
      </w:r>
      <w:r w:rsidR="00EA01D0" w:rsidRPr="00A641E9">
        <w:t>I</w:t>
      </w:r>
      <w:r w:rsidRPr="00A641E9">
        <w:t xml:space="preserve"> of </w:t>
      </w:r>
      <w:r w:rsidR="00A641E9" w:rsidRPr="00A641E9">
        <w:t>this document</w:t>
      </w:r>
      <w:r w:rsidRPr="00DC0D51">
        <w:t>).  This Office Instruction formalizes the policy and procedures for the translation of all official WIPO documentation (“WIPO policy on translation”).</w:t>
      </w:r>
    </w:p>
  </w:footnote>
  <w:footnote w:id="3">
    <w:p w:rsidR="00ED543F" w:rsidRPr="00ED543F" w:rsidRDefault="00ED543F">
      <w:pPr>
        <w:pStyle w:val="FootnoteText"/>
      </w:pPr>
      <w:r>
        <w:rPr>
          <w:rStyle w:val="FootnoteReference"/>
        </w:rPr>
        <w:footnoteRef/>
      </w:r>
      <w:r>
        <w:t xml:space="preserve"> </w:t>
      </w:r>
      <w:r w:rsidR="006B7F6D" w:rsidRPr="001B3E78">
        <w:t>This Office Instruction does not apply to the translation work carried out for the purposes of registration and processing of applications under the WIPO global registration systems.</w:t>
      </w:r>
    </w:p>
  </w:footnote>
  <w:footnote w:id="4">
    <w:p w:rsidR="00ED543F" w:rsidRPr="00CE1DD5" w:rsidRDefault="00ED543F" w:rsidP="00ED543F">
      <w:pPr>
        <w:pStyle w:val="FootnoteText"/>
      </w:pPr>
      <w:r>
        <w:rPr>
          <w:rStyle w:val="FootnoteReference"/>
        </w:rPr>
        <w:footnoteRef/>
      </w:r>
      <w:r w:rsidRPr="00CE1DD5">
        <w:t xml:space="preserve"> </w:t>
      </w:r>
      <w:r>
        <w:t>Accepted translation</w:t>
      </w:r>
      <w:r w:rsidRPr="00CE1DD5">
        <w:t xml:space="preserve"> services </w:t>
      </w:r>
      <w:proofErr w:type="gramStart"/>
      <w:r w:rsidRPr="00CE1DD5">
        <w:t>are defined</w:t>
      </w:r>
      <w:proofErr w:type="gramEnd"/>
      <w:r w:rsidRPr="00CE1DD5">
        <w:t xml:space="preserve"> in </w:t>
      </w:r>
      <w:r>
        <w:t xml:space="preserve">the </w:t>
      </w:r>
      <w:r w:rsidRPr="00CE1DD5">
        <w:t>Annex</w:t>
      </w:r>
      <w:r>
        <w:t xml:space="preserve"> to this Office Instruction</w:t>
      </w:r>
      <w:r w:rsidRPr="00CE1DD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5B0B20" w:rsidP="00EB048E">
    <w:pPr>
      <w:pStyle w:val="Header"/>
      <w:rPr>
        <w:rStyle w:val="PageNumber"/>
        <w:lang w:val="en-US"/>
      </w:rPr>
    </w:pPr>
    <w:r>
      <w:rPr>
        <w:rStyle w:val="PageNumber"/>
        <w:lang w:val="en-US"/>
      </w:rPr>
      <w:t>C/55/14</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BF2" w:rsidRPr="00C5280D" w:rsidRDefault="003E4061" w:rsidP="00EB048E">
    <w:pPr>
      <w:pStyle w:val="Header"/>
      <w:rPr>
        <w:rStyle w:val="PageNumber"/>
        <w:lang w:val="en-US"/>
      </w:rPr>
    </w:pPr>
    <w:r>
      <w:rPr>
        <w:rStyle w:val="PageNumber"/>
        <w:lang w:val="en-US"/>
      </w:rPr>
      <w:t>C/55</w:t>
    </w:r>
    <w:r w:rsidR="005F7BF2">
      <w:rPr>
        <w:rStyle w:val="PageNumber"/>
        <w:lang w:val="en-US"/>
      </w:rPr>
      <w:t>/17</w:t>
    </w:r>
  </w:p>
  <w:p w:rsidR="005F7BF2" w:rsidRPr="00C5280D" w:rsidRDefault="005F7BF2" w:rsidP="00EB048E">
    <w:pPr>
      <w:pStyle w:val="Header"/>
      <w:rPr>
        <w:lang w:val="en-US"/>
      </w:rPr>
    </w:pPr>
    <w:r>
      <w:rPr>
        <w:lang w:val="en-US"/>
      </w:rPr>
      <w:t>Annex</w:t>
    </w:r>
    <w:r w:rsidR="003E4061">
      <w:rPr>
        <w:lang w:val="en-US"/>
      </w:rPr>
      <w:t xml:space="preserve"> 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52089">
      <w:rPr>
        <w:rStyle w:val="PageNumber"/>
        <w:noProof/>
        <w:lang w:val="en-US"/>
      </w:rPr>
      <w:t>3</w:t>
    </w:r>
    <w:r w:rsidRPr="00C5280D">
      <w:rPr>
        <w:rStyle w:val="PageNumber"/>
        <w:lang w:val="en-US"/>
      </w:rPr>
      <w:fldChar w:fldCharType="end"/>
    </w:r>
  </w:p>
  <w:p w:rsidR="005F7BF2" w:rsidRPr="00C5280D" w:rsidRDefault="005F7BF2"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BF2" w:rsidRDefault="005F7BF2" w:rsidP="000F2979">
    <w:pPr>
      <w:pStyle w:val="Header"/>
    </w:pPr>
    <w:r>
      <w:t>C/</w:t>
    </w:r>
    <w:r w:rsidR="003E4061">
      <w:t>55</w:t>
    </w:r>
    <w:r>
      <w:t>/17</w:t>
    </w:r>
  </w:p>
  <w:p w:rsidR="005F7BF2" w:rsidRDefault="005F7BF2" w:rsidP="000F2979">
    <w:pPr>
      <w:pStyle w:val="Header"/>
    </w:pPr>
  </w:p>
  <w:p w:rsidR="005F7BF2" w:rsidRDefault="005F7BF2" w:rsidP="000F2979">
    <w:pPr>
      <w:pStyle w:val="Header"/>
    </w:pPr>
    <w:proofErr w:type="spellStart"/>
    <w:r>
      <w:t>ANNEX</w:t>
    </w:r>
    <w:proofErr w:type="spellEnd"/>
    <w:r w:rsidR="003E4061">
      <w:t xml:space="preserve"> I</w:t>
    </w:r>
  </w:p>
  <w:p w:rsidR="005F7BF2" w:rsidRPr="000F2979" w:rsidRDefault="005F7BF2" w:rsidP="000F29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43F" w:rsidRPr="00C5280D" w:rsidRDefault="00ED543F" w:rsidP="00EB048E">
    <w:pPr>
      <w:pStyle w:val="Header"/>
      <w:rPr>
        <w:rStyle w:val="PageNumber"/>
        <w:lang w:val="en-US"/>
      </w:rPr>
    </w:pPr>
    <w:r>
      <w:rPr>
        <w:rStyle w:val="PageNumber"/>
        <w:lang w:val="en-US"/>
      </w:rPr>
      <w:t>C/55/17</w:t>
    </w:r>
  </w:p>
  <w:p w:rsidR="00ED543F" w:rsidRDefault="00ED543F" w:rsidP="00EB048E">
    <w:pPr>
      <w:pStyle w:val="Header"/>
      <w:rPr>
        <w:rStyle w:val="PageNumbe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52089">
      <w:rPr>
        <w:rStyle w:val="PageNumber"/>
        <w:noProof/>
        <w:lang w:val="en-US"/>
      </w:rPr>
      <w:t>6</w:t>
    </w:r>
    <w:r w:rsidRPr="00C5280D">
      <w:rPr>
        <w:rStyle w:val="PageNumber"/>
        <w:lang w:val="en-US"/>
      </w:rPr>
      <w:fldChar w:fldCharType="end"/>
    </w:r>
  </w:p>
  <w:p w:rsidR="00ED543F" w:rsidRPr="00C5280D" w:rsidRDefault="00ED543F"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43F" w:rsidRDefault="00ED543F" w:rsidP="000F2979">
    <w:pPr>
      <w:pStyle w:val="Header"/>
    </w:pPr>
    <w:r>
      <w:t>C/55/17</w:t>
    </w:r>
  </w:p>
  <w:p w:rsidR="00ED543F" w:rsidRDefault="00ED543F" w:rsidP="000F2979">
    <w:pPr>
      <w:pStyle w:val="Header"/>
    </w:pPr>
  </w:p>
  <w:p w:rsidR="00ED543F" w:rsidRDefault="00ED543F" w:rsidP="000F2979">
    <w:pPr>
      <w:pStyle w:val="Header"/>
    </w:pPr>
    <w:proofErr w:type="spellStart"/>
    <w:r>
      <w:t>ANNEX</w:t>
    </w:r>
    <w:proofErr w:type="spellEnd"/>
    <w:r>
      <w:t xml:space="preserve"> I, </w:t>
    </w:r>
    <w:proofErr w:type="spellStart"/>
    <w:r>
      <w:t>APPENDIX</w:t>
    </w:r>
    <w:proofErr w:type="spellEnd"/>
  </w:p>
  <w:p w:rsidR="00ED543F" w:rsidRPr="000F2979" w:rsidRDefault="00ED543F" w:rsidP="000F29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43F" w:rsidRDefault="00ED543F" w:rsidP="000F2979">
    <w:pPr>
      <w:pStyle w:val="Header"/>
    </w:pPr>
    <w:r>
      <w:t>C/55/17</w:t>
    </w:r>
  </w:p>
  <w:p w:rsidR="00ED543F" w:rsidRDefault="00ED543F" w:rsidP="000F2979">
    <w:pPr>
      <w:pStyle w:val="Header"/>
    </w:pPr>
  </w:p>
  <w:p w:rsidR="00ED543F" w:rsidRDefault="00ED543F" w:rsidP="000F2979">
    <w:pPr>
      <w:pStyle w:val="Header"/>
    </w:pPr>
    <w:proofErr w:type="spellStart"/>
    <w:r>
      <w:t>ANNEX</w:t>
    </w:r>
    <w:proofErr w:type="spellEnd"/>
    <w:r>
      <w:t xml:space="preserve"> II</w:t>
    </w:r>
  </w:p>
  <w:p w:rsidR="00ED543F" w:rsidRPr="003D5154" w:rsidRDefault="00ED543F" w:rsidP="00ED543F">
    <w:pPr>
      <w:pStyle w:val="Header"/>
      <w:rPr>
        <w:lang w:val="en-US"/>
      </w:rPr>
    </w:pPr>
  </w:p>
  <w:p w:rsidR="00ED543F" w:rsidRPr="003D5154" w:rsidRDefault="00ED543F" w:rsidP="00ED543F">
    <w:pPr>
      <w:pStyle w:val="Header"/>
      <w:rPr>
        <w:lang w:val="en-US"/>
      </w:rPr>
    </w:pPr>
    <w:r w:rsidRPr="003D5154">
      <w:rPr>
        <w:lang w:val="en-US"/>
      </w:rPr>
      <w:t>[</w:t>
    </w:r>
    <w:proofErr w:type="gramStart"/>
    <w:r w:rsidRPr="003D5154">
      <w:rPr>
        <w:lang w:val="en-US"/>
      </w:rPr>
      <w:t>available</w:t>
    </w:r>
    <w:proofErr w:type="gramEnd"/>
    <w:r w:rsidRPr="003D5154">
      <w:rPr>
        <w:lang w:val="en-US"/>
      </w:rPr>
      <w:t xml:space="preserve"> in English and French only]</w:t>
    </w:r>
  </w:p>
  <w:p w:rsidR="00ED543F" w:rsidRPr="00ED543F" w:rsidRDefault="00ED543F" w:rsidP="000F297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959"/>
    <w:multiLevelType w:val="hybridMultilevel"/>
    <w:tmpl w:val="2604B622"/>
    <w:lvl w:ilvl="0" w:tplc="D8FCF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E6FA3"/>
    <w:multiLevelType w:val="hybridMultilevel"/>
    <w:tmpl w:val="E96693F8"/>
    <w:lvl w:ilvl="0" w:tplc="FBF20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77DEE"/>
    <w:multiLevelType w:val="hybridMultilevel"/>
    <w:tmpl w:val="D8CA6BF6"/>
    <w:lvl w:ilvl="0" w:tplc="0409000F">
      <w:start w:val="1"/>
      <w:numFmt w:val="decimal"/>
      <w:lvlText w:val="%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51095"/>
    <w:multiLevelType w:val="hybridMultilevel"/>
    <w:tmpl w:val="D24408BE"/>
    <w:lvl w:ilvl="0" w:tplc="40BCEDB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231A5F50"/>
    <w:multiLevelType w:val="hybridMultilevel"/>
    <w:tmpl w:val="B11C0DBE"/>
    <w:lvl w:ilvl="0" w:tplc="40BCEDBA">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 w15:restartNumberingAfterBreak="0">
    <w:nsid w:val="4109404D"/>
    <w:multiLevelType w:val="hybridMultilevel"/>
    <w:tmpl w:val="EE5CEBDA"/>
    <w:lvl w:ilvl="0" w:tplc="40BCED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70768"/>
    <w:multiLevelType w:val="hybridMultilevel"/>
    <w:tmpl w:val="DDC0CC84"/>
    <w:lvl w:ilvl="0" w:tplc="A0E60B1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A3594C"/>
    <w:multiLevelType w:val="hybridMultilevel"/>
    <w:tmpl w:val="EE5CEBDA"/>
    <w:lvl w:ilvl="0" w:tplc="40BCED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81118"/>
    <w:multiLevelType w:val="hybridMultilevel"/>
    <w:tmpl w:val="F266FC5A"/>
    <w:lvl w:ilvl="0" w:tplc="F4DA0434">
      <w:start w:val="1"/>
      <w:numFmt w:val="lowerLetter"/>
      <w:lvlText w:val="(%1)"/>
      <w:lvlJc w:val="left"/>
      <w:pPr>
        <w:ind w:left="2346" w:hanging="360"/>
      </w:pPr>
      <w:rPr>
        <w:rFonts w:hint="default"/>
      </w:rPr>
    </w:lvl>
    <w:lvl w:ilvl="1" w:tplc="04090019" w:tentative="1">
      <w:start w:val="1"/>
      <w:numFmt w:val="lowerLetter"/>
      <w:lvlText w:val="%2."/>
      <w:lvlJc w:val="left"/>
      <w:pPr>
        <w:ind w:left="3003" w:hanging="360"/>
      </w:pPr>
    </w:lvl>
    <w:lvl w:ilvl="2" w:tplc="0409001B" w:tentative="1">
      <w:start w:val="1"/>
      <w:numFmt w:val="lowerRoman"/>
      <w:lvlText w:val="%3."/>
      <w:lvlJc w:val="right"/>
      <w:pPr>
        <w:ind w:left="3723" w:hanging="180"/>
      </w:pPr>
    </w:lvl>
    <w:lvl w:ilvl="3" w:tplc="0409000F" w:tentative="1">
      <w:start w:val="1"/>
      <w:numFmt w:val="decimal"/>
      <w:lvlText w:val="%4."/>
      <w:lvlJc w:val="left"/>
      <w:pPr>
        <w:ind w:left="4443" w:hanging="360"/>
      </w:pPr>
    </w:lvl>
    <w:lvl w:ilvl="4" w:tplc="04090019" w:tentative="1">
      <w:start w:val="1"/>
      <w:numFmt w:val="lowerLetter"/>
      <w:lvlText w:val="%5."/>
      <w:lvlJc w:val="left"/>
      <w:pPr>
        <w:ind w:left="5163" w:hanging="360"/>
      </w:pPr>
    </w:lvl>
    <w:lvl w:ilvl="5" w:tplc="0409001B" w:tentative="1">
      <w:start w:val="1"/>
      <w:numFmt w:val="lowerRoman"/>
      <w:lvlText w:val="%6."/>
      <w:lvlJc w:val="right"/>
      <w:pPr>
        <w:ind w:left="5883" w:hanging="180"/>
      </w:pPr>
    </w:lvl>
    <w:lvl w:ilvl="6" w:tplc="0409000F" w:tentative="1">
      <w:start w:val="1"/>
      <w:numFmt w:val="decimal"/>
      <w:lvlText w:val="%7."/>
      <w:lvlJc w:val="left"/>
      <w:pPr>
        <w:ind w:left="6603" w:hanging="360"/>
      </w:pPr>
    </w:lvl>
    <w:lvl w:ilvl="7" w:tplc="04090019" w:tentative="1">
      <w:start w:val="1"/>
      <w:numFmt w:val="lowerLetter"/>
      <w:lvlText w:val="%8."/>
      <w:lvlJc w:val="left"/>
      <w:pPr>
        <w:ind w:left="7323" w:hanging="360"/>
      </w:pPr>
    </w:lvl>
    <w:lvl w:ilvl="8" w:tplc="0409001B" w:tentative="1">
      <w:start w:val="1"/>
      <w:numFmt w:val="lowerRoman"/>
      <w:lvlText w:val="%9."/>
      <w:lvlJc w:val="right"/>
      <w:pPr>
        <w:ind w:left="8043"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B4"/>
    <w:rsid w:val="00010CF3"/>
    <w:rsid w:val="00011E27"/>
    <w:rsid w:val="000148BC"/>
    <w:rsid w:val="00024AB8"/>
    <w:rsid w:val="00030854"/>
    <w:rsid w:val="00036028"/>
    <w:rsid w:val="0004198B"/>
    <w:rsid w:val="00044642"/>
    <w:rsid w:val="000446B9"/>
    <w:rsid w:val="00047E21"/>
    <w:rsid w:val="00050E16"/>
    <w:rsid w:val="00085505"/>
    <w:rsid w:val="000C44BE"/>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D736D"/>
    <w:rsid w:val="0021332C"/>
    <w:rsid w:val="00213982"/>
    <w:rsid w:val="0024416D"/>
    <w:rsid w:val="00271911"/>
    <w:rsid w:val="00273187"/>
    <w:rsid w:val="002800A0"/>
    <w:rsid w:val="002801B3"/>
    <w:rsid w:val="00281060"/>
    <w:rsid w:val="00285BD0"/>
    <w:rsid w:val="002940E8"/>
    <w:rsid w:val="00294751"/>
    <w:rsid w:val="002A6E50"/>
    <w:rsid w:val="002B4298"/>
    <w:rsid w:val="002B7A36"/>
    <w:rsid w:val="002C256A"/>
    <w:rsid w:val="002D5226"/>
    <w:rsid w:val="00305A7F"/>
    <w:rsid w:val="003152FE"/>
    <w:rsid w:val="00321258"/>
    <w:rsid w:val="00327436"/>
    <w:rsid w:val="0033495C"/>
    <w:rsid w:val="00344BD6"/>
    <w:rsid w:val="0035528D"/>
    <w:rsid w:val="00361821"/>
    <w:rsid w:val="00361E9E"/>
    <w:rsid w:val="003753EE"/>
    <w:rsid w:val="003A0835"/>
    <w:rsid w:val="003A5AAF"/>
    <w:rsid w:val="003B700A"/>
    <w:rsid w:val="003C7FBE"/>
    <w:rsid w:val="003D227C"/>
    <w:rsid w:val="003D2B4D"/>
    <w:rsid w:val="003D5AED"/>
    <w:rsid w:val="003E4061"/>
    <w:rsid w:val="003F37F5"/>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A400A"/>
    <w:rsid w:val="005B0B20"/>
    <w:rsid w:val="005B269D"/>
    <w:rsid w:val="005F7B92"/>
    <w:rsid w:val="005F7BF2"/>
    <w:rsid w:val="00612379"/>
    <w:rsid w:val="006153B6"/>
    <w:rsid w:val="0061555F"/>
    <w:rsid w:val="006245ED"/>
    <w:rsid w:val="00636CA6"/>
    <w:rsid w:val="00641200"/>
    <w:rsid w:val="00645CA8"/>
    <w:rsid w:val="006655D3"/>
    <w:rsid w:val="00667404"/>
    <w:rsid w:val="00687EB4"/>
    <w:rsid w:val="00695C56"/>
    <w:rsid w:val="006A5CDE"/>
    <w:rsid w:val="006A644A"/>
    <w:rsid w:val="006B068C"/>
    <w:rsid w:val="006B17D2"/>
    <w:rsid w:val="006B7F6D"/>
    <w:rsid w:val="006C224E"/>
    <w:rsid w:val="006D780A"/>
    <w:rsid w:val="0071271E"/>
    <w:rsid w:val="00732DEC"/>
    <w:rsid w:val="00735BD5"/>
    <w:rsid w:val="007451EC"/>
    <w:rsid w:val="00751613"/>
    <w:rsid w:val="00753EE9"/>
    <w:rsid w:val="007556F6"/>
    <w:rsid w:val="00760EEF"/>
    <w:rsid w:val="00777EE5"/>
    <w:rsid w:val="00784836"/>
    <w:rsid w:val="0079023E"/>
    <w:rsid w:val="007A2854"/>
    <w:rsid w:val="007B574F"/>
    <w:rsid w:val="007C1D92"/>
    <w:rsid w:val="007C4CB9"/>
    <w:rsid w:val="007D0B9D"/>
    <w:rsid w:val="007D19B0"/>
    <w:rsid w:val="007F498F"/>
    <w:rsid w:val="0080679D"/>
    <w:rsid w:val="008108B0"/>
    <w:rsid w:val="00811B20"/>
    <w:rsid w:val="00812609"/>
    <w:rsid w:val="008211B5"/>
    <w:rsid w:val="0082296E"/>
    <w:rsid w:val="00824099"/>
    <w:rsid w:val="00842FB4"/>
    <w:rsid w:val="00846D7C"/>
    <w:rsid w:val="00867AC1"/>
    <w:rsid w:val="00873E53"/>
    <w:rsid w:val="008751DE"/>
    <w:rsid w:val="00890DF8"/>
    <w:rsid w:val="008A0ADE"/>
    <w:rsid w:val="008A743F"/>
    <w:rsid w:val="008C0970"/>
    <w:rsid w:val="008D0BC5"/>
    <w:rsid w:val="008D2CF7"/>
    <w:rsid w:val="00900C26"/>
    <w:rsid w:val="0090197F"/>
    <w:rsid w:val="00903264"/>
    <w:rsid w:val="00906DDC"/>
    <w:rsid w:val="00933BA7"/>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4C10"/>
    <w:rsid w:val="00A33E2A"/>
    <w:rsid w:val="00A42AC3"/>
    <w:rsid w:val="00A430CF"/>
    <w:rsid w:val="00A54309"/>
    <w:rsid w:val="00A610A9"/>
    <w:rsid w:val="00A641E9"/>
    <w:rsid w:val="00A80F2A"/>
    <w:rsid w:val="00A96C33"/>
    <w:rsid w:val="00AA13A2"/>
    <w:rsid w:val="00AB2B93"/>
    <w:rsid w:val="00AB530F"/>
    <w:rsid w:val="00AB7E5B"/>
    <w:rsid w:val="00AC2883"/>
    <w:rsid w:val="00AE0EF1"/>
    <w:rsid w:val="00AE2937"/>
    <w:rsid w:val="00B07301"/>
    <w:rsid w:val="00B11F3E"/>
    <w:rsid w:val="00B224DE"/>
    <w:rsid w:val="00B324D4"/>
    <w:rsid w:val="00B46575"/>
    <w:rsid w:val="00B61777"/>
    <w:rsid w:val="00B622E6"/>
    <w:rsid w:val="00B64EA8"/>
    <w:rsid w:val="00B83E82"/>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708D"/>
    <w:rsid w:val="00D40426"/>
    <w:rsid w:val="00D52089"/>
    <w:rsid w:val="00D52F5C"/>
    <w:rsid w:val="00D57C96"/>
    <w:rsid w:val="00D57D18"/>
    <w:rsid w:val="00D70B63"/>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01D0"/>
    <w:rsid w:val="00EA1FFB"/>
    <w:rsid w:val="00EB048E"/>
    <w:rsid w:val="00EB4E9C"/>
    <w:rsid w:val="00ED543F"/>
    <w:rsid w:val="00EE34DF"/>
    <w:rsid w:val="00EF2F89"/>
    <w:rsid w:val="00F03E98"/>
    <w:rsid w:val="00F1237A"/>
    <w:rsid w:val="00F22CBD"/>
    <w:rsid w:val="00F272F1"/>
    <w:rsid w:val="00F31412"/>
    <w:rsid w:val="00F45372"/>
    <w:rsid w:val="00F560F7"/>
    <w:rsid w:val="00F6334D"/>
    <w:rsid w:val="00F63599"/>
    <w:rsid w:val="00F71781"/>
    <w:rsid w:val="00FA49AB"/>
    <w:rsid w:val="00FC5FD0"/>
    <w:rsid w:val="00FE07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6434061"/>
  <w15:docId w15:val="{5DB898B8-57AD-4E8C-B72D-7F2C2DD4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33495C"/>
    <w:pPr>
      <w:ind w:left="720"/>
      <w:jc w:val="left"/>
    </w:pPr>
    <w:rPr>
      <w:rFonts w:eastAsiaTheme="minorHAnsi" w:cs="Arial"/>
    </w:rPr>
  </w:style>
  <w:style w:type="character" w:customStyle="1" w:styleId="FootnoteTextChar">
    <w:name w:val="Footnote Text Char"/>
    <w:basedOn w:val="DefaultParagraphFont"/>
    <w:link w:val="FootnoteText"/>
    <w:rsid w:val="00B64EA8"/>
    <w:rPr>
      <w:rFonts w:ascii="Arial" w:hAnsi="Arial"/>
      <w:sz w:val="16"/>
    </w:rPr>
  </w:style>
  <w:style w:type="character" w:customStyle="1" w:styleId="HeaderChar">
    <w:name w:val="Header Char"/>
    <w:basedOn w:val="DefaultParagraphFont"/>
    <w:link w:val="Header"/>
    <w:uiPriority w:val="99"/>
    <w:rsid w:val="00ED543F"/>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2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about/en/languages.html"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infdocs/en/upov_inf_13.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upov.int/edocs/infdocs/en/upov_inf_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343E6-5BAC-45DB-943B-5956D131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3664</Words>
  <Characters>20596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C/55/17</vt:lpstr>
    </vt:vector>
  </TitlesOfParts>
  <Company>UPOV</Company>
  <LinksUpToDate>false</LinksUpToDate>
  <CharactersWithSpaces>24212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C/55/17</dc:title>
  <dc:creator>SANCHEZ VIZCAINO GOMEZ Rosa Maria</dc:creator>
  <cp:lastModifiedBy>SANTOS Carla Marina</cp:lastModifiedBy>
  <cp:revision>15</cp:revision>
  <cp:lastPrinted>2016-11-22T15:41:00Z</cp:lastPrinted>
  <dcterms:created xsi:type="dcterms:W3CDTF">2021-01-26T18:25:00Z</dcterms:created>
  <dcterms:modified xsi:type="dcterms:W3CDTF">2021-10-18T10:20:00Z</dcterms:modified>
</cp:coreProperties>
</file>