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B27ADA" w:rsidRPr="00815738" w:rsidTr="00EB4E9C">
        <w:tc>
          <w:tcPr>
            <w:tcW w:w="6522" w:type="dxa"/>
          </w:tcPr>
          <w:p w:rsidR="00B27ADA" w:rsidRPr="00AC2883" w:rsidRDefault="00B27ADA" w:rsidP="00AC2883">
            <w:r w:rsidRPr="00D250C5">
              <w:rPr>
                <w:noProof/>
              </w:rPr>
              <w:drawing>
                <wp:inline distT="0" distB="0" distL="0" distR="0" wp14:anchorId="3B124C08" wp14:editId="47FBB42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a:ext>
                            </a:extLst>
                          </a:blip>
                          <a:stretch>
                            <a:fillRect/>
                          </a:stretch>
                        </pic:blipFill>
                        <pic:spPr>
                          <a:xfrm>
                            <a:off x="0" y="0"/>
                            <a:ext cx="962557" cy="246752"/>
                          </a:xfrm>
                          <a:prstGeom prst="rect">
                            <a:avLst/>
                          </a:prstGeom>
                        </pic:spPr>
                      </pic:pic>
                    </a:graphicData>
                  </a:graphic>
                </wp:inline>
              </w:drawing>
            </w:r>
          </w:p>
        </w:tc>
        <w:tc>
          <w:tcPr>
            <w:tcW w:w="3117" w:type="dxa"/>
          </w:tcPr>
          <w:p w:rsidR="00B27ADA" w:rsidRPr="007C1D92" w:rsidRDefault="00B27ADA" w:rsidP="00AC2883">
            <w:pPr>
              <w:pStyle w:val="Lettrine"/>
            </w:pPr>
            <w:r w:rsidRPr="00172084">
              <w:t>E</w:t>
            </w:r>
          </w:p>
        </w:tc>
      </w:tr>
      <w:tr w:rsidR="00B27ADA" w:rsidRPr="00DA4973" w:rsidTr="00645CA8">
        <w:trPr>
          <w:trHeight w:val="219"/>
        </w:trPr>
        <w:tc>
          <w:tcPr>
            <w:tcW w:w="6522" w:type="dxa"/>
          </w:tcPr>
          <w:p w:rsidR="00B27ADA" w:rsidRPr="001842A7" w:rsidRDefault="00B27ADA" w:rsidP="00AC2883">
            <w:pPr>
              <w:pStyle w:val="upove"/>
            </w:pPr>
            <w:r w:rsidRPr="001842A7">
              <w:t>International Union for the Protection of New Varieties of Plants</w:t>
            </w:r>
          </w:p>
        </w:tc>
        <w:tc>
          <w:tcPr>
            <w:tcW w:w="3117" w:type="dxa"/>
          </w:tcPr>
          <w:p w:rsidR="00B27ADA" w:rsidRPr="00DA4973" w:rsidRDefault="00B27ADA" w:rsidP="00DA4973"/>
        </w:tc>
      </w:tr>
    </w:tbl>
    <w:p w:rsidR="00B27ADA" w:rsidRDefault="00B27ADA" w:rsidP="00DC3802"/>
    <w:p w:rsidR="00B27ADA" w:rsidRPr="00365DC1" w:rsidRDefault="00B27ADA"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27ADA" w:rsidRPr="00C5280D" w:rsidTr="00EB4E9C">
        <w:tc>
          <w:tcPr>
            <w:tcW w:w="6512" w:type="dxa"/>
          </w:tcPr>
          <w:p w:rsidR="00B27ADA" w:rsidRPr="001842A7" w:rsidRDefault="00B27ADA" w:rsidP="00AC2883">
            <w:pPr>
              <w:pStyle w:val="Sessiontc"/>
              <w:spacing w:line="240" w:lineRule="auto"/>
            </w:pPr>
            <w:r w:rsidRPr="001842A7">
              <w:t>Council</w:t>
            </w:r>
          </w:p>
          <w:p w:rsidR="00B27ADA" w:rsidRPr="001842A7" w:rsidRDefault="00B27ADA" w:rsidP="0020304B">
            <w:pPr>
              <w:pStyle w:val="Sessiontcplacedate"/>
              <w:rPr>
                <w:sz w:val="22"/>
              </w:rPr>
            </w:pPr>
            <w:r w:rsidRPr="001842A7">
              <w:t>Fifty-Fourth Ordinary Session</w:t>
            </w:r>
            <w:r w:rsidRPr="001842A7">
              <w:br/>
              <w:t>Geneva, October 30, 2020</w:t>
            </w:r>
          </w:p>
        </w:tc>
        <w:tc>
          <w:tcPr>
            <w:tcW w:w="3127" w:type="dxa"/>
          </w:tcPr>
          <w:p w:rsidR="00B27ADA" w:rsidRPr="00402E8C" w:rsidRDefault="00B27ADA" w:rsidP="003C7FBE">
            <w:pPr>
              <w:pStyle w:val="Doccode"/>
            </w:pPr>
            <w:r w:rsidRPr="00402E8C">
              <w:t>C/54/2</w:t>
            </w:r>
            <w:r w:rsidR="009D7CF7">
              <w:t>.</w:t>
            </w:r>
          </w:p>
          <w:p w:rsidR="00B27ADA" w:rsidRPr="001842A7" w:rsidRDefault="00B27ADA" w:rsidP="003C7FBE">
            <w:pPr>
              <w:pStyle w:val="Docoriginal"/>
            </w:pPr>
            <w:r w:rsidRPr="001842A7">
              <w:t>Original:</w:t>
            </w:r>
            <w:r w:rsidRPr="001842A7">
              <w:rPr>
                <w:b w:val="0"/>
                <w:spacing w:val="0"/>
              </w:rPr>
              <w:t xml:space="preserve">  English</w:t>
            </w:r>
          </w:p>
          <w:p w:rsidR="00B27ADA" w:rsidRPr="001842A7" w:rsidRDefault="00B27ADA" w:rsidP="004D29B6">
            <w:pPr>
              <w:pStyle w:val="Docoriginal"/>
            </w:pPr>
            <w:r w:rsidRPr="001842A7">
              <w:t>Date:</w:t>
            </w:r>
            <w:r w:rsidRPr="001842A7">
              <w:rPr>
                <w:b w:val="0"/>
                <w:spacing w:val="0"/>
              </w:rPr>
              <w:t xml:space="preserve">  August 21, 2020</w:t>
            </w:r>
          </w:p>
        </w:tc>
      </w:tr>
      <w:tr w:rsidR="00B27ADA" w:rsidRPr="0049132A" w:rsidTr="004A0326">
        <w:tc>
          <w:tcPr>
            <w:tcW w:w="6512" w:type="dxa"/>
            <w:tcBorders>
              <w:top w:val="single" w:sz="4" w:space="0" w:color="auto"/>
              <w:bottom w:val="single" w:sz="4" w:space="0" w:color="auto"/>
            </w:tcBorders>
          </w:tcPr>
          <w:p w:rsidR="00B27ADA" w:rsidRPr="001842A7" w:rsidRDefault="00B27ADA" w:rsidP="004A0326">
            <w:pPr>
              <w:pStyle w:val="Sessiontc"/>
              <w:spacing w:line="240" w:lineRule="auto"/>
              <w:rPr>
                <w:i/>
              </w:rPr>
            </w:pPr>
            <w:r w:rsidRPr="001842A7">
              <w:rPr>
                <w:i/>
              </w:rPr>
              <w:t>to be considered by correspondence</w:t>
            </w:r>
          </w:p>
        </w:tc>
        <w:tc>
          <w:tcPr>
            <w:tcW w:w="3127" w:type="dxa"/>
            <w:tcBorders>
              <w:top w:val="single" w:sz="4" w:space="0" w:color="auto"/>
              <w:bottom w:val="single" w:sz="4" w:space="0" w:color="auto"/>
            </w:tcBorders>
          </w:tcPr>
          <w:p w:rsidR="00B27ADA" w:rsidRPr="0049132A" w:rsidRDefault="00B27ADA" w:rsidP="004A0326">
            <w:pPr>
              <w:pStyle w:val="Doccode"/>
            </w:pPr>
          </w:p>
        </w:tc>
      </w:tr>
    </w:tbl>
    <w:p w:rsidR="00B27ADA" w:rsidRPr="001842A7" w:rsidRDefault="00B27ADA" w:rsidP="006A644A">
      <w:pPr>
        <w:pStyle w:val="Titleofdoc0"/>
      </w:pPr>
      <w:r w:rsidRPr="001842A7">
        <w:t>Annual report of the Secretary-General for 2019</w:t>
      </w:r>
    </w:p>
    <w:p w:rsidR="00B27ADA" w:rsidRPr="006A644A" w:rsidRDefault="00B27ADA" w:rsidP="006A644A">
      <w:pPr>
        <w:pStyle w:val="preparedby1"/>
        <w:jc w:val="left"/>
      </w:pPr>
      <w:r w:rsidRPr="000C4E25">
        <w:t>Document prepared by the Office of the Union</w:t>
      </w:r>
    </w:p>
    <w:p w:rsidR="00B27ADA" w:rsidRPr="006A644A" w:rsidRDefault="00B27ADA" w:rsidP="006A644A">
      <w:pPr>
        <w:pStyle w:val="Disclaimer"/>
      </w:pPr>
      <w:r w:rsidRPr="006A644A">
        <w:t>Disclaimer:  this document does not represent UPOV policies or guidance</w:t>
      </w:r>
    </w:p>
    <w:p w:rsidR="00B27ADA" w:rsidRPr="003539D4" w:rsidRDefault="00B27ADA" w:rsidP="000B3901">
      <w:r w:rsidRPr="003539D4">
        <w:fldChar w:fldCharType="begin"/>
      </w:r>
      <w:r w:rsidRPr="003539D4">
        <w:instrText xml:space="preserve"> AUTONUM  </w:instrText>
      </w:r>
      <w:r w:rsidRPr="003539D4">
        <w:fldChar w:fldCharType="end"/>
      </w:r>
      <w:r w:rsidRPr="003539D4">
        <w:tab/>
        <w:t>This document presents the Annual Report of the Secretary-General for 201</w:t>
      </w:r>
      <w:r>
        <w:t>9</w:t>
      </w:r>
      <w:r w:rsidRPr="003539D4">
        <w:t>.  Annex III to this document reports on the results achieved during 201</w:t>
      </w:r>
      <w:r>
        <w:t>9</w:t>
      </w:r>
      <w:r w:rsidRPr="003539D4">
        <w:t xml:space="preserve"> according to the structure of the Program and Budget for the 2018-2019 Biennium (document C/51/4 Rev.).  A list of acronyms and abbreviations is provided in the Appendix.</w:t>
      </w:r>
    </w:p>
    <w:p w:rsidR="00B27ADA" w:rsidRPr="003539D4" w:rsidRDefault="00B27ADA" w:rsidP="000B3901"/>
    <w:p w:rsidR="00B27ADA" w:rsidRPr="003539D4" w:rsidRDefault="00B27ADA" w:rsidP="000B3901"/>
    <w:p w:rsidR="00B27ADA" w:rsidRPr="003539D4" w:rsidRDefault="00B27ADA" w:rsidP="000B3901">
      <w:r w:rsidRPr="003539D4">
        <w:t>EXECUTIVE SUMMARY</w:t>
      </w:r>
    </w:p>
    <w:p w:rsidR="00B27ADA" w:rsidRPr="003539D4" w:rsidRDefault="00B27ADA" w:rsidP="000B3901"/>
    <w:p w:rsidR="00B27ADA" w:rsidRPr="003539D4" w:rsidRDefault="00B27ADA" w:rsidP="000B3901">
      <w:r w:rsidRPr="003539D4">
        <w:fldChar w:fldCharType="begin"/>
      </w:r>
      <w:r w:rsidRPr="003539D4">
        <w:instrText xml:space="preserve"> AUTONUM  </w:instrText>
      </w:r>
      <w:r w:rsidRPr="003539D4">
        <w:fldChar w:fldCharType="end"/>
      </w:r>
      <w:r w:rsidRPr="003539D4">
        <w:tab/>
        <w:t>The following is a summary of some of the key elements of the report.</w:t>
      </w:r>
    </w:p>
    <w:p w:rsidR="00B27ADA" w:rsidRDefault="00B27ADA" w:rsidP="000B3901"/>
    <w:p w:rsidR="00B27ADA" w:rsidRPr="003539D4" w:rsidRDefault="00B27ADA" w:rsidP="000B3901"/>
    <w:p w:rsidR="00B27ADA" w:rsidRPr="003539D4" w:rsidRDefault="00B27ADA" w:rsidP="000B3901">
      <w:r w:rsidRPr="003539D4">
        <w:rPr>
          <w:u w:val="single"/>
        </w:rPr>
        <w:t xml:space="preserve">Overall </w:t>
      </w:r>
      <w:r>
        <w:rPr>
          <w:u w:val="single"/>
        </w:rPr>
        <w:t>situation in UPOV at the end of 2019</w:t>
      </w:r>
    </w:p>
    <w:p w:rsidR="00B27ADA" w:rsidRPr="003539D4" w:rsidRDefault="00B27ADA" w:rsidP="000B3901"/>
    <w:p w:rsidR="00B27ADA" w:rsidRPr="003539D4" w:rsidRDefault="00B27ADA" w:rsidP="000B3901">
      <w:pPr>
        <w:rPr>
          <w:i/>
        </w:rPr>
      </w:pPr>
      <w:r w:rsidRPr="003539D4">
        <w:rPr>
          <w:i/>
        </w:rPr>
        <w:t xml:space="preserve">Composition of the Union </w:t>
      </w:r>
    </w:p>
    <w:p w:rsidR="00B27ADA" w:rsidRPr="003539D4" w:rsidRDefault="00B27ADA" w:rsidP="000B3901"/>
    <w:p w:rsidR="00B27ADA" w:rsidRPr="0047546F" w:rsidRDefault="00B27ADA" w:rsidP="000B3901">
      <w:r w:rsidRPr="0047546F">
        <w:fldChar w:fldCharType="begin"/>
      </w:r>
      <w:r w:rsidRPr="0047546F">
        <w:instrText xml:space="preserve"> AUTONUM  </w:instrText>
      </w:r>
      <w:r w:rsidRPr="0047546F">
        <w:fldChar w:fldCharType="end"/>
      </w:r>
      <w:r w:rsidRPr="0047546F">
        <w:tab/>
        <w:t>As of December 31, 2019, the Union comprised 7</w:t>
      </w:r>
      <w:r>
        <w:t>6</w:t>
      </w:r>
      <w:r w:rsidRPr="0047546F">
        <w:t xml:space="preserve"> members (7</w:t>
      </w:r>
      <w:r>
        <w:t>4</w:t>
      </w:r>
      <w:r w:rsidRPr="0047546F">
        <w:t xml:space="preserve"> States and 2 organizations), covering 9</w:t>
      </w:r>
      <w:r>
        <w:t>5</w:t>
      </w:r>
      <w:r w:rsidRPr="0047546F">
        <w:t> States.  Fifty-</w:t>
      </w:r>
      <w:r>
        <w:t>nine</w:t>
      </w:r>
      <w:r w:rsidRPr="0047546F">
        <w:t xml:space="preserve"> members were bound by the </w:t>
      </w:r>
      <w:r>
        <w:t>1991 Act of the UPOV Convention and</w:t>
      </w:r>
      <w:r w:rsidRPr="0047546F">
        <w:t xml:space="preserve"> 17 members were bound by the 1978 Act.  Details concerning the status of the members of the Union in relation to the Convention and its various Acts, as of December 31, 201</w:t>
      </w:r>
      <w:r>
        <w:t>9</w:t>
      </w:r>
      <w:r w:rsidRPr="0047546F">
        <w:t>, are provided in Annex I.</w:t>
      </w:r>
    </w:p>
    <w:p w:rsidR="00B27ADA" w:rsidRPr="0047546F" w:rsidRDefault="00B27ADA" w:rsidP="000B3901"/>
    <w:p w:rsidR="00B27ADA" w:rsidRPr="003E4713" w:rsidRDefault="00B27ADA" w:rsidP="000B3901">
      <w:r w:rsidRPr="003E4713">
        <w:rPr>
          <w:i/>
        </w:rPr>
        <w:t>Status of other States and organizations</w:t>
      </w:r>
    </w:p>
    <w:p w:rsidR="00B27ADA" w:rsidRPr="003E4713" w:rsidRDefault="00B27ADA" w:rsidP="000B3901"/>
    <w:p w:rsidR="00B27ADA" w:rsidRDefault="00B27ADA" w:rsidP="000B3901">
      <w:r w:rsidRPr="003E4713">
        <w:fldChar w:fldCharType="begin"/>
      </w:r>
      <w:r w:rsidRPr="003E4713">
        <w:instrText xml:space="preserve"> AUTONUM  </w:instrText>
      </w:r>
      <w:r w:rsidRPr="003E4713">
        <w:fldChar w:fldCharType="end"/>
      </w:r>
      <w:r w:rsidRPr="003E4713">
        <w:tab/>
      </w:r>
      <w:r>
        <w:t xml:space="preserve">In </w:t>
      </w:r>
      <w:r w:rsidRPr="003E4713">
        <w:t>201</w:t>
      </w:r>
      <w:r>
        <w:t>9</w:t>
      </w:r>
      <w:r w:rsidRPr="003E4713">
        <w:t xml:space="preserve">, the Council </w:t>
      </w:r>
      <w:r>
        <w:t>took a positive decision on the conformity of four draft laws with the 1991 Act of the UPOV Convention, allowing, once the respective draft law is adopted with no changes and the law is in force, the deposit of the instrument of accession to the 1991 Act by the States concerned:</w:t>
      </w:r>
    </w:p>
    <w:p w:rsidR="00B27ADA" w:rsidRDefault="00B27ADA" w:rsidP="000B3901"/>
    <w:p w:rsidR="00B27ADA" w:rsidRDefault="00B27ADA" w:rsidP="003E4713">
      <w:r>
        <w:tab/>
        <w:t>(a)</w:t>
      </w:r>
      <w:r>
        <w:tab/>
        <w:t xml:space="preserve">the “Plant Variety Protection Bill of Nigeria”; </w:t>
      </w:r>
    </w:p>
    <w:p w:rsidR="00B27ADA" w:rsidRDefault="00B27ADA" w:rsidP="003E4713"/>
    <w:p w:rsidR="00B27ADA" w:rsidRDefault="00B27ADA" w:rsidP="003E4713">
      <w:r>
        <w:tab/>
        <w:t>(b)</w:t>
      </w:r>
      <w:r>
        <w:tab/>
        <w:t>the “Plant Breeders’ Protection Bill 2019 of Saint Vincent and the Grenadines”;</w:t>
      </w:r>
    </w:p>
    <w:p w:rsidR="00B27ADA" w:rsidRDefault="00B27ADA" w:rsidP="003E4713"/>
    <w:p w:rsidR="00B27ADA" w:rsidRDefault="00B27ADA" w:rsidP="00922EAC">
      <w:pPr>
        <w:ind w:left="1134" w:hanging="567"/>
      </w:pPr>
      <w:r>
        <w:t>(c)</w:t>
      </w:r>
      <w:r>
        <w:tab/>
        <w:t>the “Draft Law of Mongolia on Crop Seed and Variety”; and</w:t>
      </w:r>
    </w:p>
    <w:p w:rsidR="00B27ADA" w:rsidRDefault="00B27ADA" w:rsidP="000B3901"/>
    <w:p w:rsidR="00B27ADA" w:rsidRDefault="00B27ADA" w:rsidP="00922EAC">
      <w:pPr>
        <w:ind w:left="1134" w:hanging="567"/>
      </w:pPr>
      <w:r>
        <w:t>(d)</w:t>
      </w:r>
      <w:r>
        <w:tab/>
        <w:t>the “</w:t>
      </w:r>
      <w:r w:rsidRPr="00922EAC">
        <w:t>Draft Plant Variety Protection Act of Afghanistan</w:t>
      </w:r>
      <w:r>
        <w:t>”.</w:t>
      </w:r>
    </w:p>
    <w:p w:rsidR="00B27ADA" w:rsidRDefault="00B27ADA" w:rsidP="000B3901"/>
    <w:p w:rsidR="00B27ADA" w:rsidRDefault="00B27ADA" w:rsidP="000B3901">
      <w:r>
        <w:tab/>
        <w:t xml:space="preserve">In </w:t>
      </w:r>
      <w:r w:rsidRPr="003E4713">
        <w:t>201</w:t>
      </w:r>
      <w:r>
        <w:t>9</w:t>
      </w:r>
      <w:r w:rsidRPr="003E4713">
        <w:t xml:space="preserve">, the Council </w:t>
      </w:r>
      <w:r>
        <w:t>also noted the developments and reaffirmed its decision on conformity with the 1991 Act of the UPOV Convention in respect of the following laws:</w:t>
      </w:r>
    </w:p>
    <w:p w:rsidR="00B27ADA" w:rsidRDefault="00B27ADA" w:rsidP="000B3901"/>
    <w:p w:rsidR="00B27ADA" w:rsidRDefault="00B27ADA" w:rsidP="004A5F0F">
      <w:pPr>
        <w:pStyle w:val="ListParagraph"/>
        <w:numPr>
          <w:ilvl w:val="0"/>
          <w:numId w:val="10"/>
        </w:numPr>
        <w:ind w:left="1134" w:hanging="283"/>
      </w:pPr>
      <w:r>
        <w:t>Book Four “Plant Varieties” of Law Pertaining to the Protection of Intellectual Property Rights of Egypt, as last amended in 2019; and</w:t>
      </w:r>
    </w:p>
    <w:p w:rsidR="00B27ADA" w:rsidRDefault="00B27ADA" w:rsidP="004D29B6">
      <w:pPr>
        <w:ind w:left="1134" w:hanging="283"/>
      </w:pPr>
    </w:p>
    <w:p w:rsidR="00B27ADA" w:rsidRPr="003E4713" w:rsidRDefault="00B27ADA" w:rsidP="004A5F0F">
      <w:pPr>
        <w:pStyle w:val="ListParagraph"/>
        <w:numPr>
          <w:ilvl w:val="0"/>
          <w:numId w:val="10"/>
        </w:numPr>
        <w:ind w:left="1134" w:hanging="283"/>
      </w:pPr>
      <w:r>
        <w:t>the New Plant Variety Protection Law of Myanmar, adopted by the Parliament on September 17, 2019 and published in the Official Gazette on September 24, 2019.</w:t>
      </w:r>
    </w:p>
    <w:p w:rsidR="00B27ADA" w:rsidRPr="003E4713" w:rsidRDefault="00B27ADA" w:rsidP="000B3901"/>
    <w:p w:rsidR="00B27ADA" w:rsidRPr="006D7611" w:rsidRDefault="00B27ADA" w:rsidP="000B3901">
      <w:r w:rsidRPr="006D7611">
        <w:lastRenderedPageBreak/>
        <w:fldChar w:fldCharType="begin"/>
      </w:r>
      <w:r w:rsidRPr="006D7611">
        <w:instrText xml:space="preserve"> AUTONUM  </w:instrText>
      </w:r>
      <w:r w:rsidRPr="006D7611">
        <w:fldChar w:fldCharType="end"/>
      </w:r>
      <w:r w:rsidRPr="006D7611">
        <w:tab/>
        <w:t>As of December 31, 201</w:t>
      </w:r>
      <w:r>
        <w:t>9</w:t>
      </w:r>
      <w:r w:rsidRPr="006D7611">
        <w:t>, 1</w:t>
      </w:r>
      <w:r>
        <w:t>9</w:t>
      </w:r>
      <w:r w:rsidRPr="006D7611">
        <w:t xml:space="preserve"> States and one organization had initiated the procedure for acceding to the UPOV Convention.</w:t>
      </w:r>
    </w:p>
    <w:p w:rsidR="00B27ADA" w:rsidRPr="006D7611" w:rsidRDefault="00B27ADA" w:rsidP="000B3901"/>
    <w:p w:rsidR="00B27ADA" w:rsidRPr="006D7611" w:rsidRDefault="00B27ADA" w:rsidP="000B3901">
      <w:r w:rsidRPr="006D7611">
        <w:fldChar w:fldCharType="begin"/>
      </w:r>
      <w:r w:rsidRPr="006D7611">
        <w:instrText xml:space="preserve"> AUTONUM  </w:instrText>
      </w:r>
      <w:r w:rsidRPr="006D7611">
        <w:fldChar w:fldCharType="end"/>
      </w:r>
      <w:r w:rsidRPr="006D7611">
        <w:tab/>
        <w:t>As of December 31, 201</w:t>
      </w:r>
      <w:r>
        <w:t>9, 23</w:t>
      </w:r>
      <w:r w:rsidRPr="006D7611">
        <w:t xml:space="preserve"> States and one organization had been in contact with the Office of the Union for assistance in the development of laws based on the UPOV Convention.</w:t>
      </w:r>
    </w:p>
    <w:p w:rsidR="00B27ADA" w:rsidRDefault="00B27ADA" w:rsidP="000B3901"/>
    <w:p w:rsidR="00B27ADA" w:rsidRPr="006D7611" w:rsidRDefault="00B27ADA" w:rsidP="000B3901"/>
    <w:p w:rsidR="00B27ADA" w:rsidRPr="0057198F" w:rsidRDefault="00B27ADA" w:rsidP="000B3901">
      <w:pPr>
        <w:keepNext/>
      </w:pPr>
      <w:r w:rsidRPr="0057198F">
        <w:rPr>
          <w:u w:val="single"/>
        </w:rPr>
        <w:t>Results and performance indicators for 2019</w:t>
      </w:r>
      <w:r>
        <w:rPr>
          <w:u w:val="single"/>
        </w:rPr>
        <w:t xml:space="preserve"> by Sub-program</w:t>
      </w:r>
      <w:r w:rsidRPr="0057198F">
        <w:t xml:space="preserve"> </w:t>
      </w:r>
    </w:p>
    <w:p w:rsidR="00B27ADA" w:rsidRPr="0057198F" w:rsidRDefault="00B27ADA" w:rsidP="000B3901">
      <w:pPr>
        <w:keepNext/>
      </w:pPr>
    </w:p>
    <w:p w:rsidR="00B27ADA" w:rsidRPr="0057198F" w:rsidRDefault="00B27ADA" w:rsidP="000B3901">
      <w:pPr>
        <w:keepNext/>
        <w:rPr>
          <w:i/>
        </w:rPr>
      </w:pPr>
      <w:r w:rsidRPr="0057198F">
        <w:rPr>
          <w:i/>
        </w:rPr>
        <w:t>Overall Policy on Plant Variety Protection (Sub-program UV.1)</w:t>
      </w:r>
    </w:p>
    <w:p w:rsidR="00B27ADA" w:rsidRPr="0057198F" w:rsidRDefault="00B27ADA" w:rsidP="000B3901">
      <w:pPr>
        <w:keepNext/>
        <w:rPr>
          <w:sz w:val="18"/>
          <w:szCs w:val="18"/>
        </w:rPr>
      </w:pPr>
    </w:p>
    <w:p w:rsidR="00B27ADA" w:rsidRPr="009D34FA" w:rsidRDefault="00B27ADA" w:rsidP="009D34FA">
      <w:pPr>
        <w:rPr>
          <w:szCs w:val="18"/>
        </w:rPr>
      </w:pPr>
      <w:r w:rsidRPr="0057198F">
        <w:fldChar w:fldCharType="begin"/>
      </w:r>
      <w:r w:rsidRPr="0057198F">
        <w:instrText xml:space="preserve"> AUTONUM  </w:instrText>
      </w:r>
      <w:r w:rsidRPr="0057198F">
        <w:fldChar w:fldCharType="end"/>
      </w:r>
      <w:r w:rsidRPr="0057198F">
        <w:tab/>
        <w:t>In 2019,</w:t>
      </w:r>
      <w:r>
        <w:t xml:space="preserve"> </w:t>
      </w:r>
      <w:r>
        <w:rPr>
          <w:szCs w:val="18"/>
        </w:rPr>
        <w:t>t</w:t>
      </w:r>
      <w:r w:rsidRPr="009D34FA">
        <w:rPr>
          <w:szCs w:val="18"/>
        </w:rPr>
        <w:t>he Council approved the Draft Program and Budget for the 2020</w:t>
      </w:r>
      <w:r w:rsidRPr="009D34FA">
        <w:rPr>
          <w:szCs w:val="18"/>
        </w:rPr>
        <w:noBreakHyphen/>
        <w:t>2021 Biennium, including the amount of contributions from members of the Union, the maximum ceiling of expenditure in the regular budget and the total number of posts.  In accordance with the aim of UPOV’s Strategic Business Plan to diversify UPOV’s revenue portfolio to maintain and enhance the sustainability of existing activities, the Council decided to introduce a UPOV PRISMA fee per application at 90 Sw</w:t>
      </w:r>
      <w:r>
        <w:rPr>
          <w:szCs w:val="18"/>
        </w:rPr>
        <w:t>iss Francs, starting in January </w:t>
      </w:r>
      <w:r w:rsidRPr="009D34FA">
        <w:rPr>
          <w:szCs w:val="18"/>
        </w:rPr>
        <w:t xml:space="preserve">2020 and to introduce a </w:t>
      </w:r>
      <w:r>
        <w:rPr>
          <w:szCs w:val="18"/>
        </w:rPr>
        <w:t>“</w:t>
      </w:r>
      <w:r w:rsidRPr="009D34FA">
        <w:rPr>
          <w:szCs w:val="18"/>
        </w:rPr>
        <w:t>freemium</w:t>
      </w:r>
      <w:r>
        <w:rPr>
          <w:szCs w:val="18"/>
        </w:rPr>
        <w:t>”</w:t>
      </w:r>
      <w:r w:rsidRPr="009D34FA">
        <w:rPr>
          <w:szCs w:val="18"/>
        </w:rPr>
        <w:t xml:space="preserve"> approach for the PLUTO </w:t>
      </w:r>
      <w:r w:rsidRPr="009D34FA">
        <w:rPr>
          <w:color w:val="000000"/>
          <w:szCs w:val="18"/>
        </w:rPr>
        <w:t>Plant Variety Database</w:t>
      </w:r>
      <w:r w:rsidRPr="009D34FA">
        <w:rPr>
          <w:szCs w:val="18"/>
        </w:rPr>
        <w:t>.  The freemium approach for PLUTO would provide two options:</w:t>
      </w:r>
    </w:p>
    <w:p w:rsidR="00B27ADA" w:rsidRPr="009D34FA" w:rsidRDefault="00B27ADA" w:rsidP="009D34FA">
      <w:pPr>
        <w:rPr>
          <w:szCs w:val="18"/>
        </w:rPr>
      </w:pPr>
    </w:p>
    <w:p w:rsidR="00B27ADA" w:rsidRPr="004D29B6" w:rsidRDefault="00B27ADA" w:rsidP="004A5F0F">
      <w:pPr>
        <w:pStyle w:val="ListParagraph"/>
        <w:numPr>
          <w:ilvl w:val="0"/>
          <w:numId w:val="11"/>
        </w:numPr>
        <w:ind w:left="1134" w:hanging="283"/>
        <w:rPr>
          <w:szCs w:val="18"/>
        </w:rPr>
      </w:pPr>
      <w:r w:rsidRPr="004D29B6">
        <w:rPr>
          <w:szCs w:val="18"/>
        </w:rPr>
        <w:t>free option:  the PLUTO database with a search function would be free to all users.  Search results would be limited to an on-screen display of a single page of results.  There would be no facility to download search results or data from the PLUTO database;</w:t>
      </w:r>
    </w:p>
    <w:p w:rsidR="00B27ADA" w:rsidRPr="009D34FA" w:rsidRDefault="00B27ADA" w:rsidP="004D29B6">
      <w:pPr>
        <w:ind w:left="1134" w:hanging="283"/>
        <w:rPr>
          <w:szCs w:val="18"/>
        </w:rPr>
      </w:pPr>
    </w:p>
    <w:p w:rsidR="00B27ADA" w:rsidRPr="004D29B6" w:rsidRDefault="00B27ADA" w:rsidP="004A5F0F">
      <w:pPr>
        <w:pStyle w:val="ListParagraph"/>
        <w:numPr>
          <w:ilvl w:val="0"/>
          <w:numId w:val="11"/>
        </w:numPr>
        <w:ind w:left="1134" w:hanging="283"/>
        <w:rPr>
          <w:szCs w:val="18"/>
        </w:rPr>
      </w:pPr>
      <w:r w:rsidRPr="004D29B6">
        <w:rPr>
          <w:szCs w:val="18"/>
        </w:rPr>
        <w:t>premium option:  users paying a fee would have access to all PLUTO database features and would be able to download data without restrictions.  The fee would be CHF 750 per annum;</w:t>
      </w:r>
    </w:p>
    <w:p w:rsidR="00B27ADA" w:rsidRPr="009D34FA" w:rsidRDefault="00B27ADA" w:rsidP="009D34FA">
      <w:pPr>
        <w:ind w:left="567"/>
        <w:rPr>
          <w:szCs w:val="18"/>
        </w:rPr>
      </w:pPr>
    </w:p>
    <w:p w:rsidR="00B27ADA" w:rsidRPr="009D34FA" w:rsidRDefault="00B27ADA" w:rsidP="009D34FA">
      <w:pPr>
        <w:rPr>
          <w:szCs w:val="18"/>
        </w:rPr>
      </w:pPr>
      <w:r w:rsidRPr="0057198F">
        <w:fldChar w:fldCharType="begin"/>
      </w:r>
      <w:r w:rsidRPr="0057198F">
        <w:instrText xml:space="preserve"> AUTONUM  </w:instrText>
      </w:r>
      <w:r w:rsidRPr="0057198F">
        <w:fldChar w:fldCharType="end"/>
      </w:r>
      <w:r w:rsidRPr="0057198F">
        <w:tab/>
      </w:r>
      <w:r w:rsidRPr="009D34FA">
        <w:rPr>
          <w:szCs w:val="18"/>
        </w:rPr>
        <w:t xml:space="preserve">With regard to interrelations with other organizations, the Council agreed to invite the World Farmers’ Organisation (WFO) to become a full partner in the World Seed Partnership (WSP) and approved the draft joint paper </w:t>
      </w:r>
      <w:r>
        <w:rPr>
          <w:szCs w:val="18"/>
        </w:rPr>
        <w:t>“</w:t>
      </w:r>
      <w:r w:rsidRPr="009D34FA">
        <w:rPr>
          <w:szCs w:val="18"/>
        </w:rPr>
        <w:t>Benefits of the WSP for farmers</w:t>
      </w:r>
      <w:r>
        <w:rPr>
          <w:szCs w:val="18"/>
        </w:rPr>
        <w:t>”</w:t>
      </w:r>
      <w:r w:rsidRPr="009D34FA">
        <w:rPr>
          <w:szCs w:val="18"/>
        </w:rPr>
        <w:t xml:space="preserve">.  The Council further requested the Office of the Union to cooperate with FAO in relation to the request of the </w:t>
      </w:r>
      <w:r w:rsidRPr="009D34FA">
        <w:rPr>
          <w:snapToGrid w:val="0"/>
          <w:szCs w:val="18"/>
        </w:rPr>
        <w:t>Commission on Genetic Resources for Food and Agriculture (CGRFA)</w:t>
      </w:r>
      <w:r w:rsidRPr="009D34FA">
        <w:rPr>
          <w:szCs w:val="18"/>
        </w:rPr>
        <w:t xml:space="preserve"> to carry out, </w:t>
      </w:r>
      <w:r w:rsidRPr="009D34FA">
        <w:rPr>
          <w:rFonts w:eastAsiaTheme="minorEastAsia"/>
          <w:snapToGrid w:val="0"/>
          <w:szCs w:val="18"/>
          <w:lang w:eastAsia="ja-JP"/>
        </w:rPr>
        <w:t>in coordination with the International Treaty on Plant Genetic Resources for Food and Agriculture (ITPGRFA) and in consultation with UPOV, in-depth case studies to consider the effects of seed policies, laws and regulations</w:t>
      </w:r>
      <w:r w:rsidRPr="009D34FA">
        <w:rPr>
          <w:szCs w:val="18"/>
        </w:rPr>
        <w:t>.</w:t>
      </w:r>
    </w:p>
    <w:p w:rsidR="00B27ADA" w:rsidRPr="009D34FA" w:rsidRDefault="00B27ADA" w:rsidP="009D34FA">
      <w:pPr>
        <w:rPr>
          <w:szCs w:val="18"/>
        </w:rPr>
      </w:pPr>
    </w:p>
    <w:p w:rsidR="00B27ADA" w:rsidRPr="009D34FA" w:rsidRDefault="00B27ADA" w:rsidP="009D34FA">
      <w:pPr>
        <w:rPr>
          <w:szCs w:val="18"/>
        </w:rPr>
      </w:pPr>
      <w:r w:rsidRPr="0057198F">
        <w:fldChar w:fldCharType="begin"/>
      </w:r>
      <w:r w:rsidRPr="0057198F">
        <w:instrText xml:space="preserve"> AUTONUM  </w:instrText>
      </w:r>
      <w:r w:rsidRPr="0057198F">
        <w:fldChar w:fldCharType="end"/>
      </w:r>
      <w:r w:rsidRPr="0057198F">
        <w:tab/>
      </w:r>
      <w:r w:rsidRPr="009D34FA">
        <w:rPr>
          <w:szCs w:val="18"/>
        </w:rPr>
        <w:t xml:space="preserve">As a part of the Communication Strategy, the Council agreed a revised text of the FAQ </w:t>
      </w:r>
      <w:r>
        <w:rPr>
          <w:szCs w:val="18"/>
        </w:rPr>
        <w:t>“</w:t>
      </w:r>
      <w:r w:rsidRPr="009D34FA">
        <w:rPr>
          <w:szCs w:val="18"/>
        </w:rPr>
        <w:t>What are the benefits of new varieties of plants for society?</w:t>
      </w:r>
      <w:r>
        <w:rPr>
          <w:szCs w:val="18"/>
        </w:rPr>
        <w:t>”</w:t>
      </w:r>
      <w:r w:rsidRPr="009D34FA">
        <w:rPr>
          <w:szCs w:val="18"/>
        </w:rPr>
        <w:t>.</w:t>
      </w:r>
    </w:p>
    <w:p w:rsidR="00B27ADA" w:rsidRPr="009D34FA" w:rsidRDefault="00B27ADA" w:rsidP="009D34FA">
      <w:pPr>
        <w:rPr>
          <w:szCs w:val="18"/>
        </w:rPr>
      </w:pPr>
    </w:p>
    <w:p w:rsidR="00B27ADA" w:rsidRPr="009D34FA" w:rsidRDefault="00B27ADA" w:rsidP="009D34FA">
      <w:pPr>
        <w:rPr>
          <w:szCs w:val="18"/>
        </w:rPr>
      </w:pPr>
      <w:r w:rsidRPr="0057198F">
        <w:fldChar w:fldCharType="begin"/>
      </w:r>
      <w:r w:rsidRPr="0057198F">
        <w:instrText xml:space="preserve"> AUTONUM  </w:instrText>
      </w:r>
      <w:r w:rsidRPr="0057198F">
        <w:fldChar w:fldCharType="end"/>
      </w:r>
      <w:r w:rsidRPr="0057198F">
        <w:tab/>
      </w:r>
      <w:r w:rsidRPr="009D34FA">
        <w:rPr>
          <w:szCs w:val="18"/>
        </w:rPr>
        <w:t xml:space="preserve">As a part of the measures to enable the organization of a single set of sessions, the Council used, for the first time, a procedure by correspondence to take positive decisions on the conformity of the </w:t>
      </w:r>
      <w:r>
        <w:rPr>
          <w:szCs w:val="18"/>
        </w:rPr>
        <w:t>“</w:t>
      </w:r>
      <w:r w:rsidRPr="009D34FA">
        <w:rPr>
          <w:szCs w:val="18"/>
        </w:rPr>
        <w:t>Plant Variety Protection Bill of Nigeria</w:t>
      </w:r>
      <w:r>
        <w:rPr>
          <w:szCs w:val="18"/>
        </w:rPr>
        <w:t>”</w:t>
      </w:r>
      <w:r w:rsidRPr="009D34FA">
        <w:rPr>
          <w:szCs w:val="18"/>
        </w:rPr>
        <w:t xml:space="preserve"> and the </w:t>
      </w:r>
      <w:r>
        <w:rPr>
          <w:szCs w:val="18"/>
        </w:rPr>
        <w:t>“</w:t>
      </w:r>
      <w:r w:rsidRPr="009D34FA">
        <w:rPr>
          <w:szCs w:val="18"/>
        </w:rPr>
        <w:t>Plant Breeders’ Protection Bill 2019 of Saint Vincent and the Grenadines</w:t>
      </w:r>
      <w:r>
        <w:rPr>
          <w:szCs w:val="18"/>
        </w:rPr>
        <w:t>”</w:t>
      </w:r>
      <w:r w:rsidRPr="009D34FA">
        <w:rPr>
          <w:szCs w:val="18"/>
        </w:rPr>
        <w:t xml:space="preserve"> with the 1991 Act of UPOV Convention.</w:t>
      </w:r>
    </w:p>
    <w:p w:rsidR="00B27ADA" w:rsidRPr="0057198F" w:rsidRDefault="00B27ADA" w:rsidP="000B3901"/>
    <w:p w:rsidR="00B27ADA" w:rsidRPr="0057198F" w:rsidRDefault="00B27ADA" w:rsidP="000B3901">
      <w:pPr>
        <w:keepNext/>
        <w:rPr>
          <w:i/>
        </w:rPr>
      </w:pPr>
      <w:r w:rsidRPr="0057198F">
        <w:rPr>
          <w:i/>
        </w:rPr>
        <w:t>Services to the Union for enhancing the Effectiveness of the UPOV System (Sub-program UV.2)</w:t>
      </w:r>
    </w:p>
    <w:p w:rsidR="00B27ADA" w:rsidRPr="0057198F" w:rsidRDefault="00B27ADA" w:rsidP="000B3901">
      <w:pPr>
        <w:keepNext/>
      </w:pPr>
    </w:p>
    <w:p w:rsidR="00B27ADA" w:rsidRPr="001767CA" w:rsidRDefault="00B27ADA" w:rsidP="001767CA">
      <w:r w:rsidRPr="0057198F">
        <w:fldChar w:fldCharType="begin"/>
      </w:r>
      <w:r w:rsidRPr="0057198F">
        <w:instrText xml:space="preserve"> AUTONUM  </w:instrText>
      </w:r>
      <w:r w:rsidRPr="0057198F">
        <w:fldChar w:fldCharType="end"/>
      </w:r>
      <w:r w:rsidRPr="0057198F">
        <w:tab/>
      </w:r>
      <w:r w:rsidRPr="001767CA">
        <w:t xml:space="preserve">The introduction of UPOV PRISMA in 2017 was a major development in facilitating applications for plant breeders’ rights.  By the end of 2019, 35 members of the Union, covering 74 States, were participating in UPOV PRISMA.  Use of UPOV PRISMA continued to grow in 2019, with 214 applications made for PBR via UPOV PRISMA, compared to 77 in 2018 and 14 in 2017.   </w:t>
      </w:r>
    </w:p>
    <w:p w:rsidR="00B27ADA" w:rsidRPr="001767CA" w:rsidRDefault="00B27ADA" w:rsidP="001767CA"/>
    <w:p w:rsidR="00B27ADA" w:rsidRPr="001767CA" w:rsidRDefault="00B27ADA" w:rsidP="001767CA">
      <w:r w:rsidRPr="0057198F">
        <w:fldChar w:fldCharType="begin"/>
      </w:r>
      <w:r w:rsidRPr="0057198F">
        <w:instrText xml:space="preserve"> AUTONUM  </w:instrText>
      </w:r>
      <w:r w:rsidRPr="0057198F">
        <w:fldChar w:fldCharType="end"/>
      </w:r>
      <w:r w:rsidRPr="0057198F">
        <w:tab/>
      </w:r>
      <w:r w:rsidRPr="001767CA">
        <w:t xml:space="preserve">The effectiveness of the UPOV system is enhanced by the provision of guidance and information materials.  In 2019, the </w:t>
      </w:r>
      <w:r>
        <w:t>“</w:t>
      </w:r>
      <w:r w:rsidRPr="001767CA">
        <w:t>Seminar on the impact of policy on essentially derived varieties (EDVs) on breeding strategy</w:t>
      </w:r>
      <w:r>
        <w:t>”</w:t>
      </w:r>
      <w:r w:rsidRPr="001767CA">
        <w:t xml:space="preserve">, led the CAJ to agree to open up the </w:t>
      </w:r>
      <w:r>
        <w:t>“</w:t>
      </w:r>
      <w:r w:rsidRPr="001767CA">
        <w:t>Explanatory Notes on Essentially Derived Varieties under the 1991 Act of the UPOV Convention</w:t>
      </w:r>
      <w:r>
        <w:t>”</w:t>
      </w:r>
      <w:r w:rsidRPr="001767CA">
        <w:t xml:space="preserve"> (document UPOV/EXN/EDV/2).  The CAJ is also working on the revision of the </w:t>
      </w:r>
      <w:r>
        <w:t>“</w:t>
      </w:r>
      <w:r w:rsidRPr="001767CA">
        <w:rPr>
          <w:snapToGrid w:val="0"/>
        </w:rPr>
        <w:t>Explanatory notes on variety denominations under the UPOV Convention</w:t>
      </w:r>
      <w:r>
        <w:rPr>
          <w:snapToGrid w:val="0"/>
        </w:rPr>
        <w:t>”</w:t>
      </w:r>
      <w:r w:rsidRPr="001767CA">
        <w:rPr>
          <w:snapToGrid w:val="0"/>
        </w:rPr>
        <w:t xml:space="preserve">, with a view to increasing harmonization in the examination of variety denominations.  </w:t>
      </w:r>
    </w:p>
    <w:p w:rsidR="00B27ADA" w:rsidRPr="001767CA" w:rsidRDefault="00B27ADA" w:rsidP="001767CA"/>
    <w:p w:rsidR="00B27ADA" w:rsidRPr="001767CA" w:rsidRDefault="00B27ADA" w:rsidP="001767CA">
      <w:r w:rsidRPr="0057198F">
        <w:fldChar w:fldCharType="begin"/>
      </w:r>
      <w:r w:rsidRPr="0057198F">
        <w:instrText xml:space="preserve"> AUTONUM  </w:instrText>
      </w:r>
      <w:r w:rsidRPr="0057198F">
        <w:fldChar w:fldCharType="end"/>
      </w:r>
      <w:r w:rsidRPr="0057198F">
        <w:tab/>
      </w:r>
      <w:r w:rsidRPr="001767CA">
        <w:t>Cooperation between members of the Union is a key benefit of UPOV membership. In 2019, the TC discussed technical concerns that can prevent cooperation in the examination of Distinctness, Uniformity and Stability (</w:t>
      </w:r>
      <w:r>
        <w:t>“</w:t>
      </w:r>
      <w:r w:rsidRPr="001767CA">
        <w:t>DUS</w:t>
      </w:r>
      <w:r>
        <w:t>”</w:t>
      </w:r>
      <w:r w:rsidRPr="001767CA">
        <w:t>)</w:t>
      </w:r>
      <w:r>
        <w:t xml:space="preserve"> </w:t>
      </w:r>
      <w:r w:rsidRPr="001767CA">
        <w:t>and agreed to invite the Office</w:t>
      </w:r>
      <w:r>
        <w:t xml:space="preserve"> </w:t>
      </w:r>
      <w:r w:rsidRPr="00F41032">
        <w:t>of the Union</w:t>
      </w:r>
      <w:r w:rsidRPr="001767CA">
        <w:t xml:space="preserve"> to develop a coherent plan, based on specified proposals, to address the concerns and to propose how to assess the impact of the plan.  The TC also agreed to report to the CAJ the related policy or legal issues that can prevent cooperation in DUS examination.</w:t>
      </w:r>
    </w:p>
    <w:p w:rsidR="00B27ADA" w:rsidRPr="001767CA" w:rsidRDefault="00B27ADA" w:rsidP="001767CA"/>
    <w:p w:rsidR="00B27ADA" w:rsidRPr="001767CA" w:rsidRDefault="00B27ADA" w:rsidP="004D29B6">
      <w:r w:rsidRPr="0057198F">
        <w:lastRenderedPageBreak/>
        <w:fldChar w:fldCharType="begin"/>
      </w:r>
      <w:r w:rsidRPr="0057198F">
        <w:instrText xml:space="preserve"> AUTONUM  </w:instrText>
      </w:r>
      <w:r w:rsidRPr="0057198F">
        <w:fldChar w:fldCharType="end"/>
      </w:r>
      <w:r w:rsidRPr="0057198F">
        <w:tab/>
      </w:r>
      <w:r w:rsidRPr="001767CA">
        <w:t xml:space="preserve">The work of the Technical Working Parties (TWPs) and the Technical Committee (TC) on the development and revision of Test Guidelines (TG) continues to be a cornerstone for cooperation between members of the Union in </w:t>
      </w:r>
      <w:r>
        <w:t>DUS</w:t>
      </w:r>
      <w:r w:rsidRPr="001767CA">
        <w:t xml:space="preserve"> </w:t>
      </w:r>
      <w:r>
        <w:t>examination</w:t>
      </w:r>
      <w:r w:rsidRPr="001767CA">
        <w:t xml:space="preserve">.  At the same time, the harmonization provided by TG and the availability of TG data in the web-based Test Guidelines Template (TG Template) enabled the rapid expansion of UPOV PRISMA to cover all crops and species for those members of the Union that use the UPOV Test Guidelines as the basis for the technical questionnaires in their application forms.  In 2019, the adopted Test Guidelines covered 94% of all PBR-related entries in the Plant Variety Database.  </w:t>
      </w:r>
    </w:p>
    <w:p w:rsidR="00B27ADA" w:rsidRPr="001767CA" w:rsidRDefault="00B27ADA" w:rsidP="001767CA"/>
    <w:p w:rsidR="00B27ADA" w:rsidRPr="001767CA" w:rsidRDefault="00B27ADA" w:rsidP="001767CA">
      <w:r w:rsidRPr="0057198F">
        <w:fldChar w:fldCharType="begin"/>
      </w:r>
      <w:r w:rsidRPr="0057198F">
        <w:instrText xml:space="preserve"> AUTONUM  </w:instrText>
      </w:r>
      <w:r w:rsidRPr="0057198F">
        <w:fldChar w:fldCharType="end"/>
      </w:r>
      <w:r w:rsidRPr="0057198F">
        <w:tab/>
      </w:r>
      <w:r w:rsidRPr="001767CA">
        <w:t xml:space="preserve">The UPOV Code System was developed to overcome the problem of synonyms for plant taxa and is essential for the functioning of UPOV PRISMA and the PLUTO database.  However, the TC will now explore a new approach that would enable UPOV codes to provide additional information on variety groups or types for DUS testing purposes, while continuing to enable the UPOV code system to be based on taxonomic criteria.  </w:t>
      </w:r>
    </w:p>
    <w:p w:rsidR="00B27ADA" w:rsidRPr="0057198F" w:rsidRDefault="00B27ADA" w:rsidP="000B3901"/>
    <w:p w:rsidR="00B27ADA" w:rsidRPr="0057198F" w:rsidRDefault="00B27ADA" w:rsidP="000B3901">
      <w:pPr>
        <w:rPr>
          <w:i/>
        </w:rPr>
      </w:pPr>
      <w:r w:rsidRPr="0057198F">
        <w:rPr>
          <w:i/>
        </w:rPr>
        <w:t>Assistance in the Introduction and Implementation of the UPOV System (Sub-Program UV.3)</w:t>
      </w:r>
    </w:p>
    <w:p w:rsidR="00B27ADA" w:rsidRDefault="00B27ADA" w:rsidP="000B3901"/>
    <w:p w:rsidR="00B27ADA" w:rsidRPr="004444B5" w:rsidRDefault="00B27ADA" w:rsidP="001767CA">
      <w:pPr>
        <w:autoSpaceDE w:val="0"/>
        <w:autoSpaceDN w:val="0"/>
        <w:adjustRightInd w:val="0"/>
        <w:rPr>
          <w:rFonts w:cs="Arial"/>
          <w:spacing w:val="-2"/>
        </w:rPr>
      </w:pPr>
      <w:r w:rsidRPr="004444B5">
        <w:fldChar w:fldCharType="begin"/>
      </w:r>
      <w:r w:rsidRPr="004444B5">
        <w:instrText xml:space="preserve"> AUTONUM  </w:instrText>
      </w:r>
      <w:r w:rsidRPr="004444B5">
        <w:fldChar w:fldCharType="end"/>
      </w:r>
      <w:r w:rsidRPr="004444B5">
        <w:tab/>
      </w:r>
      <w:r w:rsidRPr="004444B5">
        <w:rPr>
          <w:rFonts w:cs="Arial"/>
          <w:spacing w:val="-2"/>
        </w:rPr>
        <w:t>The Office of the Union organized or participated in 115 missions/events in 2019, at which 115 States and 11 organizations were provided with information about the UPOV system.  Assis</w:t>
      </w:r>
      <w:r>
        <w:rPr>
          <w:rFonts w:cs="Arial"/>
          <w:spacing w:val="-2"/>
        </w:rPr>
        <w:t>tance in the development of PVP </w:t>
      </w:r>
      <w:r w:rsidRPr="004444B5">
        <w:rPr>
          <w:rFonts w:cs="Arial"/>
          <w:spacing w:val="-2"/>
        </w:rPr>
        <w:t>legislation was provided to 18 States and six States requested the advice of the UPOV Council for the procedure to become a UPOV member.  The UPOV distance learning courses had 634 participants from 89 States and two organizations.</w:t>
      </w:r>
    </w:p>
    <w:p w:rsidR="00B27ADA" w:rsidRPr="004444B5" w:rsidRDefault="00B27ADA" w:rsidP="001767CA">
      <w:pPr>
        <w:autoSpaceDE w:val="0"/>
        <w:autoSpaceDN w:val="0"/>
        <w:adjustRightInd w:val="0"/>
        <w:rPr>
          <w:rFonts w:cs="Arial"/>
        </w:rPr>
      </w:pPr>
    </w:p>
    <w:p w:rsidR="00B27ADA" w:rsidRPr="004444B5" w:rsidRDefault="00B27ADA" w:rsidP="001767CA">
      <w:r w:rsidRPr="004444B5">
        <w:fldChar w:fldCharType="begin"/>
      </w:r>
      <w:r w:rsidRPr="004444B5">
        <w:instrText xml:space="preserve"> AUTONUM  </w:instrText>
      </w:r>
      <w:r w:rsidRPr="004444B5">
        <w:fldChar w:fldCharType="end"/>
      </w:r>
      <w:r w:rsidRPr="004444B5">
        <w:tab/>
        <w:t>Twenty-seven States (6 members of the Union and 21 non-members of the Union) contacted the Office of the Union for assistance in the development of legislation on plant variety protection.  A total of 21 States</w:t>
      </w:r>
      <w:r>
        <w:t xml:space="preserve"> (4 </w:t>
      </w:r>
      <w:r w:rsidRPr="004444B5">
        <w:t xml:space="preserve">members of the Union and 17 non-members of the Union) were provided with comments on their laws.  Three States initiated with the Council of UPOV the procedure for becoming members of the Union.  </w:t>
      </w:r>
      <w:r>
        <w:br/>
      </w:r>
      <w:r w:rsidRPr="004444B5">
        <w:t>The Council of UPOV provided a positive advice to six States on the conformity of their laws with the 1991 Act of the UPOV Convention.  One member of the Union (Belgium) ratified the 1991 Act of the UPOV Convention.  One State (Egypt) became a member of the Union.</w:t>
      </w:r>
    </w:p>
    <w:p w:rsidR="00B27ADA" w:rsidRPr="0057198F" w:rsidRDefault="00B27ADA" w:rsidP="000B3901"/>
    <w:p w:rsidR="00B27ADA" w:rsidRPr="006D6FD9" w:rsidRDefault="00B27ADA" w:rsidP="000B3901">
      <w:pPr>
        <w:rPr>
          <w:i/>
        </w:rPr>
      </w:pPr>
      <w:r w:rsidRPr="006D6FD9">
        <w:rPr>
          <w:i/>
        </w:rPr>
        <w:t>External Relations (Sub-Program UV.4)</w:t>
      </w:r>
    </w:p>
    <w:p w:rsidR="00B27ADA" w:rsidRPr="006D6FD9" w:rsidRDefault="00B27ADA" w:rsidP="000B3901"/>
    <w:p w:rsidR="00B27ADA" w:rsidRPr="004444B5" w:rsidRDefault="00B27ADA" w:rsidP="004444B5">
      <w:pPr>
        <w:autoSpaceDE w:val="0"/>
        <w:autoSpaceDN w:val="0"/>
        <w:adjustRightInd w:val="0"/>
        <w:rPr>
          <w:rFonts w:cs="Arial"/>
        </w:rPr>
      </w:pPr>
      <w:r w:rsidRPr="004444B5">
        <w:fldChar w:fldCharType="begin"/>
      </w:r>
      <w:r w:rsidRPr="004444B5">
        <w:instrText xml:space="preserve"> AUTONUM  </w:instrText>
      </w:r>
      <w:r w:rsidRPr="004444B5">
        <w:fldChar w:fldCharType="end"/>
      </w:r>
      <w:r w:rsidRPr="004444B5">
        <w:tab/>
      </w:r>
      <w:r w:rsidRPr="004444B5">
        <w:rPr>
          <w:rFonts w:cs="Arial"/>
        </w:rPr>
        <w:t>A significant development in 2019 was the introduction of the @UPOVint and @vsgupov Twitter accounts, combined with the use of the UPOV LinkedIn account (including UPOV PRISMA Showcase page).  From March 2019 to May 2020, UPOV posted more than 1,000 tweets and gained more than 1,000 followers on Twitter.  During that same period, the combined UPOV Twitter account</w:t>
      </w:r>
      <w:r>
        <w:rPr>
          <w:rFonts w:cs="Arial"/>
        </w:rPr>
        <w:t>s registered more than: 500,000 ”</w:t>
      </w:r>
      <w:r w:rsidRPr="004444B5">
        <w:rPr>
          <w:rFonts w:cs="Arial"/>
        </w:rPr>
        <w:t>impressions</w:t>
      </w:r>
      <w:r>
        <w:rPr>
          <w:rFonts w:cs="Arial"/>
        </w:rPr>
        <w:t>”</w:t>
      </w:r>
      <w:r w:rsidRPr="004444B5">
        <w:rPr>
          <w:rFonts w:cs="Arial"/>
        </w:rPr>
        <w:t xml:space="preserve">; 10,000 </w:t>
      </w:r>
      <w:r>
        <w:rPr>
          <w:rFonts w:cs="Arial"/>
        </w:rPr>
        <w:t>“</w:t>
      </w:r>
      <w:r w:rsidRPr="004444B5">
        <w:rPr>
          <w:rFonts w:cs="Arial"/>
        </w:rPr>
        <w:t>engagements</w:t>
      </w:r>
      <w:r>
        <w:rPr>
          <w:rFonts w:cs="Arial"/>
        </w:rPr>
        <w:t>”</w:t>
      </w:r>
      <w:r w:rsidRPr="004444B5">
        <w:rPr>
          <w:rFonts w:cs="Arial"/>
        </w:rPr>
        <w:t xml:space="preserve">; 2,000 </w:t>
      </w:r>
      <w:r>
        <w:rPr>
          <w:rFonts w:cs="Arial"/>
        </w:rPr>
        <w:t>“</w:t>
      </w:r>
      <w:r w:rsidRPr="004444B5">
        <w:rPr>
          <w:rFonts w:cs="Arial"/>
        </w:rPr>
        <w:t>likes</w:t>
      </w:r>
      <w:r>
        <w:rPr>
          <w:rFonts w:cs="Arial"/>
        </w:rPr>
        <w:t>”</w:t>
      </w:r>
      <w:r w:rsidRPr="004444B5">
        <w:rPr>
          <w:rFonts w:cs="Arial"/>
        </w:rPr>
        <w:t xml:space="preserve"> and 1,000 </w:t>
      </w:r>
      <w:r>
        <w:rPr>
          <w:rFonts w:cs="Arial"/>
        </w:rPr>
        <w:t>”</w:t>
      </w:r>
      <w:r w:rsidRPr="004444B5">
        <w:rPr>
          <w:rFonts w:cs="Arial"/>
        </w:rPr>
        <w:t>retweets</w:t>
      </w:r>
      <w:r>
        <w:rPr>
          <w:rFonts w:cs="Arial"/>
        </w:rPr>
        <w:t>”</w:t>
      </w:r>
      <w:r w:rsidRPr="004444B5">
        <w:rPr>
          <w:rFonts w:cs="Arial"/>
        </w:rPr>
        <w:t>.  The number of UPOV website visitors (</w:t>
      </w:r>
      <w:r>
        <w:rPr>
          <w:rFonts w:cs="Arial"/>
        </w:rPr>
        <w:t>“</w:t>
      </w:r>
      <w:r w:rsidRPr="004444B5">
        <w:rPr>
          <w:rFonts w:cs="Arial"/>
        </w:rPr>
        <w:t>visits</w:t>
      </w:r>
      <w:r>
        <w:rPr>
          <w:rFonts w:cs="Arial"/>
        </w:rPr>
        <w:t>”</w:t>
      </w:r>
      <w:r w:rsidRPr="004444B5">
        <w:rPr>
          <w:rFonts w:cs="Arial"/>
        </w:rPr>
        <w:t>) and sessions since the launch of UPOV’s social media accounts in March</w:t>
      </w:r>
      <w:r>
        <w:rPr>
          <w:rFonts w:cs="Arial"/>
        </w:rPr>
        <w:t xml:space="preserve"> 2019</w:t>
      </w:r>
      <w:r w:rsidRPr="004444B5">
        <w:rPr>
          <w:rFonts w:cs="Arial"/>
        </w:rPr>
        <w:t>, provides some evidence of a positive impact on outreach of the UPOV website, in addition to the additional direct outreach from social media postings</w:t>
      </w:r>
      <w:r>
        <w:rPr>
          <w:rFonts w:cs="Arial"/>
        </w:rPr>
        <w:t>.</w:t>
      </w:r>
      <w:r w:rsidRPr="004444B5">
        <w:rPr>
          <w:rFonts w:cs="Arial"/>
        </w:rPr>
        <w:t xml:space="preserve"> </w:t>
      </w:r>
    </w:p>
    <w:p w:rsidR="00B27ADA" w:rsidRPr="004444B5" w:rsidRDefault="00B27ADA" w:rsidP="004444B5">
      <w:pPr>
        <w:autoSpaceDE w:val="0"/>
        <w:autoSpaceDN w:val="0"/>
        <w:adjustRightInd w:val="0"/>
        <w:rPr>
          <w:rFonts w:cs="Arial"/>
        </w:rPr>
      </w:pPr>
    </w:p>
    <w:p w:rsidR="00B27ADA" w:rsidRPr="004444B5" w:rsidRDefault="00B27ADA" w:rsidP="004444B5">
      <w:pPr>
        <w:autoSpaceDE w:val="0"/>
        <w:autoSpaceDN w:val="0"/>
        <w:adjustRightInd w:val="0"/>
        <w:rPr>
          <w:rFonts w:cs="Arial"/>
        </w:rPr>
      </w:pPr>
      <w:r w:rsidRPr="004444B5">
        <w:fldChar w:fldCharType="begin"/>
      </w:r>
      <w:r w:rsidRPr="004444B5">
        <w:instrText xml:space="preserve"> AUTONUM  </w:instrText>
      </w:r>
      <w:r w:rsidRPr="004444B5">
        <w:fldChar w:fldCharType="end"/>
      </w:r>
      <w:r w:rsidRPr="004444B5">
        <w:tab/>
      </w:r>
      <w:r w:rsidRPr="004444B5">
        <w:rPr>
          <w:rFonts w:cs="Arial"/>
        </w:rPr>
        <w:t xml:space="preserve">In 2019, videos recorded by China: </w:t>
      </w:r>
      <w:r>
        <w:rPr>
          <w:rFonts w:cs="Arial"/>
        </w:rPr>
        <w:t>“</w:t>
      </w:r>
      <w:r w:rsidRPr="004444B5">
        <w:rPr>
          <w:rFonts w:cs="Arial"/>
        </w:rPr>
        <w:t>Celebration of the twentieth anniversary of the accession of China to UPOV Convention</w:t>
      </w:r>
      <w:r>
        <w:rPr>
          <w:rFonts w:cs="Arial"/>
        </w:rPr>
        <w:t>”</w:t>
      </w:r>
      <w:r w:rsidRPr="004444B5">
        <w:rPr>
          <w:rFonts w:cs="Arial"/>
        </w:rPr>
        <w:t xml:space="preserve"> and Peru </w:t>
      </w:r>
      <w:r>
        <w:rPr>
          <w:rFonts w:cs="Arial"/>
        </w:rPr>
        <w:t>“</w:t>
      </w:r>
      <w:r w:rsidRPr="004444B5">
        <w:rPr>
          <w:rFonts w:cs="Arial"/>
        </w:rPr>
        <w:t>The plant variety protection system: the benefits for the development of the rice sector in Peru</w:t>
      </w:r>
      <w:r>
        <w:rPr>
          <w:rFonts w:cs="Arial"/>
        </w:rPr>
        <w:t>”</w:t>
      </w:r>
      <w:r w:rsidRPr="004444B5">
        <w:rPr>
          <w:rFonts w:cs="Arial"/>
        </w:rPr>
        <w:t xml:space="preserve"> were published on the UPOV website.</w:t>
      </w:r>
    </w:p>
    <w:p w:rsidR="00B27ADA" w:rsidRPr="004444B5" w:rsidRDefault="00B27ADA" w:rsidP="004444B5">
      <w:pPr>
        <w:autoSpaceDE w:val="0"/>
        <w:autoSpaceDN w:val="0"/>
        <w:adjustRightInd w:val="0"/>
        <w:rPr>
          <w:rFonts w:cs="Arial"/>
        </w:rPr>
      </w:pPr>
    </w:p>
    <w:p w:rsidR="00B27ADA" w:rsidRPr="004444B5" w:rsidRDefault="00B27ADA" w:rsidP="004444B5">
      <w:r w:rsidRPr="004444B5">
        <w:fldChar w:fldCharType="begin"/>
      </w:r>
      <w:r w:rsidRPr="004444B5">
        <w:instrText xml:space="preserve"> AUTONUM  </w:instrText>
      </w:r>
      <w:r w:rsidRPr="004444B5">
        <w:fldChar w:fldCharType="end"/>
      </w:r>
      <w:r w:rsidRPr="004444B5">
        <w:tab/>
        <w:t xml:space="preserve">As a part of the Communication Strategy, the Council agreed a revised text of the FAQ </w:t>
      </w:r>
      <w:r>
        <w:t>“</w:t>
      </w:r>
      <w:r w:rsidRPr="004444B5">
        <w:t>What are the benefits of new varieties of plants for society?</w:t>
      </w:r>
      <w:r>
        <w:t>”</w:t>
      </w:r>
    </w:p>
    <w:p w:rsidR="00B27ADA" w:rsidRPr="006D6FD9" w:rsidRDefault="00B27ADA" w:rsidP="000B3901"/>
    <w:p w:rsidR="00B27ADA" w:rsidRPr="006D6FD9" w:rsidRDefault="00B27ADA" w:rsidP="000B3901">
      <w:pPr>
        <w:jc w:val="left"/>
        <w:rPr>
          <w:u w:val="single"/>
        </w:rPr>
      </w:pPr>
      <w:r w:rsidRPr="006D6FD9">
        <w:fldChar w:fldCharType="begin"/>
      </w:r>
      <w:r w:rsidRPr="006D6FD9">
        <w:instrText xml:space="preserve"> AUTONUM  </w:instrText>
      </w:r>
      <w:r w:rsidRPr="006D6FD9">
        <w:fldChar w:fldCharType="end"/>
      </w:r>
      <w:r w:rsidRPr="006D6FD9">
        <w:tab/>
        <w:t>A detailed report on results and performance indicators is provided in Annex III.</w:t>
      </w:r>
    </w:p>
    <w:p w:rsidR="00B27ADA" w:rsidRPr="006D6FD9" w:rsidRDefault="00B27ADA" w:rsidP="000B3901">
      <w:pPr>
        <w:jc w:val="left"/>
        <w:rPr>
          <w:u w:val="single"/>
        </w:rPr>
      </w:pPr>
    </w:p>
    <w:p w:rsidR="00B27ADA" w:rsidRPr="006D6FD9" w:rsidRDefault="00B27ADA" w:rsidP="000B3901">
      <w:pPr>
        <w:jc w:val="left"/>
        <w:rPr>
          <w:u w:val="single"/>
        </w:rPr>
      </w:pPr>
    </w:p>
    <w:p w:rsidR="00B27ADA" w:rsidRPr="006D6FD9" w:rsidRDefault="00B27ADA" w:rsidP="000B3901">
      <w:pPr>
        <w:jc w:val="left"/>
        <w:rPr>
          <w:u w:val="single"/>
        </w:rPr>
      </w:pPr>
      <w:r w:rsidRPr="006D6FD9">
        <w:rPr>
          <w:u w:val="single"/>
        </w:rPr>
        <w:br w:type="page"/>
      </w:r>
    </w:p>
    <w:p w:rsidR="00B27ADA" w:rsidRPr="005A4EDF" w:rsidRDefault="00B27ADA" w:rsidP="000B3901">
      <w:pPr>
        <w:keepNext/>
        <w:rPr>
          <w:u w:val="single"/>
        </w:rPr>
      </w:pPr>
      <w:r w:rsidRPr="005A4EDF">
        <w:rPr>
          <w:u w:val="single"/>
        </w:rPr>
        <w:lastRenderedPageBreak/>
        <w:t>Table of contents</w:t>
      </w:r>
    </w:p>
    <w:p w:rsidR="00B27ADA" w:rsidRPr="00B27ADA" w:rsidRDefault="00B27ADA" w:rsidP="000B3901">
      <w:pPr>
        <w:keepNext/>
        <w:rPr>
          <w:sz w:val="10"/>
        </w:rPr>
      </w:pPr>
    </w:p>
    <w:p w:rsidR="00A0270F" w:rsidRDefault="00B27ADA">
      <w:pPr>
        <w:pStyle w:val="TOC1"/>
        <w:rPr>
          <w:rFonts w:asciiTheme="minorHAnsi" w:hAnsiTheme="minorHAnsi" w:cstheme="minorBidi"/>
          <w:caps w:val="0"/>
          <w:noProof/>
          <w:sz w:val="22"/>
          <w:szCs w:val="22"/>
        </w:rPr>
      </w:pPr>
      <w:r w:rsidRPr="005A4EDF">
        <w:rPr>
          <w:szCs w:val="22"/>
        </w:rPr>
        <w:fldChar w:fldCharType="begin"/>
      </w:r>
      <w:r w:rsidRPr="005A4EDF">
        <w:rPr>
          <w:szCs w:val="22"/>
        </w:rPr>
        <w:instrText xml:space="preserve"> TOC \o "1-2" \h \z </w:instrText>
      </w:r>
      <w:r w:rsidRPr="005A4EDF">
        <w:rPr>
          <w:szCs w:val="22"/>
        </w:rPr>
        <w:fldChar w:fldCharType="separate"/>
      </w:r>
      <w:hyperlink w:anchor="_Toc49876875" w:history="1">
        <w:r w:rsidR="00A0270F" w:rsidRPr="00425394">
          <w:rPr>
            <w:rStyle w:val="Hyperlink"/>
            <w:noProof/>
          </w:rPr>
          <w:t>I.</w:t>
        </w:r>
        <w:r w:rsidR="00A0270F">
          <w:rPr>
            <w:rFonts w:asciiTheme="minorHAnsi" w:hAnsiTheme="minorHAnsi" w:cstheme="minorBidi"/>
            <w:caps w:val="0"/>
            <w:noProof/>
            <w:sz w:val="22"/>
            <w:szCs w:val="22"/>
          </w:rPr>
          <w:tab/>
        </w:r>
        <w:r w:rsidR="00A0270F" w:rsidRPr="00425394">
          <w:rPr>
            <w:rStyle w:val="Hyperlink"/>
            <w:noProof/>
          </w:rPr>
          <w:t>COMPOSITION OF THE UNION</w:t>
        </w:r>
        <w:r w:rsidR="00A0270F">
          <w:rPr>
            <w:noProof/>
            <w:webHidden/>
          </w:rPr>
          <w:tab/>
        </w:r>
        <w:r w:rsidR="00A0270F">
          <w:rPr>
            <w:noProof/>
            <w:webHidden/>
          </w:rPr>
          <w:fldChar w:fldCharType="begin"/>
        </w:r>
        <w:r w:rsidR="00A0270F">
          <w:rPr>
            <w:noProof/>
            <w:webHidden/>
          </w:rPr>
          <w:instrText xml:space="preserve"> PAGEREF _Toc49876875 \h </w:instrText>
        </w:r>
        <w:r w:rsidR="00A0270F">
          <w:rPr>
            <w:noProof/>
            <w:webHidden/>
          </w:rPr>
        </w:r>
        <w:r w:rsidR="00A0270F">
          <w:rPr>
            <w:noProof/>
            <w:webHidden/>
          </w:rPr>
          <w:fldChar w:fldCharType="separate"/>
        </w:r>
        <w:r w:rsidR="00A0270F">
          <w:rPr>
            <w:noProof/>
            <w:webHidden/>
          </w:rPr>
          <w:t>4</w:t>
        </w:r>
        <w:r w:rsidR="00A0270F">
          <w:rPr>
            <w:noProof/>
            <w:webHidden/>
          </w:rPr>
          <w:fldChar w:fldCharType="end"/>
        </w:r>
      </w:hyperlink>
    </w:p>
    <w:p w:rsidR="00A0270F" w:rsidRDefault="00A0270F">
      <w:pPr>
        <w:pStyle w:val="TOC2"/>
        <w:rPr>
          <w:rFonts w:asciiTheme="minorHAnsi" w:hAnsiTheme="minorHAnsi" w:cstheme="minorBidi"/>
          <w:noProof/>
          <w:sz w:val="22"/>
          <w:szCs w:val="22"/>
        </w:rPr>
      </w:pPr>
      <w:hyperlink w:anchor="_Toc49876876" w:history="1">
        <w:r w:rsidRPr="00425394">
          <w:rPr>
            <w:rStyle w:val="Hyperlink"/>
            <w:noProof/>
          </w:rPr>
          <w:t>Members</w:t>
        </w:r>
        <w:r>
          <w:rPr>
            <w:noProof/>
            <w:webHidden/>
          </w:rPr>
          <w:tab/>
        </w:r>
        <w:r>
          <w:rPr>
            <w:noProof/>
            <w:webHidden/>
          </w:rPr>
          <w:fldChar w:fldCharType="begin"/>
        </w:r>
        <w:r>
          <w:rPr>
            <w:noProof/>
            <w:webHidden/>
          </w:rPr>
          <w:instrText xml:space="preserve"> PAGEREF _Toc49876876 \h </w:instrText>
        </w:r>
        <w:r>
          <w:rPr>
            <w:noProof/>
            <w:webHidden/>
          </w:rPr>
        </w:r>
        <w:r>
          <w:rPr>
            <w:noProof/>
            <w:webHidden/>
          </w:rPr>
          <w:fldChar w:fldCharType="separate"/>
        </w:r>
        <w:r>
          <w:rPr>
            <w:noProof/>
            <w:webHidden/>
          </w:rPr>
          <w:t>4</w:t>
        </w:r>
        <w:r>
          <w:rPr>
            <w:noProof/>
            <w:webHidden/>
          </w:rPr>
          <w:fldChar w:fldCharType="end"/>
        </w:r>
      </w:hyperlink>
    </w:p>
    <w:p w:rsidR="00A0270F" w:rsidRDefault="00A0270F">
      <w:pPr>
        <w:pStyle w:val="TOC2"/>
        <w:rPr>
          <w:rFonts w:asciiTheme="minorHAnsi" w:hAnsiTheme="minorHAnsi" w:cstheme="minorBidi"/>
          <w:noProof/>
          <w:sz w:val="22"/>
          <w:szCs w:val="22"/>
        </w:rPr>
      </w:pPr>
      <w:hyperlink w:anchor="_Toc49876877" w:history="1">
        <w:r w:rsidRPr="00425394">
          <w:rPr>
            <w:rStyle w:val="Hyperlink"/>
            <w:noProof/>
          </w:rPr>
          <w:t>Situation in Relation to the Various Acts of the Convention</w:t>
        </w:r>
        <w:r>
          <w:rPr>
            <w:noProof/>
            <w:webHidden/>
          </w:rPr>
          <w:tab/>
        </w:r>
        <w:r>
          <w:rPr>
            <w:noProof/>
            <w:webHidden/>
          </w:rPr>
          <w:fldChar w:fldCharType="begin"/>
        </w:r>
        <w:r>
          <w:rPr>
            <w:noProof/>
            <w:webHidden/>
          </w:rPr>
          <w:instrText xml:space="preserve"> PAGEREF _Toc49876877 \h </w:instrText>
        </w:r>
        <w:r>
          <w:rPr>
            <w:noProof/>
            <w:webHidden/>
          </w:rPr>
        </w:r>
        <w:r>
          <w:rPr>
            <w:noProof/>
            <w:webHidden/>
          </w:rPr>
          <w:fldChar w:fldCharType="separate"/>
        </w:r>
        <w:r>
          <w:rPr>
            <w:noProof/>
            <w:webHidden/>
          </w:rPr>
          <w:t>4</w:t>
        </w:r>
        <w:r>
          <w:rPr>
            <w:noProof/>
            <w:webHidden/>
          </w:rPr>
          <w:fldChar w:fldCharType="end"/>
        </w:r>
      </w:hyperlink>
    </w:p>
    <w:p w:rsidR="00A0270F" w:rsidRDefault="00A0270F">
      <w:pPr>
        <w:pStyle w:val="TOC2"/>
        <w:rPr>
          <w:rFonts w:asciiTheme="minorHAnsi" w:hAnsiTheme="minorHAnsi" w:cstheme="minorBidi"/>
          <w:noProof/>
          <w:sz w:val="22"/>
          <w:szCs w:val="22"/>
        </w:rPr>
      </w:pPr>
      <w:hyperlink w:anchor="_Toc49876878" w:history="1">
        <w:r w:rsidRPr="00425394">
          <w:rPr>
            <w:rStyle w:val="Hyperlink"/>
            <w:noProof/>
          </w:rPr>
          <w:t>States/organizations that have initiated the procedure to become a member of the Union</w:t>
        </w:r>
        <w:r>
          <w:rPr>
            <w:noProof/>
            <w:webHidden/>
          </w:rPr>
          <w:tab/>
        </w:r>
        <w:r>
          <w:rPr>
            <w:noProof/>
            <w:webHidden/>
          </w:rPr>
          <w:fldChar w:fldCharType="begin"/>
        </w:r>
        <w:r>
          <w:rPr>
            <w:noProof/>
            <w:webHidden/>
          </w:rPr>
          <w:instrText xml:space="preserve"> PAGEREF _Toc49876878 \h </w:instrText>
        </w:r>
        <w:r>
          <w:rPr>
            <w:noProof/>
            <w:webHidden/>
          </w:rPr>
        </w:r>
        <w:r>
          <w:rPr>
            <w:noProof/>
            <w:webHidden/>
          </w:rPr>
          <w:fldChar w:fldCharType="separate"/>
        </w:r>
        <w:r>
          <w:rPr>
            <w:noProof/>
            <w:webHidden/>
          </w:rPr>
          <w:t>5</w:t>
        </w:r>
        <w:r>
          <w:rPr>
            <w:noProof/>
            <w:webHidden/>
          </w:rPr>
          <w:fldChar w:fldCharType="end"/>
        </w:r>
      </w:hyperlink>
    </w:p>
    <w:p w:rsidR="00A0270F" w:rsidRDefault="00A0270F">
      <w:pPr>
        <w:pStyle w:val="TOC1"/>
        <w:rPr>
          <w:rFonts w:asciiTheme="minorHAnsi" w:hAnsiTheme="minorHAnsi" w:cstheme="minorBidi"/>
          <w:caps w:val="0"/>
          <w:noProof/>
          <w:sz w:val="22"/>
          <w:szCs w:val="22"/>
        </w:rPr>
      </w:pPr>
      <w:hyperlink w:anchor="_Toc49876879" w:history="1">
        <w:r w:rsidRPr="00425394">
          <w:rPr>
            <w:rStyle w:val="Hyperlink"/>
            <w:noProof/>
          </w:rPr>
          <w:t>II.</w:t>
        </w:r>
        <w:r>
          <w:rPr>
            <w:rFonts w:asciiTheme="minorHAnsi" w:hAnsiTheme="minorHAnsi" w:cstheme="minorBidi"/>
            <w:caps w:val="0"/>
            <w:noProof/>
            <w:sz w:val="22"/>
            <w:szCs w:val="22"/>
          </w:rPr>
          <w:tab/>
        </w:r>
        <w:r w:rsidRPr="00425394">
          <w:rPr>
            <w:rStyle w:val="Hyperlink"/>
            <w:noProof/>
          </w:rPr>
          <w:t>SESSIONS OF THE COUNCIL AND ITS SUBSIDIARY BODIES</w:t>
        </w:r>
        <w:r>
          <w:rPr>
            <w:noProof/>
            <w:webHidden/>
          </w:rPr>
          <w:tab/>
        </w:r>
        <w:r>
          <w:rPr>
            <w:noProof/>
            <w:webHidden/>
          </w:rPr>
          <w:fldChar w:fldCharType="begin"/>
        </w:r>
        <w:r>
          <w:rPr>
            <w:noProof/>
            <w:webHidden/>
          </w:rPr>
          <w:instrText xml:space="preserve"> PAGEREF _Toc49876879 \h </w:instrText>
        </w:r>
        <w:r>
          <w:rPr>
            <w:noProof/>
            <w:webHidden/>
          </w:rPr>
        </w:r>
        <w:r>
          <w:rPr>
            <w:noProof/>
            <w:webHidden/>
          </w:rPr>
          <w:fldChar w:fldCharType="separate"/>
        </w:r>
        <w:r>
          <w:rPr>
            <w:noProof/>
            <w:webHidden/>
          </w:rPr>
          <w:t>5</w:t>
        </w:r>
        <w:r>
          <w:rPr>
            <w:noProof/>
            <w:webHidden/>
          </w:rPr>
          <w:fldChar w:fldCharType="end"/>
        </w:r>
      </w:hyperlink>
    </w:p>
    <w:p w:rsidR="00A0270F" w:rsidRDefault="00A0270F">
      <w:pPr>
        <w:pStyle w:val="TOC2"/>
        <w:rPr>
          <w:rFonts w:asciiTheme="minorHAnsi" w:hAnsiTheme="minorHAnsi" w:cstheme="minorBidi"/>
          <w:noProof/>
          <w:sz w:val="22"/>
          <w:szCs w:val="22"/>
        </w:rPr>
      </w:pPr>
      <w:hyperlink w:anchor="_Toc49876880" w:history="1">
        <w:r w:rsidRPr="00425394">
          <w:rPr>
            <w:rStyle w:val="Hyperlink"/>
            <w:noProof/>
          </w:rPr>
          <w:t>Council</w:t>
        </w:r>
        <w:r>
          <w:rPr>
            <w:noProof/>
            <w:webHidden/>
          </w:rPr>
          <w:tab/>
        </w:r>
        <w:r>
          <w:rPr>
            <w:noProof/>
            <w:webHidden/>
          </w:rPr>
          <w:fldChar w:fldCharType="begin"/>
        </w:r>
        <w:r>
          <w:rPr>
            <w:noProof/>
            <w:webHidden/>
          </w:rPr>
          <w:instrText xml:space="preserve"> PAGEREF _Toc49876880 \h </w:instrText>
        </w:r>
        <w:r>
          <w:rPr>
            <w:noProof/>
            <w:webHidden/>
          </w:rPr>
        </w:r>
        <w:r>
          <w:rPr>
            <w:noProof/>
            <w:webHidden/>
          </w:rPr>
          <w:fldChar w:fldCharType="separate"/>
        </w:r>
        <w:r>
          <w:rPr>
            <w:noProof/>
            <w:webHidden/>
          </w:rPr>
          <w:t>5</w:t>
        </w:r>
        <w:r>
          <w:rPr>
            <w:noProof/>
            <w:webHidden/>
          </w:rPr>
          <w:fldChar w:fldCharType="end"/>
        </w:r>
      </w:hyperlink>
    </w:p>
    <w:p w:rsidR="00A0270F" w:rsidRDefault="00A0270F">
      <w:pPr>
        <w:pStyle w:val="TOC2"/>
        <w:rPr>
          <w:rFonts w:asciiTheme="minorHAnsi" w:hAnsiTheme="minorHAnsi" w:cstheme="minorBidi"/>
          <w:noProof/>
          <w:sz w:val="22"/>
          <w:szCs w:val="22"/>
        </w:rPr>
      </w:pPr>
      <w:hyperlink w:anchor="_Toc49876881" w:history="1">
        <w:r w:rsidRPr="00425394">
          <w:rPr>
            <w:rStyle w:val="Hyperlink"/>
            <w:noProof/>
          </w:rPr>
          <w:t>Consultative Committee</w:t>
        </w:r>
        <w:r>
          <w:rPr>
            <w:noProof/>
            <w:webHidden/>
          </w:rPr>
          <w:tab/>
        </w:r>
        <w:r>
          <w:rPr>
            <w:noProof/>
            <w:webHidden/>
          </w:rPr>
          <w:fldChar w:fldCharType="begin"/>
        </w:r>
        <w:r>
          <w:rPr>
            <w:noProof/>
            <w:webHidden/>
          </w:rPr>
          <w:instrText xml:space="preserve"> PAGEREF _Toc49876881 \h </w:instrText>
        </w:r>
        <w:r>
          <w:rPr>
            <w:noProof/>
            <w:webHidden/>
          </w:rPr>
        </w:r>
        <w:r>
          <w:rPr>
            <w:noProof/>
            <w:webHidden/>
          </w:rPr>
          <w:fldChar w:fldCharType="separate"/>
        </w:r>
        <w:r>
          <w:rPr>
            <w:noProof/>
            <w:webHidden/>
          </w:rPr>
          <w:t>6</w:t>
        </w:r>
        <w:r>
          <w:rPr>
            <w:noProof/>
            <w:webHidden/>
          </w:rPr>
          <w:fldChar w:fldCharType="end"/>
        </w:r>
      </w:hyperlink>
    </w:p>
    <w:p w:rsidR="00A0270F" w:rsidRDefault="00A0270F">
      <w:pPr>
        <w:pStyle w:val="TOC2"/>
        <w:rPr>
          <w:rFonts w:asciiTheme="minorHAnsi" w:hAnsiTheme="minorHAnsi" w:cstheme="minorBidi"/>
          <w:noProof/>
          <w:sz w:val="22"/>
          <w:szCs w:val="22"/>
        </w:rPr>
      </w:pPr>
      <w:hyperlink w:anchor="_Toc49876882" w:history="1">
        <w:r w:rsidRPr="00425394">
          <w:rPr>
            <w:rStyle w:val="Hyperlink"/>
            <w:noProof/>
          </w:rPr>
          <w:t>Administrative and Legal Committee, Technical Committee, Technical Working Parties and Working Group on Biochemical and Molecular Techniques, and DNA-Profiling in Particular</w:t>
        </w:r>
        <w:r>
          <w:rPr>
            <w:noProof/>
            <w:webHidden/>
          </w:rPr>
          <w:tab/>
        </w:r>
        <w:r>
          <w:rPr>
            <w:noProof/>
            <w:webHidden/>
          </w:rPr>
          <w:fldChar w:fldCharType="begin"/>
        </w:r>
        <w:r>
          <w:rPr>
            <w:noProof/>
            <w:webHidden/>
          </w:rPr>
          <w:instrText xml:space="preserve"> PAGEREF _Toc49876882 \h </w:instrText>
        </w:r>
        <w:r>
          <w:rPr>
            <w:noProof/>
            <w:webHidden/>
          </w:rPr>
        </w:r>
        <w:r>
          <w:rPr>
            <w:noProof/>
            <w:webHidden/>
          </w:rPr>
          <w:fldChar w:fldCharType="separate"/>
        </w:r>
        <w:r>
          <w:rPr>
            <w:noProof/>
            <w:webHidden/>
          </w:rPr>
          <w:t>6</w:t>
        </w:r>
        <w:r>
          <w:rPr>
            <w:noProof/>
            <w:webHidden/>
          </w:rPr>
          <w:fldChar w:fldCharType="end"/>
        </w:r>
      </w:hyperlink>
    </w:p>
    <w:p w:rsidR="00A0270F" w:rsidRDefault="00A0270F">
      <w:pPr>
        <w:pStyle w:val="TOC1"/>
        <w:rPr>
          <w:rFonts w:asciiTheme="minorHAnsi" w:hAnsiTheme="minorHAnsi" w:cstheme="minorBidi"/>
          <w:caps w:val="0"/>
          <w:noProof/>
          <w:sz w:val="22"/>
          <w:szCs w:val="22"/>
        </w:rPr>
      </w:pPr>
      <w:hyperlink w:anchor="_Toc49876883" w:history="1">
        <w:r w:rsidRPr="00425394">
          <w:rPr>
            <w:rStyle w:val="Hyperlink"/>
            <w:noProof/>
          </w:rPr>
          <w:t>III.</w:t>
        </w:r>
        <w:r>
          <w:rPr>
            <w:rFonts w:asciiTheme="minorHAnsi" w:hAnsiTheme="minorHAnsi" w:cstheme="minorBidi"/>
            <w:caps w:val="0"/>
            <w:noProof/>
            <w:sz w:val="22"/>
            <w:szCs w:val="22"/>
          </w:rPr>
          <w:tab/>
        </w:r>
        <w:r w:rsidRPr="00425394">
          <w:rPr>
            <w:rStyle w:val="Hyperlink"/>
            <w:noProof/>
          </w:rPr>
          <w:t>COURSES, SEMINARS, WORKSHOPS, MISSIONS, IMPORTANT CONTACTS</w:t>
        </w:r>
        <w:r>
          <w:rPr>
            <w:noProof/>
            <w:webHidden/>
          </w:rPr>
          <w:tab/>
        </w:r>
        <w:r>
          <w:rPr>
            <w:noProof/>
            <w:webHidden/>
          </w:rPr>
          <w:fldChar w:fldCharType="begin"/>
        </w:r>
        <w:r>
          <w:rPr>
            <w:noProof/>
            <w:webHidden/>
          </w:rPr>
          <w:instrText xml:space="preserve"> PAGEREF _Toc49876883 \h </w:instrText>
        </w:r>
        <w:r>
          <w:rPr>
            <w:noProof/>
            <w:webHidden/>
          </w:rPr>
        </w:r>
        <w:r>
          <w:rPr>
            <w:noProof/>
            <w:webHidden/>
          </w:rPr>
          <w:fldChar w:fldCharType="separate"/>
        </w:r>
        <w:r>
          <w:rPr>
            <w:noProof/>
            <w:webHidden/>
          </w:rPr>
          <w:t>6</w:t>
        </w:r>
        <w:r>
          <w:rPr>
            <w:noProof/>
            <w:webHidden/>
          </w:rPr>
          <w:fldChar w:fldCharType="end"/>
        </w:r>
      </w:hyperlink>
    </w:p>
    <w:p w:rsidR="00A0270F" w:rsidRDefault="00A0270F">
      <w:pPr>
        <w:pStyle w:val="TOC2"/>
        <w:rPr>
          <w:rFonts w:asciiTheme="minorHAnsi" w:hAnsiTheme="minorHAnsi" w:cstheme="minorBidi"/>
          <w:noProof/>
          <w:sz w:val="22"/>
          <w:szCs w:val="22"/>
        </w:rPr>
      </w:pPr>
      <w:hyperlink w:anchor="_Toc49876884" w:history="1">
        <w:r w:rsidRPr="00425394">
          <w:rPr>
            <w:rStyle w:val="Hyperlink"/>
            <w:noProof/>
          </w:rPr>
          <w:t>Individual activities</w:t>
        </w:r>
        <w:r>
          <w:rPr>
            <w:noProof/>
            <w:webHidden/>
          </w:rPr>
          <w:tab/>
        </w:r>
        <w:r>
          <w:rPr>
            <w:noProof/>
            <w:webHidden/>
          </w:rPr>
          <w:fldChar w:fldCharType="begin"/>
        </w:r>
        <w:r>
          <w:rPr>
            <w:noProof/>
            <w:webHidden/>
          </w:rPr>
          <w:instrText xml:space="preserve"> PAGEREF _Toc49876884 \h </w:instrText>
        </w:r>
        <w:r>
          <w:rPr>
            <w:noProof/>
            <w:webHidden/>
          </w:rPr>
        </w:r>
        <w:r>
          <w:rPr>
            <w:noProof/>
            <w:webHidden/>
          </w:rPr>
          <w:fldChar w:fldCharType="separate"/>
        </w:r>
        <w:r>
          <w:rPr>
            <w:noProof/>
            <w:webHidden/>
          </w:rPr>
          <w:t>6</w:t>
        </w:r>
        <w:r>
          <w:rPr>
            <w:noProof/>
            <w:webHidden/>
          </w:rPr>
          <w:fldChar w:fldCharType="end"/>
        </w:r>
      </w:hyperlink>
    </w:p>
    <w:p w:rsidR="00A0270F" w:rsidRDefault="00A0270F">
      <w:pPr>
        <w:pStyle w:val="TOC2"/>
        <w:rPr>
          <w:rFonts w:asciiTheme="minorHAnsi" w:hAnsiTheme="minorHAnsi" w:cstheme="minorBidi"/>
          <w:noProof/>
          <w:sz w:val="22"/>
          <w:szCs w:val="22"/>
        </w:rPr>
      </w:pPr>
      <w:hyperlink w:anchor="_Toc49876885" w:history="1">
        <w:r w:rsidRPr="00425394">
          <w:rPr>
            <w:rStyle w:val="Hyperlink"/>
            <w:noProof/>
          </w:rPr>
          <w:t>Distance Learning Courses</w:t>
        </w:r>
        <w:r>
          <w:rPr>
            <w:noProof/>
            <w:webHidden/>
          </w:rPr>
          <w:tab/>
        </w:r>
        <w:r>
          <w:rPr>
            <w:noProof/>
            <w:webHidden/>
          </w:rPr>
          <w:fldChar w:fldCharType="begin"/>
        </w:r>
        <w:r>
          <w:rPr>
            <w:noProof/>
            <w:webHidden/>
          </w:rPr>
          <w:instrText xml:space="preserve"> PAGEREF _Toc49876885 \h </w:instrText>
        </w:r>
        <w:r>
          <w:rPr>
            <w:noProof/>
            <w:webHidden/>
          </w:rPr>
        </w:r>
        <w:r>
          <w:rPr>
            <w:noProof/>
            <w:webHidden/>
          </w:rPr>
          <w:fldChar w:fldCharType="separate"/>
        </w:r>
        <w:r>
          <w:rPr>
            <w:noProof/>
            <w:webHidden/>
          </w:rPr>
          <w:t>10</w:t>
        </w:r>
        <w:r>
          <w:rPr>
            <w:noProof/>
            <w:webHidden/>
          </w:rPr>
          <w:fldChar w:fldCharType="end"/>
        </w:r>
      </w:hyperlink>
    </w:p>
    <w:p w:rsidR="00A0270F" w:rsidRDefault="00A0270F">
      <w:pPr>
        <w:pStyle w:val="TOC1"/>
        <w:rPr>
          <w:rFonts w:asciiTheme="minorHAnsi" w:hAnsiTheme="minorHAnsi" w:cstheme="minorBidi"/>
          <w:caps w:val="0"/>
          <w:noProof/>
          <w:sz w:val="22"/>
          <w:szCs w:val="22"/>
        </w:rPr>
      </w:pPr>
      <w:hyperlink w:anchor="_Toc49876886" w:history="1">
        <w:r w:rsidRPr="00425394">
          <w:rPr>
            <w:rStyle w:val="Hyperlink"/>
            <w:noProof/>
          </w:rPr>
          <w:t>IV.</w:t>
        </w:r>
        <w:r>
          <w:rPr>
            <w:rFonts w:asciiTheme="minorHAnsi" w:hAnsiTheme="minorHAnsi" w:cstheme="minorBidi"/>
            <w:caps w:val="0"/>
            <w:noProof/>
            <w:sz w:val="22"/>
            <w:szCs w:val="22"/>
          </w:rPr>
          <w:tab/>
        </w:r>
        <w:r w:rsidRPr="00425394">
          <w:rPr>
            <w:rStyle w:val="Hyperlink"/>
            <w:noProof/>
          </w:rPr>
          <w:t>RELATIONS WITH STATES AND ORGANIZATIONS</w:t>
        </w:r>
        <w:r>
          <w:rPr>
            <w:noProof/>
            <w:webHidden/>
          </w:rPr>
          <w:tab/>
        </w:r>
        <w:r>
          <w:rPr>
            <w:noProof/>
            <w:webHidden/>
          </w:rPr>
          <w:fldChar w:fldCharType="begin"/>
        </w:r>
        <w:r>
          <w:rPr>
            <w:noProof/>
            <w:webHidden/>
          </w:rPr>
          <w:instrText xml:space="preserve"> PAGEREF _Toc49876886 \h </w:instrText>
        </w:r>
        <w:r>
          <w:rPr>
            <w:noProof/>
            <w:webHidden/>
          </w:rPr>
        </w:r>
        <w:r>
          <w:rPr>
            <w:noProof/>
            <w:webHidden/>
          </w:rPr>
          <w:fldChar w:fldCharType="separate"/>
        </w:r>
        <w:r>
          <w:rPr>
            <w:noProof/>
            <w:webHidden/>
          </w:rPr>
          <w:t>10</w:t>
        </w:r>
        <w:r>
          <w:rPr>
            <w:noProof/>
            <w:webHidden/>
          </w:rPr>
          <w:fldChar w:fldCharType="end"/>
        </w:r>
      </w:hyperlink>
    </w:p>
    <w:p w:rsidR="00A0270F" w:rsidRDefault="00A0270F">
      <w:pPr>
        <w:pStyle w:val="TOC1"/>
        <w:rPr>
          <w:rFonts w:asciiTheme="minorHAnsi" w:hAnsiTheme="minorHAnsi" w:cstheme="minorBidi"/>
          <w:caps w:val="0"/>
          <w:noProof/>
          <w:sz w:val="22"/>
          <w:szCs w:val="22"/>
        </w:rPr>
      </w:pPr>
      <w:hyperlink w:anchor="_Toc49876887" w:history="1">
        <w:r w:rsidRPr="00425394">
          <w:rPr>
            <w:rStyle w:val="Hyperlink"/>
            <w:noProof/>
          </w:rPr>
          <w:t>V.</w:t>
        </w:r>
        <w:r>
          <w:rPr>
            <w:rFonts w:asciiTheme="minorHAnsi" w:hAnsiTheme="minorHAnsi" w:cstheme="minorBidi"/>
            <w:caps w:val="0"/>
            <w:noProof/>
            <w:sz w:val="22"/>
            <w:szCs w:val="22"/>
          </w:rPr>
          <w:tab/>
        </w:r>
        <w:r w:rsidRPr="00425394">
          <w:rPr>
            <w:rStyle w:val="Hyperlink"/>
            <w:noProof/>
          </w:rPr>
          <w:t>PUBLICATIONS</w:t>
        </w:r>
        <w:r>
          <w:rPr>
            <w:noProof/>
            <w:webHidden/>
          </w:rPr>
          <w:tab/>
        </w:r>
        <w:r>
          <w:rPr>
            <w:noProof/>
            <w:webHidden/>
          </w:rPr>
          <w:fldChar w:fldCharType="begin"/>
        </w:r>
        <w:r>
          <w:rPr>
            <w:noProof/>
            <w:webHidden/>
          </w:rPr>
          <w:instrText xml:space="preserve"> PAGEREF _Toc49876887 \h </w:instrText>
        </w:r>
        <w:r>
          <w:rPr>
            <w:noProof/>
            <w:webHidden/>
          </w:rPr>
        </w:r>
        <w:r>
          <w:rPr>
            <w:noProof/>
            <w:webHidden/>
          </w:rPr>
          <w:fldChar w:fldCharType="separate"/>
        </w:r>
        <w:r>
          <w:rPr>
            <w:noProof/>
            <w:webHidden/>
          </w:rPr>
          <w:t>11</w:t>
        </w:r>
        <w:r>
          <w:rPr>
            <w:noProof/>
            <w:webHidden/>
          </w:rPr>
          <w:fldChar w:fldCharType="end"/>
        </w:r>
      </w:hyperlink>
    </w:p>
    <w:p w:rsidR="00B27ADA" w:rsidRPr="005A4EDF" w:rsidRDefault="00B27ADA" w:rsidP="00B27ADA">
      <w:pPr>
        <w:spacing w:before="120" w:after="120"/>
        <w:ind w:left="1276" w:hanging="1276"/>
        <w:rPr>
          <w:noProof/>
          <w:sz w:val="18"/>
        </w:rPr>
      </w:pPr>
      <w:r w:rsidRPr="005A4EDF">
        <w:rPr>
          <w:sz w:val="18"/>
        </w:rPr>
        <w:fldChar w:fldCharType="end"/>
      </w:r>
      <w:r w:rsidRPr="005A4EDF">
        <w:rPr>
          <w:noProof/>
          <w:sz w:val="18"/>
        </w:rPr>
        <w:t>ANNEX</w:t>
      </w:r>
      <w:r w:rsidRPr="005A4EDF">
        <w:rPr>
          <w:sz w:val="18"/>
        </w:rPr>
        <w:t xml:space="preserve"> I:</w:t>
      </w:r>
      <w:r w:rsidRPr="005A4EDF">
        <w:rPr>
          <w:sz w:val="18"/>
        </w:rPr>
        <w:tab/>
      </w:r>
      <w:r w:rsidRPr="005A4EDF">
        <w:rPr>
          <w:noProof/>
          <w:sz w:val="18"/>
        </w:rPr>
        <w:t>Members of the Union</w:t>
      </w:r>
    </w:p>
    <w:p w:rsidR="00B27ADA" w:rsidRPr="005A4EDF" w:rsidRDefault="00B27ADA" w:rsidP="00B27ADA">
      <w:pPr>
        <w:spacing w:before="120" w:after="120"/>
        <w:ind w:left="1276" w:hanging="1275"/>
        <w:rPr>
          <w:noProof/>
          <w:sz w:val="18"/>
        </w:rPr>
      </w:pPr>
      <w:r w:rsidRPr="005A4EDF">
        <w:rPr>
          <w:noProof/>
          <w:sz w:val="18"/>
        </w:rPr>
        <w:t>ANNEX II:</w:t>
      </w:r>
      <w:r w:rsidRPr="005A4EDF">
        <w:rPr>
          <w:noProof/>
          <w:sz w:val="18"/>
        </w:rPr>
        <w:tab/>
      </w:r>
      <w:r w:rsidRPr="005A4EDF">
        <w:rPr>
          <w:sz w:val="18"/>
        </w:rPr>
        <w:t>List of missions and activities, and contribution to performance indicators in 2019</w:t>
      </w:r>
    </w:p>
    <w:p w:rsidR="00B27ADA" w:rsidRPr="005A4EDF" w:rsidRDefault="00B27ADA" w:rsidP="00B27ADA">
      <w:pPr>
        <w:spacing w:before="120" w:after="120"/>
        <w:ind w:left="1276" w:hanging="1275"/>
        <w:rPr>
          <w:noProof/>
          <w:sz w:val="18"/>
        </w:rPr>
      </w:pPr>
      <w:r w:rsidRPr="005A4EDF">
        <w:rPr>
          <w:noProof/>
          <w:sz w:val="18"/>
        </w:rPr>
        <w:t>ANNEX III:</w:t>
      </w:r>
      <w:r w:rsidRPr="005A4EDF">
        <w:rPr>
          <w:noProof/>
          <w:sz w:val="18"/>
        </w:rPr>
        <w:tab/>
        <w:t>Results and performance indicators for 2019</w:t>
      </w:r>
    </w:p>
    <w:p w:rsidR="00B27ADA" w:rsidRPr="005A4EDF" w:rsidRDefault="00B27ADA" w:rsidP="00B27ADA">
      <w:pPr>
        <w:spacing w:before="80"/>
        <w:ind w:left="1276" w:hanging="1275"/>
        <w:rPr>
          <w:noProof/>
          <w:sz w:val="18"/>
        </w:rPr>
      </w:pPr>
      <w:r w:rsidRPr="005A4EDF">
        <w:rPr>
          <w:noProof/>
          <w:sz w:val="18"/>
        </w:rPr>
        <w:t>Appendix:</w:t>
      </w:r>
      <w:r w:rsidRPr="005A4EDF">
        <w:rPr>
          <w:noProof/>
          <w:sz w:val="18"/>
        </w:rPr>
        <w:tab/>
        <w:t>Acronyms and abbreviations</w:t>
      </w:r>
    </w:p>
    <w:p w:rsidR="00B27ADA" w:rsidRPr="005A4EDF" w:rsidRDefault="00B27ADA" w:rsidP="000B3901"/>
    <w:p w:rsidR="00B27ADA" w:rsidRPr="005A4EDF" w:rsidRDefault="00B27ADA" w:rsidP="000B3901"/>
    <w:p w:rsidR="00B27ADA" w:rsidRPr="005A4EDF" w:rsidRDefault="00B27ADA" w:rsidP="000B3901"/>
    <w:p w:rsidR="00B27ADA" w:rsidRPr="005A4EDF" w:rsidRDefault="00B27ADA" w:rsidP="000B3901">
      <w:pPr>
        <w:pStyle w:val="Heading1"/>
      </w:pPr>
      <w:bookmarkStart w:id="0" w:name="_Toc49876875"/>
      <w:r w:rsidRPr="005A4EDF">
        <w:t>I.</w:t>
      </w:r>
      <w:r w:rsidRPr="005A4EDF">
        <w:tab/>
        <w:t>COMPOSITION OF THE UNION</w:t>
      </w:r>
      <w:bookmarkEnd w:id="0"/>
    </w:p>
    <w:p w:rsidR="00B27ADA" w:rsidRPr="005A4EDF" w:rsidRDefault="00B27ADA" w:rsidP="000B3901"/>
    <w:p w:rsidR="00B27ADA" w:rsidRPr="005A4EDF" w:rsidRDefault="00B27ADA" w:rsidP="000B3901">
      <w:pPr>
        <w:pStyle w:val="Heading2"/>
      </w:pPr>
      <w:bookmarkStart w:id="1" w:name="_Toc338777560"/>
      <w:bookmarkStart w:id="2" w:name="_Toc49876876"/>
      <w:r w:rsidRPr="005A4EDF">
        <w:t>Members</w:t>
      </w:r>
      <w:bookmarkEnd w:id="1"/>
      <w:bookmarkEnd w:id="2"/>
    </w:p>
    <w:p w:rsidR="00B27ADA" w:rsidRPr="005A4EDF" w:rsidRDefault="00B27ADA" w:rsidP="000B3901"/>
    <w:p w:rsidR="00B27ADA" w:rsidRPr="001C4BC5" w:rsidRDefault="00B27ADA" w:rsidP="000B3901">
      <w:r w:rsidRPr="001C4BC5">
        <w:fldChar w:fldCharType="begin"/>
      </w:r>
      <w:r w:rsidRPr="001C4BC5">
        <w:instrText xml:space="preserve"> AUTONUM  </w:instrText>
      </w:r>
      <w:r w:rsidRPr="001C4BC5">
        <w:fldChar w:fldCharType="end"/>
      </w:r>
      <w:r w:rsidRPr="001C4BC5">
        <w:tab/>
        <w:t>As of December 31, 201</w:t>
      </w:r>
      <w:r>
        <w:t>9</w:t>
      </w:r>
      <w:r w:rsidRPr="001C4BC5">
        <w:t>, the Union comprised 7</w:t>
      </w:r>
      <w:r>
        <w:t>6</w:t>
      </w:r>
      <w:r w:rsidRPr="001C4BC5">
        <w:t xml:space="preserve"> members (7</w:t>
      </w:r>
      <w:r>
        <w:t>4</w:t>
      </w:r>
      <w:r w:rsidRPr="001C4BC5">
        <w:t xml:space="preserve"> States a</w:t>
      </w:r>
      <w:r>
        <w:t>nd 2 organizations), covering 95</w:t>
      </w:r>
      <w:r w:rsidRPr="001C4BC5">
        <w:t xml:space="preserve"> States:  African Intellectual Property Organization, Albania, Argentina, Australia, Austria, Azerbaijan, Belarus, Belgium, Bolivia (Plurinational State of), Bosnia and Herzegovina, Brazil, Bulgaria, Canada, Chile, China, Colombia, Costa Rica, Croatia, Czech Republic, Denmark, Dominican Republic, Ecuador, </w:t>
      </w:r>
      <w:r>
        <w:t xml:space="preserve">Egypt, </w:t>
      </w:r>
      <w:r w:rsidRPr="001C4BC5">
        <w:t xml:space="preserve">Estonia, European Union, Finland, France, Georgia, Germany, Hungary, Iceland, Ireland, Israel, Italy, Japan, Jordan, Kenya, Kyrgyzstan, Latvia, Lithuania, Mexico, Montenegro, Morocco, Netherlands, New Zealand, Nicaragua, North Macedonia, Norway, Oman, Panama, Paraguay, Peru, Poland, Portugal, Republic of Korea, Republic of Moldova, Romania, Russian Federation, Serbia, Singapore, Slovakia, Slovenia, South Africa, Spain, Sweden, Switzerland, Trinidad and Tobago, Tunisia, Turkey, Ukraine, United Kingdom, United Republic of Tanzania, United States of America, Uruguay, Uzbekistan and Viet Nam. </w:t>
      </w:r>
    </w:p>
    <w:p w:rsidR="00B27ADA" w:rsidRPr="001C4BC5" w:rsidRDefault="00B27ADA" w:rsidP="000B3901">
      <w:pPr>
        <w:tabs>
          <w:tab w:val="left" w:pos="567"/>
          <w:tab w:val="left" w:pos="1134"/>
        </w:tabs>
      </w:pPr>
    </w:p>
    <w:p w:rsidR="00B27ADA" w:rsidRPr="001C4BC5" w:rsidRDefault="00B27ADA" w:rsidP="000B3901">
      <w:pPr>
        <w:tabs>
          <w:tab w:val="left" w:pos="567"/>
          <w:tab w:val="left" w:pos="1134"/>
        </w:tabs>
      </w:pPr>
    </w:p>
    <w:p w:rsidR="00B27ADA" w:rsidRPr="001F5812" w:rsidRDefault="00B27ADA" w:rsidP="000B3901">
      <w:pPr>
        <w:pStyle w:val="Heading2"/>
      </w:pPr>
      <w:bookmarkStart w:id="3" w:name="_Toc338777561"/>
      <w:bookmarkStart w:id="4" w:name="_Toc49876877"/>
      <w:r w:rsidRPr="001F5812">
        <w:t>Situation in Relation to the Various Acts of the Convention</w:t>
      </w:r>
      <w:bookmarkEnd w:id="3"/>
      <w:bookmarkEnd w:id="4"/>
    </w:p>
    <w:p w:rsidR="00B27ADA" w:rsidRPr="001F5812" w:rsidRDefault="00B27ADA" w:rsidP="000B3901"/>
    <w:p w:rsidR="00B27ADA" w:rsidRPr="001F5812" w:rsidRDefault="00B27ADA" w:rsidP="000B3901">
      <w:r w:rsidRPr="001F5812">
        <w:fldChar w:fldCharType="begin"/>
      </w:r>
      <w:r w:rsidRPr="001F5812">
        <w:instrText xml:space="preserve"> AUTONUM  </w:instrText>
      </w:r>
      <w:r w:rsidRPr="001F5812">
        <w:fldChar w:fldCharType="end"/>
      </w:r>
      <w:r w:rsidRPr="001F5812">
        <w:tab/>
        <w:t>On December 31, 201</w:t>
      </w:r>
      <w:r>
        <w:t>9</w:t>
      </w:r>
      <w:r w:rsidRPr="001F5812">
        <w:t xml:space="preserve">, the situation of the members of the Union in relation to the Convention and its various Acts was as follows: </w:t>
      </w:r>
    </w:p>
    <w:p w:rsidR="00B27ADA" w:rsidRPr="001F5812" w:rsidRDefault="00B27ADA" w:rsidP="000B3901"/>
    <w:p w:rsidR="00B27ADA" w:rsidRPr="001F5812" w:rsidRDefault="00B27ADA" w:rsidP="000B3901">
      <w:r w:rsidRPr="001F5812">
        <w:tab/>
        <w:t>(a)</w:t>
      </w:r>
      <w:r w:rsidRPr="001F5812">
        <w:tab/>
        <w:t>5</w:t>
      </w:r>
      <w:r>
        <w:t>9</w:t>
      </w:r>
      <w:r w:rsidRPr="001F5812">
        <w:t xml:space="preserve"> members were bound by the 1991 Act, namely:  African Intellectual Property Organization, Albania, Australia, Austria, Azerbaijan, Belarus, </w:t>
      </w:r>
      <w:r>
        <w:t xml:space="preserve">Belgium, </w:t>
      </w:r>
      <w:r w:rsidRPr="001F5812">
        <w:t xml:space="preserve">Bosnia and Herzegovina, Bulgaria, Canada, Costa Rica, Croatia, Czech Republic, Denmark, Dominican Republic, </w:t>
      </w:r>
      <w:r>
        <w:t xml:space="preserve">Egypt, </w:t>
      </w:r>
      <w:r w:rsidRPr="001F5812">
        <w:t xml:space="preserve">Estonia, European Union, Finland, France, Georgia, Germany, Hungary, Iceland, Ireland, Israel, Japan, Jordan, Kenya, Kyrgyzstan, Latvia, Lithuania, Montenegro, Morocco, Netherlands, North Macedonia, Oman, Panama, Peru, Poland, Republic of Korea, Republic of Moldova, Romania, Russian Federation, Serbia, Singapore, Slovakia, Slovenia, Spain, Sweden, </w:t>
      </w:r>
      <w:r w:rsidRPr="001F5812">
        <w:rPr>
          <w:spacing w:val="-2"/>
        </w:rPr>
        <w:t>Switzerland, Tunisia, Turkey, Ukraine, United Kingdom, United Republic of Tanzania, United States of America,</w:t>
      </w:r>
      <w:r w:rsidRPr="001F5812">
        <w:t xml:space="preserve"> Uzbekistan and Viet Nam;</w:t>
      </w:r>
    </w:p>
    <w:p w:rsidR="00B27ADA" w:rsidRPr="001F5812" w:rsidRDefault="00B27ADA" w:rsidP="000B3901"/>
    <w:p w:rsidR="00B27ADA" w:rsidRPr="001F5812" w:rsidRDefault="00B27ADA" w:rsidP="000B3901">
      <w:r w:rsidRPr="001F5812">
        <w:tab/>
        <w:t>(b)</w:t>
      </w:r>
      <w:r w:rsidRPr="001F5812">
        <w:tab/>
        <w:t xml:space="preserve">17 members were bound by the 1978 Act, namely:  Argentina, Bolivia (Plurinational State of), Brazil, Chile, China, Colombia, Ecuador, Italy, Mexico, New Zealand, Nicaragua, Norway, Paraguay, Portugal, South Africa, </w:t>
      </w:r>
      <w:r>
        <w:t>Trinidad and Tobago and Uruguay.</w:t>
      </w:r>
    </w:p>
    <w:p w:rsidR="00B27ADA" w:rsidRPr="001F5812" w:rsidRDefault="00B27ADA" w:rsidP="000B3901"/>
    <w:p w:rsidR="00B27ADA" w:rsidRPr="001F5812" w:rsidRDefault="00B27ADA" w:rsidP="004D29B6">
      <w:pPr>
        <w:spacing w:after="480"/>
      </w:pPr>
      <w:r w:rsidRPr="001F5812">
        <w:fldChar w:fldCharType="begin"/>
      </w:r>
      <w:r w:rsidRPr="001F5812">
        <w:instrText xml:space="preserve"> AUTONUM  </w:instrText>
      </w:r>
      <w:r w:rsidRPr="001F5812">
        <w:fldChar w:fldCharType="end"/>
      </w:r>
      <w:r w:rsidRPr="001F5812">
        <w:tab/>
        <w:t>Annex I provides the status of the members of the Union in relation to the Convention and its various Acts, as of December 31, 2019.</w:t>
      </w:r>
    </w:p>
    <w:p w:rsidR="00B27ADA" w:rsidRPr="00AF16F0" w:rsidRDefault="00B27ADA" w:rsidP="000B3901">
      <w:pPr>
        <w:pStyle w:val="Heading2"/>
      </w:pPr>
      <w:bookmarkStart w:id="5" w:name="_Toc49876878"/>
      <w:r w:rsidRPr="00AF16F0">
        <w:lastRenderedPageBreak/>
        <w:t>States/organizations that have initiated the procedure to become a member of the Union</w:t>
      </w:r>
      <w:bookmarkEnd w:id="5"/>
    </w:p>
    <w:p w:rsidR="00B27ADA" w:rsidRPr="00AF16F0" w:rsidRDefault="00B27ADA" w:rsidP="000B3901">
      <w:pPr>
        <w:keepNext/>
      </w:pPr>
    </w:p>
    <w:p w:rsidR="00B27ADA" w:rsidRDefault="00B27ADA" w:rsidP="000B3901">
      <w:r w:rsidRPr="00AF16F0">
        <w:fldChar w:fldCharType="begin"/>
      </w:r>
      <w:r w:rsidRPr="00AF16F0">
        <w:instrText xml:space="preserve"> AUTONUM  </w:instrText>
      </w:r>
      <w:r w:rsidRPr="00AF16F0">
        <w:fldChar w:fldCharType="end"/>
      </w:r>
      <w:r w:rsidRPr="00AF16F0">
        <w:tab/>
        <w:t xml:space="preserve">Under Article 34(3) of the 1991 Act, </w:t>
      </w:r>
      <w:r>
        <w:t>“</w:t>
      </w:r>
      <w:r w:rsidRPr="00AF16F0">
        <w:t>[a]ny State which is not a member of the Union and any intergovernmental organization shall, before depositing its instrument of accession, ask the Council to advise it in respect of the conformity of its laws with the provisions of this Convention.</w:t>
      </w:r>
      <w:r>
        <w:t>”</w:t>
      </w:r>
    </w:p>
    <w:p w:rsidR="00B27ADA" w:rsidRDefault="00B27ADA" w:rsidP="000B3901"/>
    <w:p w:rsidR="00B27ADA" w:rsidRDefault="00B27ADA" w:rsidP="0047512F">
      <w:r w:rsidRPr="0054655E">
        <w:fldChar w:fldCharType="begin"/>
      </w:r>
      <w:r w:rsidRPr="0054655E">
        <w:instrText xml:space="preserve"> AUTONUM  </w:instrText>
      </w:r>
      <w:r w:rsidRPr="0054655E">
        <w:fldChar w:fldCharType="end"/>
      </w:r>
      <w:r w:rsidRPr="0054655E">
        <w:tab/>
        <w:t xml:space="preserve">As reported in document </w:t>
      </w:r>
      <w:hyperlink r:id="rId9" w:history="1">
        <w:r w:rsidRPr="0054655E">
          <w:rPr>
            <w:rStyle w:val="Hyperlink"/>
          </w:rPr>
          <w:t>C/53/INF/3</w:t>
        </w:r>
      </w:hyperlink>
      <w:r w:rsidRPr="0054655E">
        <w:t xml:space="preserve"> </w:t>
      </w:r>
      <w:r>
        <w:t>“</w:t>
      </w:r>
      <w:r w:rsidRPr="0054655E">
        <w:t>Report on activities during the first nine months of 2019</w:t>
      </w:r>
      <w:r>
        <w:t>”</w:t>
      </w:r>
      <w:r w:rsidRPr="0054655E">
        <w:t xml:space="preserve">, paragraphs 19 and 20, the Council examined by correspondence the </w:t>
      </w:r>
      <w:r>
        <w:t>“</w:t>
      </w:r>
      <w:r w:rsidRPr="0054655E">
        <w:t>Plant Variety Protection Bill of Nigeria</w:t>
      </w:r>
      <w:r>
        <w:t>” and the “Plant Breeders’ Protection Bill 2019 of Saint Vincent and the Grenadines”, and took positive decisions on August 21, 2019, on the conformity of these draft laws with the 1991 Act of the UPOV Convention, allowing, once their draft law is adopted with no changes and the law is in force, the deposit of the instrument of accession of Nigeria and Saint Vincent and the Grenadines, respectively, to the 1991 Act.</w:t>
      </w:r>
    </w:p>
    <w:p w:rsidR="00B27ADA" w:rsidRDefault="00B27ADA" w:rsidP="0047512F"/>
    <w:p w:rsidR="00B27ADA" w:rsidRPr="00E3298F" w:rsidRDefault="00B27ADA" w:rsidP="007F6E8C">
      <w:r w:rsidRPr="00AF1F61">
        <w:rPr>
          <w:spacing w:val="-2"/>
        </w:rPr>
        <w:fldChar w:fldCharType="begin"/>
      </w:r>
      <w:r w:rsidRPr="00AF1F61">
        <w:rPr>
          <w:spacing w:val="-2"/>
        </w:rPr>
        <w:instrText xml:space="preserve"> AUTONUM  </w:instrText>
      </w:r>
      <w:r w:rsidRPr="00AF1F61">
        <w:rPr>
          <w:spacing w:val="-2"/>
        </w:rPr>
        <w:fldChar w:fldCharType="end"/>
      </w:r>
      <w:r w:rsidRPr="00AF1F61">
        <w:rPr>
          <w:spacing w:val="-2"/>
        </w:rPr>
        <w:tab/>
      </w:r>
      <w:r>
        <w:t>By letter</w:t>
      </w:r>
      <w:r w:rsidRPr="00E3298F">
        <w:t xml:space="preserve"> dated September 5, 2019, received on September 26, </w:t>
      </w:r>
      <w:r>
        <w:t xml:space="preserve">Mongolia requested the examination of </w:t>
      </w:r>
      <w:r w:rsidRPr="007F6E8C">
        <w:rPr>
          <w:spacing w:val="-2"/>
        </w:rPr>
        <w:t xml:space="preserve">its </w:t>
      </w:r>
      <w:r>
        <w:rPr>
          <w:spacing w:val="-2"/>
        </w:rPr>
        <w:t>“</w:t>
      </w:r>
      <w:r w:rsidRPr="007F6E8C">
        <w:rPr>
          <w:spacing w:val="-2"/>
        </w:rPr>
        <w:t>Draft Law on Crop Seed and Variety</w:t>
      </w:r>
      <w:r>
        <w:rPr>
          <w:spacing w:val="-2"/>
        </w:rPr>
        <w:t>”</w:t>
      </w:r>
      <w:r w:rsidRPr="007F6E8C">
        <w:rPr>
          <w:spacing w:val="-2"/>
        </w:rPr>
        <w:t xml:space="preserve"> (</w:t>
      </w:r>
      <w:r>
        <w:rPr>
          <w:spacing w:val="-2"/>
        </w:rPr>
        <w:t>“</w:t>
      </w:r>
      <w:r w:rsidRPr="007F6E8C">
        <w:rPr>
          <w:spacing w:val="-2"/>
        </w:rPr>
        <w:t>Draft Law</w:t>
      </w:r>
      <w:r>
        <w:rPr>
          <w:spacing w:val="-2"/>
        </w:rPr>
        <w:t>”</w:t>
      </w:r>
      <w:r w:rsidRPr="007F6E8C">
        <w:rPr>
          <w:spacing w:val="-2"/>
        </w:rPr>
        <w:t>) for conformity with the 1991 Act of the UPOV Convention.</w:t>
      </w:r>
    </w:p>
    <w:p w:rsidR="00B27ADA" w:rsidRPr="00455BF2" w:rsidRDefault="00B27ADA" w:rsidP="007F6E8C"/>
    <w:p w:rsidR="00B27ADA" w:rsidRPr="000E517D" w:rsidRDefault="00B27ADA" w:rsidP="007F6E8C">
      <w:pPr>
        <w:rPr>
          <w:spacing w:val="-2"/>
        </w:rPr>
      </w:pPr>
      <w:r w:rsidRPr="00AF1F61">
        <w:rPr>
          <w:spacing w:val="-2"/>
        </w:rPr>
        <w:fldChar w:fldCharType="begin"/>
      </w:r>
      <w:r w:rsidRPr="00AF1F61">
        <w:rPr>
          <w:spacing w:val="-2"/>
        </w:rPr>
        <w:instrText xml:space="preserve"> AUTONUM  </w:instrText>
      </w:r>
      <w:r w:rsidRPr="00AF1F61">
        <w:rPr>
          <w:spacing w:val="-2"/>
        </w:rPr>
        <w:fldChar w:fldCharType="end"/>
      </w:r>
      <w:r w:rsidRPr="00AF1F61">
        <w:rPr>
          <w:spacing w:val="-2"/>
        </w:rPr>
        <w:tab/>
      </w:r>
      <w:r w:rsidRPr="000E517D">
        <w:rPr>
          <w:rFonts w:cstheme="minorBidi"/>
          <w:spacing w:val="-2"/>
          <w:szCs w:val="22"/>
        </w:rPr>
        <w:t>At its fifty-</w:t>
      </w:r>
      <w:r>
        <w:rPr>
          <w:rFonts w:cstheme="minorBidi"/>
          <w:spacing w:val="-2"/>
          <w:szCs w:val="22"/>
        </w:rPr>
        <w:t>third</w:t>
      </w:r>
      <w:r w:rsidRPr="000E517D">
        <w:rPr>
          <w:rFonts w:cstheme="minorBidi"/>
          <w:spacing w:val="-2"/>
          <w:szCs w:val="22"/>
        </w:rPr>
        <w:t xml:space="preserve"> ordinary session</w:t>
      </w:r>
      <w:r>
        <w:rPr>
          <w:rStyle w:val="FootnoteReference"/>
          <w:rFonts w:cstheme="minorBidi"/>
          <w:spacing w:val="-2"/>
          <w:szCs w:val="22"/>
        </w:rPr>
        <w:footnoteReference w:id="1"/>
      </w:r>
      <w:r w:rsidRPr="000E517D">
        <w:rPr>
          <w:rFonts w:cstheme="minorBidi"/>
          <w:spacing w:val="-2"/>
          <w:szCs w:val="22"/>
        </w:rPr>
        <w:t xml:space="preserve">, the Council examined the conformity of the </w:t>
      </w:r>
      <w:r>
        <w:rPr>
          <w:rFonts w:cstheme="minorBidi"/>
          <w:spacing w:val="-2"/>
          <w:szCs w:val="22"/>
        </w:rPr>
        <w:t>Draft Law</w:t>
      </w:r>
      <w:r w:rsidRPr="000E517D">
        <w:rPr>
          <w:rFonts w:cstheme="minorBidi"/>
          <w:spacing w:val="-2"/>
          <w:szCs w:val="22"/>
        </w:rPr>
        <w:t xml:space="preserve"> of </w:t>
      </w:r>
      <w:r>
        <w:rPr>
          <w:spacing w:val="-2"/>
        </w:rPr>
        <w:t>Mongolia</w:t>
      </w:r>
      <w:r w:rsidRPr="000E517D">
        <w:rPr>
          <w:spacing w:val="-2"/>
        </w:rPr>
        <w:t xml:space="preserve"> </w:t>
      </w:r>
      <w:r w:rsidRPr="000E517D">
        <w:rPr>
          <w:rFonts w:cstheme="minorBidi"/>
          <w:spacing w:val="-2"/>
          <w:szCs w:val="22"/>
        </w:rPr>
        <w:t xml:space="preserve">with the 1991 Act of the UPOV Convention.  </w:t>
      </w:r>
      <w:r w:rsidRPr="000E517D">
        <w:rPr>
          <w:spacing w:val="-2"/>
        </w:rPr>
        <w:t>The Council decided to:</w:t>
      </w:r>
    </w:p>
    <w:p w:rsidR="00B27ADA" w:rsidRDefault="00B27ADA" w:rsidP="007F6E8C"/>
    <w:p w:rsidR="00B27ADA" w:rsidRPr="007F6E8C" w:rsidRDefault="00B27ADA" w:rsidP="004D29B6">
      <w:pPr>
        <w:tabs>
          <w:tab w:val="left" w:pos="851"/>
          <w:tab w:val="left" w:pos="1418"/>
        </w:tabs>
        <w:ind w:left="567"/>
        <w:rPr>
          <w:sz w:val="18"/>
        </w:rPr>
      </w:pPr>
      <w:r w:rsidRPr="007F6E8C">
        <w:rPr>
          <w:sz w:val="18"/>
        </w:rPr>
        <w:tab/>
      </w:r>
      <w:r>
        <w:rPr>
          <w:sz w:val="18"/>
        </w:rPr>
        <w:t>“</w:t>
      </w:r>
      <w:r w:rsidRPr="007F6E8C">
        <w:rPr>
          <w:sz w:val="18"/>
        </w:rPr>
        <w:t>(a)</w:t>
      </w:r>
      <w:r w:rsidRPr="007F6E8C">
        <w:rPr>
          <w:sz w:val="18"/>
        </w:rPr>
        <w:tab/>
        <w:t>take note of the analysis in document C/53/11;</w:t>
      </w:r>
    </w:p>
    <w:p w:rsidR="00B27ADA" w:rsidRPr="007F6E8C" w:rsidRDefault="00B27ADA" w:rsidP="004D29B6">
      <w:pPr>
        <w:tabs>
          <w:tab w:val="left" w:pos="851"/>
          <w:tab w:val="left" w:pos="1418"/>
        </w:tabs>
        <w:ind w:left="567"/>
        <w:rPr>
          <w:sz w:val="18"/>
        </w:rPr>
      </w:pPr>
    </w:p>
    <w:p w:rsidR="00B27ADA" w:rsidRPr="007F6E8C" w:rsidRDefault="00B27ADA" w:rsidP="004D29B6">
      <w:pPr>
        <w:tabs>
          <w:tab w:val="left" w:pos="851"/>
          <w:tab w:val="left" w:pos="1418"/>
        </w:tabs>
        <w:ind w:left="567"/>
        <w:rPr>
          <w:sz w:val="18"/>
        </w:rPr>
      </w:pPr>
      <w:r w:rsidRPr="007F6E8C">
        <w:rPr>
          <w:sz w:val="18"/>
        </w:rPr>
        <w:tab/>
      </w:r>
      <w:r>
        <w:rPr>
          <w:sz w:val="18"/>
        </w:rPr>
        <w:t>“</w:t>
      </w:r>
      <w:r w:rsidRPr="007F6E8C">
        <w:rPr>
          <w:sz w:val="18"/>
        </w:rPr>
        <w:t>(b)</w:t>
      </w:r>
      <w:r w:rsidRPr="007F6E8C">
        <w:rPr>
          <w:sz w:val="18"/>
        </w:rPr>
        <w:tab/>
        <w:t>take a positive decision on the conformity of the relevant parts of the Draft Law of Mongolia on Crop Seed and Variety (</w:t>
      </w:r>
      <w:r>
        <w:rPr>
          <w:sz w:val="18"/>
        </w:rPr>
        <w:t>“</w:t>
      </w:r>
      <w:r w:rsidRPr="007F6E8C">
        <w:rPr>
          <w:sz w:val="18"/>
        </w:rPr>
        <w:t>Draft Law</w:t>
      </w:r>
      <w:r>
        <w:rPr>
          <w:sz w:val="18"/>
        </w:rPr>
        <w:t>”</w:t>
      </w:r>
      <w:r w:rsidRPr="007F6E8C">
        <w:rPr>
          <w:sz w:val="18"/>
        </w:rPr>
        <w:t>) with the provisions of the 1991 Act of the International Convention for the Protection of New Varieties of Plants, which would allow Mongolia once the relevant parts of the Draft Law were adopted with no changes and the Law in force, to deposit its instrument of accession to the 1991 Act;  and</w:t>
      </w:r>
    </w:p>
    <w:p w:rsidR="00B27ADA" w:rsidRPr="007F6E8C" w:rsidRDefault="00B27ADA" w:rsidP="004D29B6">
      <w:pPr>
        <w:tabs>
          <w:tab w:val="left" w:pos="851"/>
          <w:tab w:val="left" w:pos="1418"/>
        </w:tabs>
        <w:ind w:left="567"/>
        <w:rPr>
          <w:sz w:val="18"/>
        </w:rPr>
      </w:pPr>
    </w:p>
    <w:p w:rsidR="00B27ADA" w:rsidRPr="007F6E8C" w:rsidRDefault="00B27ADA" w:rsidP="004D29B6">
      <w:pPr>
        <w:tabs>
          <w:tab w:val="left" w:pos="851"/>
          <w:tab w:val="left" w:pos="1418"/>
        </w:tabs>
        <w:ind w:left="567"/>
        <w:rPr>
          <w:sz w:val="18"/>
        </w:rPr>
      </w:pPr>
      <w:r w:rsidRPr="007F6E8C">
        <w:rPr>
          <w:sz w:val="18"/>
        </w:rPr>
        <w:tab/>
      </w:r>
      <w:r>
        <w:rPr>
          <w:sz w:val="18"/>
        </w:rPr>
        <w:t>“</w:t>
      </w:r>
      <w:r w:rsidRPr="007F6E8C">
        <w:rPr>
          <w:sz w:val="18"/>
        </w:rPr>
        <w:t>(c)</w:t>
      </w:r>
      <w:r w:rsidRPr="007F6E8C">
        <w:rPr>
          <w:sz w:val="18"/>
        </w:rPr>
        <w:tab/>
        <w:t>authorize the Secretary-General to inform the Government of Mongolia of the above decision.</w:t>
      </w:r>
      <w:r>
        <w:rPr>
          <w:sz w:val="18"/>
        </w:rPr>
        <w:t>”</w:t>
      </w:r>
    </w:p>
    <w:p w:rsidR="00B27ADA" w:rsidRPr="000E517D" w:rsidRDefault="00B27ADA" w:rsidP="007F6E8C"/>
    <w:p w:rsidR="00B27ADA" w:rsidRPr="000E517D" w:rsidRDefault="00B27ADA" w:rsidP="000B3901">
      <w:r w:rsidRPr="000E517D">
        <w:fldChar w:fldCharType="begin"/>
      </w:r>
      <w:r w:rsidRPr="000E517D">
        <w:instrText xml:space="preserve"> AUTONUM  </w:instrText>
      </w:r>
      <w:r w:rsidRPr="000E517D">
        <w:fldChar w:fldCharType="end"/>
      </w:r>
      <w:r w:rsidRPr="000E517D">
        <w:tab/>
      </w:r>
      <w:r w:rsidRPr="000E517D">
        <w:rPr>
          <w:rFonts w:cs="Arial"/>
        </w:rPr>
        <w:t>By letter dated September 2</w:t>
      </w:r>
      <w:r>
        <w:rPr>
          <w:rFonts w:cs="Arial"/>
        </w:rPr>
        <w:t>5, 2019</w:t>
      </w:r>
      <w:r w:rsidRPr="000E517D">
        <w:rPr>
          <w:rFonts w:cs="Arial"/>
        </w:rPr>
        <w:t>, Afghanistan</w:t>
      </w:r>
      <w:r w:rsidRPr="000E517D">
        <w:rPr>
          <w:iCs/>
        </w:rPr>
        <w:t xml:space="preserve"> </w:t>
      </w:r>
      <w:r w:rsidRPr="000E517D">
        <w:rPr>
          <w:rFonts w:cs="Arial"/>
        </w:rPr>
        <w:t xml:space="preserve">requested the examination of its </w:t>
      </w:r>
      <w:r>
        <w:rPr>
          <w:rFonts w:cs="Arial"/>
        </w:rPr>
        <w:t xml:space="preserve">“Draft </w:t>
      </w:r>
      <w:r w:rsidRPr="000E517D">
        <w:rPr>
          <w:rFonts w:cs="Arial"/>
        </w:rPr>
        <w:t>Plant V</w:t>
      </w:r>
      <w:r>
        <w:rPr>
          <w:rFonts w:cs="Arial"/>
        </w:rPr>
        <w:t>ariety Protection Act” (“Draft Law”</w:t>
      </w:r>
      <w:r w:rsidRPr="000E517D">
        <w:rPr>
          <w:rFonts w:cs="Arial"/>
        </w:rPr>
        <w:t>) for conformity with the 1991 Act of the UPOV Convention.</w:t>
      </w:r>
    </w:p>
    <w:p w:rsidR="00B27ADA" w:rsidRPr="000E517D" w:rsidRDefault="00B27ADA" w:rsidP="000B3901"/>
    <w:p w:rsidR="00B27ADA" w:rsidRPr="000E517D" w:rsidRDefault="00B27ADA" w:rsidP="000B3901">
      <w:pPr>
        <w:rPr>
          <w:spacing w:val="-2"/>
        </w:rPr>
      </w:pPr>
      <w:r w:rsidRPr="000E517D">
        <w:rPr>
          <w:spacing w:val="-2"/>
        </w:rPr>
        <w:fldChar w:fldCharType="begin"/>
      </w:r>
      <w:r w:rsidRPr="000E517D">
        <w:rPr>
          <w:spacing w:val="-2"/>
        </w:rPr>
        <w:instrText xml:space="preserve"> AUTONUM  </w:instrText>
      </w:r>
      <w:r w:rsidRPr="000E517D">
        <w:rPr>
          <w:spacing w:val="-2"/>
        </w:rPr>
        <w:fldChar w:fldCharType="end"/>
      </w:r>
      <w:r w:rsidRPr="000E517D">
        <w:rPr>
          <w:spacing w:val="-2"/>
        </w:rPr>
        <w:tab/>
      </w:r>
      <w:r w:rsidRPr="000E517D">
        <w:rPr>
          <w:rFonts w:cstheme="minorBidi"/>
          <w:spacing w:val="-2"/>
          <w:szCs w:val="22"/>
        </w:rPr>
        <w:t>At its fifty-</w:t>
      </w:r>
      <w:r>
        <w:rPr>
          <w:rFonts w:cstheme="minorBidi"/>
          <w:spacing w:val="-2"/>
          <w:szCs w:val="22"/>
        </w:rPr>
        <w:t>third</w:t>
      </w:r>
      <w:r w:rsidRPr="000E517D">
        <w:rPr>
          <w:rFonts w:cstheme="minorBidi"/>
          <w:spacing w:val="-2"/>
          <w:szCs w:val="22"/>
        </w:rPr>
        <w:t xml:space="preserve"> ordinary session, the Council examined the conformity of the </w:t>
      </w:r>
      <w:r>
        <w:rPr>
          <w:rFonts w:cstheme="minorBidi"/>
          <w:spacing w:val="-2"/>
          <w:szCs w:val="22"/>
        </w:rPr>
        <w:t>Draft Law</w:t>
      </w:r>
      <w:r w:rsidRPr="000E517D">
        <w:rPr>
          <w:rFonts w:cstheme="minorBidi"/>
          <w:spacing w:val="-2"/>
          <w:szCs w:val="22"/>
        </w:rPr>
        <w:t xml:space="preserve"> of </w:t>
      </w:r>
      <w:r w:rsidRPr="000E517D">
        <w:rPr>
          <w:spacing w:val="-2"/>
        </w:rPr>
        <w:t xml:space="preserve">Afghanistan </w:t>
      </w:r>
      <w:r w:rsidRPr="000E517D">
        <w:rPr>
          <w:rFonts w:cstheme="minorBidi"/>
          <w:spacing w:val="-2"/>
          <w:szCs w:val="22"/>
        </w:rPr>
        <w:t xml:space="preserve">with the 1991 Act of the UPOV Convention.  </w:t>
      </w:r>
      <w:r w:rsidRPr="000E517D">
        <w:rPr>
          <w:spacing w:val="-2"/>
        </w:rPr>
        <w:t>The Council decided to:</w:t>
      </w:r>
    </w:p>
    <w:p w:rsidR="00B27ADA" w:rsidRPr="00B27ADA" w:rsidRDefault="00B27ADA" w:rsidP="004D29B6">
      <w:pPr>
        <w:rPr>
          <w:sz w:val="16"/>
        </w:rPr>
      </w:pPr>
    </w:p>
    <w:p w:rsidR="00B27ADA" w:rsidRPr="000E517D" w:rsidRDefault="00B27ADA" w:rsidP="004D29B6">
      <w:pPr>
        <w:tabs>
          <w:tab w:val="left" w:pos="851"/>
          <w:tab w:val="left" w:pos="1418"/>
        </w:tabs>
        <w:ind w:left="567" w:right="567"/>
        <w:rPr>
          <w:sz w:val="18"/>
        </w:rPr>
      </w:pPr>
      <w:r w:rsidRPr="000E517D">
        <w:rPr>
          <w:sz w:val="18"/>
        </w:rPr>
        <w:tab/>
      </w:r>
      <w:r>
        <w:rPr>
          <w:sz w:val="18"/>
        </w:rPr>
        <w:t>“</w:t>
      </w:r>
      <w:r w:rsidRPr="000E517D">
        <w:rPr>
          <w:sz w:val="18"/>
        </w:rPr>
        <w:t>(a)</w:t>
      </w:r>
      <w:r w:rsidRPr="000E517D">
        <w:rPr>
          <w:sz w:val="18"/>
        </w:rPr>
        <w:tab/>
        <w:t xml:space="preserve">note the analysis in document C/53/12; </w:t>
      </w:r>
    </w:p>
    <w:p w:rsidR="00B27ADA" w:rsidRPr="00B27ADA" w:rsidRDefault="00B27ADA" w:rsidP="004D29B6">
      <w:pPr>
        <w:tabs>
          <w:tab w:val="left" w:pos="851"/>
          <w:tab w:val="left" w:pos="1418"/>
        </w:tabs>
        <w:ind w:left="567" w:right="567"/>
        <w:rPr>
          <w:sz w:val="14"/>
        </w:rPr>
      </w:pPr>
    </w:p>
    <w:p w:rsidR="00B27ADA" w:rsidRPr="000E517D" w:rsidRDefault="00B27ADA" w:rsidP="004D29B6">
      <w:pPr>
        <w:tabs>
          <w:tab w:val="left" w:pos="851"/>
          <w:tab w:val="left" w:pos="1418"/>
        </w:tabs>
        <w:ind w:left="567" w:right="567"/>
        <w:rPr>
          <w:sz w:val="18"/>
        </w:rPr>
      </w:pPr>
      <w:r w:rsidRPr="000E517D">
        <w:rPr>
          <w:sz w:val="18"/>
        </w:rPr>
        <w:tab/>
      </w:r>
      <w:r>
        <w:rPr>
          <w:sz w:val="18"/>
        </w:rPr>
        <w:t>“</w:t>
      </w:r>
      <w:r w:rsidRPr="000E517D">
        <w:rPr>
          <w:sz w:val="18"/>
        </w:rPr>
        <w:t>(b)</w:t>
      </w:r>
      <w:r w:rsidRPr="000E517D">
        <w:rPr>
          <w:sz w:val="18"/>
        </w:rPr>
        <w:tab/>
        <w:t xml:space="preserve">take a positive decision on the conformity of the </w:t>
      </w:r>
      <w:r>
        <w:rPr>
          <w:sz w:val="18"/>
        </w:rPr>
        <w:t>“</w:t>
      </w:r>
      <w:r w:rsidRPr="000E517D">
        <w:rPr>
          <w:sz w:val="18"/>
        </w:rPr>
        <w:t>Draft Plant Variety Protection Act of Afghanistan</w:t>
      </w:r>
      <w:r>
        <w:rPr>
          <w:sz w:val="18"/>
        </w:rPr>
        <w:t>”</w:t>
      </w:r>
      <w:r w:rsidRPr="000E517D">
        <w:rPr>
          <w:sz w:val="18"/>
        </w:rPr>
        <w:t xml:space="preserve"> (</w:t>
      </w:r>
      <w:r>
        <w:rPr>
          <w:sz w:val="18"/>
        </w:rPr>
        <w:t>“</w:t>
      </w:r>
      <w:r w:rsidRPr="000E517D">
        <w:rPr>
          <w:sz w:val="18"/>
        </w:rPr>
        <w:t>Draft Law</w:t>
      </w:r>
      <w:r>
        <w:rPr>
          <w:sz w:val="18"/>
        </w:rPr>
        <w:t>”</w:t>
      </w:r>
      <w:r w:rsidRPr="000E517D">
        <w:rPr>
          <w:sz w:val="18"/>
        </w:rPr>
        <w:t>) with the provisions of the 1991 Act of the International Convention for the Protection of New Varieties of Plants, which would allow Afghanistan once the Draft Law was adopted with no changes and the Law in force, to deposit its instrument of accession to the 1991 Act;  and</w:t>
      </w:r>
    </w:p>
    <w:p w:rsidR="00B27ADA" w:rsidRPr="00B27ADA" w:rsidRDefault="00B27ADA" w:rsidP="004D29B6">
      <w:pPr>
        <w:tabs>
          <w:tab w:val="left" w:pos="851"/>
          <w:tab w:val="left" w:pos="1418"/>
        </w:tabs>
        <w:ind w:left="567" w:right="567"/>
        <w:rPr>
          <w:sz w:val="14"/>
        </w:rPr>
      </w:pPr>
    </w:p>
    <w:p w:rsidR="00B27ADA" w:rsidRPr="000E517D" w:rsidRDefault="00B27ADA" w:rsidP="004D29B6">
      <w:pPr>
        <w:tabs>
          <w:tab w:val="left" w:pos="851"/>
          <w:tab w:val="left" w:pos="1418"/>
        </w:tabs>
        <w:ind w:left="567" w:right="567"/>
        <w:rPr>
          <w:sz w:val="18"/>
        </w:rPr>
      </w:pPr>
      <w:r w:rsidRPr="000E517D">
        <w:rPr>
          <w:sz w:val="18"/>
        </w:rPr>
        <w:tab/>
      </w:r>
      <w:r>
        <w:rPr>
          <w:sz w:val="18"/>
        </w:rPr>
        <w:t>“</w:t>
      </w:r>
      <w:r w:rsidRPr="000E517D">
        <w:rPr>
          <w:sz w:val="18"/>
        </w:rPr>
        <w:t>(c)</w:t>
      </w:r>
      <w:r w:rsidRPr="000E517D">
        <w:rPr>
          <w:sz w:val="18"/>
        </w:rPr>
        <w:tab/>
        <w:t>authorize the Secretary-General to inform the Government of Afghanist</w:t>
      </w:r>
      <w:r>
        <w:rPr>
          <w:sz w:val="18"/>
        </w:rPr>
        <w:t>an  of the above decision.”</w:t>
      </w:r>
    </w:p>
    <w:p w:rsidR="00B27ADA" w:rsidRPr="00455BF2" w:rsidRDefault="00B27ADA" w:rsidP="000B3901"/>
    <w:p w:rsidR="00B27ADA" w:rsidRDefault="00B27ADA" w:rsidP="00101A3B">
      <w:r>
        <w:fldChar w:fldCharType="begin"/>
      </w:r>
      <w:r>
        <w:instrText xml:space="preserve"> AUTONUM  </w:instrText>
      </w:r>
      <w:r>
        <w:fldChar w:fldCharType="end"/>
      </w:r>
      <w:r>
        <w:tab/>
        <w:t>At the request of Egypt dated September 25, 2019, the Council, at its fifty-third ordinary session, considered developments concerning “Book Four ‘Plant Varieties’ of Law Pertaining to the Protection of Intellectual Property Rights of Egypt”, and reaffirmed its decision of 2015 on conformity with the 1991 Act with the 1991 Act of the UPOV Convention.</w:t>
      </w:r>
    </w:p>
    <w:p w:rsidR="00B27ADA" w:rsidRDefault="00B27ADA" w:rsidP="00101A3B"/>
    <w:p w:rsidR="00B27ADA" w:rsidRPr="00455BF2" w:rsidRDefault="00B27ADA" w:rsidP="00101A3B">
      <w:r>
        <w:fldChar w:fldCharType="begin"/>
      </w:r>
      <w:r>
        <w:instrText xml:space="preserve"> AUTONUM  </w:instrText>
      </w:r>
      <w:r>
        <w:fldChar w:fldCharType="end"/>
      </w:r>
      <w:r>
        <w:tab/>
        <w:t>At the request of Myanmar dated September 28, 2019, the Council, at its fifty-third ordinary session, considered developments concerning the “New Plant Variety Protection Law” of Myanmar, and reaffirmed its decision of 2017 on conformity with the 1991 Act of the UPOV Convention.</w:t>
      </w:r>
    </w:p>
    <w:p w:rsidR="00B27ADA" w:rsidRPr="00B27ADA" w:rsidRDefault="00B27ADA" w:rsidP="000B3901">
      <w:pPr>
        <w:rPr>
          <w:sz w:val="16"/>
        </w:rPr>
      </w:pPr>
    </w:p>
    <w:p w:rsidR="00B27ADA" w:rsidRDefault="00B27ADA" w:rsidP="000B3901"/>
    <w:p w:rsidR="00B27ADA" w:rsidRPr="00455BF2" w:rsidRDefault="00B27ADA" w:rsidP="000B3901"/>
    <w:p w:rsidR="00B27ADA" w:rsidRPr="00520448" w:rsidRDefault="00B27ADA" w:rsidP="000B3901">
      <w:pPr>
        <w:pStyle w:val="Heading1"/>
      </w:pPr>
      <w:bookmarkStart w:id="6" w:name="_Toc49876879"/>
      <w:r w:rsidRPr="00520448">
        <w:t>II.</w:t>
      </w:r>
      <w:r w:rsidRPr="00520448">
        <w:tab/>
        <w:t>SESSIONS OF THE COUNCIL AND ITS SUBSIDIARY BODIES</w:t>
      </w:r>
      <w:bookmarkEnd w:id="6"/>
    </w:p>
    <w:p w:rsidR="00B27ADA" w:rsidRPr="00520448" w:rsidRDefault="00B27ADA" w:rsidP="000B3901">
      <w:pPr>
        <w:keepNext/>
      </w:pPr>
    </w:p>
    <w:p w:rsidR="00B27ADA" w:rsidRPr="00520448" w:rsidRDefault="00B27ADA" w:rsidP="000B3901">
      <w:pPr>
        <w:pStyle w:val="Heading2"/>
      </w:pPr>
      <w:bookmarkStart w:id="7" w:name="_Toc49876880"/>
      <w:r w:rsidRPr="00520448">
        <w:t>Council</w:t>
      </w:r>
      <w:bookmarkEnd w:id="7"/>
    </w:p>
    <w:p w:rsidR="00B27ADA" w:rsidRPr="00520448" w:rsidRDefault="00B27ADA" w:rsidP="000B3901">
      <w:pPr>
        <w:keepNext/>
      </w:pPr>
    </w:p>
    <w:p w:rsidR="00B27ADA" w:rsidRPr="00B27ADA" w:rsidRDefault="00B27ADA" w:rsidP="004D29B6">
      <w:pPr>
        <w:spacing w:after="240"/>
      </w:pPr>
      <w:r w:rsidRPr="00B27ADA">
        <w:fldChar w:fldCharType="begin"/>
      </w:r>
      <w:r w:rsidRPr="00B27ADA">
        <w:instrText xml:space="preserve"> AUTONUM  </w:instrText>
      </w:r>
      <w:r w:rsidRPr="00B27ADA">
        <w:fldChar w:fldCharType="end"/>
      </w:r>
      <w:r w:rsidRPr="00B27ADA">
        <w:tab/>
        <w:t xml:space="preserve">The Council held its fifty-third ordinary session on November 1, 2019, under the chairmanship of </w:t>
      </w:r>
      <w:r w:rsidRPr="00B27ADA">
        <w:rPr>
          <w:lang w:eastAsia="fr-FR"/>
        </w:rPr>
        <w:t>Mr. Raimundo Lavignolle (Argentina)</w:t>
      </w:r>
      <w:r w:rsidRPr="00B27ADA">
        <w:t xml:space="preserve">, President of the Council.  The session was attended by 47 members of the Union, 7 observer States and 5 observer organizations.  The report of that session is presented in document </w:t>
      </w:r>
      <w:hyperlink r:id="rId10" w:history="1">
        <w:r w:rsidRPr="00B27ADA">
          <w:rPr>
            <w:rStyle w:val="Hyperlink"/>
          </w:rPr>
          <w:t>C/53/15</w:t>
        </w:r>
      </w:hyperlink>
      <w:r w:rsidRPr="00B27ADA">
        <w:t>.</w:t>
      </w:r>
    </w:p>
    <w:p w:rsidR="00B27ADA" w:rsidRPr="00520448" w:rsidRDefault="00B27ADA" w:rsidP="000B3901">
      <w:pPr>
        <w:tabs>
          <w:tab w:val="left" w:pos="567"/>
          <w:tab w:val="num" w:pos="1134"/>
        </w:tabs>
      </w:pPr>
      <w:r w:rsidRPr="00520448">
        <w:lastRenderedPageBreak/>
        <w:fldChar w:fldCharType="begin"/>
      </w:r>
      <w:r w:rsidRPr="00520448">
        <w:instrText xml:space="preserve"> AUTONUM  </w:instrText>
      </w:r>
      <w:r w:rsidRPr="00520448">
        <w:fldChar w:fldCharType="end"/>
      </w:r>
      <w:r w:rsidRPr="00520448">
        <w:tab/>
        <w:t>A summary of the results achieved by the Council in 201</w:t>
      </w:r>
      <w:r>
        <w:t>9</w:t>
      </w:r>
      <w:r w:rsidRPr="00520448">
        <w:t xml:space="preserve"> is provided in Annex III to this document, under Sub-program UV.1:  Overall Policy on Plant Variety Protection.</w:t>
      </w:r>
    </w:p>
    <w:p w:rsidR="00B27ADA" w:rsidRPr="00520448" w:rsidRDefault="00B27ADA" w:rsidP="000B3901"/>
    <w:p w:rsidR="00B27ADA" w:rsidRPr="00520448" w:rsidRDefault="00B27ADA" w:rsidP="000B3901"/>
    <w:p w:rsidR="00B27ADA" w:rsidRPr="009B5DD1" w:rsidRDefault="00B27ADA" w:rsidP="000B3901">
      <w:pPr>
        <w:pStyle w:val="Heading2"/>
      </w:pPr>
      <w:bookmarkStart w:id="8" w:name="_Toc49876881"/>
      <w:r w:rsidRPr="009B5DD1">
        <w:t>Consultative Committee</w:t>
      </w:r>
      <w:bookmarkEnd w:id="8"/>
    </w:p>
    <w:p w:rsidR="00B27ADA" w:rsidRPr="009B5DD1" w:rsidRDefault="00B27ADA" w:rsidP="000B3901">
      <w:pPr>
        <w:keepNext/>
        <w:ind w:left="567" w:hanging="567"/>
      </w:pPr>
    </w:p>
    <w:p w:rsidR="00B27ADA" w:rsidRPr="009B5DD1" w:rsidRDefault="00B27ADA" w:rsidP="009B5DD1">
      <w:pPr>
        <w:rPr>
          <w:snapToGrid w:val="0"/>
        </w:rPr>
      </w:pPr>
      <w:r w:rsidRPr="009B5DD1">
        <w:fldChar w:fldCharType="begin"/>
      </w:r>
      <w:r w:rsidRPr="009B5DD1">
        <w:instrText xml:space="preserve"> AUTONUM  </w:instrText>
      </w:r>
      <w:r w:rsidRPr="009B5DD1">
        <w:fldChar w:fldCharType="end"/>
      </w:r>
      <w:r w:rsidRPr="009B5DD1">
        <w:tab/>
        <w:t>The Consultative Committee held its ninety-</w:t>
      </w:r>
      <w:r>
        <w:t>six</w:t>
      </w:r>
      <w:r w:rsidRPr="009B5DD1">
        <w:t xml:space="preserve">th session </w:t>
      </w:r>
      <w:r>
        <w:t>on October 31, 2019 and on the morning of November 1, 2019</w:t>
      </w:r>
      <w:r w:rsidRPr="009B5DD1">
        <w:t xml:space="preserve">, under the chairmanship of Mr. Lavignolle.  </w:t>
      </w:r>
      <w:r w:rsidRPr="009B5DD1">
        <w:rPr>
          <w:snapToGrid w:val="0"/>
        </w:rPr>
        <w:t xml:space="preserve">A report on the work of the </w:t>
      </w:r>
      <w:r w:rsidRPr="009B5DD1">
        <w:t>ninety-</w:t>
      </w:r>
      <w:r>
        <w:t>sixth</w:t>
      </w:r>
      <w:r w:rsidRPr="009B5DD1">
        <w:t xml:space="preserve"> session </w:t>
      </w:r>
      <w:r w:rsidRPr="009B5DD1">
        <w:rPr>
          <w:snapToGrid w:val="0"/>
        </w:rPr>
        <w:t>is contained in document </w:t>
      </w:r>
      <w:hyperlink r:id="rId11" w:history="1">
        <w:r>
          <w:rPr>
            <w:rStyle w:val="Hyperlink"/>
            <w:snapToGrid w:val="0"/>
          </w:rPr>
          <w:t>C/53/9 Rev</w:t>
        </w:r>
      </w:hyperlink>
      <w:r w:rsidRPr="009B5DD1">
        <w:rPr>
          <w:snapToGrid w:val="0"/>
        </w:rPr>
        <w:t>.</w:t>
      </w:r>
    </w:p>
    <w:p w:rsidR="00B27ADA" w:rsidRPr="009B5DD1" w:rsidRDefault="00B27ADA" w:rsidP="000B3901">
      <w:pPr>
        <w:rPr>
          <w:color w:val="000000"/>
        </w:rPr>
      </w:pPr>
    </w:p>
    <w:p w:rsidR="00B27ADA" w:rsidRPr="009B5DD1" w:rsidRDefault="00B27ADA" w:rsidP="000B3901">
      <w:pPr>
        <w:tabs>
          <w:tab w:val="left" w:pos="567"/>
          <w:tab w:val="num" w:pos="1134"/>
        </w:tabs>
      </w:pPr>
      <w:r w:rsidRPr="009B5DD1">
        <w:fldChar w:fldCharType="begin"/>
      </w:r>
      <w:r w:rsidRPr="009B5DD1">
        <w:instrText xml:space="preserve"> AUTONUM  </w:instrText>
      </w:r>
      <w:r w:rsidRPr="009B5DD1">
        <w:fldChar w:fldCharType="end"/>
      </w:r>
      <w:r w:rsidRPr="009B5DD1">
        <w:tab/>
        <w:t>A summary of the results achieved by the Consultative Committee in 201</w:t>
      </w:r>
      <w:r>
        <w:t>9</w:t>
      </w:r>
      <w:r w:rsidRPr="009B5DD1">
        <w:t xml:space="preserve"> is provided in Annex III to this document, under Sub-program UV.1:  Overall Policy on Plant Variety Protection.</w:t>
      </w:r>
    </w:p>
    <w:p w:rsidR="00B27ADA" w:rsidRPr="009B5DD1" w:rsidRDefault="00B27ADA" w:rsidP="000B3901"/>
    <w:p w:rsidR="00B27ADA" w:rsidRPr="009B5DD1" w:rsidRDefault="00B27ADA" w:rsidP="000B3901"/>
    <w:p w:rsidR="00B27ADA" w:rsidRPr="008D6CBA" w:rsidRDefault="00B27ADA" w:rsidP="000B3901">
      <w:pPr>
        <w:pStyle w:val="Heading2"/>
      </w:pPr>
      <w:bookmarkStart w:id="9" w:name="_Toc49876882"/>
      <w:r w:rsidRPr="008D6CBA">
        <w:t>Administrative and Legal Committee, Technical Committee, Technical Working Parties and Working Group on Biochemical and Molecular Techniques, and DNA-Profiling in Particular</w:t>
      </w:r>
      <w:bookmarkEnd w:id="9"/>
    </w:p>
    <w:p w:rsidR="00B27ADA" w:rsidRPr="008D6CBA" w:rsidRDefault="00B27ADA" w:rsidP="000B3901">
      <w:pPr>
        <w:keepNext/>
        <w:rPr>
          <w:u w:val="single"/>
        </w:rPr>
      </w:pPr>
    </w:p>
    <w:p w:rsidR="00B27ADA" w:rsidRPr="008D6CBA" w:rsidRDefault="00B27ADA" w:rsidP="000B3901">
      <w:r w:rsidRPr="008D6CBA">
        <w:fldChar w:fldCharType="begin"/>
      </w:r>
      <w:r w:rsidRPr="008D6CBA">
        <w:instrText xml:space="preserve"> AUTONUM  </w:instrText>
      </w:r>
      <w:r w:rsidRPr="008D6CBA">
        <w:fldChar w:fldCharType="end"/>
      </w:r>
      <w:r w:rsidRPr="008D6CBA">
        <w:tab/>
        <w:t>The CAJ held its seventy-</w:t>
      </w:r>
      <w:r>
        <w:t>sixth</w:t>
      </w:r>
      <w:r w:rsidRPr="008D6CBA">
        <w:t xml:space="preserve"> session on October 3</w:t>
      </w:r>
      <w:r>
        <w:t>0</w:t>
      </w:r>
      <w:r w:rsidRPr="008D6CBA">
        <w:t>, 201</w:t>
      </w:r>
      <w:r>
        <w:t>9, under the chairmanship of Mr. Anthony </w:t>
      </w:r>
      <w:r w:rsidRPr="006F34EB">
        <w:t>Parker (Canada)</w:t>
      </w:r>
      <w:r w:rsidRPr="008D6CBA">
        <w:t>.</w:t>
      </w:r>
      <w:r>
        <w:t xml:space="preserve">  </w:t>
      </w:r>
      <w:r w:rsidRPr="00997B4D">
        <w:rPr>
          <w:snapToGrid w:val="0"/>
        </w:rPr>
        <w:t xml:space="preserve">A report on the work of the </w:t>
      </w:r>
      <w:r w:rsidRPr="00997B4D">
        <w:t xml:space="preserve">seventy-sixth session of the CAJ </w:t>
      </w:r>
      <w:r w:rsidRPr="00997B4D">
        <w:rPr>
          <w:snapToGrid w:val="0"/>
        </w:rPr>
        <w:t>is contained in document </w:t>
      </w:r>
      <w:hyperlink r:id="rId12" w:history="1">
        <w:r w:rsidRPr="00997B4D">
          <w:rPr>
            <w:rStyle w:val="Hyperlink"/>
            <w:snapToGrid w:val="0"/>
          </w:rPr>
          <w:t>CAJ/76/9</w:t>
        </w:r>
      </w:hyperlink>
      <w:r w:rsidRPr="00997B4D">
        <w:rPr>
          <w:snapToGrid w:val="0"/>
        </w:rPr>
        <w:t>.</w:t>
      </w:r>
    </w:p>
    <w:p w:rsidR="00B27ADA" w:rsidRPr="008D6CBA" w:rsidRDefault="00B27ADA" w:rsidP="000B3901"/>
    <w:p w:rsidR="00B27ADA" w:rsidRPr="008D6CBA" w:rsidRDefault="00B27ADA" w:rsidP="000B3901">
      <w:pPr>
        <w:keepLines/>
      </w:pPr>
      <w:r w:rsidRPr="008D6CBA">
        <w:fldChar w:fldCharType="begin"/>
      </w:r>
      <w:r w:rsidRPr="008D6CBA">
        <w:instrText xml:space="preserve"> AUTONUM  </w:instrText>
      </w:r>
      <w:r w:rsidRPr="008D6CBA">
        <w:fldChar w:fldCharType="end"/>
      </w:r>
      <w:r w:rsidRPr="008D6CBA">
        <w:tab/>
        <w:t>The TC held its fifty-</w:t>
      </w:r>
      <w:r>
        <w:t>fifth</w:t>
      </w:r>
      <w:r w:rsidRPr="008D6CBA">
        <w:t xml:space="preserve"> session on October 2</w:t>
      </w:r>
      <w:r>
        <w:t>8</w:t>
      </w:r>
      <w:r w:rsidRPr="008D6CBA">
        <w:t xml:space="preserve"> and </w:t>
      </w:r>
      <w:r>
        <w:t>29</w:t>
      </w:r>
      <w:r w:rsidRPr="008D6CBA">
        <w:t>, 201</w:t>
      </w:r>
      <w:r>
        <w:t>9</w:t>
      </w:r>
      <w:r w:rsidRPr="008D6CBA">
        <w:t xml:space="preserve">.  The TC-EDC held meetings on </w:t>
      </w:r>
      <w:r w:rsidRPr="008D6CBA">
        <w:rPr>
          <w:szCs w:val="24"/>
        </w:rPr>
        <w:t>March 2</w:t>
      </w:r>
      <w:r>
        <w:rPr>
          <w:szCs w:val="24"/>
        </w:rPr>
        <w:t>4</w:t>
      </w:r>
      <w:r w:rsidRPr="008D6CBA">
        <w:rPr>
          <w:szCs w:val="24"/>
        </w:rPr>
        <w:t xml:space="preserve"> and 2</w:t>
      </w:r>
      <w:r>
        <w:rPr>
          <w:szCs w:val="24"/>
        </w:rPr>
        <w:t>5</w:t>
      </w:r>
      <w:r w:rsidRPr="008D6CBA">
        <w:rPr>
          <w:szCs w:val="24"/>
        </w:rPr>
        <w:t>, 201</w:t>
      </w:r>
      <w:r>
        <w:rPr>
          <w:szCs w:val="24"/>
        </w:rPr>
        <w:t>9</w:t>
      </w:r>
      <w:r w:rsidRPr="008D6CBA">
        <w:rPr>
          <w:szCs w:val="24"/>
        </w:rPr>
        <w:t>, and October 2</w:t>
      </w:r>
      <w:r>
        <w:rPr>
          <w:szCs w:val="24"/>
        </w:rPr>
        <w:t>5</w:t>
      </w:r>
      <w:r w:rsidRPr="008D6CBA">
        <w:rPr>
          <w:szCs w:val="24"/>
        </w:rPr>
        <w:t xml:space="preserve"> and 2</w:t>
      </w:r>
      <w:r>
        <w:rPr>
          <w:szCs w:val="24"/>
        </w:rPr>
        <w:t>6</w:t>
      </w:r>
      <w:r w:rsidRPr="008D6CBA">
        <w:rPr>
          <w:szCs w:val="24"/>
        </w:rPr>
        <w:t>, 201</w:t>
      </w:r>
      <w:r>
        <w:rPr>
          <w:szCs w:val="24"/>
        </w:rPr>
        <w:t>9</w:t>
      </w:r>
      <w:r w:rsidRPr="008D6CBA">
        <w:rPr>
          <w:szCs w:val="24"/>
        </w:rPr>
        <w:t xml:space="preserve">.  </w:t>
      </w:r>
      <w:r w:rsidRPr="008D6CBA">
        <w:t>The TWA held its forty-</w:t>
      </w:r>
      <w:r>
        <w:t>eigh</w:t>
      </w:r>
      <w:r w:rsidRPr="008D6CBA">
        <w:t xml:space="preserve">th session in </w:t>
      </w:r>
      <w:r>
        <w:t>Montevideo, Uruguay</w:t>
      </w:r>
      <w:r w:rsidRPr="008D6CBA">
        <w:t xml:space="preserve">, </w:t>
      </w:r>
      <w:r w:rsidRPr="008D6CBA">
        <w:rPr>
          <w:spacing w:val="-2"/>
        </w:rPr>
        <w:t xml:space="preserve">from </w:t>
      </w:r>
      <w:r>
        <w:rPr>
          <w:spacing w:val="-2"/>
        </w:rPr>
        <w:t>September 16 to 20, 2019</w:t>
      </w:r>
      <w:r w:rsidRPr="008D6CBA">
        <w:rPr>
          <w:spacing w:val="-2"/>
        </w:rPr>
        <w:t>.  The TWC held its thirty-</w:t>
      </w:r>
      <w:r>
        <w:rPr>
          <w:spacing w:val="-2"/>
        </w:rPr>
        <w:t>seven</w:t>
      </w:r>
      <w:r w:rsidRPr="008D6CBA">
        <w:rPr>
          <w:spacing w:val="-2"/>
        </w:rPr>
        <w:t xml:space="preserve">th session in </w:t>
      </w:r>
      <w:r>
        <w:rPr>
          <w:spacing w:val="-2"/>
        </w:rPr>
        <w:t>Hangzhou</w:t>
      </w:r>
      <w:r w:rsidRPr="008D6CBA">
        <w:rPr>
          <w:spacing w:val="-2"/>
        </w:rPr>
        <w:t xml:space="preserve">, </w:t>
      </w:r>
      <w:r>
        <w:rPr>
          <w:spacing w:val="-2"/>
        </w:rPr>
        <w:t>China</w:t>
      </w:r>
      <w:r w:rsidRPr="008D6CBA">
        <w:rPr>
          <w:spacing w:val="-2"/>
        </w:rPr>
        <w:t xml:space="preserve">, from </w:t>
      </w:r>
      <w:r>
        <w:rPr>
          <w:spacing w:val="-2"/>
        </w:rPr>
        <w:t>October 14 to 16, 2019</w:t>
      </w:r>
      <w:r w:rsidRPr="008D6CBA">
        <w:rPr>
          <w:spacing w:val="-2"/>
        </w:rPr>
        <w:t xml:space="preserve">.  </w:t>
      </w:r>
      <w:r w:rsidRPr="008D6CBA">
        <w:t>The TWF held its f</w:t>
      </w:r>
      <w:r>
        <w:t>iftie</w:t>
      </w:r>
      <w:r w:rsidRPr="008D6CBA">
        <w:t xml:space="preserve">th session in </w:t>
      </w:r>
      <w:r>
        <w:t>Budapest, Hungary</w:t>
      </w:r>
      <w:r w:rsidRPr="008D6CBA">
        <w:t xml:space="preserve">, from </w:t>
      </w:r>
      <w:r>
        <w:t>June 24 to 28</w:t>
      </w:r>
      <w:r w:rsidRPr="008D6CBA">
        <w:t>, 201</w:t>
      </w:r>
      <w:r>
        <w:t>9</w:t>
      </w:r>
      <w:r w:rsidRPr="008D6CBA">
        <w:t xml:space="preserve">.  </w:t>
      </w:r>
      <w:r>
        <w:t xml:space="preserve">The TWO held its fifty-first session in Christchurch, New Zealand, from February 18 to 22, 2019.  </w:t>
      </w:r>
      <w:r w:rsidRPr="008D6CBA">
        <w:rPr>
          <w:spacing w:val="-2"/>
          <w:szCs w:val="24"/>
        </w:rPr>
        <w:t>The TWV</w:t>
      </w:r>
      <w:r w:rsidRPr="008D6CBA">
        <w:rPr>
          <w:spacing w:val="-2"/>
        </w:rPr>
        <w:t xml:space="preserve"> held its fifty-</w:t>
      </w:r>
      <w:r>
        <w:rPr>
          <w:spacing w:val="-2"/>
        </w:rPr>
        <w:t>third</w:t>
      </w:r>
      <w:r w:rsidRPr="008D6CBA">
        <w:rPr>
          <w:spacing w:val="-2"/>
        </w:rPr>
        <w:t xml:space="preserve"> session </w:t>
      </w:r>
      <w:r w:rsidRPr="008D6CBA">
        <w:t xml:space="preserve">in </w:t>
      </w:r>
      <w:r>
        <w:t>Seoul</w:t>
      </w:r>
      <w:r w:rsidRPr="008D6CBA">
        <w:t xml:space="preserve">, </w:t>
      </w:r>
      <w:r>
        <w:t>Republic of Korea</w:t>
      </w:r>
      <w:r w:rsidRPr="008D6CBA">
        <w:t xml:space="preserve">, from </w:t>
      </w:r>
      <w:r>
        <w:t>May 20 to 24, 2019</w:t>
      </w:r>
      <w:r w:rsidRPr="008D6CBA">
        <w:t xml:space="preserve">.  The BMT held its </w:t>
      </w:r>
      <w:r>
        <w:t>eigh</w:t>
      </w:r>
      <w:r w:rsidRPr="008D6CBA">
        <w:t xml:space="preserve">teenth session in </w:t>
      </w:r>
      <w:r w:rsidRPr="00A227DF">
        <w:rPr>
          <w:spacing w:val="-2"/>
        </w:rPr>
        <w:t>Hangzhou, China, from October 16 to 18, 2019</w:t>
      </w:r>
      <w:r w:rsidRPr="00A227DF">
        <w:t xml:space="preserve">.  A report on the work of the fifty-fifth session of the TC, including a progress report on the work of the TWPs and the BMT, is contained in document </w:t>
      </w:r>
      <w:hyperlink r:id="rId13" w:history="1">
        <w:r w:rsidRPr="00A227DF">
          <w:rPr>
            <w:rStyle w:val="Hyperlink"/>
          </w:rPr>
          <w:t>TC/55/25 Corr.</w:t>
        </w:r>
      </w:hyperlink>
    </w:p>
    <w:p w:rsidR="00B27ADA" w:rsidRPr="008D6CBA" w:rsidRDefault="00B27ADA" w:rsidP="000B3901"/>
    <w:p w:rsidR="00B27ADA" w:rsidRPr="00813EBF" w:rsidRDefault="00B27ADA" w:rsidP="000B3901">
      <w:r w:rsidRPr="00746B01">
        <w:fldChar w:fldCharType="begin"/>
      </w:r>
      <w:r w:rsidRPr="00746B01">
        <w:instrText xml:space="preserve"> AUTONUM  </w:instrText>
      </w:r>
      <w:r w:rsidRPr="00746B01">
        <w:fldChar w:fldCharType="end"/>
      </w:r>
      <w:r w:rsidRPr="00746B01">
        <w:tab/>
        <w:t xml:space="preserve">Further information on the work of the CAJ, TC and TWPs is contained in </w:t>
      </w:r>
      <w:r w:rsidRPr="00B17813">
        <w:t xml:space="preserve">document C/54/7 </w:t>
      </w:r>
      <w:r>
        <w:t>“</w:t>
      </w:r>
      <w:r w:rsidRPr="00B17813">
        <w:t>Approval</w:t>
      </w:r>
      <w:r w:rsidRPr="00813EBF">
        <w:t xml:space="preserve"> of work programs for the Administrative and Legal Committee, the Technical Committee and the Technical Working Parties</w:t>
      </w:r>
      <w:r>
        <w:t>”</w:t>
      </w:r>
      <w:r w:rsidRPr="00813EBF">
        <w:t>.</w:t>
      </w:r>
    </w:p>
    <w:p w:rsidR="00B27ADA" w:rsidRPr="00BF1FA5" w:rsidRDefault="00B27ADA" w:rsidP="000B3901"/>
    <w:p w:rsidR="00B27ADA" w:rsidRPr="00BF1FA5" w:rsidRDefault="00B27ADA" w:rsidP="000B3901">
      <w:pPr>
        <w:tabs>
          <w:tab w:val="left" w:pos="567"/>
          <w:tab w:val="num" w:pos="1134"/>
        </w:tabs>
      </w:pPr>
      <w:r w:rsidRPr="00BF1FA5">
        <w:fldChar w:fldCharType="begin"/>
      </w:r>
      <w:r w:rsidRPr="00BF1FA5">
        <w:instrText xml:space="preserve"> AUTONUM  </w:instrText>
      </w:r>
      <w:r w:rsidRPr="00BF1FA5">
        <w:fldChar w:fldCharType="end"/>
      </w:r>
      <w:r w:rsidRPr="00BF1FA5">
        <w:tab/>
        <w:t>A summary of the results achieved by the CAJ, TC and TWPs in 2019 is provided in Annex III to this document, under Sub-program UV.2:  Services to the Union for enhancing the Effectiveness of the UPOV System.</w:t>
      </w:r>
    </w:p>
    <w:p w:rsidR="00B27ADA" w:rsidRPr="00BF1FA5" w:rsidRDefault="00B27ADA" w:rsidP="000B3901"/>
    <w:p w:rsidR="00B27ADA" w:rsidRPr="00BF1FA5" w:rsidRDefault="00B27ADA" w:rsidP="000B3901"/>
    <w:p w:rsidR="00B27ADA" w:rsidRPr="00BF1FA5" w:rsidRDefault="00B27ADA" w:rsidP="000B3901"/>
    <w:p w:rsidR="00B27ADA" w:rsidRPr="00BF1FA5" w:rsidRDefault="00B27ADA" w:rsidP="000B3901">
      <w:pPr>
        <w:pStyle w:val="Heading1"/>
      </w:pPr>
      <w:bookmarkStart w:id="10" w:name="_Toc49876883"/>
      <w:r w:rsidRPr="00BF1FA5">
        <w:t>III.</w:t>
      </w:r>
      <w:r w:rsidRPr="00BF1FA5">
        <w:tab/>
        <w:t>COURSES, SEMINARS, WORKSHOPS, MISSIONS</w:t>
      </w:r>
      <w:r w:rsidRPr="00BF1FA5">
        <w:rPr>
          <w:rStyle w:val="FootnoteReference"/>
        </w:rPr>
        <w:footnoteReference w:customMarkFollows="1" w:id="2"/>
        <w:t>*</w:t>
      </w:r>
      <w:r w:rsidRPr="00BF1FA5">
        <w:t>, IMPORTANT CONTACTS</w:t>
      </w:r>
      <w:bookmarkEnd w:id="10"/>
    </w:p>
    <w:p w:rsidR="00B27ADA" w:rsidRPr="00BF1FA5" w:rsidRDefault="00B27ADA" w:rsidP="000B3901">
      <w:pPr>
        <w:keepNext/>
      </w:pPr>
    </w:p>
    <w:p w:rsidR="00B27ADA" w:rsidRPr="00BF1FA5" w:rsidRDefault="00B27ADA" w:rsidP="000B3901">
      <w:pPr>
        <w:pStyle w:val="Heading2"/>
      </w:pPr>
      <w:bookmarkStart w:id="11" w:name="_Toc49876884"/>
      <w:r w:rsidRPr="00BF1FA5">
        <w:t>Individual activities</w:t>
      </w:r>
      <w:bookmarkEnd w:id="11"/>
    </w:p>
    <w:p w:rsidR="00B27ADA" w:rsidRPr="00BF1FA5" w:rsidRDefault="00B27ADA" w:rsidP="000B3901">
      <w:pPr>
        <w:keepNext/>
        <w:rPr>
          <w:szCs w:val="24"/>
        </w:rPr>
      </w:pPr>
    </w:p>
    <w:p w:rsidR="00B27ADA" w:rsidRPr="00BF1FA5" w:rsidRDefault="00B27ADA" w:rsidP="000B3901">
      <w:r w:rsidRPr="00BF1FA5">
        <w:fldChar w:fldCharType="begin"/>
      </w:r>
      <w:r w:rsidRPr="00BF1FA5">
        <w:instrText xml:space="preserve"> AUTONUM  </w:instrText>
      </w:r>
      <w:r w:rsidRPr="00BF1FA5">
        <w:fldChar w:fldCharType="end"/>
      </w:r>
      <w:r w:rsidRPr="00BF1FA5">
        <w:tab/>
        <w:t xml:space="preserve">A detailed report on the activities of the Office from January 1 to September 30, 2019 is available in </w:t>
      </w:r>
      <w:r w:rsidRPr="00BF1FA5">
        <w:rPr>
          <w:spacing w:val="-2"/>
        </w:rPr>
        <w:t xml:space="preserve">document </w:t>
      </w:r>
      <w:hyperlink r:id="rId14" w:history="1">
        <w:r w:rsidRPr="00BF1FA5">
          <w:rPr>
            <w:rStyle w:val="Hyperlink"/>
            <w:rFonts w:eastAsiaTheme="minorEastAsia"/>
            <w:spacing w:val="-2"/>
          </w:rPr>
          <w:t>C/53/INF/3</w:t>
        </w:r>
      </w:hyperlink>
      <w:r w:rsidRPr="00BF1FA5">
        <w:rPr>
          <w:spacing w:val="-2"/>
        </w:rPr>
        <w:t xml:space="preserve"> </w:t>
      </w:r>
      <w:r>
        <w:rPr>
          <w:spacing w:val="-2"/>
        </w:rPr>
        <w:t>“</w:t>
      </w:r>
      <w:r w:rsidRPr="00BF1FA5">
        <w:rPr>
          <w:spacing w:val="-2"/>
        </w:rPr>
        <w:t>Report on activities during the first nine months of 2019</w:t>
      </w:r>
      <w:r>
        <w:rPr>
          <w:spacing w:val="-2"/>
        </w:rPr>
        <w:t>”, paragraphs 32 to 133.  A </w:t>
      </w:r>
      <w:r w:rsidRPr="00BF1FA5">
        <w:rPr>
          <w:spacing w:val="-2"/>
        </w:rPr>
        <w:t xml:space="preserve">summary </w:t>
      </w:r>
      <w:r w:rsidRPr="00BF1FA5">
        <w:t>of those activities is also provided in Annex III to this document, under Sub-Program UV.3:  Assistance in the Introduction and Implementation of the UPOV System.</w:t>
      </w:r>
    </w:p>
    <w:p w:rsidR="00B27ADA" w:rsidRPr="00BF1FA5" w:rsidRDefault="00B27ADA" w:rsidP="000B3901"/>
    <w:p w:rsidR="00B27ADA" w:rsidRPr="00782338" w:rsidRDefault="00B27ADA" w:rsidP="000B3901">
      <w:r w:rsidRPr="00782338">
        <w:fldChar w:fldCharType="begin"/>
      </w:r>
      <w:r w:rsidRPr="00782338">
        <w:instrText xml:space="preserve"> AUTONUM  </w:instrText>
      </w:r>
      <w:r w:rsidRPr="00782338">
        <w:fldChar w:fldCharType="end"/>
      </w:r>
      <w:r w:rsidRPr="00782338">
        <w:tab/>
        <w:t>A list of missions by the Office in 2019 is available in Annex II to this document.</w:t>
      </w:r>
    </w:p>
    <w:p w:rsidR="00B27ADA" w:rsidRPr="00782338" w:rsidRDefault="00B27ADA" w:rsidP="000B3901"/>
    <w:p w:rsidR="00B27ADA" w:rsidRPr="00782338" w:rsidRDefault="00B27ADA" w:rsidP="000B3901">
      <w:r w:rsidRPr="00782338">
        <w:fldChar w:fldCharType="begin"/>
      </w:r>
      <w:r w:rsidRPr="00782338">
        <w:instrText xml:space="preserve"> AUTONUM  </w:instrText>
      </w:r>
      <w:r w:rsidRPr="00782338">
        <w:fldChar w:fldCharType="end"/>
      </w:r>
      <w:r w:rsidRPr="00782338">
        <w:tab/>
        <w:t>The following paragraphs report on activities from October 1 to December 31, 201</w:t>
      </w:r>
      <w:r>
        <w:t>9</w:t>
      </w:r>
      <w:r w:rsidRPr="00782338">
        <w:t>.</w:t>
      </w:r>
    </w:p>
    <w:p w:rsidR="00B27ADA" w:rsidRPr="00782338" w:rsidRDefault="00B27ADA" w:rsidP="000B3901"/>
    <w:p w:rsidR="00B27ADA" w:rsidRDefault="00B27ADA" w:rsidP="00F76AC4">
      <w:r w:rsidRPr="009A4954">
        <w:fldChar w:fldCharType="begin"/>
      </w:r>
      <w:r w:rsidRPr="009A4954">
        <w:instrText xml:space="preserve"> AUTONUM  </w:instrText>
      </w:r>
      <w:r w:rsidRPr="009A4954">
        <w:fldChar w:fldCharType="end"/>
      </w:r>
      <w:r w:rsidRPr="009A4954">
        <w:tab/>
      </w:r>
      <w:r>
        <w:t>On October 1, in Geneva, the Office received the visit of Mr. Ivo Gagliuffi, President, INDECOPI, Peru, and discussed developments in Peru.</w:t>
      </w:r>
    </w:p>
    <w:p w:rsidR="00B27ADA" w:rsidRDefault="00B27ADA" w:rsidP="00F76AC4"/>
    <w:p w:rsidR="00B27ADA" w:rsidRDefault="00B27ADA" w:rsidP="00F76AC4">
      <w:r w:rsidRPr="009A4954">
        <w:fldChar w:fldCharType="begin"/>
      </w:r>
      <w:r w:rsidRPr="009A4954">
        <w:instrText xml:space="preserve"> AUTONUM  </w:instrText>
      </w:r>
      <w:r w:rsidRPr="009A4954">
        <w:fldChar w:fldCharType="end"/>
      </w:r>
      <w:r w:rsidRPr="009A4954">
        <w:tab/>
      </w:r>
      <w:r>
        <w:t xml:space="preserve">On October 1, in Geneva, the Office received the visit of Ms. </w:t>
      </w:r>
      <w:r w:rsidRPr="00E12D87">
        <w:t xml:space="preserve">Lekeicha </w:t>
      </w:r>
      <w:r>
        <w:t>Caesar-Toney</w:t>
      </w:r>
      <w:r w:rsidRPr="00E12D87">
        <w:t>, Registrar, Commerce and Intellectual Property Office (CIPO),</w:t>
      </w:r>
      <w:r>
        <w:t xml:space="preserve"> Saint Vincent and the Grenadines, and discussed </w:t>
      </w:r>
      <w:r w:rsidRPr="002D38A5">
        <w:t>the procedure to become a member of UPOV</w:t>
      </w:r>
      <w:r>
        <w:t>.</w:t>
      </w:r>
    </w:p>
    <w:p w:rsidR="00B27ADA" w:rsidRDefault="00B27ADA" w:rsidP="00F76AC4"/>
    <w:p w:rsidR="00B27ADA" w:rsidRDefault="00B27ADA" w:rsidP="00F76AC4">
      <w:r w:rsidRPr="009A4954">
        <w:lastRenderedPageBreak/>
        <w:fldChar w:fldCharType="begin"/>
      </w:r>
      <w:r w:rsidRPr="009A4954">
        <w:instrText xml:space="preserve"> AUTONUM  </w:instrText>
      </w:r>
      <w:r w:rsidRPr="009A4954">
        <w:fldChar w:fldCharType="end"/>
      </w:r>
      <w:r w:rsidRPr="009A4954">
        <w:tab/>
      </w:r>
      <w:r>
        <w:t xml:space="preserve">On October 1, in Geneva, the Office received the visit of </w:t>
      </w:r>
      <w:r w:rsidRPr="008B7722">
        <w:t>Mr. Regan Asgarali, Controller, Intellectual Property Office, Trinidad and Tobago, and discussed developments in Trinidad and Tobago.</w:t>
      </w:r>
    </w:p>
    <w:p w:rsidR="00B27ADA" w:rsidRDefault="00B27ADA" w:rsidP="00F76AC4"/>
    <w:p w:rsidR="00B27ADA" w:rsidRDefault="00B27ADA" w:rsidP="003C2E9A">
      <w:r w:rsidRPr="009A4954">
        <w:fldChar w:fldCharType="begin"/>
      </w:r>
      <w:r w:rsidRPr="009A4954">
        <w:instrText xml:space="preserve"> AUTONUM  </w:instrText>
      </w:r>
      <w:r w:rsidRPr="009A4954">
        <w:fldChar w:fldCharType="end"/>
      </w:r>
      <w:r w:rsidRPr="009A4954">
        <w:tab/>
      </w:r>
      <w:r>
        <w:t xml:space="preserve">On October 2, in Geneva, the Office received the visit of Mr. </w:t>
      </w:r>
      <w:r w:rsidRPr="003E78E6">
        <w:t>Emmanuel Sackey, Intellectual Property Development Executive</w:t>
      </w:r>
      <w:r>
        <w:t xml:space="preserve">, ARIPO, and </w:t>
      </w:r>
      <w:r>
        <w:rPr>
          <w:rFonts w:cs="Arial"/>
        </w:rPr>
        <w:t>discussed cooperation between ARIPO and UPOV.</w:t>
      </w:r>
    </w:p>
    <w:p w:rsidR="00B27ADA" w:rsidRDefault="00B27ADA" w:rsidP="00F76AC4"/>
    <w:p w:rsidR="00B27ADA" w:rsidRDefault="00B27ADA" w:rsidP="00F76AC4">
      <w:r w:rsidRPr="009A4954">
        <w:fldChar w:fldCharType="begin"/>
      </w:r>
      <w:r w:rsidRPr="009A4954">
        <w:instrText xml:space="preserve"> AUTONUM  </w:instrText>
      </w:r>
      <w:r w:rsidRPr="009A4954">
        <w:fldChar w:fldCharType="end"/>
      </w:r>
      <w:r w:rsidRPr="009A4954">
        <w:tab/>
      </w:r>
      <w:r>
        <w:t xml:space="preserve">On October 3, in Geneva, the Office met with a delegation from the Lao People’s Democratic Republic, comprising </w:t>
      </w:r>
      <w:r w:rsidRPr="0079629F">
        <w:t>Ms. Khanlasy Keobounphanh, Director General,</w:t>
      </w:r>
      <w:r>
        <w:t xml:space="preserve"> and</w:t>
      </w:r>
      <w:r w:rsidRPr="0079629F">
        <w:t xml:space="preserve"> Ms. Sida Youtrichanthachak, Deputy Director</w:t>
      </w:r>
      <w:r>
        <w:t xml:space="preserve"> General, Department of Intellectual Property, Ministry of Science and Technology, and discussed developments in the Lao People’s Democratic Republic.</w:t>
      </w:r>
    </w:p>
    <w:p w:rsidR="00B27ADA" w:rsidRDefault="00B27ADA" w:rsidP="00F76AC4"/>
    <w:p w:rsidR="00B27ADA" w:rsidRPr="004D29B6" w:rsidRDefault="00B27ADA" w:rsidP="00F76AC4">
      <w:pPr>
        <w:rPr>
          <w:spacing w:val="-2"/>
        </w:rPr>
      </w:pPr>
      <w:r w:rsidRPr="004D29B6">
        <w:rPr>
          <w:spacing w:val="-2"/>
        </w:rPr>
        <w:fldChar w:fldCharType="begin"/>
      </w:r>
      <w:r w:rsidRPr="004D29B6">
        <w:rPr>
          <w:spacing w:val="-2"/>
        </w:rPr>
        <w:instrText xml:space="preserve"> AUTONUM  </w:instrText>
      </w:r>
      <w:r w:rsidRPr="004D29B6">
        <w:rPr>
          <w:spacing w:val="-2"/>
        </w:rPr>
        <w:fldChar w:fldCharType="end"/>
      </w:r>
      <w:r w:rsidRPr="004D29B6">
        <w:rPr>
          <w:spacing w:val="-2"/>
        </w:rPr>
        <w:tab/>
        <w:t xml:space="preserve">On October 4, in Geneva, the Office met with a delegation from OAPI, comprising Mr. </w:t>
      </w:r>
      <w:r w:rsidRPr="004D29B6">
        <w:rPr>
          <w:rFonts w:ascii="Helvetica" w:hAnsi="Helvetica"/>
          <w:color w:val="26282A"/>
          <w:spacing w:val="-2"/>
          <w:lang w:val="en-ZW"/>
        </w:rPr>
        <w:t xml:space="preserve">Denis Bohoussou, Director General;  </w:t>
      </w:r>
      <w:r w:rsidRPr="004D29B6">
        <w:rPr>
          <w:spacing w:val="-2"/>
        </w:rPr>
        <w:t>Ms Eliane Posso, Director of Prospective and Cooperation;  Mr. Maurice Batanga, Director of Legal Affairs;  Mr. Issoufou Kabore, Director of Trademarks and other Distinctive Signs;  and Ms. Marie Pascale Nkoume, in charge of Communication and Protocol, and discussed cooperation between OAPI and UPOV.</w:t>
      </w:r>
    </w:p>
    <w:p w:rsidR="00B27ADA" w:rsidRDefault="00B27ADA" w:rsidP="00F76AC4"/>
    <w:p w:rsidR="00B27ADA" w:rsidRDefault="00B27ADA" w:rsidP="00F76AC4">
      <w:r w:rsidRPr="00F12D8B">
        <w:fldChar w:fldCharType="begin"/>
      </w:r>
      <w:r w:rsidRPr="00F12D8B">
        <w:instrText xml:space="preserve"> AUTONUM  </w:instrText>
      </w:r>
      <w:r w:rsidRPr="00F12D8B">
        <w:fldChar w:fldCharType="end"/>
      </w:r>
      <w:r w:rsidRPr="00F12D8B">
        <w:tab/>
      </w:r>
      <w:r w:rsidRPr="00D51BC4">
        <w:t>On October 7, the Office of the Union met with a delegation from Malawi</w:t>
      </w:r>
      <w:r>
        <w:t xml:space="preserve">, comprising </w:t>
      </w:r>
      <w:r w:rsidRPr="00D51BC4">
        <w:t xml:space="preserve">Mr. </w:t>
      </w:r>
      <w:r>
        <w:t xml:space="preserve">Chikumbutso </w:t>
      </w:r>
      <w:r w:rsidRPr="00D51BC4">
        <w:t>Namelo, Registrar General</w:t>
      </w:r>
      <w:r>
        <w:t>,</w:t>
      </w:r>
      <w:r w:rsidRPr="00D51BC4">
        <w:t xml:space="preserve"> and Mr. </w:t>
      </w:r>
      <w:r>
        <w:t xml:space="preserve">Chifwayi </w:t>
      </w:r>
      <w:r w:rsidRPr="00D51BC4">
        <w:t xml:space="preserve">Chirambo, Chief Assistant </w:t>
      </w:r>
      <w:r>
        <w:t>Registrar General, Ministry of Justice and Constitutional Affairs,</w:t>
      </w:r>
      <w:r w:rsidRPr="00D51BC4">
        <w:t xml:space="preserve"> to discuss cooperation</w:t>
      </w:r>
      <w:r>
        <w:t xml:space="preserve"> between Malawi and UPOV</w:t>
      </w:r>
      <w:r w:rsidRPr="00D51BC4">
        <w:t>.</w:t>
      </w:r>
    </w:p>
    <w:p w:rsidR="00B27ADA" w:rsidRPr="00782338" w:rsidRDefault="00B27ADA" w:rsidP="00F76AC4"/>
    <w:p w:rsidR="00B27ADA" w:rsidRDefault="00B27ADA" w:rsidP="00CE6046">
      <w:r w:rsidRPr="00F12D8B">
        <w:fldChar w:fldCharType="begin"/>
      </w:r>
      <w:r w:rsidRPr="00F12D8B">
        <w:instrText xml:space="preserve"> AUTONUM  </w:instrText>
      </w:r>
      <w:r w:rsidRPr="00F12D8B">
        <w:fldChar w:fldCharType="end"/>
      </w:r>
      <w:r w:rsidRPr="00F12D8B">
        <w:tab/>
        <w:t>On October 7, in Geneva, the Office met with a delegation from New Zealand</w:t>
      </w:r>
      <w:r>
        <w:t>, comprising:</w:t>
      </w:r>
      <w:r w:rsidRPr="00F12D8B">
        <w:t xml:space="preserve"> Mr. Ross</w:t>
      </w:r>
      <w:r>
        <w:t xml:space="preserve"> van der Schyff, Commissioner of Trade Marks, Patents, Designs and Plant Variety Rights; Mr. Simon Gallagher, National Manager, Intellectual Property Office of New Zealand; and Ms Susan Hall, Manager Business Law, Ministry of Business, Innovation and Employment, and discussed </w:t>
      </w:r>
      <w:r w:rsidRPr="00835E77">
        <w:rPr>
          <w:snapToGrid w:val="0"/>
        </w:rPr>
        <w:t>plant variety protection</w:t>
      </w:r>
      <w:r>
        <w:t xml:space="preserve"> developments in </w:t>
      </w:r>
      <w:r w:rsidRPr="00022396">
        <w:rPr>
          <w:snapToGrid w:val="0"/>
        </w:rPr>
        <w:t>New Zealand</w:t>
      </w:r>
      <w:r w:rsidRPr="00022396">
        <w:t xml:space="preserve">.  On October 9, the Office received a further visit by Mr. Gallagher, to discuss </w:t>
      </w:r>
      <w:r w:rsidRPr="00022396">
        <w:rPr>
          <w:snapToGrid w:val="0"/>
        </w:rPr>
        <w:t>plant variety protection</w:t>
      </w:r>
      <w:r w:rsidRPr="00022396">
        <w:t xml:space="preserve"> developments in </w:t>
      </w:r>
      <w:r w:rsidRPr="00022396">
        <w:rPr>
          <w:snapToGrid w:val="0"/>
        </w:rPr>
        <w:t>New Zealand.</w:t>
      </w:r>
    </w:p>
    <w:p w:rsidR="00B27ADA" w:rsidRDefault="00B27ADA" w:rsidP="00F76AC4"/>
    <w:p w:rsidR="00B27ADA" w:rsidRPr="004D29B6" w:rsidRDefault="00B27ADA" w:rsidP="00F76AC4">
      <w:pPr>
        <w:rPr>
          <w:spacing w:val="-2"/>
        </w:rPr>
      </w:pPr>
      <w:r w:rsidRPr="004D29B6">
        <w:rPr>
          <w:spacing w:val="-2"/>
        </w:rPr>
        <w:fldChar w:fldCharType="begin"/>
      </w:r>
      <w:r w:rsidRPr="004D29B6">
        <w:rPr>
          <w:spacing w:val="-2"/>
        </w:rPr>
        <w:instrText xml:space="preserve"> AUTONUM  </w:instrText>
      </w:r>
      <w:r w:rsidRPr="004D29B6">
        <w:rPr>
          <w:spacing w:val="-2"/>
        </w:rPr>
        <w:fldChar w:fldCharType="end"/>
      </w:r>
      <w:r w:rsidRPr="004D29B6">
        <w:rPr>
          <w:spacing w:val="-2"/>
        </w:rPr>
        <w:tab/>
        <w:t xml:space="preserve">On October 8, in Geneva, the Office received the visit of Mr. Santiago Cevallos Mena, Executive Director of SENADI (Servicio Nacional de Derechos Intelectuales), Ecuador, who was accompanied by Ms. Heidi Váscones, Third Secretary, Permanent Mission of Ecuador, and discussed developments in Ecuador. </w:t>
      </w:r>
    </w:p>
    <w:p w:rsidR="00B27ADA" w:rsidRDefault="00B27ADA" w:rsidP="00F76AC4"/>
    <w:p w:rsidR="00B27ADA" w:rsidRDefault="00B27ADA" w:rsidP="00F76AC4">
      <w:r w:rsidRPr="00F12D8B">
        <w:fldChar w:fldCharType="begin"/>
      </w:r>
      <w:r w:rsidRPr="00F12D8B">
        <w:instrText xml:space="preserve"> AUTONUM  </w:instrText>
      </w:r>
      <w:r w:rsidRPr="00F12D8B">
        <w:fldChar w:fldCharType="end"/>
      </w:r>
      <w:r w:rsidRPr="00F12D8B">
        <w:tab/>
        <w:t xml:space="preserve">On October </w:t>
      </w:r>
      <w:r>
        <w:t>9</w:t>
      </w:r>
      <w:r w:rsidRPr="00F12D8B">
        <w:t xml:space="preserve">, in Geneva, </w:t>
      </w:r>
      <w:r>
        <w:t xml:space="preserve">at the fringes of a WFO Board Meeting, </w:t>
      </w:r>
      <w:r w:rsidRPr="00CE1D29">
        <w:t xml:space="preserve">the Office met with </w:t>
      </w:r>
      <w:r>
        <w:t>representatives</w:t>
      </w:r>
      <w:r w:rsidRPr="00CE1D29">
        <w:t xml:space="preserve"> from WFO </w:t>
      </w:r>
      <w:r>
        <w:t>and ISF</w:t>
      </w:r>
      <w:r w:rsidRPr="00CE1D29">
        <w:t xml:space="preserve"> to discuss cooperation between WFO and UPOV</w:t>
      </w:r>
      <w:r>
        <w:t>,</w:t>
      </w:r>
      <w:r w:rsidRPr="00CE1D29">
        <w:t xml:space="preserve"> </w:t>
      </w:r>
      <w:r>
        <w:t>including</w:t>
      </w:r>
      <w:r w:rsidRPr="00CE1D29">
        <w:t xml:space="preserve"> the World Seed Partnership</w:t>
      </w:r>
      <w:r>
        <w:t>.</w:t>
      </w:r>
    </w:p>
    <w:p w:rsidR="00B27ADA" w:rsidRDefault="00B27ADA" w:rsidP="00600CDA"/>
    <w:p w:rsidR="00B27ADA" w:rsidRPr="004D29B6" w:rsidRDefault="00B27ADA" w:rsidP="00F76AC4">
      <w:pPr>
        <w:rPr>
          <w:spacing w:val="-2"/>
        </w:rPr>
      </w:pPr>
      <w:r w:rsidRPr="004D29B6">
        <w:rPr>
          <w:spacing w:val="-2"/>
        </w:rPr>
        <w:fldChar w:fldCharType="begin"/>
      </w:r>
      <w:r w:rsidRPr="004D29B6">
        <w:rPr>
          <w:spacing w:val="-2"/>
        </w:rPr>
        <w:instrText xml:space="preserve"> AUTONUM  </w:instrText>
      </w:r>
      <w:r w:rsidRPr="004D29B6">
        <w:rPr>
          <w:spacing w:val="-2"/>
        </w:rPr>
        <w:fldChar w:fldCharType="end"/>
      </w:r>
      <w:r w:rsidRPr="004D29B6">
        <w:rPr>
          <w:spacing w:val="-2"/>
        </w:rPr>
        <w:tab/>
        <w:t>On October 11, in Geneva, the Office participated in an electronic meeting via the Internet with representatives of the World Seed Partnership (WSP) Steering Committee (OECD, UPOV, ISTA, ISF and WFO) to discuss progress on the WSP.  Further electronic meetings took place on November 4 and on December 16.</w:t>
      </w:r>
    </w:p>
    <w:p w:rsidR="00B27ADA" w:rsidRDefault="00B27ADA" w:rsidP="00F76AC4"/>
    <w:p w:rsidR="00B27ADA" w:rsidRDefault="00B27ADA" w:rsidP="00F76AC4">
      <w:r w:rsidRPr="009A4954">
        <w:fldChar w:fldCharType="begin"/>
      </w:r>
      <w:r w:rsidRPr="009A4954">
        <w:instrText xml:space="preserve"> AUTONUM  </w:instrText>
      </w:r>
      <w:r w:rsidRPr="009A4954">
        <w:fldChar w:fldCharType="end"/>
      </w:r>
      <w:r w:rsidRPr="009A4954">
        <w:tab/>
      </w:r>
      <w:r>
        <w:t>From October 13 to 15, in Stockholm, Sweden, the Office participated in the Euroseeds Congress 2019.</w:t>
      </w:r>
    </w:p>
    <w:p w:rsidR="00B27ADA" w:rsidRDefault="00B27ADA" w:rsidP="00F76AC4"/>
    <w:p w:rsidR="00B27ADA" w:rsidRDefault="00B27ADA" w:rsidP="00F76AC4">
      <w:r w:rsidRPr="001A18D1">
        <w:fldChar w:fldCharType="begin"/>
      </w:r>
      <w:r w:rsidRPr="001A18D1">
        <w:instrText xml:space="preserve"> AUTONUM  </w:instrText>
      </w:r>
      <w:r w:rsidRPr="001A18D1">
        <w:fldChar w:fldCharType="end"/>
      </w:r>
      <w:r w:rsidRPr="001A18D1">
        <w:tab/>
        <w:t>On October 15, in Geneva, the Office received the visit of Mr. Ahmed Ibrahim, First Secretary,</w:t>
      </w:r>
      <w:r>
        <w:t xml:space="preserve"> Permanent Mission of </w:t>
      </w:r>
      <w:r w:rsidRPr="001A18D1">
        <w:t xml:space="preserve">Egypt, and discussed the procedure of depositing the instrument of accession </w:t>
      </w:r>
      <w:r>
        <w:t xml:space="preserve">of Egypt </w:t>
      </w:r>
      <w:r w:rsidRPr="001A18D1">
        <w:t xml:space="preserve">to the UPOV </w:t>
      </w:r>
      <w:r w:rsidRPr="00585E9C">
        <w:t>Convention.</w:t>
      </w:r>
    </w:p>
    <w:p w:rsidR="00B27ADA" w:rsidRDefault="00B27ADA" w:rsidP="00F76AC4"/>
    <w:p w:rsidR="00B27ADA" w:rsidRDefault="00B27ADA" w:rsidP="00523E5E">
      <w:r w:rsidRPr="00C31FEC">
        <w:fldChar w:fldCharType="begin"/>
      </w:r>
      <w:r w:rsidRPr="00C31FEC">
        <w:instrText xml:space="preserve"> AUTONUM  </w:instrText>
      </w:r>
      <w:r w:rsidRPr="00C31FEC">
        <w:fldChar w:fldCharType="end"/>
      </w:r>
      <w:r w:rsidRPr="00C31FEC">
        <w:tab/>
        <w:t xml:space="preserve">From October 16 to 18, in Ouagadougou, Burkina Faso, in the scope of the project </w:t>
      </w:r>
      <w:r>
        <w:t>“</w:t>
      </w:r>
      <w:r w:rsidRPr="00C31FEC">
        <w:rPr>
          <w:rFonts w:cs="Arial"/>
          <w:lang w:val="en"/>
        </w:rPr>
        <w:t>Renforcement et</w:t>
      </w:r>
      <w:r>
        <w:rPr>
          <w:rFonts w:cs="Arial"/>
          <w:lang w:val="en"/>
        </w:rPr>
        <w:t xml:space="preserve"> promotion du système de protection des obtentions végétales (Projet PPOV)”</w:t>
      </w:r>
      <w:r>
        <w:t xml:space="preserve">, financed by the European Commission and managed by OAPI, the Office </w:t>
      </w:r>
      <w:r w:rsidRPr="00163680">
        <w:rPr>
          <w:spacing w:val="-2"/>
        </w:rPr>
        <w:t>participated in a National Seminar on plant variety protection, organized by OAPI and the Ministry of Commerce,</w:t>
      </w:r>
      <w:r>
        <w:t xml:space="preserve"> Industry and </w:t>
      </w:r>
      <w:r w:rsidRPr="00EE510C">
        <w:t>Handicrafts</w:t>
      </w:r>
      <w:r>
        <w:t xml:space="preserve"> (MCIH) of Burkina Faso.  The Office provided lectures on “The UPOV Convention and the impact of an effective PVP system on the seed and agricultural sector” and “The role of UPOV in the PVP system”.</w:t>
      </w:r>
    </w:p>
    <w:p w:rsidR="00B27ADA" w:rsidRDefault="00B27ADA" w:rsidP="00F76AC4"/>
    <w:p w:rsidR="00B27ADA" w:rsidRDefault="00B27ADA" w:rsidP="00F76AC4">
      <w:r w:rsidRPr="009A4954">
        <w:fldChar w:fldCharType="begin"/>
      </w:r>
      <w:r w:rsidRPr="009A4954">
        <w:instrText xml:space="preserve"> AUTONUM  </w:instrText>
      </w:r>
      <w:r w:rsidRPr="009A4954">
        <w:fldChar w:fldCharType="end"/>
      </w:r>
      <w:r w:rsidRPr="009A4954">
        <w:tab/>
      </w:r>
      <w:r>
        <w:t>On October 17, at WTO headquarters in Geneva, the Office attended relevant parts of the meeting of the Council for TRIPS.</w:t>
      </w:r>
    </w:p>
    <w:p w:rsidR="00B27ADA" w:rsidRDefault="00B27ADA" w:rsidP="00F76AC4"/>
    <w:p w:rsidR="00B27ADA" w:rsidRDefault="00B27ADA" w:rsidP="00F76AC4">
      <w:r w:rsidRPr="009A4954">
        <w:fldChar w:fldCharType="begin"/>
      </w:r>
      <w:r w:rsidRPr="009A4954">
        <w:instrText xml:space="preserve"> AUTONUM  </w:instrText>
      </w:r>
      <w:r w:rsidRPr="009A4954">
        <w:fldChar w:fldCharType="end"/>
      </w:r>
      <w:r w:rsidRPr="009A4954">
        <w:tab/>
      </w:r>
      <w:r>
        <w:t xml:space="preserve">On October 19, in Beijing, China, the Office made presentations on latest developments in UPOV and benefits of the UPOV system of plant variety protection at the </w:t>
      </w:r>
      <w:r w:rsidRPr="004D3618">
        <w:t>International Training Course on Plant Variety Protection</w:t>
      </w:r>
      <w:r>
        <w:t>, organized by the DCST and MARA of China.</w:t>
      </w:r>
    </w:p>
    <w:p w:rsidR="00B27ADA" w:rsidRDefault="00B27ADA" w:rsidP="00F76AC4"/>
    <w:p w:rsidR="00B27ADA" w:rsidRDefault="00B27ADA" w:rsidP="00C43A87">
      <w:r w:rsidRPr="009A4954">
        <w:fldChar w:fldCharType="begin"/>
      </w:r>
      <w:r w:rsidRPr="009A4954">
        <w:instrText xml:space="preserve"> AUTONUM  </w:instrText>
      </w:r>
      <w:r w:rsidRPr="009A4954">
        <w:fldChar w:fldCharType="end"/>
      </w:r>
      <w:r w:rsidRPr="009A4954">
        <w:tab/>
      </w:r>
      <w:r>
        <w:t>From October 21 to 23, in Bamako, Mali, in the scope of the project “</w:t>
      </w:r>
      <w:r>
        <w:rPr>
          <w:rFonts w:cs="Arial"/>
          <w:lang w:val="en"/>
        </w:rPr>
        <w:t>Renforcement et promotion du système de protection des obtentions végétales (Projet PPOV)”</w:t>
      </w:r>
      <w:r>
        <w:t xml:space="preserve">“, financed by the European Commission and managed by OAPI, the Office participated in a National Seminar on plant variety protection, organized by OAPI and the Ministry of Industry and Commerce (MIC) of Mali.  The Office provided lectures on </w:t>
      </w:r>
      <w:r>
        <w:lastRenderedPageBreak/>
        <w:t>“The UPOV Convention and the impact of an effective PVP system on the seed and agricultural sector” and “The role of UPOV in the PVP system”.</w:t>
      </w:r>
    </w:p>
    <w:p w:rsidR="00B27ADA" w:rsidRDefault="00B27ADA" w:rsidP="00F76AC4"/>
    <w:p w:rsidR="00B27ADA" w:rsidRDefault="00B27ADA" w:rsidP="00F76AC4">
      <w:r w:rsidRPr="009A4954">
        <w:fldChar w:fldCharType="begin"/>
      </w:r>
      <w:r w:rsidRPr="00B76C77">
        <w:instrText xml:space="preserve"> AUTONUM  </w:instrText>
      </w:r>
      <w:r w:rsidRPr="009A4954">
        <w:fldChar w:fldCharType="end"/>
      </w:r>
      <w:r w:rsidRPr="00B76C77">
        <w:tab/>
        <w:t>On October</w:t>
      </w:r>
      <w:r>
        <w:t xml:space="preserve"> 22, in Geneva, the Office received the visit of Ms. Alina Brunhart, Diplomatic Officer, Division for Economic Affairs and Development, Office for Foreign Affairs of Liechtenstein, and discussed developments in</w:t>
      </w:r>
      <w:r w:rsidRPr="002D38A5">
        <w:t xml:space="preserve"> Liechtenstein and the procedure to become a member of UPOV</w:t>
      </w:r>
      <w:r>
        <w:t>.</w:t>
      </w:r>
    </w:p>
    <w:p w:rsidR="00B27ADA" w:rsidRDefault="00B27ADA" w:rsidP="00F76AC4"/>
    <w:p w:rsidR="00B27ADA" w:rsidRDefault="00B27ADA" w:rsidP="00F76AC4">
      <w:r w:rsidRPr="009A4954">
        <w:fldChar w:fldCharType="begin"/>
      </w:r>
      <w:r w:rsidRPr="00B76C77">
        <w:instrText xml:space="preserve"> AUTONUM  </w:instrText>
      </w:r>
      <w:r w:rsidRPr="009A4954">
        <w:fldChar w:fldCharType="end"/>
      </w:r>
      <w:r w:rsidRPr="00B76C77">
        <w:tab/>
        <w:t>On October</w:t>
      </w:r>
      <w:r>
        <w:t xml:space="preserve"> 25, in Geneva, the Office made a presentation, via video conference, on “Plant Variety Protection and the International Union for the Protection of New Varieties of Plants (UPOV)” to participants of the 2019 Edition of the Master’s Degree in Intellectual Property with specialization in Design (MIP in Design), organized by WIPO and Tongji University.  The video conference was joined by 45 participants from:  Algeria, Cameroon, China, Lao People’s Democratic Republic, Latvia, Liberia, Mongolia, Pakistan, Russian Federation, Saudi Arabia and Zimbabwe.</w:t>
      </w:r>
    </w:p>
    <w:p w:rsidR="00B27ADA" w:rsidRDefault="00B27ADA" w:rsidP="00F76AC4"/>
    <w:p w:rsidR="00B27ADA" w:rsidRDefault="00B27ADA" w:rsidP="00F76AC4">
      <w:r w:rsidRPr="009A4954">
        <w:fldChar w:fldCharType="begin"/>
      </w:r>
      <w:r w:rsidRPr="00B76C77">
        <w:instrText xml:space="preserve"> AUTONUM  </w:instrText>
      </w:r>
      <w:r w:rsidRPr="009A4954">
        <w:fldChar w:fldCharType="end"/>
      </w:r>
      <w:r w:rsidRPr="00B76C77">
        <w:tab/>
        <w:t>On October</w:t>
      </w:r>
      <w:r>
        <w:t xml:space="preserve"> 25, in Geneva, the Office received the visit of Mr. Shoaib Timory, Deputy Permanent Representative, Permanent Mission of Afghanistan, and discussed </w:t>
      </w:r>
      <w:r w:rsidRPr="002D38A5">
        <w:t xml:space="preserve">the </w:t>
      </w:r>
      <w:r>
        <w:t xml:space="preserve">procedure </w:t>
      </w:r>
      <w:r w:rsidRPr="002D38A5">
        <w:t>to become</w:t>
      </w:r>
      <w:r>
        <w:t xml:space="preserve"> a member of UPOV.</w:t>
      </w:r>
    </w:p>
    <w:p w:rsidR="00B27ADA" w:rsidRDefault="00B27ADA" w:rsidP="00F76AC4"/>
    <w:p w:rsidR="00B27ADA" w:rsidRDefault="00B27ADA" w:rsidP="00F76AC4">
      <w:r w:rsidRPr="009A4954">
        <w:fldChar w:fldCharType="begin"/>
      </w:r>
      <w:r w:rsidRPr="00B76C77">
        <w:instrText xml:space="preserve"> AUTONUM  </w:instrText>
      </w:r>
      <w:r w:rsidRPr="009A4954">
        <w:fldChar w:fldCharType="end"/>
      </w:r>
      <w:r w:rsidRPr="00B76C77">
        <w:tab/>
        <w:t>On October</w:t>
      </w:r>
      <w:r>
        <w:t xml:space="preserve"> 27, in Geneva, the Office received the visit of Ms. Olga Lesnykh, Executive Chairman, State Commission of the Russian Federation for Selection Achievements Test and Protection, and discussed the program of the use of the Russian language in UPOV.</w:t>
      </w:r>
    </w:p>
    <w:p w:rsidR="00B27ADA" w:rsidRDefault="00B27ADA" w:rsidP="00F76AC4"/>
    <w:p w:rsidR="00B27ADA" w:rsidRDefault="00B27ADA" w:rsidP="00F76AC4">
      <w:r w:rsidRPr="009A4954">
        <w:fldChar w:fldCharType="begin"/>
      </w:r>
      <w:r w:rsidRPr="00B76C77">
        <w:instrText xml:space="preserve"> AUTONUM  </w:instrText>
      </w:r>
      <w:r w:rsidRPr="009A4954">
        <w:fldChar w:fldCharType="end"/>
      </w:r>
      <w:r w:rsidRPr="00B76C77">
        <w:tab/>
        <w:t>On October</w:t>
      </w:r>
      <w:r>
        <w:t xml:space="preserve"> 28, in Geneva, the Office received the visit of Mr. Mohamed Ahmed Hamdan Al Dhanhani, Director, Agriculture Development and Health Department, Ministry of Climate Change and Environment of the United Arab Emirates, and discussed </w:t>
      </w:r>
      <w:r w:rsidRPr="002D38A5">
        <w:t xml:space="preserve">developments </w:t>
      </w:r>
      <w:r>
        <w:t xml:space="preserve">in </w:t>
      </w:r>
      <w:r w:rsidRPr="002D38A5">
        <w:t>the United Arab Emirates and the procedure to become a member of UPOV</w:t>
      </w:r>
      <w:r>
        <w:t>.</w:t>
      </w:r>
    </w:p>
    <w:p w:rsidR="00B27ADA" w:rsidRDefault="00B27ADA" w:rsidP="00F76AC4"/>
    <w:p w:rsidR="00B27ADA" w:rsidRPr="00B76C77" w:rsidRDefault="00B27ADA" w:rsidP="00F76AC4">
      <w:r w:rsidRPr="009A4954">
        <w:fldChar w:fldCharType="begin"/>
      </w:r>
      <w:r w:rsidRPr="00B76C77">
        <w:instrText xml:space="preserve"> AUTONUM  </w:instrText>
      </w:r>
      <w:r w:rsidRPr="009A4954">
        <w:fldChar w:fldCharType="end"/>
      </w:r>
      <w:r w:rsidRPr="00B76C77">
        <w:tab/>
        <w:t>On October 29, in Geneva, the Office received the visit of Mr. Esteban Santamaría, External consultant specialized in intellectual property and creative economy at the Inter-American Development Bank</w:t>
      </w:r>
      <w:r>
        <w:t xml:space="preserve">, and discussed </w:t>
      </w:r>
      <w:r w:rsidRPr="005F5767">
        <w:t>a research project on gender matters concerning PBR applicants in Mexico</w:t>
      </w:r>
      <w:r>
        <w:t xml:space="preserve">. </w:t>
      </w:r>
    </w:p>
    <w:p w:rsidR="00B27ADA" w:rsidRPr="00B76C77" w:rsidRDefault="00B27ADA" w:rsidP="00F76AC4"/>
    <w:p w:rsidR="00B27ADA" w:rsidRDefault="00B27ADA" w:rsidP="00F76AC4">
      <w:r w:rsidRPr="009A4954">
        <w:fldChar w:fldCharType="begin"/>
      </w:r>
      <w:r w:rsidRPr="009A4954">
        <w:instrText xml:space="preserve"> AUTONUM  </w:instrText>
      </w:r>
      <w:r w:rsidRPr="009A4954">
        <w:fldChar w:fldCharType="end"/>
      </w:r>
      <w:r w:rsidRPr="009A4954">
        <w:tab/>
      </w:r>
      <w:r>
        <w:t>On October 30, in Geneva, the Office organized a “Seminar on the impact of policy on essentially derived varieties (EDVs) on breeding strategy (EDV Seminar)”, which was attended by 141 participants, six speakers and two moderators.</w:t>
      </w:r>
    </w:p>
    <w:p w:rsidR="00B27ADA" w:rsidRDefault="00B27ADA" w:rsidP="00F76AC4"/>
    <w:p w:rsidR="00B27ADA" w:rsidRDefault="00B27ADA" w:rsidP="00C969ED">
      <w:r w:rsidRPr="009A4954">
        <w:fldChar w:fldCharType="begin"/>
      </w:r>
      <w:r w:rsidRPr="00621E06">
        <w:instrText xml:space="preserve"> AUTONUM  </w:instrText>
      </w:r>
      <w:r w:rsidRPr="009A4954">
        <w:fldChar w:fldCharType="end"/>
      </w:r>
      <w:r w:rsidRPr="00621E06">
        <w:tab/>
        <w:t xml:space="preserve">On November 6, </w:t>
      </w:r>
      <w:r>
        <w:t xml:space="preserve">in Geneva, </w:t>
      </w:r>
      <w:r w:rsidRPr="00621E06">
        <w:t>the Office met with a delegation from Cameroon</w:t>
      </w:r>
      <w:r>
        <w:t>, comprising</w:t>
      </w:r>
      <w:r w:rsidRPr="00621E06">
        <w:t xml:space="preserve"> Ms. Nadine Yolande Djuissi Seutchueng, </w:t>
      </w:r>
      <w:r w:rsidRPr="00621E06">
        <w:rPr>
          <w:i/>
        </w:rPr>
        <w:t>Chef, Cellule de l’Expertise, des Procédures d’Innovation et de la Réglementation</w:t>
      </w:r>
      <w:r w:rsidRPr="00621E06">
        <w:t xml:space="preserve">, </w:t>
      </w:r>
      <w:r>
        <w:t>Ministry of Scientific Research and Innovation</w:t>
      </w:r>
      <w:r w:rsidRPr="00621E06">
        <w:t xml:space="preserve"> (MINRESI), and Mr. </w:t>
      </w:r>
      <w:r>
        <w:t>Hervice Kamsu Meliphe</w:t>
      </w:r>
      <w:r w:rsidRPr="00621E06">
        <w:t xml:space="preserve">, </w:t>
      </w:r>
      <w:r w:rsidRPr="003652A0">
        <w:rPr>
          <w:i/>
        </w:rPr>
        <w:t>Sous-Directeur du Développement Technologique</w:t>
      </w:r>
      <w:r>
        <w:t xml:space="preserve">, </w:t>
      </w:r>
      <w:r w:rsidRPr="00C969ED">
        <w:t>Ministry of Mines, Industry and Technological Development</w:t>
      </w:r>
      <w:r>
        <w:t xml:space="preserve"> (MINMIDT)</w:t>
      </w:r>
      <w:r w:rsidRPr="00621E06">
        <w:t xml:space="preserve">) and explained the procedure to become a </w:t>
      </w:r>
      <w:r>
        <w:t xml:space="preserve">member of </w:t>
      </w:r>
      <w:r w:rsidRPr="00621E06">
        <w:t>UPOV.</w:t>
      </w:r>
      <w:r>
        <w:t xml:space="preserve"> </w:t>
      </w:r>
    </w:p>
    <w:p w:rsidR="00B27ADA" w:rsidRDefault="00B27ADA" w:rsidP="00F76AC4"/>
    <w:p w:rsidR="00B27ADA" w:rsidRDefault="00B27ADA" w:rsidP="00F76AC4">
      <w:r w:rsidRPr="009A4954">
        <w:fldChar w:fldCharType="begin"/>
      </w:r>
      <w:r w:rsidRPr="00621E06">
        <w:instrText xml:space="preserve"> AUTONUM  </w:instrText>
      </w:r>
      <w:r w:rsidRPr="009A4954">
        <w:fldChar w:fldCharType="end"/>
      </w:r>
      <w:r w:rsidRPr="00621E06">
        <w:tab/>
      </w:r>
      <w:r>
        <w:t xml:space="preserve">On November 6, in Geneva, the Office held a videoconference with Ms. Sara Quinteros Malpartida, </w:t>
      </w:r>
      <w:r w:rsidRPr="00890216">
        <w:rPr>
          <w:i/>
        </w:rPr>
        <w:t>Coordinadora de Conocimientos Colectivos y Variedades Vegetales</w:t>
      </w:r>
      <w:r>
        <w:t xml:space="preserve">, </w:t>
      </w:r>
      <w:r w:rsidRPr="007C4B8C">
        <w:t xml:space="preserve">Directory of Inventions and New Technologies, </w:t>
      </w:r>
      <w:r>
        <w:t>INDECOPI of Peru, and discussed developments in Peru.</w:t>
      </w:r>
    </w:p>
    <w:p w:rsidR="00B27ADA" w:rsidRDefault="00B27ADA" w:rsidP="00F76AC4"/>
    <w:p w:rsidR="00B27ADA" w:rsidRDefault="00B27ADA" w:rsidP="00F76AC4">
      <w:r w:rsidRPr="009A4954">
        <w:fldChar w:fldCharType="begin"/>
      </w:r>
      <w:r w:rsidRPr="00621E06">
        <w:instrText xml:space="preserve"> AUTONUM  </w:instrText>
      </w:r>
      <w:r w:rsidRPr="009A4954">
        <w:fldChar w:fldCharType="end"/>
      </w:r>
      <w:r w:rsidRPr="00621E06">
        <w:tab/>
      </w:r>
      <w:r>
        <w:t>On November 8</w:t>
      </w:r>
      <w:r w:rsidRPr="00621E06">
        <w:t>,</w:t>
      </w:r>
      <w:r>
        <w:t xml:space="preserve"> in Geneva, the Office participated in a videoconference with EUIPO, CPVO and CARICOM representatives to discuss possible cooperation activities in the Caribbean region.</w:t>
      </w:r>
    </w:p>
    <w:p w:rsidR="00B27ADA" w:rsidRDefault="00B27ADA" w:rsidP="00F76AC4"/>
    <w:p w:rsidR="00B27ADA" w:rsidRDefault="00B27ADA" w:rsidP="00F76AC4">
      <w:r w:rsidRPr="009A4954">
        <w:fldChar w:fldCharType="begin"/>
      </w:r>
      <w:r w:rsidRPr="009A4954">
        <w:instrText xml:space="preserve"> AUTONUM  </w:instrText>
      </w:r>
      <w:r w:rsidRPr="009A4954">
        <w:fldChar w:fldCharType="end"/>
      </w:r>
      <w:r w:rsidRPr="009A4954">
        <w:tab/>
      </w:r>
      <w:r>
        <w:t>From November 10 to 16, in Rome, Italy, the Office attended the Eighth Session of the Governing Body of the ITPGRFA.</w:t>
      </w:r>
    </w:p>
    <w:p w:rsidR="00B27ADA" w:rsidRDefault="00B27ADA" w:rsidP="00F76AC4"/>
    <w:p w:rsidR="00B27ADA" w:rsidRPr="004D29B6" w:rsidRDefault="00B27ADA" w:rsidP="00F76AC4">
      <w:pPr>
        <w:rPr>
          <w:lang w:val="es-ES_tradnl"/>
        </w:rPr>
      </w:pPr>
      <w:r w:rsidRPr="009A4954">
        <w:fldChar w:fldCharType="begin"/>
      </w:r>
      <w:r w:rsidRPr="009A4954">
        <w:instrText xml:space="preserve"> AUTONUM  </w:instrText>
      </w:r>
      <w:r w:rsidRPr="009A4954">
        <w:fldChar w:fldCharType="end"/>
      </w:r>
      <w:r w:rsidRPr="009A4954">
        <w:tab/>
      </w:r>
      <w:r>
        <w:t xml:space="preserve">From November 13 to 15, in Lima, Peru, the Office participated in an “Regional Workshop on Examination of Plant Variety Protection Applications”, jointly organized by IP Key LA, INDECOPI of Peru, CPVO and UPOV.  Presentations were provided on the use of UPOV PRISMA, UPOV databases (PLUTO and GENIE), Test Guidelines, novelty, variety denominations, DUS examination and cooperation, and molecular techniques.  </w:t>
      </w:r>
      <w:r w:rsidRPr="004D29B6">
        <w:rPr>
          <w:lang w:val="es-ES_tradnl"/>
        </w:rPr>
        <w:t>The participants were from Bolivia (Plurinational State of), Brazil, Chile, Colombia, Costa Rica, Ecuador, Mexico, Panama, Peru and Uruguay.</w:t>
      </w:r>
    </w:p>
    <w:p w:rsidR="00B27ADA" w:rsidRPr="004D29B6" w:rsidRDefault="00B27ADA" w:rsidP="00F76AC4">
      <w:pPr>
        <w:rPr>
          <w:lang w:val="es-ES_tradnl"/>
        </w:rPr>
      </w:pPr>
    </w:p>
    <w:p w:rsidR="00B27ADA" w:rsidRDefault="00B27ADA" w:rsidP="00F76AC4">
      <w:r w:rsidRPr="009A4954">
        <w:fldChar w:fldCharType="begin"/>
      </w:r>
      <w:r w:rsidRPr="009A4954">
        <w:instrText xml:space="preserve"> AUTONUM  </w:instrText>
      </w:r>
      <w:r w:rsidRPr="009A4954">
        <w:fldChar w:fldCharType="end"/>
      </w:r>
      <w:r w:rsidRPr="009A4954">
        <w:tab/>
      </w:r>
      <w:r>
        <w:t xml:space="preserve">From November 20 to 22, in Monrovia, Liberia, the Office attended part of the Forty-third session of ARIPO’s Administrative Council </w:t>
      </w:r>
      <w:r w:rsidRPr="00913EE9">
        <w:t xml:space="preserve">held from November 18 to 20, 2019, </w:t>
      </w:r>
      <w:r>
        <w:t>and the seventeenth session of ARIPO's Council of Ministers</w:t>
      </w:r>
      <w:r w:rsidRPr="00913EE9">
        <w:t>, held on November 21, 2019</w:t>
      </w:r>
      <w:r>
        <w:t xml:space="preserve">.  On </w:t>
      </w:r>
      <w:r>
        <w:rPr>
          <w:spacing w:val="-2"/>
          <w:lang w:eastAsia="ja-JP"/>
        </w:rPr>
        <w:t>November 20, the Office also attended a</w:t>
      </w:r>
      <w:r>
        <w:t xml:space="preserve"> “Workshop on the Design and Implementation of Intellectual Property Policies and Strategies as a Tool for National Development” organized by</w:t>
      </w:r>
      <w:r w:rsidRPr="007A5963">
        <w:t xml:space="preserve"> ARIPO</w:t>
      </w:r>
      <w:r>
        <w:t xml:space="preserve">.  </w:t>
      </w:r>
      <w:r w:rsidRPr="00913EE9">
        <w:t xml:space="preserve">The participants at the above sessions and workshop were from the </w:t>
      </w:r>
      <w:r w:rsidRPr="00913EE9">
        <w:lastRenderedPageBreak/>
        <w:t>following ARIPO Member States:  Botswana</w:t>
      </w:r>
      <w:r>
        <w:t>,</w:t>
      </w:r>
      <w:r w:rsidRPr="00913EE9">
        <w:t xml:space="preserve"> Eswatini</w:t>
      </w:r>
      <w:r>
        <w:t>,</w:t>
      </w:r>
      <w:r w:rsidRPr="00913EE9">
        <w:t xml:space="preserve"> Gambia</w:t>
      </w:r>
      <w:r>
        <w:t xml:space="preserve">, </w:t>
      </w:r>
      <w:r w:rsidRPr="00913EE9">
        <w:t>Ghana</w:t>
      </w:r>
      <w:r>
        <w:t xml:space="preserve">, </w:t>
      </w:r>
      <w:r w:rsidRPr="00913EE9">
        <w:t>Kenya</w:t>
      </w:r>
      <w:r>
        <w:t xml:space="preserve">, </w:t>
      </w:r>
      <w:r w:rsidRPr="00913EE9">
        <w:t>Lesotho</w:t>
      </w:r>
      <w:r>
        <w:t xml:space="preserve">, </w:t>
      </w:r>
      <w:r w:rsidRPr="00913EE9">
        <w:t>Liberia</w:t>
      </w:r>
      <w:r>
        <w:t xml:space="preserve">, </w:t>
      </w:r>
      <w:r w:rsidRPr="00913EE9">
        <w:t>Malawi</w:t>
      </w:r>
      <w:r>
        <w:t xml:space="preserve">, </w:t>
      </w:r>
      <w:r w:rsidRPr="00913EE9">
        <w:t>Mozambique</w:t>
      </w:r>
      <w:r>
        <w:t xml:space="preserve">, </w:t>
      </w:r>
      <w:r w:rsidRPr="00913EE9">
        <w:t>Namibia</w:t>
      </w:r>
      <w:r>
        <w:t xml:space="preserve">, </w:t>
      </w:r>
      <w:r w:rsidRPr="00913EE9">
        <w:t>S</w:t>
      </w:r>
      <w:r>
        <w:t>a</w:t>
      </w:r>
      <w:r w:rsidRPr="00913EE9">
        <w:t>o Tom</w:t>
      </w:r>
      <w:r>
        <w:t>e</w:t>
      </w:r>
      <w:r w:rsidRPr="00913EE9">
        <w:t xml:space="preserve"> and Pr</w:t>
      </w:r>
      <w:r>
        <w:t>i</w:t>
      </w:r>
      <w:r w:rsidRPr="00913EE9">
        <w:t>ncipe</w:t>
      </w:r>
      <w:r>
        <w:t xml:space="preserve">, </w:t>
      </w:r>
      <w:r w:rsidRPr="00913EE9">
        <w:t>Sierra Leone</w:t>
      </w:r>
      <w:r>
        <w:t xml:space="preserve">, </w:t>
      </w:r>
      <w:r w:rsidRPr="00913EE9">
        <w:t>Sudan</w:t>
      </w:r>
      <w:r>
        <w:t xml:space="preserve">, </w:t>
      </w:r>
      <w:r w:rsidRPr="00913EE9">
        <w:t>Uganda</w:t>
      </w:r>
      <w:r>
        <w:t xml:space="preserve">, </w:t>
      </w:r>
      <w:r w:rsidRPr="00913EE9">
        <w:t>United Republic of Tanzania</w:t>
      </w:r>
      <w:r>
        <w:t xml:space="preserve">, </w:t>
      </w:r>
      <w:r w:rsidRPr="00913EE9">
        <w:t>Zambia</w:t>
      </w:r>
      <w:r>
        <w:t xml:space="preserve">, </w:t>
      </w:r>
      <w:r w:rsidRPr="00913EE9">
        <w:t xml:space="preserve">and Zimbabwe. </w:t>
      </w:r>
      <w:r>
        <w:t xml:space="preserve"> </w:t>
      </w:r>
      <w:r w:rsidRPr="00913EE9">
        <w:t xml:space="preserve">There were also observers from Burundi and Seychelles. </w:t>
      </w:r>
      <w:r>
        <w:t xml:space="preserve"> </w:t>
      </w:r>
      <w:r w:rsidRPr="00913EE9">
        <w:t xml:space="preserve">Representatives from the </w:t>
      </w:r>
      <w:r w:rsidRPr="00D23BBD">
        <w:t>following organizations also participated:  EPO, WIPO, AFSTA, Canadian Intellectual Property Office, China</w:t>
      </w:r>
      <w:r w:rsidRPr="00913EE9">
        <w:t xml:space="preserve"> National Intellectual Property Administration</w:t>
      </w:r>
      <w:r>
        <w:t xml:space="preserve">, </w:t>
      </w:r>
      <w:r w:rsidRPr="00913EE9">
        <w:t>Intellectual Property Office of Singapore</w:t>
      </w:r>
      <w:r>
        <w:t xml:space="preserve">, </w:t>
      </w:r>
      <w:r w:rsidRPr="00913EE9">
        <w:t>and</w:t>
      </w:r>
      <w:r>
        <w:t xml:space="preserve"> Kenya Industrial Property Tribunal</w:t>
      </w:r>
      <w:r w:rsidRPr="00913EE9">
        <w:t>.</w:t>
      </w:r>
    </w:p>
    <w:p w:rsidR="00B27ADA" w:rsidRDefault="00B27ADA" w:rsidP="009903A7"/>
    <w:p w:rsidR="00B27ADA" w:rsidRDefault="00B27ADA" w:rsidP="005520E1">
      <w:r w:rsidRPr="009A4954">
        <w:fldChar w:fldCharType="begin"/>
      </w:r>
      <w:r w:rsidRPr="009A4954">
        <w:instrText xml:space="preserve"> AUTONUM  </w:instrText>
      </w:r>
      <w:r w:rsidRPr="009A4954">
        <w:fldChar w:fldCharType="end"/>
      </w:r>
      <w:r w:rsidRPr="009A4954">
        <w:tab/>
      </w:r>
      <w:r>
        <w:t>On November 19, in Geneva, the Vice Secretary-General recorded a video interview for the opening of the International Seed Training Center, at the invitation of the Korea Seed and Variety Service (KSVS), Ministry of Agriculture, Food and Rural affairs (MAFRA) of the Republic Korea.</w:t>
      </w:r>
    </w:p>
    <w:p w:rsidR="00B27ADA" w:rsidRDefault="00B27ADA" w:rsidP="00F76AC4"/>
    <w:p w:rsidR="00B27ADA" w:rsidRDefault="00B27ADA" w:rsidP="00F76AC4">
      <w:r w:rsidRPr="009A4954">
        <w:fldChar w:fldCharType="begin"/>
      </w:r>
      <w:r w:rsidRPr="009A4954">
        <w:instrText xml:space="preserve"> AUTONUM  </w:instrText>
      </w:r>
      <w:r w:rsidRPr="009A4954">
        <w:fldChar w:fldCharType="end"/>
      </w:r>
      <w:r w:rsidRPr="009A4954">
        <w:tab/>
      </w:r>
      <w:r>
        <w:t>On November 21, in Da Lat, Viet Nam, the Office made a presentation on developments in UPOV at a “Seminar on Awareness for Plant Variety Protection for the relevant persons in High Central Land”, organized by the Plant variety protection, Department of Crop Production, Ministry of Agriculture and Rural Development (MARD) of Viet Nam.</w:t>
      </w:r>
    </w:p>
    <w:p w:rsidR="00B27ADA" w:rsidRDefault="00B27ADA" w:rsidP="00F76AC4"/>
    <w:p w:rsidR="00B27ADA" w:rsidRDefault="00B27ADA" w:rsidP="00F76AC4">
      <w:r w:rsidRPr="009A4954">
        <w:fldChar w:fldCharType="begin"/>
      </w:r>
      <w:r w:rsidRPr="009A4954">
        <w:instrText xml:space="preserve"> AUTONUM  </w:instrText>
      </w:r>
      <w:r w:rsidRPr="009A4954">
        <w:fldChar w:fldCharType="end"/>
      </w:r>
      <w:r w:rsidRPr="009A4954">
        <w:tab/>
      </w:r>
      <w:r>
        <w:rPr>
          <w:rFonts w:cs="Arial"/>
          <w:noProof/>
          <w:color w:val="000000"/>
          <w:lang w:eastAsia="ja-JP" w:bidi="km-KH"/>
        </w:rPr>
        <w:t>O</w:t>
      </w:r>
      <w:r w:rsidRPr="00296559">
        <w:rPr>
          <w:rFonts w:cs="Arial"/>
          <w:noProof/>
          <w:color w:val="000000"/>
          <w:lang w:eastAsia="ja-JP" w:bidi="km-KH"/>
        </w:rPr>
        <w:t>n November 22, in Montreal, Canada</w:t>
      </w:r>
      <w:r>
        <w:rPr>
          <w:rFonts w:cs="Arial"/>
          <w:noProof/>
          <w:color w:val="000000"/>
          <w:lang w:eastAsia="ja-JP" w:bidi="km-KH"/>
        </w:rPr>
        <w:t xml:space="preserve">, the </w:t>
      </w:r>
      <w:r w:rsidRPr="00296559">
        <w:rPr>
          <w:rFonts w:cs="Arial"/>
          <w:noProof/>
          <w:color w:val="000000"/>
          <w:lang w:eastAsia="ja-JP" w:bidi="km-KH"/>
        </w:rPr>
        <w:t>Office attend</w:t>
      </w:r>
      <w:r>
        <w:rPr>
          <w:rFonts w:cs="Arial"/>
          <w:noProof/>
          <w:color w:val="000000"/>
          <w:lang w:eastAsia="ja-JP" w:bidi="km-KH"/>
        </w:rPr>
        <w:t>ed</w:t>
      </w:r>
      <w:r w:rsidRPr="00296559">
        <w:rPr>
          <w:rFonts w:cs="Arial"/>
          <w:noProof/>
          <w:color w:val="000000"/>
          <w:lang w:eastAsia="ja-JP" w:bidi="km-KH"/>
        </w:rPr>
        <w:t xml:space="preserve"> a meeting with the Secretariat of the Convention on Biological Diversity (CBD) and the Secretary of the International Treaty on Plant Genetic Resources for</w:t>
      </w:r>
      <w:r>
        <w:rPr>
          <w:rFonts w:cs="Arial"/>
          <w:noProof/>
          <w:color w:val="000000"/>
          <w:lang w:eastAsia="ja-JP" w:bidi="km-KH"/>
        </w:rPr>
        <w:t xml:space="preserve"> Food and Agriculture (ITPGRFA) to discuss </w:t>
      </w:r>
      <w:r w:rsidRPr="00296559">
        <w:rPr>
          <w:rFonts w:cs="Arial"/>
          <w:noProof/>
          <w:color w:val="000000"/>
          <w:lang w:eastAsia="ja-JP" w:bidi="km-KH"/>
        </w:rPr>
        <w:t>how to facilitate the exchanges of experiences and information on the implementation of the UPOV Convention, the CBD and the ITPGRFA</w:t>
      </w:r>
      <w:r>
        <w:rPr>
          <w:rFonts w:cs="Arial"/>
          <w:noProof/>
          <w:color w:val="000000"/>
          <w:lang w:eastAsia="ja-JP" w:bidi="km-KH"/>
        </w:rPr>
        <w:t>.</w:t>
      </w:r>
    </w:p>
    <w:p w:rsidR="00B27ADA" w:rsidRDefault="00B27ADA" w:rsidP="00F76AC4"/>
    <w:p w:rsidR="00B27ADA" w:rsidRDefault="00B27ADA" w:rsidP="00F76AC4">
      <w:r w:rsidRPr="009A4954">
        <w:fldChar w:fldCharType="begin"/>
      </w:r>
      <w:r w:rsidRPr="009A4954">
        <w:instrText xml:space="preserve"> AUTONUM  </w:instrText>
      </w:r>
      <w:r w:rsidRPr="009A4954">
        <w:fldChar w:fldCharType="end"/>
      </w:r>
      <w:r w:rsidRPr="009A4954">
        <w:tab/>
      </w:r>
      <w:r>
        <w:t>From November 25 to 27, in Kuala Lumpur, Malaysia, the Office attended the APSA Asian Seed Congress 2019, where it made presentations on latest developments in UPOV.</w:t>
      </w:r>
    </w:p>
    <w:p w:rsidR="00B27ADA" w:rsidRDefault="00B27ADA" w:rsidP="00F76AC4">
      <w:pPr>
        <w:tabs>
          <w:tab w:val="left" w:pos="2971"/>
        </w:tabs>
      </w:pPr>
    </w:p>
    <w:p w:rsidR="00B27ADA" w:rsidRDefault="00B27ADA" w:rsidP="00BE2405">
      <w:r w:rsidRPr="009A4954">
        <w:fldChar w:fldCharType="begin"/>
      </w:r>
      <w:r w:rsidRPr="009A4954">
        <w:instrText xml:space="preserve"> AUTONUM  </w:instrText>
      </w:r>
      <w:r w:rsidRPr="009A4954">
        <w:fldChar w:fldCharType="end"/>
      </w:r>
      <w:r w:rsidRPr="009A4954">
        <w:tab/>
      </w:r>
      <w:r>
        <w:t xml:space="preserve">On November 26, in Ankara, Turkey, the Office participated in a workshop on “Introduction to UPOV </w:t>
      </w:r>
      <w:r w:rsidRPr="00D24AAA">
        <w:t>and UPOV PRISMA” organized by the Variety Registration and Seed Certification Center (TTSM), Ministry of</w:t>
      </w:r>
      <w:r>
        <w:t xml:space="preserve"> Food, Agriculture and Livestock of Turkey, and made a presentation on “UPOV and plant variety protection” and “UPOV PRISMA”.</w:t>
      </w:r>
    </w:p>
    <w:p w:rsidR="00B27ADA" w:rsidRDefault="00B27ADA" w:rsidP="00BE2405"/>
    <w:p w:rsidR="00B27ADA" w:rsidRDefault="00B27ADA" w:rsidP="00BE2405">
      <w:r w:rsidRPr="009A4954">
        <w:fldChar w:fldCharType="begin"/>
      </w:r>
      <w:r w:rsidRPr="009A4954">
        <w:instrText xml:space="preserve"> AUTONUM  </w:instrText>
      </w:r>
      <w:r w:rsidRPr="009A4954">
        <w:fldChar w:fldCharType="end"/>
      </w:r>
      <w:r w:rsidRPr="009A4954">
        <w:tab/>
      </w:r>
      <w:r>
        <w:t xml:space="preserve">On November 26, in Ankara, Turkey, the Office met with Mr. Ali Erden, Manager, Variety Registration and Seed Certification Center (TTSM), Ministry of Food, Agriculture and Livestock of Turkey, and Mr. </w:t>
      </w:r>
      <w:r w:rsidRPr="00C471CF">
        <w:t>Mehmet Çakmak</w:t>
      </w:r>
      <w:r>
        <w:t>, PBR Registrar, TTSM, to discuss cooperation between UPOV and Turkey.</w:t>
      </w:r>
    </w:p>
    <w:p w:rsidR="00B27ADA" w:rsidRDefault="00B27ADA" w:rsidP="00BE2405"/>
    <w:p w:rsidR="00B27ADA" w:rsidRDefault="00B27ADA" w:rsidP="00F76AC4">
      <w:r w:rsidRPr="009A4954">
        <w:fldChar w:fldCharType="begin"/>
      </w:r>
      <w:r w:rsidRPr="009A4954">
        <w:instrText xml:space="preserve"> AUTONUM  </w:instrText>
      </w:r>
      <w:r w:rsidRPr="009A4954">
        <w:fldChar w:fldCharType="end"/>
      </w:r>
      <w:r w:rsidRPr="009A4954">
        <w:tab/>
      </w:r>
      <w:r>
        <w:t xml:space="preserve">From November 26 to 28, in Angers, France, the Office </w:t>
      </w:r>
      <w:r w:rsidRPr="000F29BA">
        <w:t>participate</w:t>
      </w:r>
      <w:r>
        <w:t>d</w:t>
      </w:r>
      <w:r w:rsidRPr="000F29BA">
        <w:t xml:space="preserve"> in </w:t>
      </w:r>
      <w:r>
        <w:t xml:space="preserve">a </w:t>
      </w:r>
      <w:r w:rsidRPr="000F29BA">
        <w:t xml:space="preserve">CPVO Communication Seminar and met with </w:t>
      </w:r>
      <w:r>
        <w:t xml:space="preserve">Mr. </w:t>
      </w:r>
      <w:r w:rsidRPr="000F29BA">
        <w:t>Lionel Sola</w:t>
      </w:r>
      <w:r>
        <w:t>, Communications Manager.</w:t>
      </w:r>
    </w:p>
    <w:p w:rsidR="00B27ADA" w:rsidRDefault="00B27ADA" w:rsidP="00F76AC4"/>
    <w:p w:rsidR="00B27ADA" w:rsidRDefault="00B27ADA" w:rsidP="00F76AC4">
      <w:r w:rsidRPr="009A4954">
        <w:fldChar w:fldCharType="begin"/>
      </w:r>
      <w:r w:rsidRPr="009A4954">
        <w:instrText xml:space="preserve"> AUTONUM  </w:instrText>
      </w:r>
      <w:r w:rsidRPr="009A4954">
        <w:fldChar w:fldCharType="end"/>
      </w:r>
      <w:r w:rsidRPr="009A4954">
        <w:tab/>
      </w:r>
      <w:r>
        <w:t xml:space="preserve">On November 27, in Geneva, the Office made a presentation on “Intellectual Property Rights for a Sustainable Productive Agriculture and Food Security: Overview of the Importance and Impact of Plant Variety Protection with Specific Reference to Africa” to </w:t>
      </w:r>
      <w:r w:rsidRPr="00680DE5">
        <w:t>Professor Barthelemy Nyasse an</w:t>
      </w:r>
      <w:r>
        <w:t>d Professor Balkiss Bouhaouala-</w:t>
      </w:r>
      <w:r w:rsidRPr="00680DE5">
        <w:t>Zahar</w:t>
      </w:r>
      <w:r>
        <w:t xml:space="preserve">, members of the Governing Council of the </w:t>
      </w:r>
      <w:r w:rsidRPr="00BE312D">
        <w:t>African Academy of Sciences (AAS)</w:t>
      </w:r>
      <w:r>
        <w:t>,</w:t>
      </w:r>
      <w:r w:rsidRPr="00BE312D">
        <w:t xml:space="preserve"> </w:t>
      </w:r>
      <w:r>
        <w:t xml:space="preserve">during their </w:t>
      </w:r>
      <w:r w:rsidRPr="00BE312D">
        <w:t>study visit to WIPO</w:t>
      </w:r>
      <w:r>
        <w:t>.</w:t>
      </w:r>
    </w:p>
    <w:p w:rsidR="00B27ADA" w:rsidRDefault="00B27ADA" w:rsidP="00F76AC4"/>
    <w:p w:rsidR="00B27ADA" w:rsidRDefault="00B27ADA" w:rsidP="00F76AC4">
      <w:r w:rsidRPr="009A4954">
        <w:fldChar w:fldCharType="begin"/>
      </w:r>
      <w:r w:rsidRPr="009A4954">
        <w:instrText xml:space="preserve"> AUTONUM  </w:instrText>
      </w:r>
      <w:r w:rsidRPr="009A4954">
        <w:fldChar w:fldCharType="end"/>
      </w:r>
      <w:r w:rsidRPr="009A4954">
        <w:tab/>
      </w:r>
      <w:r>
        <w:t xml:space="preserve">On November 28, in Madrid, Spain, the Office made a presentation on UPOV guidance for the use of molecular markers in DUS examination, in a seminar organized by the </w:t>
      </w:r>
      <w:r w:rsidRPr="00811066">
        <w:t xml:space="preserve">National Institute for Agricultural and Food Research and Technology </w:t>
      </w:r>
      <w:r>
        <w:t>(INIA).</w:t>
      </w:r>
    </w:p>
    <w:p w:rsidR="00B27ADA" w:rsidRDefault="00B27ADA" w:rsidP="00F76AC4"/>
    <w:p w:rsidR="00B27ADA" w:rsidRDefault="00B27ADA" w:rsidP="00F76AC4">
      <w:r w:rsidRPr="009A4954">
        <w:fldChar w:fldCharType="begin"/>
      </w:r>
      <w:r w:rsidRPr="009A4954">
        <w:instrText xml:space="preserve"> AUTONUM  </w:instrText>
      </w:r>
      <w:r w:rsidRPr="009A4954">
        <w:fldChar w:fldCharType="end"/>
      </w:r>
      <w:r w:rsidRPr="009A4954">
        <w:tab/>
      </w:r>
      <w:r w:rsidRPr="00194ED1">
        <w:t xml:space="preserve">On November 29, </w:t>
      </w:r>
      <w:r>
        <w:t xml:space="preserve">in Geneva, </w:t>
      </w:r>
      <w:r w:rsidRPr="00194ED1">
        <w:t>the Office made a presentation</w:t>
      </w:r>
      <w:r>
        <w:t>, via videoconference,</w:t>
      </w:r>
      <w:r w:rsidRPr="00194ED1">
        <w:t xml:space="preserve"> on plant variety protection under the UPOV Convention </w:t>
      </w:r>
      <w:r>
        <w:t>at</w:t>
      </w:r>
      <w:r w:rsidRPr="00194ED1">
        <w:t xml:space="preserve"> the </w:t>
      </w:r>
      <w:r>
        <w:t>“</w:t>
      </w:r>
      <w:r w:rsidRPr="00194ED1">
        <w:t>Train the trainer’s course of the Costa Rican Academy of Intellectual Property (ACOPI).</w:t>
      </w:r>
      <w:r>
        <w:t>”</w:t>
      </w:r>
      <w:r w:rsidRPr="00194ED1">
        <w:t xml:space="preserve"> The </w:t>
      </w:r>
      <w:r>
        <w:t>course</w:t>
      </w:r>
      <w:r w:rsidRPr="00194ED1">
        <w:t xml:space="preserve"> was attended by 29 experts from Costa Rica.</w:t>
      </w:r>
    </w:p>
    <w:p w:rsidR="00B27ADA" w:rsidRDefault="00B27ADA" w:rsidP="00F76AC4"/>
    <w:p w:rsidR="00B27ADA" w:rsidRDefault="00B27ADA" w:rsidP="00F76AC4">
      <w:r w:rsidRPr="009A4954">
        <w:fldChar w:fldCharType="begin"/>
      </w:r>
      <w:r w:rsidRPr="009A4954">
        <w:instrText xml:space="preserve"> AUTONUM  </w:instrText>
      </w:r>
      <w:r w:rsidRPr="009A4954">
        <w:fldChar w:fldCharType="end"/>
      </w:r>
      <w:r w:rsidRPr="009A4954">
        <w:tab/>
      </w:r>
      <w:r>
        <w:t xml:space="preserve">On November 29, in Amsterdam, Netherlands, at the Ninth International Conference on Intellectual Property Protection for Plant Innovation, organized by </w:t>
      </w:r>
      <w:r w:rsidRPr="0083499B">
        <w:rPr>
          <w:rFonts w:cs="Arial"/>
        </w:rPr>
        <w:t>FORUM lnstitut für Management GmbH</w:t>
      </w:r>
      <w:r>
        <w:rPr>
          <w:rFonts w:cs="Arial"/>
        </w:rPr>
        <w:t xml:space="preserve">, </w:t>
      </w:r>
      <w:r w:rsidRPr="00296559">
        <w:rPr>
          <w:rFonts w:cs="Arial"/>
          <w:noProof/>
          <w:color w:val="000000"/>
          <w:lang w:eastAsia="ja-JP" w:bidi="km-KH"/>
        </w:rPr>
        <w:t xml:space="preserve">the Office made a presentation </w:t>
      </w:r>
      <w:r>
        <w:rPr>
          <w:rFonts w:cs="Arial"/>
          <w:noProof/>
          <w:color w:val="000000"/>
          <w:lang w:eastAsia="ja-JP" w:bidi="km-KH"/>
        </w:rPr>
        <w:t>titled “</w:t>
      </w:r>
      <w:r w:rsidRPr="00296559">
        <w:rPr>
          <w:rFonts w:cs="Arial"/>
          <w:noProof/>
          <w:color w:val="000000"/>
          <w:lang w:eastAsia="ja-JP" w:bidi="km-KH"/>
        </w:rPr>
        <w:t>UPOV update</w:t>
      </w:r>
      <w:r>
        <w:rPr>
          <w:rFonts w:cs="Arial"/>
          <w:noProof/>
          <w:color w:val="000000"/>
          <w:lang w:eastAsia="ja-JP" w:bidi="km-KH"/>
        </w:rPr>
        <w:t>”</w:t>
      </w:r>
      <w:r w:rsidRPr="00296559">
        <w:rPr>
          <w:rFonts w:cs="Arial"/>
          <w:noProof/>
          <w:color w:val="000000"/>
          <w:lang w:eastAsia="ja-JP" w:bidi="km-KH"/>
        </w:rPr>
        <w:t xml:space="preserve"> </w:t>
      </w:r>
      <w:r>
        <w:rPr>
          <w:rFonts w:cs="Arial"/>
          <w:noProof/>
          <w:color w:val="000000"/>
          <w:lang w:eastAsia="ja-JP" w:bidi="km-KH"/>
        </w:rPr>
        <w:t xml:space="preserve">and </w:t>
      </w:r>
      <w:r>
        <w:rPr>
          <w:rFonts w:cs="Arial"/>
        </w:rPr>
        <w:t>participated in the “</w:t>
      </w:r>
      <w:r w:rsidRPr="00334761">
        <w:rPr>
          <w:rFonts w:cs="Arial"/>
          <w:snapToGrid w:val="0"/>
        </w:rPr>
        <w:t>Plant Variety Protection</w:t>
      </w:r>
      <w:r>
        <w:rPr>
          <w:rFonts w:cs="Arial"/>
          <w:snapToGrid w:val="0"/>
        </w:rPr>
        <w:t xml:space="preserve"> FORUM”</w:t>
      </w:r>
      <w:r>
        <w:rPr>
          <w:rFonts w:cs="Arial"/>
        </w:rPr>
        <w:t xml:space="preserve"> panel discussion Q&amp;A</w:t>
      </w:r>
      <w:r>
        <w:t>.</w:t>
      </w:r>
    </w:p>
    <w:p w:rsidR="00B27ADA" w:rsidRDefault="00B27ADA" w:rsidP="00F76AC4"/>
    <w:p w:rsidR="00B27ADA" w:rsidRDefault="00B27ADA" w:rsidP="004D29B6">
      <w:pPr>
        <w:spacing w:after="240"/>
      </w:pPr>
      <w:r w:rsidRPr="009A4954">
        <w:fldChar w:fldCharType="begin"/>
      </w:r>
      <w:r w:rsidRPr="009A4954">
        <w:instrText xml:space="preserve"> AUTONUM  </w:instrText>
      </w:r>
      <w:r w:rsidRPr="009A4954">
        <w:fldChar w:fldCharType="end"/>
      </w:r>
      <w:r w:rsidRPr="009A4954">
        <w:tab/>
      </w:r>
      <w:r>
        <w:t xml:space="preserve">On November 30, in Antalya, Turkey, the Office attended the Seventh ECOSA Regional Seed Trade Congress, organized by the </w:t>
      </w:r>
      <w:r w:rsidRPr="00456225">
        <w:t>Turkish Seed Union (TURKTOB) and</w:t>
      </w:r>
      <w:r>
        <w:t xml:space="preserve"> the</w:t>
      </w:r>
      <w:r w:rsidRPr="00456225">
        <w:t xml:space="preserve"> </w:t>
      </w:r>
      <w:r>
        <w:t>Ministry of Food, Agriculture and Livestock of Turkey, and made a presentation on UPOV and plant variety protection.</w:t>
      </w:r>
    </w:p>
    <w:p w:rsidR="00B27ADA" w:rsidRDefault="00B27ADA" w:rsidP="00F76AC4">
      <w:r w:rsidRPr="009A4954">
        <w:fldChar w:fldCharType="begin"/>
      </w:r>
      <w:r w:rsidRPr="009A4954">
        <w:instrText xml:space="preserve"> AUTONUM  </w:instrText>
      </w:r>
      <w:r w:rsidRPr="009A4954">
        <w:fldChar w:fldCharType="end"/>
      </w:r>
      <w:r w:rsidRPr="009A4954">
        <w:tab/>
      </w:r>
      <w:r>
        <w:t>On December 3 and 4, in Angers, France, the Office attended the Annual Meeting between the CPVO and its Examination Offices.</w:t>
      </w:r>
    </w:p>
    <w:p w:rsidR="00B27ADA" w:rsidRDefault="00B27ADA" w:rsidP="00F76AC4"/>
    <w:p w:rsidR="00B27ADA" w:rsidRDefault="00B27ADA" w:rsidP="00F76AC4">
      <w:r w:rsidRPr="009A4954">
        <w:lastRenderedPageBreak/>
        <w:fldChar w:fldCharType="begin"/>
      </w:r>
      <w:r w:rsidRPr="009A4954">
        <w:instrText xml:space="preserve"> AUTONUM  </w:instrText>
      </w:r>
      <w:r w:rsidRPr="009A4954">
        <w:fldChar w:fldCharType="end"/>
      </w:r>
      <w:r w:rsidRPr="009A4954">
        <w:tab/>
      </w:r>
      <w:r>
        <w:t xml:space="preserve">On December 4, in Amsterdam, Netherlands, the Office participated in a meeting organized by Naktuinbouw with a high-level delegation from Nigeria visiting the Netherlands, the aim of which was </w:t>
      </w:r>
      <w:r w:rsidRPr="00D62871">
        <w:t xml:space="preserve">to exchange knowledge and experiences between experts of Nigeria and the Netherlands on plant variety protection and to develop a roadmap to the implementation of a </w:t>
      </w:r>
      <w:r>
        <w:t xml:space="preserve">plant variety protection </w:t>
      </w:r>
      <w:r w:rsidRPr="00D62871">
        <w:t>system in Nigeria.</w:t>
      </w:r>
      <w:r>
        <w:t xml:space="preserve">  The Office presented an overview of UPOV.</w:t>
      </w:r>
    </w:p>
    <w:p w:rsidR="00B27ADA" w:rsidRDefault="00B27ADA" w:rsidP="00F76AC4"/>
    <w:p w:rsidR="00B27ADA" w:rsidRDefault="00B27ADA" w:rsidP="00F76AC4">
      <w:r w:rsidRPr="009A4954">
        <w:fldChar w:fldCharType="begin"/>
      </w:r>
      <w:r w:rsidRPr="009A4954">
        <w:instrText xml:space="preserve"> AUTONUM  </w:instrText>
      </w:r>
      <w:r w:rsidRPr="009A4954">
        <w:fldChar w:fldCharType="end"/>
      </w:r>
      <w:r w:rsidRPr="009A4954">
        <w:tab/>
      </w:r>
      <w:r>
        <w:t>On December 12, in N'Djamena, Chad, the Office attended the 59</w:t>
      </w:r>
      <w:r w:rsidRPr="00E531BB">
        <w:rPr>
          <w:vertAlign w:val="superscript"/>
        </w:rPr>
        <w:t>th</w:t>
      </w:r>
      <w:r>
        <w:t xml:space="preserve"> session of OAPI Administrative Council.</w:t>
      </w:r>
    </w:p>
    <w:p w:rsidR="00B27ADA" w:rsidRDefault="00B27ADA" w:rsidP="00F76AC4"/>
    <w:p w:rsidR="00B27ADA" w:rsidRDefault="00B27ADA" w:rsidP="00F76AC4">
      <w:r w:rsidRPr="009A4954">
        <w:fldChar w:fldCharType="begin"/>
      </w:r>
      <w:r w:rsidRPr="009A4954">
        <w:instrText xml:space="preserve"> AUTONUM  </w:instrText>
      </w:r>
      <w:r w:rsidRPr="009A4954">
        <w:fldChar w:fldCharType="end"/>
      </w:r>
      <w:r w:rsidRPr="009A4954">
        <w:tab/>
      </w:r>
      <w:r>
        <w:t>On December 12, in Nyon, Switzerland, the Office met with ISF and discussed cooperation between ISF and UPOV.</w:t>
      </w:r>
    </w:p>
    <w:p w:rsidR="00B27ADA" w:rsidRDefault="00B27ADA" w:rsidP="00F76AC4"/>
    <w:p w:rsidR="00B27ADA" w:rsidRDefault="00B27ADA" w:rsidP="00F76AC4">
      <w:r w:rsidRPr="009A4954">
        <w:fldChar w:fldCharType="begin"/>
      </w:r>
      <w:r w:rsidRPr="009A4954">
        <w:instrText xml:space="preserve"> AUTONUM  </w:instrText>
      </w:r>
      <w:r w:rsidRPr="009A4954">
        <w:fldChar w:fldCharType="end"/>
      </w:r>
      <w:r w:rsidRPr="009A4954">
        <w:tab/>
      </w:r>
      <w:r>
        <w:t xml:space="preserve">On December 17 and18, in Angers, France, the Office </w:t>
      </w:r>
      <w:r w:rsidRPr="008335A7">
        <w:t xml:space="preserve">participated in a workshop with OAPI and CPVO to discuss a PVP office administration tool as part </w:t>
      </w:r>
      <w:r>
        <w:t>of</w:t>
      </w:r>
      <w:r w:rsidRPr="00C00AD6">
        <w:t xml:space="preserve"> </w:t>
      </w:r>
      <w:r>
        <w:t>A</w:t>
      </w:r>
      <w:r w:rsidRPr="00C00AD6">
        <w:t>ctivity</w:t>
      </w:r>
      <w:r>
        <w:t xml:space="preserve"> 3</w:t>
      </w:r>
      <w:r w:rsidRPr="00C00AD6">
        <w:t xml:space="preserve"> of the project with the European Commission </w:t>
      </w:r>
      <w:r>
        <w:t>“</w:t>
      </w:r>
      <w:r w:rsidRPr="00C00AD6">
        <w:t>Building capacity and raising awareness of the OAPI PVP System</w:t>
      </w:r>
      <w:r>
        <w:t>”</w:t>
      </w:r>
      <w:r w:rsidRPr="008335A7">
        <w:t>.</w:t>
      </w:r>
    </w:p>
    <w:p w:rsidR="00B27ADA" w:rsidRDefault="00B27ADA" w:rsidP="00F76AC4"/>
    <w:p w:rsidR="00B27ADA" w:rsidRPr="00782338" w:rsidRDefault="00B27ADA" w:rsidP="000B3901">
      <w:r w:rsidRPr="00782338">
        <w:fldChar w:fldCharType="begin"/>
      </w:r>
      <w:r w:rsidRPr="00782338">
        <w:instrText xml:space="preserve"> AUTONUM  </w:instrText>
      </w:r>
      <w:r w:rsidRPr="00782338">
        <w:fldChar w:fldCharType="end"/>
      </w:r>
      <w:r w:rsidRPr="00782338">
        <w:tab/>
        <w:t>This report does not contain information on meetings concerning the development of UPOV PRISMA that were held in Geneva or via electronic means.</w:t>
      </w:r>
    </w:p>
    <w:p w:rsidR="00B27ADA" w:rsidRPr="00782338" w:rsidRDefault="00B27ADA" w:rsidP="000B3901"/>
    <w:p w:rsidR="00B27ADA" w:rsidRPr="00782338" w:rsidRDefault="00B27ADA" w:rsidP="000B3901"/>
    <w:p w:rsidR="00B27ADA" w:rsidRPr="00A851E5" w:rsidRDefault="00B27ADA" w:rsidP="000B3901">
      <w:pPr>
        <w:pStyle w:val="Heading2"/>
      </w:pPr>
      <w:bookmarkStart w:id="12" w:name="_Toc367779772"/>
      <w:bookmarkStart w:id="13" w:name="_Toc49876885"/>
      <w:r w:rsidRPr="00A851E5">
        <w:t>Distance Learning Course</w:t>
      </w:r>
      <w:bookmarkEnd w:id="12"/>
      <w:r w:rsidRPr="00A851E5">
        <w:t>s</w:t>
      </w:r>
      <w:bookmarkEnd w:id="13"/>
    </w:p>
    <w:p w:rsidR="00B27ADA" w:rsidRPr="00A851E5" w:rsidRDefault="00B27ADA" w:rsidP="000B3901">
      <w:pPr>
        <w:keepNext/>
        <w:rPr>
          <w:szCs w:val="24"/>
        </w:rPr>
      </w:pPr>
    </w:p>
    <w:p w:rsidR="00B27ADA" w:rsidRPr="00A851E5" w:rsidRDefault="00B27ADA" w:rsidP="000B3901">
      <w:pPr>
        <w:keepNext/>
      </w:pPr>
      <w:r w:rsidRPr="00A851E5">
        <w:fldChar w:fldCharType="begin"/>
      </w:r>
      <w:r w:rsidRPr="00A851E5">
        <w:instrText xml:space="preserve"> AUTONUM  </w:instrText>
      </w:r>
      <w:r w:rsidRPr="00A851E5">
        <w:fldChar w:fldCharType="end"/>
      </w:r>
      <w:r w:rsidRPr="00A851E5">
        <w:tab/>
        <w:t xml:space="preserve">Two sessions of each of the following UPOV Distance Learning Courses were held in English, French, German and Spanish from March </w:t>
      </w:r>
      <w:r>
        <w:t>4</w:t>
      </w:r>
      <w:r w:rsidRPr="00A851E5">
        <w:t xml:space="preserve"> to April </w:t>
      </w:r>
      <w:r>
        <w:t>7</w:t>
      </w:r>
      <w:r w:rsidRPr="00A851E5">
        <w:t>, 201</w:t>
      </w:r>
      <w:r>
        <w:t>9</w:t>
      </w:r>
      <w:r w:rsidRPr="00A851E5">
        <w:t>, and from October 1</w:t>
      </w:r>
      <w:r>
        <w:t>4</w:t>
      </w:r>
      <w:r w:rsidRPr="00A851E5">
        <w:t xml:space="preserve"> to November </w:t>
      </w:r>
      <w:r>
        <w:t>17</w:t>
      </w:r>
      <w:r w:rsidRPr="00A851E5">
        <w:t>, 201</w:t>
      </w:r>
      <w:r>
        <w:t>9</w:t>
      </w:r>
      <w:r w:rsidRPr="00A851E5">
        <w:t>:</w:t>
      </w:r>
    </w:p>
    <w:p w:rsidR="00B27ADA" w:rsidRPr="00A851E5" w:rsidRDefault="00B27ADA" w:rsidP="000B3901">
      <w:pPr>
        <w:keepNext/>
      </w:pPr>
    </w:p>
    <w:p w:rsidR="00B27ADA" w:rsidRPr="00A851E5" w:rsidRDefault="00B27ADA" w:rsidP="004A5F0F">
      <w:pPr>
        <w:pStyle w:val="ListParagraph"/>
        <w:keepNext/>
        <w:numPr>
          <w:ilvl w:val="0"/>
          <w:numId w:val="6"/>
        </w:numPr>
        <w:spacing w:after="120"/>
        <w:ind w:left="714" w:hanging="357"/>
        <w:contextualSpacing w:val="0"/>
      </w:pPr>
      <w:r w:rsidRPr="00A851E5">
        <w:rPr>
          <w:rFonts w:cs="Arial"/>
        </w:rPr>
        <w:t xml:space="preserve">DL-205 </w:t>
      </w:r>
      <w:r>
        <w:rPr>
          <w:rFonts w:cs="Arial"/>
        </w:rPr>
        <w:t>“</w:t>
      </w:r>
      <w:r w:rsidRPr="00A851E5">
        <w:rPr>
          <w:rFonts w:cs="Arial"/>
        </w:rPr>
        <w:t>Introduction to the UPOV System of Plant Variety Protection under the UPOV Convention</w:t>
      </w:r>
      <w:r>
        <w:rPr>
          <w:rFonts w:cs="Arial"/>
        </w:rPr>
        <w:t>”</w:t>
      </w:r>
      <w:r w:rsidRPr="00A851E5">
        <w:t>;</w:t>
      </w:r>
    </w:p>
    <w:p w:rsidR="00B27ADA" w:rsidRPr="00A851E5" w:rsidRDefault="00B27ADA" w:rsidP="004A5F0F">
      <w:pPr>
        <w:pStyle w:val="ListParagraph"/>
        <w:numPr>
          <w:ilvl w:val="0"/>
          <w:numId w:val="6"/>
        </w:numPr>
        <w:spacing w:after="120"/>
        <w:ind w:left="714" w:hanging="357"/>
        <w:contextualSpacing w:val="0"/>
      </w:pPr>
      <w:r w:rsidRPr="00A851E5">
        <w:rPr>
          <w:rFonts w:cs="Arial"/>
        </w:rPr>
        <w:t xml:space="preserve">DL-305 </w:t>
      </w:r>
      <w:r>
        <w:rPr>
          <w:rFonts w:cs="Arial"/>
        </w:rPr>
        <w:t>“</w:t>
      </w:r>
      <w:r w:rsidRPr="00A851E5">
        <w:rPr>
          <w:rFonts w:cs="Arial"/>
        </w:rPr>
        <w:t>Examination of applications for plant breeders’ rights</w:t>
      </w:r>
      <w:r>
        <w:rPr>
          <w:rFonts w:cs="Arial"/>
        </w:rPr>
        <w:t>”</w:t>
      </w:r>
      <w:r w:rsidRPr="00A851E5">
        <w:t>;</w:t>
      </w:r>
    </w:p>
    <w:p w:rsidR="00B27ADA" w:rsidRPr="00A851E5" w:rsidRDefault="00B27ADA" w:rsidP="004A5F0F">
      <w:pPr>
        <w:pStyle w:val="ListParagraph"/>
        <w:numPr>
          <w:ilvl w:val="0"/>
          <w:numId w:val="6"/>
        </w:numPr>
        <w:spacing w:after="120"/>
        <w:ind w:left="714" w:hanging="357"/>
        <w:contextualSpacing w:val="0"/>
      </w:pPr>
      <w:r w:rsidRPr="00A851E5">
        <w:rPr>
          <w:rFonts w:cs="Arial"/>
        </w:rPr>
        <w:t xml:space="preserve">DL-305A </w:t>
      </w:r>
      <w:r>
        <w:rPr>
          <w:rFonts w:cs="Arial"/>
        </w:rPr>
        <w:t>“</w:t>
      </w:r>
      <w:r w:rsidRPr="00A851E5">
        <w:rPr>
          <w:rFonts w:cs="Arial"/>
        </w:rPr>
        <w:t>Administration of Plant Breeders’ Rights (Part A of DL-305 course: Examination of applications for plant breeders’ rights)</w:t>
      </w:r>
      <w:r>
        <w:rPr>
          <w:rFonts w:cs="Arial"/>
        </w:rPr>
        <w:t>”</w:t>
      </w:r>
      <w:r w:rsidRPr="00A851E5">
        <w:t>;</w:t>
      </w:r>
    </w:p>
    <w:p w:rsidR="00B27ADA" w:rsidRPr="00A851E5" w:rsidRDefault="00B27ADA" w:rsidP="004A5F0F">
      <w:pPr>
        <w:pStyle w:val="ListParagraph"/>
        <w:numPr>
          <w:ilvl w:val="0"/>
          <w:numId w:val="6"/>
        </w:numPr>
        <w:ind w:left="714" w:hanging="357"/>
        <w:contextualSpacing w:val="0"/>
      </w:pPr>
      <w:r w:rsidRPr="00A851E5">
        <w:rPr>
          <w:rFonts w:cs="Arial"/>
        </w:rPr>
        <w:t xml:space="preserve">DL-305B </w:t>
      </w:r>
      <w:r>
        <w:rPr>
          <w:rFonts w:cs="Arial"/>
        </w:rPr>
        <w:t>“</w:t>
      </w:r>
      <w:r w:rsidRPr="00A851E5">
        <w:rPr>
          <w:rFonts w:cs="Arial"/>
        </w:rPr>
        <w:t>DUS Examination (Part B of DL-305 course: Examination of applications for plant breeders’ rights)</w:t>
      </w:r>
      <w:r>
        <w:rPr>
          <w:rFonts w:cs="Arial"/>
        </w:rPr>
        <w:t>”</w:t>
      </w:r>
      <w:r w:rsidRPr="00A851E5">
        <w:t>.</w:t>
      </w:r>
    </w:p>
    <w:p w:rsidR="00B27ADA" w:rsidRPr="00A851E5" w:rsidRDefault="00B27ADA" w:rsidP="000B3901"/>
    <w:p w:rsidR="00B27ADA" w:rsidRPr="00A851E5" w:rsidRDefault="00B27ADA" w:rsidP="000B3901">
      <w:r w:rsidRPr="00A851E5">
        <w:fldChar w:fldCharType="begin"/>
      </w:r>
      <w:r w:rsidRPr="00A851E5">
        <w:instrText xml:space="preserve"> AUTONUM  </w:instrText>
      </w:r>
      <w:r w:rsidRPr="00A851E5">
        <w:fldChar w:fldCharType="end"/>
      </w:r>
      <w:r w:rsidRPr="00A851E5">
        <w:tab/>
        <w:t xml:space="preserve">A breakdown of the students participating in the UPOV distance learning courses DL-205 and DL-305 is included in Annex III, Sub-Program UV.3, performance indicator 4(a) </w:t>
      </w:r>
      <w:r>
        <w:t>“</w:t>
      </w:r>
      <w:r w:rsidRPr="00A851E5">
        <w:t>Participation in distance learning courses</w:t>
      </w:r>
      <w:r>
        <w:t>”</w:t>
      </w:r>
      <w:r w:rsidRPr="00A851E5">
        <w:t>.</w:t>
      </w:r>
    </w:p>
    <w:p w:rsidR="00B27ADA" w:rsidRPr="00A851E5" w:rsidRDefault="00B27ADA" w:rsidP="000B3901">
      <w:pPr>
        <w:rPr>
          <w:szCs w:val="24"/>
        </w:rPr>
      </w:pPr>
    </w:p>
    <w:p w:rsidR="00B27ADA" w:rsidRPr="00A851E5" w:rsidRDefault="00B27ADA" w:rsidP="000B3901">
      <w:pPr>
        <w:rPr>
          <w:szCs w:val="24"/>
        </w:rPr>
      </w:pPr>
    </w:p>
    <w:p w:rsidR="00B27ADA" w:rsidRPr="00A851E5" w:rsidRDefault="00B27ADA" w:rsidP="000B3901">
      <w:pPr>
        <w:rPr>
          <w:szCs w:val="24"/>
        </w:rPr>
      </w:pPr>
    </w:p>
    <w:p w:rsidR="00B27ADA" w:rsidRPr="00A851E5" w:rsidRDefault="00B27ADA" w:rsidP="000B3901">
      <w:pPr>
        <w:pStyle w:val="Heading1"/>
      </w:pPr>
      <w:bookmarkStart w:id="14" w:name="_Toc367779773"/>
      <w:bookmarkStart w:id="15" w:name="_Toc49876886"/>
      <w:r w:rsidRPr="00A851E5">
        <w:t>IV.</w:t>
      </w:r>
      <w:r w:rsidRPr="00A851E5">
        <w:tab/>
        <w:t>RELATIONS WITH STATES AND ORGANIZATIONS</w:t>
      </w:r>
      <w:bookmarkEnd w:id="14"/>
      <w:bookmarkEnd w:id="15"/>
    </w:p>
    <w:p w:rsidR="00B27ADA" w:rsidRPr="00A851E5" w:rsidRDefault="00B27ADA" w:rsidP="000B3901">
      <w:pPr>
        <w:keepNext/>
      </w:pPr>
    </w:p>
    <w:p w:rsidR="00B27ADA" w:rsidRPr="00AE63D8" w:rsidRDefault="00B27ADA" w:rsidP="000B3901">
      <w:pPr>
        <w:pStyle w:val="BodyText"/>
        <w:keepNext/>
      </w:pPr>
      <w:r w:rsidRPr="00AE63D8">
        <w:fldChar w:fldCharType="begin"/>
      </w:r>
      <w:r w:rsidRPr="00AE63D8">
        <w:instrText xml:space="preserve"> AUTONUM  </w:instrText>
      </w:r>
      <w:r w:rsidRPr="00AE63D8">
        <w:fldChar w:fldCharType="end"/>
      </w:r>
      <w:r w:rsidRPr="00AE63D8">
        <w:tab/>
        <w:t xml:space="preserve">The Office provided assistance on plant variety protection legislation to the following members:  </w:t>
      </w:r>
      <w:r w:rsidRPr="00CF2FC8">
        <w:t>Bosnia and Herzegovina, Colombia, Georgia, Mexico</w:t>
      </w:r>
      <w:r>
        <w:t xml:space="preserve">, </w:t>
      </w:r>
      <w:r w:rsidRPr="00CF2FC8">
        <w:t>New Zealand</w:t>
      </w:r>
      <w:r>
        <w:t>, Paraguay and Trinidad and Tobago</w:t>
      </w:r>
      <w:r w:rsidRPr="00AE63D8">
        <w:t>.</w:t>
      </w:r>
    </w:p>
    <w:p w:rsidR="00B27ADA" w:rsidRPr="00AE63D8" w:rsidRDefault="00B27ADA" w:rsidP="000B3901">
      <w:pPr>
        <w:pStyle w:val="BodyText"/>
      </w:pPr>
    </w:p>
    <w:p w:rsidR="00B27ADA" w:rsidRPr="00AE63D8" w:rsidRDefault="00B27ADA" w:rsidP="000B3901">
      <w:pPr>
        <w:pStyle w:val="BodyText"/>
        <w:rPr>
          <w:rFonts w:eastAsiaTheme="minorEastAsia"/>
        </w:rPr>
      </w:pPr>
      <w:r w:rsidRPr="00AE63D8">
        <w:fldChar w:fldCharType="begin"/>
      </w:r>
      <w:r w:rsidRPr="00AE63D8">
        <w:instrText xml:space="preserve"> AUTONUM  </w:instrText>
      </w:r>
      <w:r w:rsidRPr="00AE63D8">
        <w:fldChar w:fldCharType="end"/>
      </w:r>
      <w:r w:rsidRPr="00AE63D8">
        <w:tab/>
        <w:t xml:space="preserve">The Office provided information on the elements required for the deposit of an instrument of accession to, or ratification of the 1991 Act of the UPOV Convention, to the following members:  </w:t>
      </w:r>
      <w:r w:rsidRPr="00530E69">
        <w:t>Colombia and Mexico</w:t>
      </w:r>
      <w:r w:rsidRPr="00AE63D8">
        <w:t>.</w:t>
      </w:r>
    </w:p>
    <w:p w:rsidR="00B27ADA" w:rsidRPr="00AE63D8" w:rsidRDefault="00B27ADA" w:rsidP="000B3901"/>
    <w:p w:rsidR="00B27ADA" w:rsidRPr="00AE63D8" w:rsidRDefault="00B27ADA" w:rsidP="000B3901">
      <w:pPr>
        <w:rPr>
          <w:rFonts w:eastAsiaTheme="minorEastAsia"/>
        </w:rPr>
      </w:pPr>
      <w:r w:rsidRPr="00AE63D8">
        <w:fldChar w:fldCharType="begin"/>
      </w:r>
      <w:r w:rsidRPr="00AE63D8">
        <w:instrText xml:space="preserve"> AUTONUM  </w:instrText>
      </w:r>
      <w:r w:rsidRPr="00AE63D8">
        <w:fldChar w:fldCharType="end"/>
      </w:r>
      <w:r w:rsidRPr="00AE63D8">
        <w:tab/>
        <w:t xml:space="preserve">The Office provided advice and assistance on the development of plant variety protection legislation according to the 1991 Act of the UPOV Convention and/or on the procedure to accede to the UPOV Convention to </w:t>
      </w:r>
      <w:r w:rsidRPr="005E6CAB">
        <w:rPr>
          <w:spacing w:val="2"/>
        </w:rPr>
        <w:t xml:space="preserve">Afghanistan, Algeria, Cambodia, Egypt, Jamaica, Iraq, Iran (Islamic Republic of), </w:t>
      </w:r>
      <w:r w:rsidRPr="005E6CAB">
        <w:rPr>
          <w:rFonts w:eastAsiaTheme="minorEastAsia"/>
          <w:spacing w:val="2"/>
        </w:rPr>
        <w:t>Kazakhstan</w:t>
      </w:r>
      <w:r>
        <w:rPr>
          <w:spacing w:val="2"/>
        </w:rPr>
        <w:t xml:space="preserve">, Lao People’s </w:t>
      </w:r>
      <w:r w:rsidRPr="005E6CAB">
        <w:rPr>
          <w:spacing w:val="2"/>
        </w:rPr>
        <w:t>Democratic Republic, Liechtenstein, Malaysia, Mongolia, Myanmar, Nigeria, Saint Vincent and the Grenadines, United Arab Emirates, Zambia and Zimbabwe.</w:t>
      </w:r>
    </w:p>
    <w:p w:rsidR="00B27ADA" w:rsidRPr="00AE63D8" w:rsidRDefault="00B27ADA" w:rsidP="000B3901"/>
    <w:p w:rsidR="00B27ADA" w:rsidRPr="004D29B6" w:rsidRDefault="00B27ADA" w:rsidP="000B3901">
      <w:pPr>
        <w:rPr>
          <w:rFonts w:eastAsiaTheme="minorEastAsia"/>
          <w:spacing w:val="-2"/>
        </w:rPr>
      </w:pPr>
      <w:r w:rsidRPr="004D29B6">
        <w:rPr>
          <w:spacing w:val="-2"/>
        </w:rPr>
        <w:fldChar w:fldCharType="begin"/>
      </w:r>
      <w:r w:rsidRPr="004D29B6">
        <w:rPr>
          <w:spacing w:val="-2"/>
        </w:rPr>
        <w:instrText xml:space="preserve"> AUTONUM  </w:instrText>
      </w:r>
      <w:r w:rsidRPr="004D29B6">
        <w:rPr>
          <w:spacing w:val="-2"/>
        </w:rPr>
        <w:fldChar w:fldCharType="end"/>
      </w:r>
      <w:r w:rsidRPr="004D29B6">
        <w:rPr>
          <w:spacing w:val="-2"/>
        </w:rPr>
        <w:tab/>
      </w:r>
      <w:r w:rsidRPr="004D29B6">
        <w:rPr>
          <w:rFonts w:eastAsiaTheme="minorEastAsia"/>
          <w:spacing w:val="-2"/>
        </w:rPr>
        <w:t>The Office participated in meetings of, or had meetings with,</w:t>
      </w:r>
      <w:r w:rsidRPr="004D29B6">
        <w:rPr>
          <w:spacing w:val="-2"/>
        </w:rPr>
        <w:t xml:space="preserve"> the following intergovernmental organizations: ARIPO, CBD, European Union (CPVO and EUIPO), ITPGRFA, ISTA, OAPI, OECD, WIPO, and WTO.</w:t>
      </w:r>
    </w:p>
    <w:p w:rsidR="00B27ADA" w:rsidRPr="00AE63D8" w:rsidRDefault="00B27ADA" w:rsidP="000B3901">
      <w:pPr>
        <w:rPr>
          <w:rFonts w:eastAsiaTheme="minorEastAsia"/>
        </w:rPr>
      </w:pPr>
    </w:p>
    <w:p w:rsidR="00B27ADA" w:rsidRPr="00AE63D8" w:rsidRDefault="00B27ADA" w:rsidP="004D29B6">
      <w:pPr>
        <w:spacing w:after="720"/>
        <w:rPr>
          <w:rFonts w:eastAsiaTheme="minorEastAsia"/>
        </w:rPr>
      </w:pPr>
      <w:r w:rsidRPr="00AE63D8">
        <w:fldChar w:fldCharType="begin"/>
      </w:r>
      <w:r w:rsidRPr="00AE63D8">
        <w:instrText xml:space="preserve"> AUTONUM  </w:instrText>
      </w:r>
      <w:r w:rsidRPr="00AE63D8">
        <w:fldChar w:fldCharType="end"/>
      </w:r>
      <w:r w:rsidRPr="00AE63D8">
        <w:tab/>
      </w:r>
      <w:r w:rsidRPr="00AE63D8">
        <w:rPr>
          <w:rFonts w:eastAsiaTheme="minorEastAsia"/>
        </w:rPr>
        <w:t xml:space="preserve">The Office participated in events organized by the following non-governmental organizations:  </w:t>
      </w:r>
      <w:r w:rsidRPr="00D00783">
        <w:t>AFSTA</w:t>
      </w:r>
      <w:r>
        <w:t xml:space="preserve">, APSA, CIOPORA, </w:t>
      </w:r>
      <w:r w:rsidRPr="00D00783">
        <w:t>CLI</w:t>
      </w:r>
      <w:r>
        <w:t xml:space="preserve">, </w:t>
      </w:r>
      <w:r w:rsidRPr="00D00783">
        <w:rPr>
          <w:rFonts w:cs="Arial"/>
        </w:rPr>
        <w:t>Euroseeds</w:t>
      </w:r>
      <w:r>
        <w:rPr>
          <w:rFonts w:cs="Arial"/>
        </w:rPr>
        <w:t xml:space="preserve">, </w:t>
      </w:r>
      <w:r w:rsidRPr="00D00783">
        <w:t>ISF</w:t>
      </w:r>
      <w:r>
        <w:t xml:space="preserve">, </w:t>
      </w:r>
      <w:r w:rsidRPr="00D00783">
        <w:t>SAA</w:t>
      </w:r>
      <w:r w:rsidRPr="00D00783">
        <w:rPr>
          <w:rFonts w:eastAsiaTheme="minorEastAsia"/>
        </w:rPr>
        <w:t xml:space="preserve"> and </w:t>
      </w:r>
      <w:r w:rsidRPr="00D00783">
        <w:t>WFO</w:t>
      </w:r>
      <w:r w:rsidRPr="00AE63D8">
        <w:t>.</w:t>
      </w:r>
    </w:p>
    <w:p w:rsidR="00B27ADA" w:rsidRPr="00AE63D8" w:rsidRDefault="00B27ADA" w:rsidP="000B3901">
      <w:pPr>
        <w:pStyle w:val="Heading1"/>
      </w:pPr>
      <w:bookmarkStart w:id="16" w:name="_Toc367779774"/>
      <w:bookmarkStart w:id="17" w:name="_Toc49876887"/>
      <w:r w:rsidRPr="00AE63D8">
        <w:lastRenderedPageBreak/>
        <w:t>V.</w:t>
      </w:r>
      <w:r w:rsidRPr="00AE63D8">
        <w:tab/>
        <w:t>PUBLICATIONS</w:t>
      </w:r>
      <w:bookmarkEnd w:id="16"/>
      <w:bookmarkEnd w:id="17"/>
    </w:p>
    <w:p w:rsidR="00B27ADA" w:rsidRPr="00AE63D8" w:rsidRDefault="00B27ADA" w:rsidP="000B3901">
      <w:pPr>
        <w:keepNext/>
      </w:pPr>
    </w:p>
    <w:p w:rsidR="00B27ADA" w:rsidRPr="00AE63D8" w:rsidRDefault="00B27ADA" w:rsidP="000B3901">
      <w:pPr>
        <w:keepNext/>
      </w:pPr>
      <w:r w:rsidRPr="00AE63D8">
        <w:fldChar w:fldCharType="begin"/>
      </w:r>
      <w:r w:rsidRPr="00AE63D8">
        <w:instrText xml:space="preserve"> AUTONUM  </w:instrText>
      </w:r>
      <w:r w:rsidRPr="00AE63D8">
        <w:fldChar w:fldCharType="end"/>
      </w:r>
      <w:r w:rsidRPr="00AE63D8">
        <w:tab/>
        <w:t>The Office published:</w:t>
      </w:r>
    </w:p>
    <w:p w:rsidR="00B27ADA" w:rsidRPr="00AE63D8" w:rsidRDefault="00B27ADA" w:rsidP="000B3901">
      <w:pPr>
        <w:keepNext/>
      </w:pPr>
    </w:p>
    <w:p w:rsidR="00B27ADA" w:rsidRPr="00EC0FA2" w:rsidRDefault="00B27ADA" w:rsidP="000B3901">
      <w:pPr>
        <w:rPr>
          <w:rFonts w:cs="Arial"/>
        </w:rPr>
      </w:pPr>
      <w:r w:rsidRPr="00941811">
        <w:tab/>
      </w:r>
      <w:r w:rsidRPr="00EC0FA2">
        <w:t>(a)</w:t>
      </w:r>
      <w:r w:rsidRPr="00EC0FA2">
        <w:tab/>
      </w:r>
      <w:r>
        <w:t>107</w:t>
      </w:r>
      <w:r w:rsidRPr="00EC0FA2">
        <w:t xml:space="preserve"> </w:t>
      </w:r>
      <w:r w:rsidRPr="00EC0FA2">
        <w:rPr>
          <w:rFonts w:cs="Arial"/>
        </w:rPr>
        <w:t>updates of the PLUTO Plant Variety Database;</w:t>
      </w:r>
    </w:p>
    <w:p w:rsidR="00B27ADA" w:rsidRPr="00EC0FA2" w:rsidRDefault="00B27ADA" w:rsidP="000B3901">
      <w:pPr>
        <w:rPr>
          <w:rFonts w:cs="Arial"/>
        </w:rPr>
      </w:pPr>
    </w:p>
    <w:p w:rsidR="00B27ADA" w:rsidRPr="00EC0FA2" w:rsidRDefault="00B27ADA" w:rsidP="000B3901">
      <w:pPr>
        <w:keepNext/>
        <w:ind w:firstLine="567"/>
      </w:pPr>
      <w:r w:rsidRPr="00EC0FA2">
        <w:t>(b)</w:t>
      </w:r>
      <w:r w:rsidRPr="00EC0FA2">
        <w:tab/>
        <w:t>seven documents adopted by the Council at its fifty-</w:t>
      </w:r>
      <w:r>
        <w:t>fourth</w:t>
      </w:r>
      <w:r w:rsidRPr="00EC0FA2">
        <w:t xml:space="preserve"> ordinary session, held on Novemb</w:t>
      </w:r>
      <w:r>
        <w:t>er 1, </w:t>
      </w:r>
      <w:r w:rsidRPr="00EC0FA2">
        <w:t>201</w:t>
      </w:r>
      <w:r>
        <w:t>9</w:t>
      </w:r>
      <w:r w:rsidRPr="00EC0FA2">
        <w:t>:</w:t>
      </w:r>
    </w:p>
    <w:p w:rsidR="00B27ADA" w:rsidRPr="00EC0FA2" w:rsidRDefault="00B27ADA" w:rsidP="000B3901">
      <w:pPr>
        <w:ind w:firstLine="567"/>
      </w:pPr>
    </w:p>
    <w:p w:rsidR="00B27ADA" w:rsidRDefault="00B27ADA" w:rsidP="000B3901">
      <w:pPr>
        <w:keepNext/>
        <w:spacing w:after="120"/>
        <w:ind w:left="2410" w:hanging="1837"/>
      </w:pPr>
      <w:r w:rsidRPr="00EC0FA2">
        <w:t>TGP/7</w:t>
      </w:r>
      <w:r w:rsidRPr="00EC0FA2">
        <w:tab/>
        <w:t>Development of Test Guidelines (Revision)</w:t>
      </w:r>
    </w:p>
    <w:p w:rsidR="00B27ADA" w:rsidRPr="00EC0FA2" w:rsidRDefault="00B27ADA" w:rsidP="00EC0FA2">
      <w:pPr>
        <w:keepNext/>
        <w:spacing w:after="120"/>
        <w:ind w:left="2410" w:hanging="1837"/>
      </w:pPr>
      <w:r>
        <w:t>TGP/8</w:t>
      </w:r>
      <w:r>
        <w:tab/>
        <w:t>Trial Design and Techniques Used in the Examination of Distinctness, Uniformity and Stability (Revision)</w:t>
      </w:r>
    </w:p>
    <w:p w:rsidR="00B27ADA" w:rsidRPr="00EC0FA2" w:rsidRDefault="00B27ADA" w:rsidP="000B3901">
      <w:pPr>
        <w:spacing w:after="120"/>
        <w:ind w:left="2410" w:hanging="1837"/>
      </w:pPr>
      <w:r>
        <w:t>TGP/10</w:t>
      </w:r>
      <w:r w:rsidRPr="00EC0FA2">
        <w:tab/>
        <w:t>Examining Uniformity (Revision)</w:t>
      </w:r>
    </w:p>
    <w:p w:rsidR="00B27ADA" w:rsidRDefault="00B27ADA" w:rsidP="000B3901">
      <w:pPr>
        <w:spacing w:after="120"/>
        <w:ind w:left="2410" w:hanging="1837"/>
      </w:pPr>
      <w:r>
        <w:t>TGP/14</w:t>
      </w:r>
      <w:r w:rsidRPr="00EC0FA2">
        <w:tab/>
        <w:t>Glossary of Terms Used in UPOV Documents (Revision)</w:t>
      </w:r>
    </w:p>
    <w:p w:rsidR="00B27ADA" w:rsidRDefault="00B27ADA" w:rsidP="00EC0FA2">
      <w:pPr>
        <w:spacing w:after="120"/>
        <w:ind w:left="2410" w:hanging="1837"/>
      </w:pPr>
      <w:r>
        <w:t>TGP/15</w:t>
      </w:r>
      <w:r>
        <w:tab/>
        <w:t>Guidance on the Use of Biochemical and Molecular Markers in the Examination of Distinctness, Uniformity and Stability (DUS) (Revision)</w:t>
      </w:r>
    </w:p>
    <w:p w:rsidR="00B27ADA" w:rsidRPr="00EC0FA2" w:rsidRDefault="00B27ADA" w:rsidP="00EC0FA2">
      <w:pPr>
        <w:spacing w:after="120"/>
        <w:ind w:left="2410" w:hanging="1837"/>
      </w:pPr>
      <w:r>
        <w:t>UPOV/INF/5</w:t>
      </w:r>
      <w:r>
        <w:tab/>
      </w:r>
      <w:r w:rsidRPr="00EC0FA2">
        <w:t>UPOV Model Plant Breeders’ Rights Publication (Revision)</w:t>
      </w:r>
    </w:p>
    <w:p w:rsidR="00B27ADA" w:rsidRPr="00EC0FA2" w:rsidRDefault="00B27ADA" w:rsidP="000B3901">
      <w:pPr>
        <w:spacing w:after="120"/>
        <w:ind w:left="2410" w:hanging="1837"/>
      </w:pPr>
      <w:r w:rsidRPr="00EC0FA2">
        <w:t>UPOV/INF/22</w:t>
      </w:r>
      <w:r w:rsidRPr="00EC0FA2">
        <w:tab/>
        <w:t>Software and Equipment Used by Members of the Union (Revision)</w:t>
      </w:r>
    </w:p>
    <w:p w:rsidR="00B27ADA" w:rsidRPr="00EC0FA2" w:rsidRDefault="00B27ADA" w:rsidP="000B3901"/>
    <w:p w:rsidR="00B27ADA" w:rsidRDefault="00B27ADA" w:rsidP="000B3901">
      <w:pPr>
        <w:keepNext/>
      </w:pPr>
      <w:r w:rsidRPr="001867FF">
        <w:fldChar w:fldCharType="begin"/>
      </w:r>
      <w:r w:rsidRPr="001867FF">
        <w:instrText xml:space="preserve"> AUTONUM  </w:instrText>
      </w:r>
      <w:r w:rsidRPr="001867FF">
        <w:fldChar w:fldCharType="end"/>
      </w:r>
      <w:r w:rsidRPr="001867FF">
        <w:tab/>
        <w:t>The following Test Guidelines were adopted by the TC in 2019, either by correspondence or at its fifty</w:t>
      </w:r>
      <w:r w:rsidRPr="001867FF">
        <w:noBreakHyphen/>
        <w:t>fifth session held on October 28 and 29, 2019:</w:t>
      </w:r>
    </w:p>
    <w:p w:rsidR="00B27ADA" w:rsidRDefault="00B27ADA" w:rsidP="000B3901">
      <w:pPr>
        <w:keepNext/>
      </w:pPr>
    </w:p>
    <w:tbl>
      <w:tblPr>
        <w:tblW w:w="10485" w:type="dxa"/>
        <w:jc w:val="center"/>
        <w:tblLayout w:type="fixed"/>
        <w:tblCellMar>
          <w:top w:w="28" w:type="dxa"/>
          <w:left w:w="28" w:type="dxa"/>
          <w:bottom w:w="28" w:type="dxa"/>
          <w:right w:w="28" w:type="dxa"/>
        </w:tblCellMar>
        <w:tblLook w:val="0020" w:firstRow="1" w:lastRow="0" w:firstColumn="0" w:lastColumn="0" w:noHBand="0" w:noVBand="0"/>
      </w:tblPr>
      <w:tblGrid>
        <w:gridCol w:w="612"/>
        <w:gridCol w:w="566"/>
        <w:gridCol w:w="1511"/>
        <w:gridCol w:w="1417"/>
        <w:gridCol w:w="1414"/>
        <w:gridCol w:w="1566"/>
        <w:gridCol w:w="1414"/>
        <w:gridCol w:w="1985"/>
      </w:tblGrid>
      <w:tr w:rsidR="00B27ADA" w:rsidRPr="005752F0" w:rsidTr="00B27ADA">
        <w:trPr>
          <w:tblHeader/>
          <w:jc w:val="center"/>
        </w:trPr>
        <w:tc>
          <w:tcPr>
            <w:tcW w:w="612" w:type="dxa"/>
            <w:tcBorders>
              <w:top w:val="single" w:sz="4" w:space="0" w:color="auto"/>
              <w:left w:val="single" w:sz="4" w:space="0" w:color="auto"/>
              <w:bottom w:val="single" w:sz="4" w:space="0" w:color="auto"/>
            </w:tcBorders>
            <w:shd w:val="clear" w:color="auto" w:fill="D9D9D9"/>
            <w:vAlign w:val="center"/>
          </w:tcPr>
          <w:p w:rsidR="00B27ADA" w:rsidRPr="005752F0" w:rsidRDefault="00B27ADA" w:rsidP="009D3CB1">
            <w:pPr>
              <w:keepNext/>
              <w:jc w:val="left"/>
              <w:rPr>
                <w:rFonts w:eastAsia="MS Mincho" w:cs="Arial"/>
                <w:bCs/>
                <w:sz w:val="16"/>
                <w:szCs w:val="16"/>
                <w:lang w:eastAsia="ja-JP"/>
              </w:rPr>
            </w:pPr>
            <w:r>
              <w:rPr>
                <w:rFonts w:eastAsia="MS Mincho" w:cs="Arial"/>
                <w:bCs/>
                <w:sz w:val="16"/>
                <w:szCs w:val="16"/>
                <w:lang w:eastAsia="ja-JP"/>
              </w:rPr>
              <w:t>**</w:t>
            </w:r>
          </w:p>
        </w:tc>
        <w:tc>
          <w:tcPr>
            <w:tcW w:w="566" w:type="dxa"/>
            <w:tcBorders>
              <w:top w:val="single" w:sz="4" w:space="0" w:color="auto"/>
              <w:bottom w:val="single" w:sz="4" w:space="0" w:color="auto"/>
            </w:tcBorders>
            <w:shd w:val="clear" w:color="auto" w:fill="D9D9D9"/>
            <w:vAlign w:val="center"/>
          </w:tcPr>
          <w:p w:rsidR="00B27ADA" w:rsidRPr="005752F0" w:rsidRDefault="00B27ADA" w:rsidP="009D3CB1">
            <w:pPr>
              <w:keepNext/>
              <w:jc w:val="left"/>
              <w:rPr>
                <w:rFonts w:eastAsia="MS Mincho" w:cs="Arial"/>
                <w:bCs/>
                <w:sz w:val="16"/>
                <w:szCs w:val="16"/>
                <w:lang w:eastAsia="ja-JP"/>
              </w:rPr>
            </w:pPr>
            <w:r w:rsidRPr="005752F0">
              <w:rPr>
                <w:rFonts w:eastAsia="MS Mincho" w:cs="Arial"/>
                <w:bCs/>
                <w:sz w:val="16"/>
                <w:szCs w:val="16"/>
                <w:lang w:eastAsia="ja-JP"/>
              </w:rPr>
              <w:t>TWP</w:t>
            </w:r>
          </w:p>
        </w:tc>
        <w:tc>
          <w:tcPr>
            <w:tcW w:w="1511" w:type="dxa"/>
            <w:tcBorders>
              <w:top w:val="single" w:sz="4" w:space="0" w:color="auto"/>
              <w:bottom w:val="single" w:sz="4" w:space="0" w:color="auto"/>
            </w:tcBorders>
            <w:shd w:val="clear" w:color="auto" w:fill="D9D9D9"/>
            <w:vAlign w:val="center"/>
          </w:tcPr>
          <w:p w:rsidR="00B27ADA" w:rsidRPr="005752F0" w:rsidRDefault="00B27ADA" w:rsidP="009D3CB1">
            <w:pPr>
              <w:keepNext/>
              <w:ind w:left="-36"/>
              <w:jc w:val="left"/>
              <w:rPr>
                <w:rFonts w:eastAsia="MS Mincho" w:cs="Arial"/>
                <w:bCs/>
                <w:sz w:val="16"/>
                <w:szCs w:val="16"/>
                <w:lang w:eastAsia="ja-JP"/>
              </w:rPr>
            </w:pPr>
            <w:r w:rsidRPr="005752F0">
              <w:rPr>
                <w:rFonts w:eastAsia="MS Mincho" w:cs="Arial"/>
                <w:bCs/>
                <w:sz w:val="16"/>
                <w:szCs w:val="16"/>
                <w:lang w:val="fr-CH" w:eastAsia="ja-JP"/>
              </w:rPr>
              <w:t xml:space="preserve">Document No. </w:t>
            </w:r>
            <w:r w:rsidRPr="005752F0">
              <w:rPr>
                <w:rFonts w:eastAsia="MS Mincho" w:cs="Arial"/>
                <w:bCs/>
                <w:sz w:val="16"/>
                <w:szCs w:val="16"/>
                <w:lang w:val="fr-CH" w:eastAsia="ja-JP"/>
              </w:rPr>
              <w:br/>
              <w:t xml:space="preserve">No. du document </w:t>
            </w:r>
            <w:r w:rsidRPr="005752F0">
              <w:rPr>
                <w:rFonts w:eastAsia="MS Mincho" w:cs="Arial"/>
                <w:bCs/>
                <w:sz w:val="16"/>
                <w:szCs w:val="16"/>
                <w:lang w:val="fr-CH" w:eastAsia="ja-JP"/>
              </w:rPr>
              <w:br/>
              <w:t xml:space="preserve">Dokument-Nr. </w:t>
            </w:r>
            <w:r w:rsidRPr="005752F0">
              <w:rPr>
                <w:rFonts w:eastAsia="MS Mincho" w:cs="Arial"/>
                <w:bCs/>
                <w:sz w:val="16"/>
                <w:szCs w:val="16"/>
                <w:lang w:val="fr-CH" w:eastAsia="ja-JP"/>
              </w:rPr>
              <w:br/>
            </w:r>
            <w:r w:rsidRPr="005752F0">
              <w:rPr>
                <w:rFonts w:eastAsia="MS Mincho" w:cs="Arial"/>
                <w:bCs/>
                <w:sz w:val="16"/>
                <w:szCs w:val="16"/>
                <w:lang w:eastAsia="ja-JP"/>
              </w:rPr>
              <w:t>No del documento</w:t>
            </w:r>
          </w:p>
        </w:tc>
        <w:tc>
          <w:tcPr>
            <w:tcW w:w="1417" w:type="dxa"/>
            <w:tcBorders>
              <w:top w:val="single" w:sz="4" w:space="0" w:color="auto"/>
              <w:bottom w:val="single" w:sz="4" w:space="0" w:color="auto"/>
            </w:tcBorders>
            <w:shd w:val="clear" w:color="auto" w:fill="D9D9D9"/>
            <w:vAlign w:val="center"/>
          </w:tcPr>
          <w:p w:rsidR="00B27ADA" w:rsidRPr="005752F0" w:rsidRDefault="00B27ADA" w:rsidP="009D3CB1">
            <w:pPr>
              <w:keepNext/>
              <w:jc w:val="left"/>
              <w:rPr>
                <w:rFonts w:eastAsia="MS Mincho" w:cs="Arial"/>
                <w:bCs/>
                <w:sz w:val="16"/>
                <w:szCs w:val="16"/>
                <w:lang w:eastAsia="ja-JP"/>
              </w:rPr>
            </w:pPr>
            <w:r w:rsidRPr="005752F0">
              <w:rPr>
                <w:rFonts w:eastAsia="MS Mincho" w:cs="Arial"/>
                <w:bCs/>
                <w:sz w:val="16"/>
                <w:szCs w:val="16"/>
                <w:lang w:eastAsia="ja-JP"/>
              </w:rPr>
              <w:t>English</w:t>
            </w:r>
          </w:p>
        </w:tc>
        <w:tc>
          <w:tcPr>
            <w:tcW w:w="1414" w:type="dxa"/>
            <w:tcBorders>
              <w:top w:val="single" w:sz="4" w:space="0" w:color="auto"/>
              <w:bottom w:val="single" w:sz="4" w:space="0" w:color="auto"/>
            </w:tcBorders>
            <w:shd w:val="clear" w:color="auto" w:fill="D9D9D9"/>
            <w:vAlign w:val="center"/>
          </w:tcPr>
          <w:p w:rsidR="00B27ADA" w:rsidRPr="005752F0" w:rsidRDefault="00B27ADA" w:rsidP="009D3CB1">
            <w:pPr>
              <w:keepNext/>
              <w:jc w:val="left"/>
              <w:rPr>
                <w:rFonts w:eastAsia="MS Mincho" w:cs="Arial"/>
                <w:sz w:val="16"/>
                <w:szCs w:val="16"/>
                <w:lang w:eastAsia="ja-JP"/>
              </w:rPr>
            </w:pPr>
            <w:r w:rsidRPr="005752F0">
              <w:rPr>
                <w:rFonts w:eastAsia="MS Mincho" w:cs="Arial"/>
                <w:sz w:val="16"/>
                <w:szCs w:val="16"/>
                <w:lang w:eastAsia="ja-JP"/>
              </w:rPr>
              <w:t>Français</w:t>
            </w:r>
          </w:p>
        </w:tc>
        <w:tc>
          <w:tcPr>
            <w:tcW w:w="1566" w:type="dxa"/>
            <w:tcBorders>
              <w:top w:val="single" w:sz="4" w:space="0" w:color="auto"/>
              <w:bottom w:val="single" w:sz="4" w:space="0" w:color="auto"/>
            </w:tcBorders>
            <w:shd w:val="clear" w:color="auto" w:fill="D9D9D9"/>
            <w:vAlign w:val="center"/>
          </w:tcPr>
          <w:p w:rsidR="00B27ADA" w:rsidRPr="005752F0" w:rsidRDefault="00B27ADA" w:rsidP="009D3CB1">
            <w:pPr>
              <w:keepNext/>
              <w:jc w:val="left"/>
              <w:rPr>
                <w:rFonts w:eastAsia="MS Mincho" w:cs="Arial"/>
                <w:sz w:val="16"/>
                <w:szCs w:val="16"/>
                <w:lang w:eastAsia="ja-JP"/>
              </w:rPr>
            </w:pPr>
            <w:r w:rsidRPr="005752F0">
              <w:rPr>
                <w:rFonts w:eastAsia="MS Mincho" w:cs="Arial"/>
                <w:sz w:val="16"/>
                <w:szCs w:val="16"/>
                <w:lang w:eastAsia="ja-JP"/>
              </w:rPr>
              <w:t>Deutsch</w:t>
            </w:r>
          </w:p>
        </w:tc>
        <w:tc>
          <w:tcPr>
            <w:tcW w:w="1414" w:type="dxa"/>
            <w:tcBorders>
              <w:top w:val="single" w:sz="4" w:space="0" w:color="auto"/>
              <w:bottom w:val="single" w:sz="4" w:space="0" w:color="auto"/>
            </w:tcBorders>
            <w:shd w:val="clear" w:color="auto" w:fill="D9D9D9"/>
            <w:vAlign w:val="center"/>
          </w:tcPr>
          <w:p w:rsidR="00B27ADA" w:rsidRPr="005752F0" w:rsidRDefault="00B27ADA" w:rsidP="009D3CB1">
            <w:pPr>
              <w:keepNext/>
              <w:jc w:val="left"/>
              <w:rPr>
                <w:rFonts w:eastAsia="MS Mincho" w:cs="Arial"/>
                <w:sz w:val="16"/>
                <w:szCs w:val="16"/>
                <w:lang w:eastAsia="ja-JP"/>
              </w:rPr>
            </w:pPr>
            <w:r w:rsidRPr="005752F0">
              <w:rPr>
                <w:rFonts w:eastAsia="MS Mincho" w:cs="Arial"/>
                <w:sz w:val="16"/>
                <w:szCs w:val="16"/>
                <w:lang w:eastAsia="ja-JP"/>
              </w:rPr>
              <w:t>Español</w:t>
            </w:r>
          </w:p>
        </w:tc>
        <w:tc>
          <w:tcPr>
            <w:tcW w:w="1985" w:type="dxa"/>
            <w:tcBorders>
              <w:top w:val="single" w:sz="4" w:space="0" w:color="auto"/>
              <w:bottom w:val="single" w:sz="4" w:space="0" w:color="auto"/>
              <w:right w:val="single" w:sz="4" w:space="0" w:color="auto"/>
            </w:tcBorders>
            <w:shd w:val="clear" w:color="auto" w:fill="D9D9D9"/>
            <w:vAlign w:val="center"/>
          </w:tcPr>
          <w:p w:rsidR="00B27ADA" w:rsidRPr="007A046A" w:rsidRDefault="00B27ADA" w:rsidP="007A046A">
            <w:pPr>
              <w:keepNext/>
              <w:jc w:val="left"/>
              <w:rPr>
                <w:rFonts w:eastAsia="MS Mincho" w:cs="Arial"/>
                <w:sz w:val="16"/>
                <w:szCs w:val="16"/>
                <w:lang w:eastAsia="ja-JP"/>
              </w:rPr>
            </w:pPr>
            <w:r w:rsidRPr="007A046A">
              <w:rPr>
                <w:rFonts w:eastAsia="MS Mincho" w:cs="Arial"/>
                <w:sz w:val="16"/>
                <w:szCs w:val="16"/>
                <w:lang w:eastAsia="ja-JP"/>
              </w:rPr>
              <w:t>Botanical name</w:t>
            </w:r>
          </w:p>
          <w:p w:rsidR="00B27ADA" w:rsidRPr="007A046A" w:rsidRDefault="00B27ADA" w:rsidP="007A046A">
            <w:pPr>
              <w:keepNext/>
              <w:jc w:val="left"/>
              <w:rPr>
                <w:rFonts w:eastAsia="MS Mincho" w:cs="Arial"/>
                <w:sz w:val="16"/>
                <w:szCs w:val="16"/>
                <w:lang w:eastAsia="ja-JP"/>
              </w:rPr>
            </w:pPr>
            <w:r w:rsidRPr="007A046A">
              <w:rPr>
                <w:rFonts w:eastAsia="MS Mincho" w:cs="Arial"/>
                <w:sz w:val="16"/>
                <w:szCs w:val="16"/>
                <w:lang w:eastAsia="ja-JP"/>
              </w:rPr>
              <w:t>Nom botanique</w:t>
            </w:r>
          </w:p>
          <w:p w:rsidR="00B27ADA" w:rsidRPr="007A046A" w:rsidRDefault="00B27ADA" w:rsidP="007A046A">
            <w:pPr>
              <w:keepNext/>
              <w:jc w:val="left"/>
              <w:rPr>
                <w:rFonts w:eastAsia="MS Mincho" w:cs="Arial"/>
                <w:sz w:val="16"/>
                <w:szCs w:val="16"/>
                <w:lang w:eastAsia="ja-JP"/>
              </w:rPr>
            </w:pPr>
            <w:r w:rsidRPr="007A046A">
              <w:rPr>
                <w:rFonts w:eastAsia="MS Mincho" w:cs="Arial"/>
                <w:sz w:val="16"/>
                <w:szCs w:val="16"/>
                <w:lang w:eastAsia="ja-JP"/>
              </w:rPr>
              <w:t>Botanischer Name</w:t>
            </w:r>
          </w:p>
          <w:p w:rsidR="00B27ADA" w:rsidRPr="005752F0" w:rsidRDefault="00B27ADA" w:rsidP="007A046A">
            <w:pPr>
              <w:keepNext/>
              <w:jc w:val="left"/>
              <w:rPr>
                <w:rFonts w:eastAsia="MS Mincho" w:cs="Arial"/>
                <w:sz w:val="16"/>
                <w:szCs w:val="16"/>
                <w:lang w:eastAsia="ja-JP"/>
              </w:rPr>
            </w:pPr>
            <w:r w:rsidRPr="007A046A">
              <w:rPr>
                <w:rFonts w:eastAsia="MS Mincho" w:cs="Arial"/>
                <w:sz w:val="16"/>
                <w:szCs w:val="16"/>
                <w:lang w:eastAsia="ja-JP"/>
              </w:rPr>
              <w:t>Nombre botánico</w:t>
            </w:r>
          </w:p>
        </w:tc>
      </w:tr>
      <w:tr w:rsidR="00B27ADA" w:rsidRPr="00E17551" w:rsidTr="00FE0939">
        <w:trPr>
          <w:trHeight w:val="255"/>
          <w:jc w:val="center"/>
        </w:trPr>
        <w:tc>
          <w:tcPr>
            <w:tcW w:w="10485" w:type="dxa"/>
            <w:gridSpan w:val="8"/>
            <w:tcBorders>
              <w:top w:val="single" w:sz="4" w:space="0" w:color="auto"/>
              <w:left w:val="single" w:sz="4" w:space="0" w:color="auto"/>
              <w:bottom w:val="single" w:sz="4" w:space="0" w:color="auto"/>
              <w:right w:val="single" w:sz="4" w:space="0" w:color="auto"/>
            </w:tcBorders>
            <w:shd w:val="clear" w:color="auto" w:fill="auto"/>
            <w:noWrap/>
          </w:tcPr>
          <w:p w:rsidR="00B27ADA" w:rsidRPr="007A046A" w:rsidRDefault="00B27ADA" w:rsidP="007A046A">
            <w:pPr>
              <w:spacing w:before="120" w:after="120"/>
              <w:jc w:val="left"/>
              <w:rPr>
                <w:rFonts w:eastAsia="MS Mincho" w:cs="Arial"/>
                <w:bCs/>
                <w:sz w:val="16"/>
                <w:szCs w:val="16"/>
                <w:u w:val="single"/>
                <w:lang w:val="fr-FR" w:eastAsia="ja-JP"/>
              </w:rPr>
            </w:pPr>
            <w:r w:rsidRPr="007A046A">
              <w:rPr>
                <w:rFonts w:cs="Arial"/>
                <w:bCs/>
                <w:sz w:val="16"/>
                <w:szCs w:val="16"/>
                <w:u w:val="single"/>
                <w:lang w:val="fr-FR"/>
              </w:rPr>
              <w:t>NEW TEST GUIDELINES / NOUVEAUX PRINCIPES DIRECTEURS D’EXAMEN / NEUE PRÜFUNGSRICHTILINIEN /</w:t>
            </w:r>
            <w:r w:rsidRPr="007A046A">
              <w:rPr>
                <w:rFonts w:cs="Arial"/>
                <w:bCs/>
                <w:sz w:val="16"/>
                <w:szCs w:val="16"/>
                <w:u w:val="single"/>
                <w:lang w:val="fr-FR"/>
              </w:rPr>
              <w:br/>
              <w:t>NUEVAS DIRECTRICES DE EXAMEN</w:t>
            </w:r>
          </w:p>
        </w:tc>
      </w:tr>
      <w:tr w:rsidR="00B27ADA" w:rsidRPr="007A046A" w:rsidTr="00FE0939">
        <w:trPr>
          <w:jc w:val="center"/>
        </w:trPr>
        <w:tc>
          <w:tcPr>
            <w:tcW w:w="612" w:type="dxa"/>
            <w:tcBorders>
              <w:top w:val="single" w:sz="4" w:space="0" w:color="auto"/>
              <w:left w:val="single" w:sz="4" w:space="0" w:color="auto"/>
              <w:bottom w:val="single" w:sz="4" w:space="0" w:color="auto"/>
              <w:right w:val="single" w:sz="4" w:space="0" w:color="auto"/>
            </w:tcBorders>
            <w:shd w:val="clear" w:color="auto" w:fill="auto"/>
            <w:noWrap/>
          </w:tcPr>
          <w:p w:rsidR="00B27ADA" w:rsidRPr="007A046A" w:rsidRDefault="00B27ADA" w:rsidP="007A046A">
            <w:pPr>
              <w:rPr>
                <w:rFonts w:cs="Arial"/>
                <w:sz w:val="16"/>
                <w:lang w:val="fr-FR"/>
              </w:rPr>
            </w:pPr>
            <w:r w:rsidRPr="007A046A">
              <w:rPr>
                <w:rFonts w:cs="Arial"/>
                <w:sz w:val="16"/>
                <w:lang w:val="fr-FR"/>
              </w:rPr>
              <w:t>JP</w:t>
            </w:r>
          </w:p>
        </w:tc>
        <w:tc>
          <w:tcPr>
            <w:tcW w:w="566" w:type="dxa"/>
            <w:tcBorders>
              <w:top w:val="single" w:sz="4" w:space="0" w:color="auto"/>
              <w:left w:val="nil"/>
              <w:bottom w:val="single" w:sz="4" w:space="0" w:color="auto"/>
              <w:right w:val="single" w:sz="4" w:space="0" w:color="auto"/>
            </w:tcBorders>
            <w:shd w:val="clear" w:color="auto" w:fill="auto"/>
          </w:tcPr>
          <w:p w:rsidR="00B27ADA" w:rsidRPr="00DD430E" w:rsidRDefault="00B27ADA" w:rsidP="007A046A">
            <w:pPr>
              <w:jc w:val="left"/>
              <w:rPr>
                <w:rFonts w:cs="Arial"/>
                <w:sz w:val="16"/>
                <w:szCs w:val="16"/>
                <w:lang w:val="es-ES"/>
              </w:rPr>
            </w:pPr>
            <w:r w:rsidRPr="00DD430E">
              <w:rPr>
                <w:rFonts w:cs="Arial"/>
                <w:sz w:val="16"/>
                <w:szCs w:val="16"/>
                <w:lang w:val="es-ES"/>
              </w:rPr>
              <w:t>TWO</w:t>
            </w:r>
          </w:p>
        </w:tc>
        <w:tc>
          <w:tcPr>
            <w:tcW w:w="1511" w:type="dxa"/>
            <w:tcBorders>
              <w:top w:val="single" w:sz="4" w:space="0" w:color="auto"/>
              <w:left w:val="nil"/>
              <w:bottom w:val="single" w:sz="4" w:space="0" w:color="auto"/>
              <w:right w:val="single" w:sz="4" w:space="0" w:color="auto"/>
            </w:tcBorders>
            <w:shd w:val="clear" w:color="auto" w:fill="auto"/>
          </w:tcPr>
          <w:p w:rsidR="00B27ADA" w:rsidRPr="00DD430E" w:rsidRDefault="00B27ADA" w:rsidP="007A046A">
            <w:pPr>
              <w:jc w:val="left"/>
              <w:rPr>
                <w:rFonts w:cs="Arial"/>
                <w:sz w:val="16"/>
                <w:szCs w:val="16"/>
                <w:lang w:val="es-ES"/>
              </w:rPr>
            </w:pPr>
            <w:r w:rsidRPr="00664028">
              <w:rPr>
                <w:rFonts w:cs="Arial"/>
                <w:sz w:val="16"/>
                <w:szCs w:val="16"/>
                <w:lang w:val="es-ES"/>
              </w:rPr>
              <w:t>TG/331/1</w:t>
            </w:r>
          </w:p>
        </w:tc>
        <w:tc>
          <w:tcPr>
            <w:tcW w:w="1417" w:type="dxa"/>
            <w:tcBorders>
              <w:top w:val="single" w:sz="4" w:space="0" w:color="auto"/>
              <w:left w:val="nil"/>
              <w:bottom w:val="single" w:sz="4" w:space="0" w:color="auto"/>
              <w:right w:val="single" w:sz="4" w:space="0" w:color="auto"/>
            </w:tcBorders>
            <w:shd w:val="clear" w:color="auto" w:fill="auto"/>
          </w:tcPr>
          <w:p w:rsidR="00B27ADA" w:rsidRPr="00DD430E" w:rsidRDefault="00B27ADA" w:rsidP="007A046A">
            <w:pPr>
              <w:jc w:val="left"/>
              <w:rPr>
                <w:rFonts w:cs="Arial"/>
                <w:sz w:val="16"/>
                <w:szCs w:val="16"/>
                <w:lang w:val="es-ES"/>
              </w:rPr>
            </w:pPr>
            <w:r w:rsidRPr="00DD430E">
              <w:rPr>
                <w:rFonts w:cs="Arial"/>
                <w:sz w:val="16"/>
                <w:szCs w:val="16"/>
                <w:lang w:val="es-ES"/>
              </w:rPr>
              <w:t>Calendula</w:t>
            </w:r>
          </w:p>
        </w:tc>
        <w:tc>
          <w:tcPr>
            <w:tcW w:w="1414" w:type="dxa"/>
            <w:tcBorders>
              <w:top w:val="single" w:sz="4" w:space="0" w:color="auto"/>
              <w:left w:val="nil"/>
              <w:bottom w:val="single" w:sz="4" w:space="0" w:color="auto"/>
              <w:right w:val="single" w:sz="4" w:space="0" w:color="auto"/>
            </w:tcBorders>
            <w:shd w:val="clear" w:color="auto" w:fill="auto"/>
          </w:tcPr>
          <w:p w:rsidR="00B27ADA" w:rsidRPr="00DD430E" w:rsidRDefault="00B27ADA" w:rsidP="007A046A">
            <w:pPr>
              <w:jc w:val="left"/>
              <w:rPr>
                <w:rFonts w:cs="Arial"/>
                <w:sz w:val="16"/>
                <w:szCs w:val="16"/>
                <w:lang w:val="es-ES"/>
              </w:rPr>
            </w:pPr>
            <w:r w:rsidRPr="00DD430E">
              <w:rPr>
                <w:rFonts w:cs="Arial"/>
                <w:sz w:val="16"/>
                <w:szCs w:val="16"/>
                <w:lang w:val="es-ES"/>
              </w:rPr>
              <w:t>Calendula</w:t>
            </w:r>
          </w:p>
        </w:tc>
        <w:tc>
          <w:tcPr>
            <w:tcW w:w="1566" w:type="dxa"/>
            <w:tcBorders>
              <w:top w:val="single" w:sz="4" w:space="0" w:color="auto"/>
              <w:left w:val="nil"/>
              <w:bottom w:val="single" w:sz="4" w:space="0" w:color="auto"/>
              <w:right w:val="single" w:sz="4" w:space="0" w:color="auto"/>
            </w:tcBorders>
            <w:shd w:val="clear" w:color="auto" w:fill="auto"/>
          </w:tcPr>
          <w:p w:rsidR="00B27ADA" w:rsidRPr="00DD430E" w:rsidRDefault="00B27ADA" w:rsidP="007A046A">
            <w:pPr>
              <w:jc w:val="left"/>
              <w:rPr>
                <w:rFonts w:cs="Arial"/>
                <w:sz w:val="16"/>
                <w:szCs w:val="16"/>
                <w:lang w:val="es-ES"/>
              </w:rPr>
            </w:pPr>
            <w:r w:rsidRPr="00DD430E">
              <w:rPr>
                <w:rFonts w:cs="Arial"/>
                <w:sz w:val="16"/>
                <w:szCs w:val="16"/>
                <w:lang w:val="es-ES"/>
              </w:rPr>
              <w:t>Ringelblume</w:t>
            </w:r>
          </w:p>
        </w:tc>
        <w:tc>
          <w:tcPr>
            <w:tcW w:w="1414" w:type="dxa"/>
            <w:tcBorders>
              <w:top w:val="single" w:sz="4" w:space="0" w:color="auto"/>
              <w:left w:val="nil"/>
              <w:bottom w:val="single" w:sz="4" w:space="0" w:color="auto"/>
              <w:right w:val="single" w:sz="4" w:space="0" w:color="auto"/>
            </w:tcBorders>
            <w:shd w:val="clear" w:color="auto" w:fill="auto"/>
          </w:tcPr>
          <w:p w:rsidR="00B27ADA" w:rsidRPr="00DD430E" w:rsidRDefault="00B27ADA" w:rsidP="007A046A">
            <w:pPr>
              <w:jc w:val="left"/>
              <w:rPr>
                <w:rFonts w:cs="Arial"/>
                <w:sz w:val="16"/>
                <w:szCs w:val="16"/>
                <w:lang w:val="es-ES"/>
              </w:rPr>
            </w:pPr>
            <w:r w:rsidRPr="00DD430E">
              <w:rPr>
                <w:rFonts w:cs="Arial"/>
                <w:sz w:val="16"/>
                <w:szCs w:val="16"/>
                <w:lang w:val="es-ES"/>
              </w:rPr>
              <w:t>Caléndul</w:t>
            </w:r>
          </w:p>
        </w:tc>
        <w:tc>
          <w:tcPr>
            <w:tcW w:w="1985" w:type="dxa"/>
            <w:tcBorders>
              <w:top w:val="single" w:sz="4" w:space="0" w:color="auto"/>
              <w:left w:val="nil"/>
              <w:bottom w:val="single" w:sz="4" w:space="0" w:color="auto"/>
              <w:right w:val="single" w:sz="4" w:space="0" w:color="auto"/>
            </w:tcBorders>
            <w:shd w:val="clear" w:color="auto" w:fill="auto"/>
          </w:tcPr>
          <w:p w:rsidR="00B27ADA" w:rsidRPr="00C413A2" w:rsidRDefault="00B27ADA" w:rsidP="00C413A2">
            <w:pPr>
              <w:jc w:val="left"/>
              <w:rPr>
                <w:sz w:val="16"/>
              </w:rPr>
            </w:pPr>
            <w:r w:rsidRPr="00C413A2">
              <w:rPr>
                <w:sz w:val="16"/>
              </w:rPr>
              <w:t>Calendula L.</w:t>
            </w:r>
          </w:p>
        </w:tc>
      </w:tr>
      <w:tr w:rsidR="00B27ADA" w:rsidRPr="00470CC6" w:rsidTr="00FE0939">
        <w:trPr>
          <w:trHeight w:val="660"/>
          <w:jc w:val="center"/>
        </w:trPr>
        <w:tc>
          <w:tcPr>
            <w:tcW w:w="612" w:type="dxa"/>
            <w:tcBorders>
              <w:top w:val="single" w:sz="4" w:space="0" w:color="auto"/>
              <w:left w:val="single" w:sz="4" w:space="0" w:color="auto"/>
              <w:bottom w:val="single" w:sz="4" w:space="0" w:color="auto"/>
              <w:right w:val="single" w:sz="4" w:space="0" w:color="auto"/>
            </w:tcBorders>
            <w:shd w:val="clear" w:color="auto" w:fill="auto"/>
            <w:noWrap/>
          </w:tcPr>
          <w:p w:rsidR="00B27ADA" w:rsidRPr="007A046A" w:rsidRDefault="00B27ADA" w:rsidP="00847825">
            <w:pPr>
              <w:rPr>
                <w:rFonts w:cs="Arial"/>
                <w:sz w:val="16"/>
                <w:lang w:val="fr-FR"/>
              </w:rPr>
            </w:pPr>
            <w:r w:rsidRPr="007A046A">
              <w:rPr>
                <w:rFonts w:cs="Arial"/>
                <w:sz w:val="16"/>
                <w:lang w:val="fr-FR"/>
              </w:rPr>
              <w:t>ES</w:t>
            </w:r>
          </w:p>
        </w:tc>
        <w:tc>
          <w:tcPr>
            <w:tcW w:w="566" w:type="dxa"/>
            <w:tcBorders>
              <w:top w:val="single" w:sz="4" w:space="0" w:color="auto"/>
              <w:left w:val="nil"/>
              <w:bottom w:val="single" w:sz="4" w:space="0" w:color="auto"/>
              <w:right w:val="single" w:sz="4" w:space="0" w:color="auto"/>
            </w:tcBorders>
            <w:shd w:val="clear" w:color="auto" w:fill="auto"/>
          </w:tcPr>
          <w:p w:rsidR="00B27ADA" w:rsidRPr="00DD430E" w:rsidRDefault="00B27ADA" w:rsidP="00847825">
            <w:pPr>
              <w:jc w:val="left"/>
              <w:rPr>
                <w:rFonts w:cs="Arial"/>
                <w:sz w:val="16"/>
                <w:szCs w:val="16"/>
                <w:lang w:val="pt-PT"/>
              </w:rPr>
            </w:pPr>
            <w:r w:rsidRPr="00DD430E">
              <w:rPr>
                <w:rFonts w:cs="Arial"/>
                <w:sz w:val="16"/>
                <w:szCs w:val="16"/>
                <w:lang w:val="pt-PT"/>
              </w:rPr>
              <w:t>TWF</w:t>
            </w:r>
          </w:p>
        </w:tc>
        <w:tc>
          <w:tcPr>
            <w:tcW w:w="1511" w:type="dxa"/>
            <w:tcBorders>
              <w:top w:val="single" w:sz="4" w:space="0" w:color="auto"/>
              <w:left w:val="nil"/>
              <w:bottom w:val="single" w:sz="4" w:space="0" w:color="auto"/>
              <w:right w:val="single" w:sz="4" w:space="0" w:color="auto"/>
            </w:tcBorders>
            <w:shd w:val="clear" w:color="auto" w:fill="auto"/>
          </w:tcPr>
          <w:p w:rsidR="00B27ADA" w:rsidRPr="00DD430E" w:rsidRDefault="00B27ADA" w:rsidP="00847825">
            <w:pPr>
              <w:jc w:val="left"/>
              <w:rPr>
                <w:rFonts w:cs="Arial"/>
                <w:sz w:val="16"/>
                <w:szCs w:val="16"/>
                <w:lang w:val="pt-PT"/>
              </w:rPr>
            </w:pPr>
            <w:r w:rsidRPr="00664028">
              <w:rPr>
                <w:rFonts w:cs="Arial"/>
                <w:sz w:val="16"/>
                <w:szCs w:val="16"/>
                <w:lang w:val="pt-PT"/>
              </w:rPr>
              <w:t>TG/33</w:t>
            </w:r>
            <w:r>
              <w:rPr>
                <w:rFonts w:cs="Arial"/>
                <w:sz w:val="16"/>
                <w:szCs w:val="16"/>
                <w:lang w:val="pt-PT"/>
              </w:rPr>
              <w:t>2</w:t>
            </w:r>
            <w:r w:rsidRPr="00664028">
              <w:rPr>
                <w:rFonts w:cs="Arial"/>
                <w:sz w:val="16"/>
                <w:szCs w:val="16"/>
                <w:lang w:val="pt-PT"/>
              </w:rPr>
              <w:t>/1</w:t>
            </w:r>
          </w:p>
        </w:tc>
        <w:tc>
          <w:tcPr>
            <w:tcW w:w="1417" w:type="dxa"/>
            <w:tcBorders>
              <w:top w:val="single" w:sz="4" w:space="0" w:color="auto"/>
              <w:left w:val="nil"/>
              <w:bottom w:val="single" w:sz="4" w:space="0" w:color="auto"/>
              <w:right w:val="single" w:sz="4" w:space="0" w:color="auto"/>
            </w:tcBorders>
            <w:shd w:val="clear" w:color="auto" w:fill="auto"/>
          </w:tcPr>
          <w:p w:rsidR="00B27ADA" w:rsidRPr="00DD430E" w:rsidRDefault="00B27ADA" w:rsidP="00847825">
            <w:pPr>
              <w:jc w:val="left"/>
              <w:rPr>
                <w:rFonts w:cs="Arial"/>
                <w:sz w:val="16"/>
                <w:szCs w:val="16"/>
                <w:lang w:val="pt-PT"/>
              </w:rPr>
            </w:pPr>
            <w:r w:rsidRPr="00DD430E">
              <w:rPr>
                <w:rFonts w:cs="Arial"/>
                <w:sz w:val="16"/>
                <w:szCs w:val="16"/>
                <w:lang w:val="pt-PT"/>
              </w:rPr>
              <w:t>Black Walnut</w:t>
            </w:r>
          </w:p>
        </w:tc>
        <w:tc>
          <w:tcPr>
            <w:tcW w:w="1414" w:type="dxa"/>
            <w:tcBorders>
              <w:top w:val="single" w:sz="4" w:space="0" w:color="auto"/>
              <w:left w:val="nil"/>
              <w:bottom w:val="single" w:sz="4" w:space="0" w:color="auto"/>
              <w:right w:val="single" w:sz="4" w:space="0" w:color="auto"/>
            </w:tcBorders>
            <w:shd w:val="clear" w:color="auto" w:fill="auto"/>
          </w:tcPr>
          <w:p w:rsidR="00B27ADA" w:rsidRPr="00DD430E" w:rsidRDefault="00B27ADA" w:rsidP="00847825">
            <w:pPr>
              <w:jc w:val="left"/>
              <w:rPr>
                <w:rFonts w:cs="Arial"/>
                <w:sz w:val="16"/>
                <w:szCs w:val="16"/>
                <w:lang w:val="pt-PT"/>
              </w:rPr>
            </w:pPr>
            <w:r w:rsidRPr="00DD430E">
              <w:rPr>
                <w:rFonts w:cs="Arial"/>
                <w:sz w:val="16"/>
                <w:szCs w:val="16"/>
                <w:lang w:val="pt-PT"/>
              </w:rPr>
              <w:t>Noyer noir</w:t>
            </w:r>
          </w:p>
        </w:tc>
        <w:tc>
          <w:tcPr>
            <w:tcW w:w="1566" w:type="dxa"/>
            <w:tcBorders>
              <w:top w:val="single" w:sz="4" w:space="0" w:color="auto"/>
              <w:left w:val="nil"/>
              <w:bottom w:val="single" w:sz="4" w:space="0" w:color="auto"/>
              <w:right w:val="single" w:sz="4" w:space="0" w:color="auto"/>
            </w:tcBorders>
            <w:shd w:val="clear" w:color="auto" w:fill="auto"/>
          </w:tcPr>
          <w:p w:rsidR="00B27ADA" w:rsidRPr="00DD430E" w:rsidRDefault="00B27ADA" w:rsidP="00847825">
            <w:pPr>
              <w:jc w:val="left"/>
              <w:rPr>
                <w:rFonts w:cs="Arial"/>
                <w:sz w:val="16"/>
                <w:szCs w:val="16"/>
                <w:lang w:val="pt-PT"/>
              </w:rPr>
            </w:pPr>
            <w:r w:rsidRPr="00DD430E">
              <w:rPr>
                <w:rFonts w:cs="Arial"/>
                <w:sz w:val="16"/>
                <w:szCs w:val="16"/>
                <w:lang w:val="pt-PT"/>
              </w:rPr>
              <w:t>Schwarznuss</w:t>
            </w:r>
          </w:p>
        </w:tc>
        <w:tc>
          <w:tcPr>
            <w:tcW w:w="1414" w:type="dxa"/>
            <w:tcBorders>
              <w:top w:val="single" w:sz="4" w:space="0" w:color="auto"/>
              <w:left w:val="nil"/>
              <w:bottom w:val="single" w:sz="4" w:space="0" w:color="auto"/>
              <w:right w:val="single" w:sz="4" w:space="0" w:color="auto"/>
            </w:tcBorders>
            <w:shd w:val="clear" w:color="auto" w:fill="auto"/>
          </w:tcPr>
          <w:p w:rsidR="00B27ADA" w:rsidRPr="00DD430E" w:rsidRDefault="00B27ADA" w:rsidP="00847825">
            <w:pPr>
              <w:jc w:val="left"/>
              <w:rPr>
                <w:rFonts w:cs="Arial"/>
                <w:sz w:val="16"/>
                <w:szCs w:val="16"/>
                <w:lang w:val="pt-PT"/>
              </w:rPr>
            </w:pPr>
            <w:r w:rsidRPr="00DD430E">
              <w:rPr>
                <w:rFonts w:cs="Arial"/>
                <w:sz w:val="16"/>
                <w:szCs w:val="16"/>
                <w:lang w:val="pt-PT"/>
              </w:rPr>
              <w:t>Nogal negro</w:t>
            </w:r>
          </w:p>
        </w:tc>
        <w:tc>
          <w:tcPr>
            <w:tcW w:w="1985" w:type="dxa"/>
            <w:tcBorders>
              <w:top w:val="single" w:sz="4" w:space="0" w:color="auto"/>
              <w:left w:val="nil"/>
              <w:bottom w:val="single" w:sz="4" w:space="0" w:color="auto"/>
              <w:right w:val="single" w:sz="4" w:space="0" w:color="auto"/>
            </w:tcBorders>
            <w:shd w:val="clear" w:color="auto" w:fill="auto"/>
          </w:tcPr>
          <w:p w:rsidR="00B27ADA" w:rsidRPr="00C413A2" w:rsidRDefault="00B27ADA" w:rsidP="00847825">
            <w:pPr>
              <w:jc w:val="left"/>
              <w:rPr>
                <w:sz w:val="16"/>
              </w:rPr>
            </w:pPr>
            <w:r w:rsidRPr="00C413A2">
              <w:rPr>
                <w:sz w:val="16"/>
              </w:rPr>
              <w:t>Juglans hindsii (Jeps.) R. E. Sm.; J. hindsii × J. regia; J. major (Torr.) A. Heller; J. major x J. regia; J. nigra L.; J. nigra x J. regia L.</w:t>
            </w:r>
          </w:p>
        </w:tc>
      </w:tr>
      <w:tr w:rsidR="00B27ADA" w:rsidRPr="007A046A" w:rsidTr="00FE0939">
        <w:trPr>
          <w:trHeight w:val="660"/>
          <w:jc w:val="center"/>
        </w:trPr>
        <w:tc>
          <w:tcPr>
            <w:tcW w:w="612" w:type="dxa"/>
            <w:tcBorders>
              <w:top w:val="single" w:sz="4" w:space="0" w:color="auto"/>
              <w:left w:val="single" w:sz="4" w:space="0" w:color="auto"/>
              <w:bottom w:val="single" w:sz="4" w:space="0" w:color="auto"/>
              <w:right w:val="single" w:sz="4" w:space="0" w:color="auto"/>
            </w:tcBorders>
            <w:shd w:val="clear" w:color="auto" w:fill="auto"/>
            <w:noWrap/>
          </w:tcPr>
          <w:p w:rsidR="00B27ADA" w:rsidRPr="007A046A" w:rsidRDefault="00B27ADA" w:rsidP="007A046A">
            <w:pPr>
              <w:rPr>
                <w:rFonts w:cs="Arial"/>
                <w:sz w:val="16"/>
                <w:lang w:val="fr-FR"/>
              </w:rPr>
            </w:pPr>
            <w:r w:rsidRPr="007A046A">
              <w:rPr>
                <w:rFonts w:cs="Arial"/>
                <w:sz w:val="16"/>
                <w:lang w:val="fr-FR"/>
              </w:rPr>
              <w:t>ZA</w:t>
            </w:r>
          </w:p>
        </w:tc>
        <w:tc>
          <w:tcPr>
            <w:tcW w:w="566" w:type="dxa"/>
            <w:tcBorders>
              <w:top w:val="single" w:sz="4" w:space="0" w:color="auto"/>
              <w:left w:val="nil"/>
              <w:bottom w:val="single" w:sz="4" w:space="0" w:color="auto"/>
              <w:right w:val="single" w:sz="4" w:space="0" w:color="auto"/>
            </w:tcBorders>
            <w:shd w:val="clear" w:color="auto" w:fill="auto"/>
          </w:tcPr>
          <w:p w:rsidR="00B27ADA" w:rsidRPr="00DD430E" w:rsidRDefault="00B27ADA" w:rsidP="007A046A">
            <w:pPr>
              <w:jc w:val="left"/>
              <w:rPr>
                <w:rFonts w:cs="Arial"/>
                <w:sz w:val="16"/>
                <w:szCs w:val="16"/>
                <w:lang w:val="pt-PT"/>
              </w:rPr>
            </w:pPr>
            <w:r w:rsidRPr="00DD430E">
              <w:rPr>
                <w:rFonts w:cs="Arial"/>
                <w:sz w:val="16"/>
                <w:szCs w:val="16"/>
                <w:lang w:val="pt-PT"/>
              </w:rPr>
              <w:t>TWO</w:t>
            </w:r>
          </w:p>
        </w:tc>
        <w:tc>
          <w:tcPr>
            <w:tcW w:w="1511" w:type="dxa"/>
            <w:tcBorders>
              <w:top w:val="single" w:sz="4" w:space="0" w:color="auto"/>
              <w:left w:val="nil"/>
              <w:bottom w:val="single" w:sz="4" w:space="0" w:color="auto"/>
              <w:right w:val="single" w:sz="4" w:space="0" w:color="auto"/>
            </w:tcBorders>
            <w:shd w:val="clear" w:color="auto" w:fill="auto"/>
          </w:tcPr>
          <w:p w:rsidR="00B27ADA" w:rsidRPr="00DD430E" w:rsidRDefault="00B27ADA" w:rsidP="00664028">
            <w:pPr>
              <w:jc w:val="left"/>
              <w:rPr>
                <w:rFonts w:cs="Arial"/>
                <w:sz w:val="16"/>
                <w:szCs w:val="16"/>
                <w:lang w:val="pt-PT"/>
              </w:rPr>
            </w:pPr>
            <w:r w:rsidRPr="00664028">
              <w:rPr>
                <w:rFonts w:cs="Arial"/>
                <w:sz w:val="16"/>
                <w:szCs w:val="16"/>
                <w:lang w:val="pt-PT"/>
              </w:rPr>
              <w:t>TG/33</w:t>
            </w:r>
            <w:r>
              <w:rPr>
                <w:rFonts w:cs="Arial"/>
                <w:sz w:val="16"/>
                <w:szCs w:val="16"/>
                <w:lang w:val="pt-PT"/>
              </w:rPr>
              <w:t>3</w:t>
            </w:r>
            <w:r w:rsidRPr="00664028">
              <w:rPr>
                <w:rFonts w:cs="Arial"/>
                <w:sz w:val="16"/>
                <w:szCs w:val="16"/>
                <w:lang w:val="pt-PT"/>
              </w:rPr>
              <w:t>/1</w:t>
            </w:r>
          </w:p>
        </w:tc>
        <w:tc>
          <w:tcPr>
            <w:tcW w:w="1417" w:type="dxa"/>
            <w:tcBorders>
              <w:top w:val="single" w:sz="4" w:space="0" w:color="auto"/>
              <w:left w:val="nil"/>
              <w:bottom w:val="single" w:sz="4" w:space="0" w:color="auto"/>
              <w:right w:val="single" w:sz="4" w:space="0" w:color="auto"/>
            </w:tcBorders>
            <w:shd w:val="clear" w:color="auto" w:fill="auto"/>
          </w:tcPr>
          <w:p w:rsidR="00B27ADA" w:rsidRPr="00DD430E" w:rsidRDefault="00B27ADA" w:rsidP="007A046A">
            <w:pPr>
              <w:jc w:val="left"/>
              <w:rPr>
                <w:rFonts w:cs="Arial"/>
                <w:sz w:val="16"/>
                <w:szCs w:val="16"/>
                <w:lang w:val="pt-PT"/>
              </w:rPr>
            </w:pPr>
            <w:r w:rsidRPr="00DD430E">
              <w:rPr>
                <w:rFonts w:cs="Arial"/>
                <w:sz w:val="16"/>
                <w:szCs w:val="16"/>
                <w:lang w:val="pt-PT"/>
              </w:rPr>
              <w:t>Gazania</w:t>
            </w:r>
          </w:p>
        </w:tc>
        <w:tc>
          <w:tcPr>
            <w:tcW w:w="1414" w:type="dxa"/>
            <w:tcBorders>
              <w:top w:val="single" w:sz="4" w:space="0" w:color="auto"/>
              <w:left w:val="nil"/>
              <w:bottom w:val="single" w:sz="4" w:space="0" w:color="auto"/>
              <w:right w:val="single" w:sz="4" w:space="0" w:color="auto"/>
            </w:tcBorders>
            <w:shd w:val="clear" w:color="auto" w:fill="auto"/>
          </w:tcPr>
          <w:p w:rsidR="00B27ADA" w:rsidRPr="00DD430E" w:rsidRDefault="00B27ADA" w:rsidP="007A046A">
            <w:pPr>
              <w:jc w:val="left"/>
              <w:rPr>
                <w:rFonts w:cs="Arial"/>
                <w:sz w:val="16"/>
                <w:szCs w:val="16"/>
                <w:lang w:val="pt-PT"/>
              </w:rPr>
            </w:pPr>
            <w:r w:rsidRPr="00DD430E">
              <w:rPr>
                <w:rFonts w:cs="Arial"/>
                <w:sz w:val="16"/>
                <w:szCs w:val="16"/>
                <w:lang w:val="pt-PT"/>
              </w:rPr>
              <w:t>Gazania</w:t>
            </w:r>
          </w:p>
        </w:tc>
        <w:tc>
          <w:tcPr>
            <w:tcW w:w="1566" w:type="dxa"/>
            <w:tcBorders>
              <w:top w:val="single" w:sz="4" w:space="0" w:color="auto"/>
              <w:left w:val="nil"/>
              <w:bottom w:val="single" w:sz="4" w:space="0" w:color="auto"/>
              <w:right w:val="single" w:sz="4" w:space="0" w:color="auto"/>
            </w:tcBorders>
            <w:shd w:val="clear" w:color="auto" w:fill="auto"/>
          </w:tcPr>
          <w:p w:rsidR="00B27ADA" w:rsidRPr="00DD430E" w:rsidRDefault="00B27ADA" w:rsidP="007A046A">
            <w:pPr>
              <w:jc w:val="left"/>
              <w:rPr>
                <w:rFonts w:cs="Arial"/>
                <w:sz w:val="16"/>
                <w:szCs w:val="16"/>
                <w:lang w:val="pt-PT"/>
              </w:rPr>
            </w:pPr>
            <w:r w:rsidRPr="00DD430E">
              <w:rPr>
                <w:rFonts w:cs="Arial"/>
                <w:sz w:val="16"/>
                <w:szCs w:val="16"/>
                <w:lang w:val="pt-PT"/>
              </w:rPr>
              <w:t>Gazania</w:t>
            </w:r>
          </w:p>
        </w:tc>
        <w:tc>
          <w:tcPr>
            <w:tcW w:w="1414" w:type="dxa"/>
            <w:tcBorders>
              <w:top w:val="single" w:sz="4" w:space="0" w:color="auto"/>
              <w:left w:val="nil"/>
              <w:bottom w:val="single" w:sz="4" w:space="0" w:color="auto"/>
              <w:right w:val="single" w:sz="4" w:space="0" w:color="auto"/>
            </w:tcBorders>
            <w:shd w:val="clear" w:color="auto" w:fill="auto"/>
          </w:tcPr>
          <w:p w:rsidR="00B27ADA" w:rsidRPr="00DD430E" w:rsidRDefault="00B27ADA" w:rsidP="007A046A">
            <w:pPr>
              <w:jc w:val="left"/>
              <w:rPr>
                <w:rFonts w:cs="Arial"/>
                <w:sz w:val="16"/>
                <w:szCs w:val="16"/>
                <w:lang w:val="pt-PT"/>
              </w:rPr>
            </w:pPr>
            <w:r w:rsidRPr="00DD430E">
              <w:rPr>
                <w:rFonts w:cs="Arial"/>
                <w:sz w:val="16"/>
                <w:szCs w:val="16"/>
                <w:lang w:val="pt-PT"/>
              </w:rPr>
              <w:t>Gazania</w:t>
            </w:r>
          </w:p>
        </w:tc>
        <w:tc>
          <w:tcPr>
            <w:tcW w:w="1985" w:type="dxa"/>
            <w:tcBorders>
              <w:top w:val="single" w:sz="4" w:space="0" w:color="auto"/>
              <w:left w:val="nil"/>
              <w:bottom w:val="single" w:sz="4" w:space="0" w:color="auto"/>
              <w:right w:val="single" w:sz="4" w:space="0" w:color="auto"/>
            </w:tcBorders>
            <w:shd w:val="clear" w:color="auto" w:fill="auto"/>
          </w:tcPr>
          <w:p w:rsidR="00B27ADA" w:rsidRPr="00C413A2" w:rsidRDefault="00B27ADA" w:rsidP="00C413A2">
            <w:pPr>
              <w:jc w:val="left"/>
              <w:rPr>
                <w:sz w:val="16"/>
              </w:rPr>
            </w:pPr>
            <w:r w:rsidRPr="00C413A2">
              <w:rPr>
                <w:sz w:val="16"/>
              </w:rPr>
              <w:t>Gazania Gaertn.</w:t>
            </w:r>
          </w:p>
        </w:tc>
      </w:tr>
      <w:tr w:rsidR="00B27ADA" w:rsidRPr="00E17551" w:rsidTr="00FE0939">
        <w:trPr>
          <w:jc w:val="center"/>
        </w:trPr>
        <w:tc>
          <w:tcPr>
            <w:tcW w:w="10485" w:type="dxa"/>
            <w:gridSpan w:val="8"/>
            <w:tcBorders>
              <w:top w:val="single" w:sz="4" w:space="0" w:color="auto"/>
              <w:left w:val="single" w:sz="4" w:space="0" w:color="auto"/>
              <w:bottom w:val="single" w:sz="4" w:space="0" w:color="auto"/>
              <w:right w:val="single" w:sz="4" w:space="0" w:color="auto"/>
            </w:tcBorders>
          </w:tcPr>
          <w:p w:rsidR="00B27ADA" w:rsidRPr="00C413A2" w:rsidRDefault="00B27ADA" w:rsidP="007A046A">
            <w:pPr>
              <w:spacing w:before="120" w:after="120"/>
              <w:jc w:val="left"/>
              <w:rPr>
                <w:rFonts w:cs="Arial"/>
                <w:sz w:val="16"/>
                <w:szCs w:val="16"/>
                <w:u w:val="single"/>
                <w:lang w:val="fr-FR"/>
              </w:rPr>
            </w:pPr>
            <w:r w:rsidRPr="00EA146D">
              <w:rPr>
                <w:rFonts w:cs="Arial"/>
                <w:bCs/>
                <w:sz w:val="16"/>
                <w:szCs w:val="16"/>
                <w:u w:val="single"/>
                <w:lang w:val="fr-FR"/>
              </w:rPr>
              <w:t xml:space="preserve">REVISIONS OF ADOPTED TEST GUIDELINES / </w:t>
            </w:r>
            <w:r w:rsidRPr="00EA146D">
              <w:rPr>
                <w:rFonts w:cs="Arial"/>
                <w:sz w:val="16"/>
                <w:szCs w:val="16"/>
                <w:u w:val="single"/>
                <w:lang w:val="fr-FR"/>
              </w:rPr>
              <w:t xml:space="preserve">RÉVISIONS DE PRINCIPES DIRECTEURS D’EXAMEN ADOPTÉS / </w:t>
            </w:r>
            <w:r w:rsidRPr="00EA146D">
              <w:rPr>
                <w:rFonts w:cs="Arial"/>
                <w:sz w:val="16"/>
                <w:szCs w:val="16"/>
                <w:u w:val="single"/>
                <w:lang w:val="fr-FR"/>
              </w:rPr>
              <w:br/>
              <w:t xml:space="preserve">REVISIONEN ANGENOMMENER </w:t>
            </w:r>
            <w:r w:rsidRPr="00EA146D">
              <w:rPr>
                <w:rFonts w:eastAsia="MS Mincho" w:cs="Arial"/>
                <w:bCs/>
                <w:sz w:val="16"/>
                <w:szCs w:val="16"/>
                <w:u w:val="single"/>
                <w:lang w:val="fr-FR" w:eastAsia="ja-JP"/>
              </w:rPr>
              <w:t>PRÜFUNGSR</w:t>
            </w:r>
            <w:r w:rsidRPr="00C413A2">
              <w:rPr>
                <w:rFonts w:eastAsia="MS Mincho" w:cs="Arial"/>
                <w:bCs/>
                <w:sz w:val="16"/>
                <w:szCs w:val="16"/>
                <w:u w:val="single"/>
                <w:lang w:val="fr-FR" w:eastAsia="ja-JP"/>
              </w:rPr>
              <w:t>ICHTLINIEN</w:t>
            </w:r>
            <w:r w:rsidRPr="00C413A2">
              <w:rPr>
                <w:rFonts w:cs="Arial"/>
                <w:sz w:val="16"/>
                <w:szCs w:val="16"/>
                <w:u w:val="single"/>
                <w:lang w:val="fr-FR"/>
              </w:rPr>
              <w:t xml:space="preserve"> / REVISIONES DE DIRECTRICES DE EXAMEN ADOPTADAS</w:t>
            </w:r>
          </w:p>
        </w:tc>
      </w:tr>
      <w:tr w:rsidR="00B27ADA" w:rsidRPr="00470CC6" w:rsidTr="00FE0939">
        <w:trPr>
          <w:trHeight w:val="660"/>
          <w:jc w:val="center"/>
        </w:trPr>
        <w:tc>
          <w:tcPr>
            <w:tcW w:w="612" w:type="dxa"/>
            <w:tcBorders>
              <w:top w:val="single" w:sz="4" w:space="0" w:color="auto"/>
              <w:left w:val="single" w:sz="4" w:space="0" w:color="auto"/>
              <w:bottom w:val="single" w:sz="4" w:space="0" w:color="auto"/>
              <w:right w:val="single" w:sz="4" w:space="0" w:color="auto"/>
            </w:tcBorders>
            <w:shd w:val="clear" w:color="auto" w:fill="auto"/>
            <w:noWrap/>
          </w:tcPr>
          <w:p w:rsidR="00B27ADA" w:rsidRPr="00470CC6" w:rsidRDefault="00B27ADA" w:rsidP="00847825">
            <w:pPr>
              <w:jc w:val="left"/>
              <w:rPr>
                <w:rFonts w:cs="Arial"/>
                <w:sz w:val="16"/>
                <w:szCs w:val="16"/>
                <w:lang w:val="fr-FR"/>
              </w:rPr>
            </w:pPr>
            <w:r w:rsidRPr="00470CC6">
              <w:rPr>
                <w:rFonts w:cs="Arial"/>
                <w:sz w:val="16"/>
                <w:szCs w:val="16"/>
                <w:lang w:val="fr-FR"/>
              </w:rPr>
              <w:t>NL</w:t>
            </w:r>
          </w:p>
        </w:tc>
        <w:tc>
          <w:tcPr>
            <w:tcW w:w="566" w:type="dxa"/>
            <w:tcBorders>
              <w:top w:val="single" w:sz="4" w:space="0" w:color="auto"/>
              <w:left w:val="nil"/>
              <w:bottom w:val="single" w:sz="4" w:space="0" w:color="auto"/>
              <w:right w:val="single" w:sz="4" w:space="0" w:color="auto"/>
            </w:tcBorders>
            <w:shd w:val="clear" w:color="auto" w:fill="auto"/>
          </w:tcPr>
          <w:p w:rsidR="00B27ADA" w:rsidRPr="00470CC6" w:rsidRDefault="00B27ADA" w:rsidP="00847825">
            <w:pPr>
              <w:jc w:val="left"/>
              <w:rPr>
                <w:rFonts w:cs="Arial"/>
                <w:sz w:val="16"/>
                <w:szCs w:val="16"/>
                <w:lang w:val="fr-FR"/>
              </w:rPr>
            </w:pPr>
            <w:r w:rsidRPr="00470CC6">
              <w:rPr>
                <w:rFonts w:cs="Arial"/>
                <w:sz w:val="16"/>
                <w:szCs w:val="16"/>
                <w:lang w:val="fr-FR"/>
              </w:rPr>
              <w:t>TWO</w:t>
            </w:r>
          </w:p>
        </w:tc>
        <w:tc>
          <w:tcPr>
            <w:tcW w:w="1511" w:type="dxa"/>
            <w:tcBorders>
              <w:top w:val="single" w:sz="4" w:space="0" w:color="auto"/>
              <w:left w:val="nil"/>
              <w:bottom w:val="single" w:sz="4" w:space="0" w:color="auto"/>
              <w:right w:val="single" w:sz="4" w:space="0" w:color="auto"/>
            </w:tcBorders>
            <w:shd w:val="clear" w:color="auto" w:fill="auto"/>
          </w:tcPr>
          <w:p w:rsidR="00B27ADA" w:rsidRPr="00470CC6" w:rsidRDefault="00B27ADA" w:rsidP="00847825">
            <w:pPr>
              <w:jc w:val="left"/>
              <w:rPr>
                <w:rFonts w:cs="Arial"/>
                <w:sz w:val="16"/>
                <w:szCs w:val="16"/>
                <w:lang w:val="fr-FR"/>
              </w:rPr>
            </w:pPr>
            <w:r w:rsidRPr="00470CC6">
              <w:rPr>
                <w:rFonts w:cs="Arial"/>
                <w:sz w:val="16"/>
                <w:szCs w:val="16"/>
                <w:lang w:val="fr-FR"/>
              </w:rPr>
              <w:t>TG/29/8</w:t>
            </w:r>
          </w:p>
        </w:tc>
        <w:tc>
          <w:tcPr>
            <w:tcW w:w="1417" w:type="dxa"/>
            <w:tcBorders>
              <w:top w:val="single" w:sz="4" w:space="0" w:color="auto"/>
              <w:left w:val="nil"/>
              <w:bottom w:val="single" w:sz="4" w:space="0" w:color="auto"/>
              <w:right w:val="single" w:sz="4" w:space="0" w:color="auto"/>
            </w:tcBorders>
            <w:shd w:val="clear" w:color="auto" w:fill="auto"/>
          </w:tcPr>
          <w:p w:rsidR="00B27ADA" w:rsidRPr="00470CC6" w:rsidRDefault="00B27ADA" w:rsidP="00847825">
            <w:pPr>
              <w:jc w:val="left"/>
              <w:rPr>
                <w:rFonts w:cs="Arial"/>
                <w:sz w:val="16"/>
                <w:szCs w:val="16"/>
                <w:lang w:val="fr-FR"/>
              </w:rPr>
            </w:pPr>
            <w:r w:rsidRPr="00470CC6">
              <w:rPr>
                <w:rFonts w:cs="Arial"/>
                <w:sz w:val="16"/>
                <w:szCs w:val="16"/>
                <w:lang w:val="fr-FR"/>
              </w:rPr>
              <w:t>Alstroemeria</w:t>
            </w:r>
          </w:p>
        </w:tc>
        <w:tc>
          <w:tcPr>
            <w:tcW w:w="1414" w:type="dxa"/>
            <w:tcBorders>
              <w:top w:val="single" w:sz="4" w:space="0" w:color="auto"/>
              <w:left w:val="nil"/>
              <w:bottom w:val="single" w:sz="4" w:space="0" w:color="auto"/>
              <w:right w:val="single" w:sz="4" w:space="0" w:color="auto"/>
            </w:tcBorders>
            <w:shd w:val="clear" w:color="auto" w:fill="auto"/>
          </w:tcPr>
          <w:p w:rsidR="00B27ADA" w:rsidRPr="00470CC6" w:rsidRDefault="00B27ADA" w:rsidP="00847825">
            <w:pPr>
              <w:jc w:val="left"/>
              <w:rPr>
                <w:rFonts w:cs="Arial"/>
                <w:sz w:val="16"/>
                <w:szCs w:val="16"/>
                <w:lang w:val="fr-FR"/>
              </w:rPr>
            </w:pPr>
            <w:r w:rsidRPr="00470CC6">
              <w:rPr>
                <w:rFonts w:cs="Arial"/>
                <w:sz w:val="16"/>
                <w:szCs w:val="16"/>
                <w:lang w:val="fr-FR"/>
              </w:rPr>
              <w:t>Alstroemère</w:t>
            </w:r>
          </w:p>
        </w:tc>
        <w:tc>
          <w:tcPr>
            <w:tcW w:w="1566" w:type="dxa"/>
            <w:tcBorders>
              <w:top w:val="single" w:sz="4" w:space="0" w:color="auto"/>
              <w:left w:val="nil"/>
              <w:bottom w:val="single" w:sz="4" w:space="0" w:color="auto"/>
              <w:right w:val="single" w:sz="4" w:space="0" w:color="auto"/>
            </w:tcBorders>
            <w:shd w:val="clear" w:color="auto" w:fill="auto"/>
          </w:tcPr>
          <w:p w:rsidR="00B27ADA" w:rsidRPr="00470CC6" w:rsidRDefault="00B27ADA" w:rsidP="00847825">
            <w:pPr>
              <w:jc w:val="left"/>
              <w:rPr>
                <w:rFonts w:cs="Arial"/>
                <w:sz w:val="16"/>
                <w:szCs w:val="16"/>
                <w:lang w:val="fr-FR"/>
              </w:rPr>
            </w:pPr>
            <w:r w:rsidRPr="00470CC6">
              <w:rPr>
                <w:rFonts w:cs="Arial"/>
                <w:sz w:val="16"/>
                <w:szCs w:val="16"/>
                <w:lang w:val="fr-FR"/>
              </w:rPr>
              <w:t>Inkalilie</w:t>
            </w:r>
          </w:p>
        </w:tc>
        <w:tc>
          <w:tcPr>
            <w:tcW w:w="1414" w:type="dxa"/>
            <w:tcBorders>
              <w:top w:val="single" w:sz="4" w:space="0" w:color="auto"/>
              <w:left w:val="nil"/>
              <w:bottom w:val="single" w:sz="4" w:space="0" w:color="auto"/>
              <w:right w:val="single" w:sz="4" w:space="0" w:color="auto"/>
            </w:tcBorders>
            <w:shd w:val="clear" w:color="auto" w:fill="auto"/>
          </w:tcPr>
          <w:p w:rsidR="00B27ADA" w:rsidRPr="00470CC6" w:rsidRDefault="00B27ADA" w:rsidP="00847825">
            <w:pPr>
              <w:jc w:val="left"/>
              <w:rPr>
                <w:rFonts w:cs="Arial"/>
                <w:sz w:val="16"/>
                <w:szCs w:val="16"/>
                <w:lang w:val="fr-FR"/>
              </w:rPr>
            </w:pPr>
            <w:r w:rsidRPr="00470CC6">
              <w:rPr>
                <w:rFonts w:cs="Arial"/>
                <w:sz w:val="16"/>
                <w:szCs w:val="16"/>
                <w:lang w:val="fr-FR"/>
              </w:rPr>
              <w:t>Alstroemeria</w:t>
            </w:r>
          </w:p>
        </w:tc>
        <w:tc>
          <w:tcPr>
            <w:tcW w:w="1985" w:type="dxa"/>
            <w:tcBorders>
              <w:top w:val="single" w:sz="4" w:space="0" w:color="auto"/>
              <w:left w:val="nil"/>
              <w:bottom w:val="single" w:sz="4" w:space="0" w:color="auto"/>
              <w:right w:val="single" w:sz="4" w:space="0" w:color="auto"/>
            </w:tcBorders>
            <w:shd w:val="clear" w:color="auto" w:fill="auto"/>
          </w:tcPr>
          <w:p w:rsidR="00B27ADA" w:rsidRPr="00C413A2" w:rsidRDefault="00B27ADA" w:rsidP="00847825">
            <w:pPr>
              <w:jc w:val="left"/>
              <w:rPr>
                <w:sz w:val="16"/>
              </w:rPr>
            </w:pPr>
            <w:r w:rsidRPr="00C413A2">
              <w:rPr>
                <w:sz w:val="16"/>
              </w:rPr>
              <w:t>Alstroemeria L.</w:t>
            </w:r>
          </w:p>
        </w:tc>
      </w:tr>
      <w:tr w:rsidR="00B27ADA" w:rsidRPr="00EC7AEA" w:rsidTr="00FE0939">
        <w:trPr>
          <w:trHeight w:val="660"/>
          <w:jc w:val="center"/>
        </w:trPr>
        <w:tc>
          <w:tcPr>
            <w:tcW w:w="612" w:type="dxa"/>
            <w:tcBorders>
              <w:top w:val="single" w:sz="4" w:space="0" w:color="auto"/>
              <w:left w:val="single" w:sz="4" w:space="0" w:color="auto"/>
              <w:bottom w:val="single" w:sz="4" w:space="0" w:color="auto"/>
              <w:right w:val="single" w:sz="4" w:space="0" w:color="auto"/>
            </w:tcBorders>
            <w:shd w:val="clear" w:color="auto" w:fill="auto"/>
            <w:noWrap/>
          </w:tcPr>
          <w:p w:rsidR="00B27ADA" w:rsidRPr="00470CC6" w:rsidRDefault="00B27ADA" w:rsidP="00847825">
            <w:pPr>
              <w:jc w:val="left"/>
              <w:rPr>
                <w:rFonts w:cs="Arial"/>
                <w:sz w:val="16"/>
                <w:szCs w:val="16"/>
                <w:lang w:val="fr-FR"/>
              </w:rPr>
            </w:pPr>
            <w:r w:rsidRPr="00470CC6">
              <w:rPr>
                <w:rFonts w:cs="Arial"/>
                <w:sz w:val="16"/>
                <w:szCs w:val="16"/>
                <w:lang w:val="fr-FR"/>
              </w:rPr>
              <w:t>FR</w:t>
            </w:r>
          </w:p>
        </w:tc>
        <w:tc>
          <w:tcPr>
            <w:tcW w:w="566" w:type="dxa"/>
            <w:tcBorders>
              <w:top w:val="single" w:sz="4" w:space="0" w:color="auto"/>
              <w:left w:val="nil"/>
              <w:bottom w:val="single" w:sz="4" w:space="0" w:color="auto"/>
              <w:right w:val="single" w:sz="4" w:space="0" w:color="auto"/>
            </w:tcBorders>
            <w:shd w:val="clear" w:color="auto" w:fill="auto"/>
          </w:tcPr>
          <w:p w:rsidR="00B27ADA" w:rsidRPr="00470CC6" w:rsidRDefault="00B27ADA" w:rsidP="00847825">
            <w:pPr>
              <w:jc w:val="left"/>
              <w:rPr>
                <w:rFonts w:cs="Arial"/>
                <w:sz w:val="16"/>
                <w:szCs w:val="16"/>
                <w:lang w:val="fr-FR"/>
              </w:rPr>
            </w:pPr>
            <w:r w:rsidRPr="00470CC6">
              <w:rPr>
                <w:rFonts w:cs="Arial"/>
                <w:sz w:val="16"/>
                <w:szCs w:val="16"/>
                <w:lang w:val="fr-FR"/>
              </w:rPr>
              <w:t>TWV</w:t>
            </w:r>
          </w:p>
        </w:tc>
        <w:tc>
          <w:tcPr>
            <w:tcW w:w="1511" w:type="dxa"/>
            <w:tcBorders>
              <w:top w:val="single" w:sz="4" w:space="0" w:color="auto"/>
              <w:left w:val="nil"/>
              <w:bottom w:val="single" w:sz="4" w:space="0" w:color="auto"/>
              <w:right w:val="single" w:sz="4" w:space="0" w:color="auto"/>
            </w:tcBorders>
            <w:shd w:val="clear" w:color="auto" w:fill="auto"/>
          </w:tcPr>
          <w:p w:rsidR="00B27ADA" w:rsidRPr="00470CC6" w:rsidRDefault="00B27ADA" w:rsidP="00847825">
            <w:pPr>
              <w:jc w:val="left"/>
              <w:rPr>
                <w:rFonts w:cs="Arial"/>
                <w:sz w:val="16"/>
                <w:szCs w:val="16"/>
                <w:lang w:val="fr-FR"/>
              </w:rPr>
            </w:pPr>
            <w:r>
              <w:rPr>
                <w:rFonts w:cs="Arial"/>
                <w:sz w:val="16"/>
                <w:szCs w:val="16"/>
                <w:lang w:val="fr-FR"/>
              </w:rPr>
              <w:t>TG/106/5</w:t>
            </w:r>
          </w:p>
        </w:tc>
        <w:tc>
          <w:tcPr>
            <w:tcW w:w="1417" w:type="dxa"/>
            <w:tcBorders>
              <w:top w:val="single" w:sz="4" w:space="0" w:color="auto"/>
              <w:left w:val="nil"/>
              <w:bottom w:val="single" w:sz="4" w:space="0" w:color="auto"/>
              <w:right w:val="single" w:sz="4" w:space="0" w:color="auto"/>
            </w:tcBorders>
            <w:shd w:val="clear" w:color="auto" w:fill="auto"/>
          </w:tcPr>
          <w:p w:rsidR="00B27ADA" w:rsidRPr="00DD430E" w:rsidRDefault="00B27ADA" w:rsidP="00847825">
            <w:pPr>
              <w:jc w:val="left"/>
              <w:rPr>
                <w:rFonts w:cs="Arial"/>
                <w:sz w:val="16"/>
                <w:szCs w:val="16"/>
                <w:lang w:val="pt-PT"/>
              </w:rPr>
            </w:pPr>
            <w:r w:rsidRPr="00470CC6">
              <w:rPr>
                <w:rFonts w:cs="Arial"/>
                <w:sz w:val="16"/>
                <w:szCs w:val="16"/>
                <w:lang w:val="fr-FR"/>
              </w:rPr>
              <w:t>Leaf beet, Swi</w:t>
            </w:r>
            <w:r w:rsidRPr="00DD430E">
              <w:rPr>
                <w:rFonts w:cs="Arial"/>
                <w:sz w:val="16"/>
                <w:szCs w:val="16"/>
                <w:lang w:val="pt-PT"/>
              </w:rPr>
              <w:t>ss chard</w:t>
            </w:r>
          </w:p>
        </w:tc>
        <w:tc>
          <w:tcPr>
            <w:tcW w:w="1414" w:type="dxa"/>
            <w:tcBorders>
              <w:top w:val="single" w:sz="4" w:space="0" w:color="auto"/>
              <w:left w:val="nil"/>
              <w:bottom w:val="single" w:sz="4" w:space="0" w:color="auto"/>
              <w:right w:val="single" w:sz="4" w:space="0" w:color="auto"/>
            </w:tcBorders>
            <w:shd w:val="clear" w:color="auto" w:fill="auto"/>
          </w:tcPr>
          <w:p w:rsidR="00B27ADA" w:rsidRPr="00DD430E" w:rsidRDefault="00B27ADA" w:rsidP="00847825">
            <w:pPr>
              <w:jc w:val="left"/>
              <w:rPr>
                <w:rFonts w:cs="Arial"/>
                <w:sz w:val="16"/>
                <w:szCs w:val="16"/>
                <w:lang w:val="pt-PT"/>
              </w:rPr>
            </w:pPr>
            <w:r w:rsidRPr="00DD430E">
              <w:rPr>
                <w:rFonts w:cs="Arial"/>
                <w:sz w:val="16"/>
                <w:szCs w:val="16"/>
                <w:lang w:val="pt-PT"/>
              </w:rPr>
              <w:t>Poirée, Bette à cardes</w:t>
            </w:r>
          </w:p>
        </w:tc>
        <w:tc>
          <w:tcPr>
            <w:tcW w:w="1566" w:type="dxa"/>
            <w:tcBorders>
              <w:top w:val="single" w:sz="4" w:space="0" w:color="auto"/>
              <w:left w:val="nil"/>
              <w:bottom w:val="single" w:sz="4" w:space="0" w:color="auto"/>
              <w:right w:val="single" w:sz="4" w:space="0" w:color="auto"/>
            </w:tcBorders>
            <w:shd w:val="clear" w:color="auto" w:fill="auto"/>
          </w:tcPr>
          <w:p w:rsidR="00B27ADA" w:rsidRPr="00DD430E" w:rsidRDefault="00B27ADA" w:rsidP="00847825">
            <w:pPr>
              <w:jc w:val="left"/>
              <w:rPr>
                <w:rFonts w:cs="Arial"/>
                <w:sz w:val="16"/>
                <w:szCs w:val="16"/>
                <w:lang w:val="pt-PT"/>
              </w:rPr>
            </w:pPr>
            <w:r w:rsidRPr="00DD430E">
              <w:rPr>
                <w:rFonts w:cs="Arial"/>
                <w:sz w:val="16"/>
                <w:szCs w:val="16"/>
                <w:lang w:val="pt-PT"/>
              </w:rPr>
              <w:t>Mangold</w:t>
            </w:r>
          </w:p>
        </w:tc>
        <w:tc>
          <w:tcPr>
            <w:tcW w:w="1414" w:type="dxa"/>
            <w:tcBorders>
              <w:top w:val="single" w:sz="4" w:space="0" w:color="auto"/>
              <w:left w:val="nil"/>
              <w:bottom w:val="single" w:sz="4" w:space="0" w:color="auto"/>
              <w:right w:val="single" w:sz="4" w:space="0" w:color="auto"/>
            </w:tcBorders>
            <w:shd w:val="clear" w:color="auto" w:fill="auto"/>
          </w:tcPr>
          <w:p w:rsidR="00B27ADA" w:rsidRPr="00DD430E" w:rsidRDefault="00B27ADA" w:rsidP="00847825">
            <w:pPr>
              <w:jc w:val="left"/>
              <w:rPr>
                <w:rFonts w:cs="Arial"/>
                <w:sz w:val="16"/>
                <w:szCs w:val="16"/>
                <w:lang w:val="pt-PT"/>
              </w:rPr>
            </w:pPr>
            <w:r w:rsidRPr="00DD430E">
              <w:rPr>
                <w:rFonts w:cs="Arial"/>
                <w:sz w:val="16"/>
                <w:szCs w:val="16"/>
                <w:lang w:val="pt-PT"/>
              </w:rPr>
              <w:t>Acelga</w:t>
            </w:r>
          </w:p>
        </w:tc>
        <w:tc>
          <w:tcPr>
            <w:tcW w:w="1985" w:type="dxa"/>
            <w:tcBorders>
              <w:top w:val="single" w:sz="4" w:space="0" w:color="auto"/>
              <w:left w:val="nil"/>
              <w:bottom w:val="single" w:sz="4" w:space="0" w:color="auto"/>
              <w:right w:val="single" w:sz="4" w:space="0" w:color="auto"/>
            </w:tcBorders>
            <w:shd w:val="clear" w:color="auto" w:fill="auto"/>
          </w:tcPr>
          <w:p w:rsidR="00B27ADA" w:rsidRPr="004A0326" w:rsidRDefault="00B27ADA" w:rsidP="00847825">
            <w:pPr>
              <w:jc w:val="left"/>
              <w:rPr>
                <w:sz w:val="16"/>
                <w:szCs w:val="16"/>
              </w:rPr>
            </w:pPr>
            <w:r w:rsidRPr="003E747F">
              <w:rPr>
                <w:iCs/>
                <w:sz w:val="16"/>
                <w:szCs w:val="16"/>
                <w:lang w:val="pt-PT"/>
              </w:rPr>
              <w:t>Beta vulgaris</w:t>
            </w:r>
            <w:r w:rsidRPr="003E747F">
              <w:rPr>
                <w:sz w:val="16"/>
                <w:szCs w:val="16"/>
                <w:lang w:val="pt-PT"/>
              </w:rPr>
              <w:t xml:space="preserve"> L. ssp. </w:t>
            </w:r>
            <w:r w:rsidRPr="003E747F">
              <w:rPr>
                <w:iCs/>
                <w:sz w:val="16"/>
                <w:szCs w:val="16"/>
                <w:lang w:val="pt-PT"/>
              </w:rPr>
              <w:t>vulgaris</w:t>
            </w:r>
            <w:r w:rsidRPr="003E747F">
              <w:rPr>
                <w:sz w:val="16"/>
                <w:szCs w:val="16"/>
                <w:lang w:val="pt-PT"/>
              </w:rPr>
              <w:t> var. </w:t>
            </w:r>
            <w:r w:rsidRPr="003E747F">
              <w:rPr>
                <w:sz w:val="16"/>
                <w:szCs w:val="16"/>
                <w:lang w:val="pt-PT"/>
              </w:rPr>
              <w:br/>
            </w:r>
            <w:r w:rsidRPr="004A0326">
              <w:rPr>
                <w:iCs/>
                <w:sz w:val="16"/>
                <w:szCs w:val="16"/>
              </w:rPr>
              <w:t>flavescens</w:t>
            </w:r>
            <w:r w:rsidRPr="004A0326">
              <w:rPr>
                <w:sz w:val="16"/>
                <w:szCs w:val="16"/>
              </w:rPr>
              <w:t> DC.</w:t>
            </w:r>
          </w:p>
        </w:tc>
      </w:tr>
      <w:tr w:rsidR="00B27ADA" w:rsidRPr="00E17551" w:rsidTr="00FE0939">
        <w:trPr>
          <w:trHeight w:val="660"/>
          <w:jc w:val="center"/>
        </w:trPr>
        <w:tc>
          <w:tcPr>
            <w:tcW w:w="612" w:type="dxa"/>
            <w:tcBorders>
              <w:top w:val="single" w:sz="4" w:space="0" w:color="auto"/>
              <w:left w:val="single" w:sz="4" w:space="0" w:color="auto"/>
              <w:bottom w:val="single" w:sz="4" w:space="0" w:color="auto"/>
              <w:right w:val="single" w:sz="4" w:space="0" w:color="auto"/>
            </w:tcBorders>
            <w:shd w:val="clear" w:color="auto" w:fill="auto"/>
            <w:noWrap/>
          </w:tcPr>
          <w:p w:rsidR="00B27ADA" w:rsidRPr="00DD430E" w:rsidRDefault="00B27ADA" w:rsidP="00847825">
            <w:pPr>
              <w:jc w:val="left"/>
              <w:rPr>
                <w:rFonts w:cs="Arial"/>
                <w:sz w:val="16"/>
                <w:szCs w:val="16"/>
                <w:lang w:val="pt-PT"/>
              </w:rPr>
            </w:pPr>
            <w:r w:rsidRPr="00DD430E">
              <w:rPr>
                <w:rFonts w:cs="Arial"/>
                <w:sz w:val="16"/>
                <w:szCs w:val="16"/>
                <w:lang w:val="pt-PT"/>
              </w:rPr>
              <w:t>AU</w:t>
            </w:r>
          </w:p>
        </w:tc>
        <w:tc>
          <w:tcPr>
            <w:tcW w:w="566" w:type="dxa"/>
            <w:tcBorders>
              <w:top w:val="single" w:sz="4" w:space="0" w:color="auto"/>
              <w:left w:val="nil"/>
              <w:bottom w:val="single" w:sz="4" w:space="0" w:color="auto"/>
              <w:right w:val="single" w:sz="4" w:space="0" w:color="auto"/>
            </w:tcBorders>
            <w:shd w:val="clear" w:color="auto" w:fill="auto"/>
          </w:tcPr>
          <w:p w:rsidR="00B27ADA" w:rsidRPr="00DD430E" w:rsidRDefault="00B27ADA" w:rsidP="00847825">
            <w:pPr>
              <w:jc w:val="left"/>
              <w:rPr>
                <w:rFonts w:cs="Arial"/>
                <w:sz w:val="16"/>
                <w:szCs w:val="16"/>
                <w:lang w:val="pt-PT"/>
              </w:rPr>
            </w:pPr>
            <w:r w:rsidRPr="00DD430E">
              <w:rPr>
                <w:rFonts w:cs="Arial"/>
                <w:sz w:val="16"/>
                <w:szCs w:val="16"/>
                <w:lang w:val="pt-PT"/>
              </w:rPr>
              <w:t>TWF</w:t>
            </w:r>
          </w:p>
        </w:tc>
        <w:tc>
          <w:tcPr>
            <w:tcW w:w="1511" w:type="dxa"/>
            <w:tcBorders>
              <w:top w:val="single" w:sz="4" w:space="0" w:color="auto"/>
              <w:left w:val="nil"/>
              <w:bottom w:val="single" w:sz="4" w:space="0" w:color="auto"/>
              <w:right w:val="single" w:sz="4" w:space="0" w:color="auto"/>
            </w:tcBorders>
            <w:shd w:val="clear" w:color="auto" w:fill="auto"/>
          </w:tcPr>
          <w:p w:rsidR="00B27ADA" w:rsidRPr="00DD430E" w:rsidRDefault="00B27ADA" w:rsidP="00847825">
            <w:pPr>
              <w:jc w:val="left"/>
              <w:rPr>
                <w:rFonts w:cs="Arial"/>
                <w:sz w:val="16"/>
                <w:szCs w:val="16"/>
                <w:lang w:val="pt-PT"/>
              </w:rPr>
            </w:pPr>
            <w:r w:rsidRPr="00DD430E">
              <w:rPr>
                <w:rFonts w:cs="Arial"/>
                <w:sz w:val="16"/>
                <w:szCs w:val="16"/>
                <w:lang w:val="pt-PT"/>
              </w:rPr>
              <w:t>TG/111/4</w:t>
            </w:r>
          </w:p>
        </w:tc>
        <w:tc>
          <w:tcPr>
            <w:tcW w:w="1417" w:type="dxa"/>
            <w:tcBorders>
              <w:top w:val="single" w:sz="4" w:space="0" w:color="auto"/>
              <w:left w:val="nil"/>
              <w:bottom w:val="single" w:sz="4" w:space="0" w:color="auto"/>
              <w:right w:val="single" w:sz="4" w:space="0" w:color="auto"/>
            </w:tcBorders>
            <w:shd w:val="clear" w:color="auto" w:fill="auto"/>
          </w:tcPr>
          <w:p w:rsidR="00B27ADA" w:rsidRPr="00DD430E" w:rsidRDefault="00B27ADA" w:rsidP="00847825">
            <w:pPr>
              <w:jc w:val="left"/>
              <w:rPr>
                <w:rFonts w:cs="Arial"/>
                <w:sz w:val="16"/>
                <w:szCs w:val="16"/>
                <w:lang w:val="pt-PT"/>
              </w:rPr>
            </w:pPr>
            <w:r w:rsidRPr="00DD430E">
              <w:rPr>
                <w:rFonts w:cs="Arial"/>
                <w:sz w:val="16"/>
                <w:szCs w:val="16"/>
                <w:lang w:val="pt-PT"/>
              </w:rPr>
              <w:t xml:space="preserve">Macadamia </w:t>
            </w:r>
          </w:p>
        </w:tc>
        <w:tc>
          <w:tcPr>
            <w:tcW w:w="1414" w:type="dxa"/>
            <w:tcBorders>
              <w:top w:val="single" w:sz="4" w:space="0" w:color="auto"/>
              <w:left w:val="nil"/>
              <w:bottom w:val="single" w:sz="4" w:space="0" w:color="auto"/>
              <w:right w:val="single" w:sz="4" w:space="0" w:color="auto"/>
            </w:tcBorders>
            <w:shd w:val="clear" w:color="auto" w:fill="auto"/>
          </w:tcPr>
          <w:p w:rsidR="00B27ADA" w:rsidRPr="00DD430E" w:rsidRDefault="00B27ADA" w:rsidP="00847825">
            <w:pPr>
              <w:jc w:val="left"/>
              <w:rPr>
                <w:rFonts w:cs="Arial"/>
                <w:sz w:val="16"/>
                <w:szCs w:val="16"/>
                <w:lang w:val="pt-PT"/>
              </w:rPr>
            </w:pPr>
            <w:r w:rsidRPr="00DD430E">
              <w:rPr>
                <w:rFonts w:cs="Arial"/>
                <w:sz w:val="16"/>
                <w:szCs w:val="16"/>
                <w:lang w:val="pt-PT"/>
              </w:rPr>
              <w:t xml:space="preserve">Macadamia </w:t>
            </w:r>
          </w:p>
        </w:tc>
        <w:tc>
          <w:tcPr>
            <w:tcW w:w="1566" w:type="dxa"/>
            <w:tcBorders>
              <w:top w:val="single" w:sz="4" w:space="0" w:color="auto"/>
              <w:left w:val="nil"/>
              <w:bottom w:val="single" w:sz="4" w:space="0" w:color="auto"/>
              <w:right w:val="single" w:sz="4" w:space="0" w:color="auto"/>
            </w:tcBorders>
            <w:shd w:val="clear" w:color="auto" w:fill="auto"/>
          </w:tcPr>
          <w:p w:rsidR="00B27ADA" w:rsidRPr="00DD430E" w:rsidRDefault="00B27ADA" w:rsidP="00847825">
            <w:pPr>
              <w:jc w:val="left"/>
              <w:rPr>
                <w:rFonts w:cs="Arial"/>
                <w:sz w:val="16"/>
                <w:szCs w:val="16"/>
                <w:lang w:val="pt-PT"/>
              </w:rPr>
            </w:pPr>
            <w:r w:rsidRPr="00DD430E">
              <w:rPr>
                <w:rFonts w:cs="Arial"/>
                <w:sz w:val="16"/>
                <w:szCs w:val="16"/>
                <w:lang w:val="pt-PT"/>
              </w:rPr>
              <w:t xml:space="preserve">Macadamia </w:t>
            </w:r>
          </w:p>
        </w:tc>
        <w:tc>
          <w:tcPr>
            <w:tcW w:w="1414" w:type="dxa"/>
            <w:tcBorders>
              <w:top w:val="single" w:sz="4" w:space="0" w:color="auto"/>
              <w:left w:val="nil"/>
              <w:bottom w:val="single" w:sz="4" w:space="0" w:color="auto"/>
              <w:right w:val="single" w:sz="4" w:space="0" w:color="auto"/>
            </w:tcBorders>
            <w:shd w:val="clear" w:color="auto" w:fill="auto"/>
          </w:tcPr>
          <w:p w:rsidR="00B27ADA" w:rsidRPr="00DD430E" w:rsidRDefault="00B27ADA" w:rsidP="00847825">
            <w:pPr>
              <w:jc w:val="left"/>
              <w:rPr>
                <w:rFonts w:cs="Arial"/>
                <w:sz w:val="16"/>
                <w:szCs w:val="16"/>
                <w:lang w:val="pt-PT"/>
              </w:rPr>
            </w:pPr>
            <w:r w:rsidRPr="00DD430E">
              <w:rPr>
                <w:rFonts w:cs="Arial"/>
                <w:sz w:val="16"/>
                <w:szCs w:val="16"/>
                <w:lang w:val="pt-PT"/>
              </w:rPr>
              <w:t xml:space="preserve">Macadamia </w:t>
            </w:r>
          </w:p>
        </w:tc>
        <w:tc>
          <w:tcPr>
            <w:tcW w:w="1985" w:type="dxa"/>
            <w:tcBorders>
              <w:top w:val="single" w:sz="4" w:space="0" w:color="auto"/>
              <w:left w:val="nil"/>
              <w:bottom w:val="single" w:sz="4" w:space="0" w:color="auto"/>
              <w:right w:val="single" w:sz="4" w:space="0" w:color="auto"/>
            </w:tcBorders>
            <w:shd w:val="clear" w:color="auto" w:fill="auto"/>
          </w:tcPr>
          <w:p w:rsidR="00B27ADA" w:rsidRPr="004D29B6" w:rsidRDefault="00B27ADA" w:rsidP="00847825">
            <w:pPr>
              <w:jc w:val="left"/>
              <w:rPr>
                <w:sz w:val="16"/>
                <w:szCs w:val="16"/>
                <w:lang w:val="es-ES_tradnl"/>
              </w:rPr>
            </w:pPr>
            <w:r w:rsidRPr="004D29B6">
              <w:rPr>
                <w:sz w:val="16"/>
                <w:szCs w:val="16"/>
                <w:lang w:val="es-ES_tradnl"/>
              </w:rPr>
              <w:t xml:space="preserve">Macadamia integrifolia Maiden et Betche; </w:t>
            </w:r>
          </w:p>
          <w:p w:rsidR="00B27ADA" w:rsidRPr="004D29B6" w:rsidRDefault="00B27ADA" w:rsidP="00847825">
            <w:pPr>
              <w:jc w:val="left"/>
              <w:rPr>
                <w:sz w:val="16"/>
                <w:szCs w:val="16"/>
                <w:lang w:val="es-ES_tradnl"/>
              </w:rPr>
            </w:pPr>
            <w:r w:rsidRPr="004D29B6">
              <w:rPr>
                <w:sz w:val="16"/>
                <w:szCs w:val="16"/>
                <w:lang w:val="es-ES_tradnl"/>
              </w:rPr>
              <w:t>Macadamia tetraphylla L. Johns.</w:t>
            </w:r>
          </w:p>
        </w:tc>
      </w:tr>
      <w:tr w:rsidR="00B27ADA" w:rsidRPr="00E17551" w:rsidTr="00FE0939">
        <w:tblPrEx>
          <w:tblLook w:val="0000" w:firstRow="0" w:lastRow="0" w:firstColumn="0" w:lastColumn="0" w:noHBand="0" w:noVBand="0"/>
        </w:tblPrEx>
        <w:trPr>
          <w:cantSplit/>
          <w:jc w:val="center"/>
        </w:trPr>
        <w:tc>
          <w:tcPr>
            <w:tcW w:w="612" w:type="dxa"/>
            <w:tcBorders>
              <w:top w:val="single" w:sz="4" w:space="0" w:color="auto"/>
              <w:left w:val="single" w:sz="4" w:space="0" w:color="auto"/>
              <w:bottom w:val="single" w:sz="4" w:space="0" w:color="auto"/>
              <w:right w:val="single" w:sz="4" w:space="0" w:color="auto"/>
            </w:tcBorders>
          </w:tcPr>
          <w:p w:rsidR="00B27ADA" w:rsidRPr="008E35AE" w:rsidRDefault="00B27ADA" w:rsidP="009D3CB1">
            <w:pPr>
              <w:rPr>
                <w:rFonts w:cs="Arial"/>
                <w:sz w:val="16"/>
                <w:lang w:val="fr-FR"/>
              </w:rPr>
            </w:pPr>
            <w:r>
              <w:rPr>
                <w:rFonts w:cs="Arial"/>
                <w:sz w:val="16"/>
                <w:lang w:val="fr-FR"/>
              </w:rPr>
              <w:lastRenderedPageBreak/>
              <w:t>AU</w:t>
            </w:r>
          </w:p>
        </w:tc>
        <w:tc>
          <w:tcPr>
            <w:tcW w:w="566" w:type="dxa"/>
            <w:tcBorders>
              <w:top w:val="single" w:sz="4" w:space="0" w:color="auto"/>
              <w:left w:val="nil"/>
              <w:bottom w:val="single" w:sz="4" w:space="0" w:color="auto"/>
              <w:right w:val="single" w:sz="4" w:space="0" w:color="auto"/>
            </w:tcBorders>
            <w:shd w:val="clear" w:color="auto" w:fill="auto"/>
          </w:tcPr>
          <w:p w:rsidR="00B27ADA" w:rsidRPr="008E35AE" w:rsidRDefault="00B27ADA" w:rsidP="009D3CB1">
            <w:pPr>
              <w:rPr>
                <w:rFonts w:cs="Arial"/>
                <w:sz w:val="16"/>
                <w:lang w:val="fr-FR"/>
              </w:rPr>
            </w:pPr>
            <w:r w:rsidRPr="008E35AE">
              <w:rPr>
                <w:rFonts w:cs="Arial"/>
                <w:sz w:val="16"/>
                <w:lang w:val="fr-FR"/>
              </w:rPr>
              <w:t>TWF</w:t>
            </w:r>
          </w:p>
        </w:tc>
        <w:tc>
          <w:tcPr>
            <w:tcW w:w="1511" w:type="dxa"/>
            <w:tcBorders>
              <w:top w:val="single" w:sz="4" w:space="0" w:color="auto"/>
              <w:left w:val="nil"/>
              <w:bottom w:val="single" w:sz="4" w:space="0" w:color="auto"/>
              <w:right w:val="single" w:sz="4" w:space="0" w:color="auto"/>
            </w:tcBorders>
            <w:shd w:val="clear" w:color="auto" w:fill="auto"/>
          </w:tcPr>
          <w:p w:rsidR="00B27ADA" w:rsidRPr="008E35AE" w:rsidRDefault="00B27ADA" w:rsidP="009D3CB1">
            <w:pPr>
              <w:ind w:left="-36"/>
              <w:rPr>
                <w:rFonts w:cs="Arial"/>
                <w:sz w:val="16"/>
                <w:lang w:val="fr-FR"/>
              </w:rPr>
            </w:pPr>
            <w:r w:rsidRPr="008E35AE">
              <w:rPr>
                <w:rFonts w:cs="Arial"/>
                <w:sz w:val="16"/>
                <w:lang w:val="fr-FR"/>
              </w:rPr>
              <w:t>TG/137/5</w:t>
            </w:r>
          </w:p>
        </w:tc>
        <w:tc>
          <w:tcPr>
            <w:tcW w:w="1417" w:type="dxa"/>
            <w:tcBorders>
              <w:top w:val="single" w:sz="4" w:space="0" w:color="auto"/>
              <w:left w:val="nil"/>
              <w:bottom w:val="single" w:sz="4" w:space="0" w:color="auto"/>
              <w:right w:val="single" w:sz="4" w:space="0" w:color="auto"/>
            </w:tcBorders>
            <w:shd w:val="clear" w:color="auto" w:fill="auto"/>
          </w:tcPr>
          <w:p w:rsidR="00B27ADA" w:rsidRPr="008E35AE" w:rsidRDefault="00B27ADA" w:rsidP="009D3CB1">
            <w:pPr>
              <w:jc w:val="left"/>
              <w:rPr>
                <w:rFonts w:cs="Arial"/>
                <w:sz w:val="16"/>
                <w:lang w:val="fr-FR"/>
              </w:rPr>
            </w:pPr>
            <w:r w:rsidRPr="008E35AE">
              <w:rPr>
                <w:rFonts w:cs="Arial"/>
                <w:sz w:val="16"/>
                <w:lang w:val="fr-FR"/>
              </w:rPr>
              <w:t>Blueberry</w:t>
            </w:r>
          </w:p>
        </w:tc>
        <w:tc>
          <w:tcPr>
            <w:tcW w:w="1414" w:type="dxa"/>
            <w:tcBorders>
              <w:top w:val="single" w:sz="4" w:space="0" w:color="auto"/>
              <w:left w:val="nil"/>
              <w:bottom w:val="single" w:sz="4" w:space="0" w:color="auto"/>
              <w:right w:val="single" w:sz="4" w:space="0" w:color="auto"/>
            </w:tcBorders>
            <w:shd w:val="clear" w:color="auto" w:fill="auto"/>
          </w:tcPr>
          <w:p w:rsidR="00B27ADA" w:rsidRPr="008E35AE" w:rsidRDefault="00B27ADA" w:rsidP="009D3CB1">
            <w:pPr>
              <w:jc w:val="left"/>
              <w:rPr>
                <w:rFonts w:cs="Arial"/>
                <w:sz w:val="16"/>
                <w:lang w:val="fr-FR"/>
              </w:rPr>
            </w:pPr>
            <w:r>
              <w:rPr>
                <w:rFonts w:cs="Arial"/>
                <w:sz w:val="16"/>
                <w:lang w:val="fr-FR"/>
              </w:rPr>
              <w:t>Myrtille</w:t>
            </w:r>
          </w:p>
        </w:tc>
        <w:tc>
          <w:tcPr>
            <w:tcW w:w="1566" w:type="dxa"/>
            <w:tcBorders>
              <w:top w:val="single" w:sz="4" w:space="0" w:color="auto"/>
              <w:left w:val="nil"/>
              <w:bottom w:val="single" w:sz="4" w:space="0" w:color="auto"/>
              <w:right w:val="single" w:sz="4" w:space="0" w:color="auto"/>
            </w:tcBorders>
            <w:shd w:val="clear" w:color="auto" w:fill="auto"/>
          </w:tcPr>
          <w:p w:rsidR="00B27ADA" w:rsidRPr="00E868FC" w:rsidRDefault="00B27ADA" w:rsidP="009D3CB1">
            <w:pPr>
              <w:jc w:val="left"/>
              <w:rPr>
                <w:rFonts w:cs="Arial"/>
                <w:sz w:val="16"/>
                <w:lang w:val="fr-FR"/>
              </w:rPr>
            </w:pPr>
            <w:r w:rsidRPr="00E868FC">
              <w:rPr>
                <w:rFonts w:cs="Arial"/>
                <w:sz w:val="16"/>
                <w:lang w:val="fr-FR"/>
              </w:rPr>
              <w:t>Heidelbeere</w:t>
            </w:r>
          </w:p>
        </w:tc>
        <w:tc>
          <w:tcPr>
            <w:tcW w:w="1414" w:type="dxa"/>
            <w:tcBorders>
              <w:top w:val="single" w:sz="4" w:space="0" w:color="auto"/>
              <w:left w:val="nil"/>
              <w:bottom w:val="single" w:sz="4" w:space="0" w:color="auto"/>
              <w:right w:val="single" w:sz="4" w:space="0" w:color="auto"/>
            </w:tcBorders>
            <w:shd w:val="clear" w:color="auto" w:fill="auto"/>
          </w:tcPr>
          <w:p w:rsidR="00B27ADA" w:rsidRPr="00E868FC" w:rsidRDefault="00B27ADA" w:rsidP="009D3CB1">
            <w:pPr>
              <w:jc w:val="left"/>
              <w:rPr>
                <w:rFonts w:cs="Arial"/>
                <w:sz w:val="16"/>
                <w:lang w:val="fr-FR"/>
              </w:rPr>
            </w:pPr>
            <w:r w:rsidRPr="00E868FC">
              <w:rPr>
                <w:rFonts w:cs="Arial"/>
                <w:sz w:val="16"/>
                <w:lang w:val="fr-FR"/>
              </w:rPr>
              <w:t>Arándano americano</w:t>
            </w:r>
          </w:p>
        </w:tc>
        <w:tc>
          <w:tcPr>
            <w:tcW w:w="1985" w:type="dxa"/>
            <w:tcBorders>
              <w:top w:val="single" w:sz="4" w:space="0" w:color="auto"/>
              <w:left w:val="nil"/>
              <w:bottom w:val="single" w:sz="4" w:space="0" w:color="auto"/>
              <w:right w:val="single" w:sz="4" w:space="0" w:color="auto"/>
            </w:tcBorders>
            <w:shd w:val="clear" w:color="auto" w:fill="auto"/>
          </w:tcPr>
          <w:p w:rsidR="00B27ADA" w:rsidRPr="003E747F" w:rsidRDefault="00B27ADA" w:rsidP="00470CC6">
            <w:pPr>
              <w:jc w:val="left"/>
              <w:rPr>
                <w:sz w:val="16"/>
                <w:lang w:val="fr-FR"/>
              </w:rPr>
            </w:pPr>
            <w:r w:rsidRPr="003E747F">
              <w:rPr>
                <w:sz w:val="16"/>
                <w:lang w:val="fr-FR"/>
              </w:rPr>
              <w:t xml:space="preserve">Vaccinium angustifolium x V. myrsinites x V. corymbosum; V. angustifolium Aiton; </w:t>
            </w:r>
            <w:r w:rsidRPr="003E747F">
              <w:rPr>
                <w:sz w:val="16"/>
                <w:lang w:val="fr-FR"/>
              </w:rPr>
              <w:br/>
              <w:t>Hybrids between V. corymbosum and V. angustifolium;</w:t>
            </w:r>
            <w:r w:rsidRPr="003E747F">
              <w:rPr>
                <w:sz w:val="16"/>
                <w:lang w:val="fr-FR"/>
              </w:rPr>
              <w:br/>
              <w:t>V. corymbosum x V. angustifolium x V. virgatum;</w:t>
            </w:r>
            <w:r w:rsidRPr="003E747F">
              <w:rPr>
                <w:sz w:val="16"/>
                <w:lang w:val="fr-FR"/>
              </w:rPr>
              <w:br/>
              <w:t>V. corymbosum L.;</w:t>
            </w:r>
            <w:r w:rsidRPr="003E747F">
              <w:rPr>
                <w:sz w:val="16"/>
                <w:lang w:val="fr-FR"/>
              </w:rPr>
              <w:br/>
              <w:t>V. formosum Andrews;</w:t>
            </w:r>
            <w:r w:rsidRPr="003E747F">
              <w:rPr>
                <w:sz w:val="16"/>
                <w:lang w:val="fr-FR"/>
              </w:rPr>
              <w:br/>
              <w:t>V. myrtilloides Michx.;</w:t>
            </w:r>
            <w:r w:rsidRPr="003E747F">
              <w:rPr>
                <w:sz w:val="16"/>
                <w:lang w:val="fr-FR"/>
              </w:rPr>
              <w:br/>
              <w:t xml:space="preserve">V. myrtillus L.; </w:t>
            </w:r>
            <w:r w:rsidRPr="003E747F">
              <w:rPr>
                <w:sz w:val="16"/>
                <w:lang w:val="fr-FR"/>
              </w:rPr>
              <w:br/>
              <w:t xml:space="preserve">V. simulatum Small; </w:t>
            </w:r>
            <w:r w:rsidRPr="003E747F">
              <w:rPr>
                <w:sz w:val="16"/>
                <w:lang w:val="fr-FR"/>
              </w:rPr>
              <w:br/>
              <w:t>V. virgatum Aiton</w:t>
            </w:r>
          </w:p>
        </w:tc>
      </w:tr>
      <w:tr w:rsidR="00B27ADA" w:rsidRPr="003539D4" w:rsidTr="00FE0939">
        <w:trPr>
          <w:trHeight w:val="660"/>
          <w:jc w:val="center"/>
        </w:trPr>
        <w:tc>
          <w:tcPr>
            <w:tcW w:w="612" w:type="dxa"/>
            <w:tcBorders>
              <w:top w:val="single" w:sz="4" w:space="0" w:color="auto"/>
              <w:left w:val="single" w:sz="4" w:space="0" w:color="auto"/>
              <w:bottom w:val="single" w:sz="4" w:space="0" w:color="auto"/>
              <w:right w:val="single" w:sz="4" w:space="0" w:color="auto"/>
            </w:tcBorders>
            <w:shd w:val="clear" w:color="auto" w:fill="auto"/>
            <w:noWrap/>
          </w:tcPr>
          <w:p w:rsidR="00B27ADA" w:rsidRPr="00DD430E" w:rsidRDefault="00B27ADA" w:rsidP="00EA7EC9">
            <w:pPr>
              <w:jc w:val="left"/>
              <w:rPr>
                <w:rFonts w:cs="Arial"/>
                <w:sz w:val="16"/>
                <w:szCs w:val="16"/>
                <w:lang w:val="de-DE"/>
              </w:rPr>
            </w:pPr>
            <w:r w:rsidRPr="00DD430E">
              <w:rPr>
                <w:rFonts w:cs="Arial"/>
                <w:sz w:val="16"/>
                <w:szCs w:val="16"/>
                <w:lang w:val="de-DE"/>
              </w:rPr>
              <w:t>AU</w:t>
            </w:r>
          </w:p>
        </w:tc>
        <w:tc>
          <w:tcPr>
            <w:tcW w:w="566" w:type="dxa"/>
            <w:tcBorders>
              <w:top w:val="single" w:sz="4" w:space="0" w:color="auto"/>
              <w:left w:val="nil"/>
              <w:bottom w:val="single" w:sz="4" w:space="0" w:color="auto"/>
              <w:right w:val="single" w:sz="4" w:space="0" w:color="auto"/>
            </w:tcBorders>
            <w:shd w:val="clear" w:color="auto" w:fill="auto"/>
          </w:tcPr>
          <w:p w:rsidR="00B27ADA" w:rsidRPr="00DD430E" w:rsidRDefault="00B27ADA" w:rsidP="00EA7EC9">
            <w:pPr>
              <w:jc w:val="left"/>
              <w:rPr>
                <w:rFonts w:cs="Arial"/>
                <w:sz w:val="16"/>
                <w:szCs w:val="16"/>
                <w:lang w:val="de-DE"/>
              </w:rPr>
            </w:pPr>
            <w:r w:rsidRPr="00DD430E">
              <w:rPr>
                <w:rFonts w:cs="Arial"/>
                <w:sz w:val="16"/>
                <w:szCs w:val="16"/>
                <w:lang w:val="de-DE"/>
              </w:rPr>
              <w:t>TWO</w:t>
            </w:r>
          </w:p>
        </w:tc>
        <w:tc>
          <w:tcPr>
            <w:tcW w:w="1511" w:type="dxa"/>
            <w:tcBorders>
              <w:top w:val="single" w:sz="4" w:space="0" w:color="auto"/>
              <w:left w:val="nil"/>
              <w:bottom w:val="single" w:sz="4" w:space="0" w:color="auto"/>
              <w:right w:val="single" w:sz="4" w:space="0" w:color="auto"/>
            </w:tcBorders>
            <w:shd w:val="clear" w:color="auto" w:fill="auto"/>
          </w:tcPr>
          <w:p w:rsidR="00B27ADA" w:rsidRPr="00DD430E" w:rsidRDefault="00B27ADA" w:rsidP="006D496F">
            <w:pPr>
              <w:jc w:val="left"/>
              <w:rPr>
                <w:rFonts w:cs="Arial"/>
                <w:sz w:val="16"/>
                <w:szCs w:val="16"/>
                <w:lang w:val="de-DE"/>
              </w:rPr>
            </w:pPr>
            <w:r w:rsidRPr="00DD430E">
              <w:rPr>
                <w:rFonts w:cs="Arial"/>
                <w:sz w:val="16"/>
                <w:szCs w:val="16"/>
                <w:lang w:val="de-DE"/>
              </w:rPr>
              <w:t>TG/175/4</w:t>
            </w:r>
          </w:p>
        </w:tc>
        <w:tc>
          <w:tcPr>
            <w:tcW w:w="1417" w:type="dxa"/>
            <w:tcBorders>
              <w:top w:val="single" w:sz="4" w:space="0" w:color="auto"/>
              <w:left w:val="nil"/>
              <w:bottom w:val="single" w:sz="4" w:space="0" w:color="auto"/>
              <w:right w:val="single" w:sz="4" w:space="0" w:color="auto"/>
            </w:tcBorders>
            <w:shd w:val="clear" w:color="auto" w:fill="auto"/>
          </w:tcPr>
          <w:p w:rsidR="00B27ADA" w:rsidRPr="00DD430E" w:rsidRDefault="00B27ADA" w:rsidP="00EA7EC9">
            <w:pPr>
              <w:jc w:val="left"/>
              <w:rPr>
                <w:rFonts w:cs="Arial"/>
                <w:sz w:val="16"/>
                <w:szCs w:val="16"/>
                <w:lang w:val="de-DE"/>
              </w:rPr>
            </w:pPr>
            <w:r w:rsidRPr="00DD430E">
              <w:rPr>
                <w:rFonts w:cs="Arial"/>
                <w:sz w:val="16"/>
                <w:szCs w:val="16"/>
                <w:lang w:val="de-DE"/>
              </w:rPr>
              <w:t>Kangaroo Paw</w:t>
            </w:r>
          </w:p>
        </w:tc>
        <w:tc>
          <w:tcPr>
            <w:tcW w:w="1414" w:type="dxa"/>
            <w:tcBorders>
              <w:top w:val="single" w:sz="4" w:space="0" w:color="auto"/>
              <w:left w:val="nil"/>
              <w:bottom w:val="single" w:sz="4" w:space="0" w:color="auto"/>
              <w:right w:val="single" w:sz="4" w:space="0" w:color="auto"/>
            </w:tcBorders>
            <w:shd w:val="clear" w:color="auto" w:fill="auto"/>
          </w:tcPr>
          <w:p w:rsidR="00B27ADA" w:rsidRPr="00DD430E" w:rsidRDefault="00B27ADA" w:rsidP="00EA7EC9">
            <w:pPr>
              <w:jc w:val="left"/>
              <w:rPr>
                <w:rFonts w:cs="Arial"/>
                <w:sz w:val="16"/>
                <w:szCs w:val="16"/>
                <w:lang w:val="de-DE"/>
              </w:rPr>
            </w:pPr>
            <w:r w:rsidRPr="00DD430E">
              <w:rPr>
                <w:rFonts w:cs="Arial"/>
                <w:sz w:val="16"/>
                <w:szCs w:val="16"/>
                <w:lang w:val="de-DE"/>
              </w:rPr>
              <w:t>Anigozanthos</w:t>
            </w:r>
          </w:p>
        </w:tc>
        <w:tc>
          <w:tcPr>
            <w:tcW w:w="1566" w:type="dxa"/>
            <w:tcBorders>
              <w:top w:val="single" w:sz="4" w:space="0" w:color="auto"/>
              <w:left w:val="nil"/>
              <w:bottom w:val="single" w:sz="4" w:space="0" w:color="auto"/>
              <w:right w:val="single" w:sz="4" w:space="0" w:color="auto"/>
            </w:tcBorders>
            <w:shd w:val="clear" w:color="auto" w:fill="auto"/>
          </w:tcPr>
          <w:p w:rsidR="00B27ADA" w:rsidRPr="00DD430E" w:rsidRDefault="00B27ADA" w:rsidP="00EA7EC9">
            <w:pPr>
              <w:jc w:val="left"/>
              <w:rPr>
                <w:rFonts w:cs="Arial"/>
                <w:sz w:val="16"/>
                <w:szCs w:val="16"/>
                <w:lang w:val="de-DE"/>
              </w:rPr>
            </w:pPr>
            <w:r w:rsidRPr="00DD430E">
              <w:rPr>
                <w:rFonts w:cs="Arial"/>
                <w:sz w:val="16"/>
                <w:szCs w:val="16"/>
                <w:lang w:val="de-DE"/>
              </w:rPr>
              <w:t>Känguruhblume</w:t>
            </w:r>
          </w:p>
        </w:tc>
        <w:tc>
          <w:tcPr>
            <w:tcW w:w="1414" w:type="dxa"/>
            <w:tcBorders>
              <w:top w:val="single" w:sz="4" w:space="0" w:color="auto"/>
              <w:left w:val="nil"/>
              <w:bottom w:val="single" w:sz="4" w:space="0" w:color="auto"/>
              <w:right w:val="single" w:sz="4" w:space="0" w:color="auto"/>
            </w:tcBorders>
            <w:shd w:val="clear" w:color="auto" w:fill="auto"/>
          </w:tcPr>
          <w:p w:rsidR="00B27ADA" w:rsidRPr="00DD430E" w:rsidRDefault="00B27ADA" w:rsidP="00EA7EC9">
            <w:pPr>
              <w:jc w:val="left"/>
              <w:rPr>
                <w:rFonts w:cs="Arial"/>
                <w:sz w:val="16"/>
                <w:szCs w:val="16"/>
                <w:lang w:val="de-DE"/>
              </w:rPr>
            </w:pPr>
            <w:r w:rsidRPr="00DD430E">
              <w:rPr>
                <w:rFonts w:cs="Arial"/>
                <w:sz w:val="16"/>
                <w:szCs w:val="16"/>
                <w:lang w:val="de-DE"/>
              </w:rPr>
              <w:t>Anigozanthos</w:t>
            </w:r>
          </w:p>
        </w:tc>
        <w:tc>
          <w:tcPr>
            <w:tcW w:w="1985" w:type="dxa"/>
            <w:tcBorders>
              <w:top w:val="single" w:sz="4" w:space="0" w:color="auto"/>
              <w:left w:val="nil"/>
              <w:bottom w:val="single" w:sz="4" w:space="0" w:color="auto"/>
              <w:right w:val="single" w:sz="4" w:space="0" w:color="auto"/>
            </w:tcBorders>
            <w:shd w:val="clear" w:color="auto" w:fill="auto"/>
          </w:tcPr>
          <w:p w:rsidR="00B27ADA" w:rsidRPr="00C413A2" w:rsidRDefault="00B27ADA" w:rsidP="00C413A2">
            <w:pPr>
              <w:jc w:val="left"/>
              <w:rPr>
                <w:sz w:val="16"/>
              </w:rPr>
            </w:pPr>
            <w:r w:rsidRPr="003E747F">
              <w:rPr>
                <w:sz w:val="16"/>
                <w:lang w:val="es-ES"/>
              </w:rPr>
              <w:t>Anigozanthos </w:t>
            </w:r>
            <w:r w:rsidRPr="003E747F">
              <w:rPr>
                <w:sz w:val="16"/>
                <w:lang w:val="es-ES"/>
              </w:rPr>
              <w:br/>
              <w:t xml:space="preserve">Labill., Macropidia fuliginosa (Hook.) </w:t>
            </w:r>
            <w:r w:rsidRPr="00C413A2">
              <w:rPr>
                <w:sz w:val="16"/>
              </w:rPr>
              <w:t>Druce</w:t>
            </w:r>
          </w:p>
        </w:tc>
      </w:tr>
      <w:tr w:rsidR="00B27ADA" w:rsidRPr="003539D4" w:rsidTr="00FE0939">
        <w:trPr>
          <w:trHeight w:val="660"/>
          <w:jc w:val="center"/>
        </w:trPr>
        <w:tc>
          <w:tcPr>
            <w:tcW w:w="612" w:type="dxa"/>
            <w:tcBorders>
              <w:top w:val="single" w:sz="4" w:space="0" w:color="auto"/>
              <w:left w:val="single" w:sz="4" w:space="0" w:color="auto"/>
              <w:bottom w:val="single" w:sz="4" w:space="0" w:color="auto"/>
              <w:right w:val="single" w:sz="4" w:space="0" w:color="auto"/>
            </w:tcBorders>
            <w:shd w:val="clear" w:color="auto" w:fill="auto"/>
            <w:noWrap/>
          </w:tcPr>
          <w:p w:rsidR="00B27ADA" w:rsidRPr="00DD430E" w:rsidRDefault="00B27ADA" w:rsidP="00EA7EC9">
            <w:pPr>
              <w:jc w:val="left"/>
              <w:rPr>
                <w:rFonts w:cs="Arial"/>
                <w:sz w:val="16"/>
                <w:szCs w:val="16"/>
              </w:rPr>
            </w:pPr>
            <w:r w:rsidRPr="00DD430E">
              <w:rPr>
                <w:rFonts w:cs="Arial"/>
                <w:sz w:val="16"/>
                <w:szCs w:val="16"/>
              </w:rPr>
              <w:t>NL</w:t>
            </w:r>
          </w:p>
        </w:tc>
        <w:tc>
          <w:tcPr>
            <w:tcW w:w="566" w:type="dxa"/>
            <w:tcBorders>
              <w:top w:val="single" w:sz="4" w:space="0" w:color="auto"/>
              <w:left w:val="nil"/>
              <w:bottom w:val="single" w:sz="4" w:space="0" w:color="auto"/>
              <w:right w:val="single" w:sz="4" w:space="0" w:color="auto"/>
            </w:tcBorders>
            <w:shd w:val="clear" w:color="auto" w:fill="auto"/>
          </w:tcPr>
          <w:p w:rsidR="00B27ADA" w:rsidRPr="00DD430E" w:rsidRDefault="00B27ADA" w:rsidP="00EA7EC9">
            <w:pPr>
              <w:jc w:val="left"/>
              <w:rPr>
                <w:rFonts w:cs="Arial"/>
                <w:sz w:val="16"/>
                <w:szCs w:val="16"/>
              </w:rPr>
            </w:pPr>
            <w:r w:rsidRPr="00DD430E">
              <w:rPr>
                <w:rFonts w:cs="Arial"/>
                <w:sz w:val="16"/>
                <w:szCs w:val="16"/>
              </w:rPr>
              <w:t>TWV</w:t>
            </w:r>
          </w:p>
        </w:tc>
        <w:tc>
          <w:tcPr>
            <w:tcW w:w="1511" w:type="dxa"/>
            <w:tcBorders>
              <w:top w:val="single" w:sz="4" w:space="0" w:color="auto"/>
              <w:left w:val="nil"/>
              <w:bottom w:val="single" w:sz="4" w:space="0" w:color="auto"/>
              <w:right w:val="single" w:sz="4" w:space="0" w:color="auto"/>
            </w:tcBorders>
            <w:shd w:val="clear" w:color="auto" w:fill="auto"/>
          </w:tcPr>
          <w:p w:rsidR="00B27ADA" w:rsidRPr="00DD430E" w:rsidRDefault="00B27ADA" w:rsidP="00FB6DB7">
            <w:pPr>
              <w:jc w:val="left"/>
              <w:rPr>
                <w:rFonts w:cs="Arial"/>
                <w:sz w:val="16"/>
                <w:szCs w:val="16"/>
              </w:rPr>
            </w:pPr>
            <w:r w:rsidRPr="00DD430E">
              <w:rPr>
                <w:rFonts w:cs="Arial"/>
                <w:sz w:val="16"/>
                <w:szCs w:val="16"/>
              </w:rPr>
              <w:t>TG/183/4</w:t>
            </w:r>
          </w:p>
        </w:tc>
        <w:tc>
          <w:tcPr>
            <w:tcW w:w="1417" w:type="dxa"/>
            <w:tcBorders>
              <w:top w:val="single" w:sz="4" w:space="0" w:color="auto"/>
              <w:left w:val="nil"/>
              <w:bottom w:val="single" w:sz="4" w:space="0" w:color="auto"/>
              <w:right w:val="single" w:sz="4" w:space="0" w:color="auto"/>
            </w:tcBorders>
            <w:shd w:val="clear" w:color="auto" w:fill="auto"/>
          </w:tcPr>
          <w:p w:rsidR="00B27ADA" w:rsidRPr="00DD430E" w:rsidRDefault="00B27ADA" w:rsidP="00EA7EC9">
            <w:pPr>
              <w:jc w:val="left"/>
              <w:rPr>
                <w:rFonts w:cs="Arial"/>
                <w:sz w:val="16"/>
                <w:szCs w:val="16"/>
              </w:rPr>
            </w:pPr>
            <w:r w:rsidRPr="00DD430E">
              <w:rPr>
                <w:rFonts w:cs="Arial"/>
                <w:sz w:val="16"/>
                <w:szCs w:val="16"/>
              </w:rPr>
              <w:t>Fennel</w:t>
            </w:r>
          </w:p>
        </w:tc>
        <w:tc>
          <w:tcPr>
            <w:tcW w:w="1414" w:type="dxa"/>
            <w:tcBorders>
              <w:top w:val="single" w:sz="4" w:space="0" w:color="auto"/>
              <w:left w:val="nil"/>
              <w:bottom w:val="single" w:sz="4" w:space="0" w:color="auto"/>
              <w:right w:val="single" w:sz="4" w:space="0" w:color="auto"/>
            </w:tcBorders>
            <w:shd w:val="clear" w:color="auto" w:fill="auto"/>
          </w:tcPr>
          <w:p w:rsidR="00B27ADA" w:rsidRPr="00DD430E" w:rsidRDefault="00B27ADA" w:rsidP="00EA7EC9">
            <w:pPr>
              <w:jc w:val="left"/>
              <w:rPr>
                <w:rFonts w:cs="Arial"/>
                <w:sz w:val="16"/>
                <w:szCs w:val="16"/>
              </w:rPr>
            </w:pPr>
            <w:r w:rsidRPr="00DD430E">
              <w:rPr>
                <w:rFonts w:cs="Arial"/>
                <w:sz w:val="16"/>
                <w:szCs w:val="16"/>
              </w:rPr>
              <w:t>Fenouil</w:t>
            </w:r>
          </w:p>
        </w:tc>
        <w:tc>
          <w:tcPr>
            <w:tcW w:w="1566" w:type="dxa"/>
            <w:tcBorders>
              <w:top w:val="single" w:sz="4" w:space="0" w:color="auto"/>
              <w:left w:val="nil"/>
              <w:bottom w:val="single" w:sz="4" w:space="0" w:color="auto"/>
              <w:right w:val="single" w:sz="4" w:space="0" w:color="auto"/>
            </w:tcBorders>
            <w:shd w:val="clear" w:color="auto" w:fill="auto"/>
          </w:tcPr>
          <w:p w:rsidR="00B27ADA" w:rsidRPr="00DD430E" w:rsidRDefault="00B27ADA" w:rsidP="00EA7EC9">
            <w:pPr>
              <w:jc w:val="left"/>
              <w:rPr>
                <w:rFonts w:cs="Arial"/>
                <w:sz w:val="16"/>
                <w:szCs w:val="16"/>
              </w:rPr>
            </w:pPr>
            <w:r w:rsidRPr="00DD430E">
              <w:rPr>
                <w:rFonts w:cs="Arial"/>
                <w:sz w:val="16"/>
                <w:szCs w:val="16"/>
              </w:rPr>
              <w:t>Fenchel</w:t>
            </w:r>
          </w:p>
        </w:tc>
        <w:tc>
          <w:tcPr>
            <w:tcW w:w="1414" w:type="dxa"/>
            <w:tcBorders>
              <w:top w:val="single" w:sz="4" w:space="0" w:color="auto"/>
              <w:left w:val="nil"/>
              <w:bottom w:val="single" w:sz="4" w:space="0" w:color="auto"/>
              <w:right w:val="single" w:sz="4" w:space="0" w:color="auto"/>
            </w:tcBorders>
            <w:shd w:val="clear" w:color="auto" w:fill="auto"/>
          </w:tcPr>
          <w:p w:rsidR="00B27ADA" w:rsidRPr="00DD430E" w:rsidRDefault="00B27ADA" w:rsidP="00EA7EC9">
            <w:pPr>
              <w:jc w:val="left"/>
              <w:rPr>
                <w:rFonts w:cs="Arial"/>
                <w:sz w:val="16"/>
                <w:szCs w:val="16"/>
              </w:rPr>
            </w:pPr>
            <w:r w:rsidRPr="00DD430E">
              <w:rPr>
                <w:rFonts w:cs="Arial"/>
                <w:sz w:val="16"/>
                <w:szCs w:val="16"/>
              </w:rPr>
              <w:t>Hinojo</w:t>
            </w:r>
          </w:p>
        </w:tc>
        <w:tc>
          <w:tcPr>
            <w:tcW w:w="1985" w:type="dxa"/>
            <w:tcBorders>
              <w:top w:val="single" w:sz="4" w:space="0" w:color="auto"/>
              <w:left w:val="nil"/>
              <w:bottom w:val="single" w:sz="4" w:space="0" w:color="auto"/>
              <w:right w:val="single" w:sz="4" w:space="0" w:color="auto"/>
            </w:tcBorders>
            <w:shd w:val="clear" w:color="auto" w:fill="auto"/>
          </w:tcPr>
          <w:p w:rsidR="00B27ADA" w:rsidRPr="00C413A2" w:rsidRDefault="00B27ADA" w:rsidP="00C413A2">
            <w:pPr>
              <w:jc w:val="left"/>
              <w:rPr>
                <w:sz w:val="16"/>
              </w:rPr>
            </w:pPr>
            <w:r w:rsidRPr="00C413A2">
              <w:rPr>
                <w:sz w:val="16"/>
              </w:rPr>
              <w:t>Foeniculum vulgare Mill.</w:t>
            </w:r>
          </w:p>
        </w:tc>
      </w:tr>
      <w:tr w:rsidR="00B27ADA" w:rsidRPr="00E17551" w:rsidTr="00FE0939">
        <w:trPr>
          <w:jc w:val="center"/>
        </w:trPr>
        <w:tc>
          <w:tcPr>
            <w:tcW w:w="10485" w:type="dxa"/>
            <w:gridSpan w:val="8"/>
            <w:tcBorders>
              <w:top w:val="single" w:sz="4" w:space="0" w:color="auto"/>
              <w:left w:val="single" w:sz="4" w:space="0" w:color="auto"/>
              <w:bottom w:val="single" w:sz="4" w:space="0" w:color="auto"/>
              <w:right w:val="single" w:sz="4" w:space="0" w:color="auto"/>
            </w:tcBorders>
          </w:tcPr>
          <w:p w:rsidR="00B27ADA" w:rsidRPr="00C413A2" w:rsidRDefault="00B27ADA" w:rsidP="007A046A">
            <w:pPr>
              <w:spacing w:before="120" w:after="120"/>
              <w:jc w:val="left"/>
              <w:rPr>
                <w:rFonts w:cs="Arial"/>
                <w:sz w:val="16"/>
                <w:szCs w:val="16"/>
                <w:u w:val="single"/>
                <w:lang w:val="fr-FR"/>
              </w:rPr>
            </w:pPr>
            <w:r w:rsidRPr="006D496F">
              <w:rPr>
                <w:rFonts w:cs="Arial"/>
                <w:bCs/>
                <w:spacing w:val="-2"/>
                <w:sz w:val="16"/>
                <w:szCs w:val="16"/>
                <w:u w:val="single"/>
                <w:lang w:val="fr-FR"/>
              </w:rPr>
              <w:t xml:space="preserve">PARTIAL REVISIONS OF ADOPTED TEST GUIDELINES / </w:t>
            </w:r>
            <w:r w:rsidRPr="006D496F">
              <w:rPr>
                <w:rFonts w:cs="Arial"/>
                <w:spacing w:val="-2"/>
                <w:sz w:val="16"/>
                <w:szCs w:val="16"/>
                <w:u w:val="single"/>
                <w:lang w:val="fr-FR"/>
              </w:rPr>
              <w:t>RÉVISIONS PARTIELLES DE PRINCIPES DIRECTEURS D’EXAMEN ADOPTÉS / TEILREVISIONEN ANGENOMMENER PRÜFUNGSRICHTLINIEN / REVISIONES PARCIALES DE DIRECTRICES DE EXAMEN ADOPTADAS</w:t>
            </w:r>
          </w:p>
        </w:tc>
      </w:tr>
      <w:tr w:rsidR="00B27ADA" w:rsidRPr="009D675D" w:rsidTr="00FE0939">
        <w:tblPrEx>
          <w:tblLook w:val="0000" w:firstRow="0" w:lastRow="0" w:firstColumn="0" w:lastColumn="0" w:noHBand="0" w:noVBand="0"/>
        </w:tblPrEx>
        <w:trPr>
          <w:jc w:val="center"/>
        </w:trPr>
        <w:tc>
          <w:tcPr>
            <w:tcW w:w="612" w:type="dxa"/>
            <w:tcBorders>
              <w:top w:val="single" w:sz="4" w:space="0" w:color="auto"/>
              <w:left w:val="single" w:sz="4" w:space="0" w:color="auto"/>
              <w:bottom w:val="single" w:sz="4" w:space="0" w:color="auto"/>
              <w:right w:val="single" w:sz="4" w:space="0" w:color="auto"/>
            </w:tcBorders>
          </w:tcPr>
          <w:p w:rsidR="00B27ADA" w:rsidRDefault="00B27ADA" w:rsidP="00847825">
            <w:pPr>
              <w:jc w:val="left"/>
              <w:rPr>
                <w:rFonts w:cs="Arial"/>
                <w:sz w:val="16"/>
                <w:lang w:val="pt-BR"/>
              </w:rPr>
            </w:pPr>
            <w:r>
              <w:rPr>
                <w:rFonts w:cs="Arial"/>
                <w:sz w:val="16"/>
                <w:lang w:val="pt-BR"/>
              </w:rPr>
              <w:t>FR</w:t>
            </w:r>
          </w:p>
        </w:tc>
        <w:tc>
          <w:tcPr>
            <w:tcW w:w="566" w:type="dxa"/>
            <w:tcBorders>
              <w:top w:val="single" w:sz="4" w:space="0" w:color="auto"/>
              <w:left w:val="nil"/>
              <w:bottom w:val="single" w:sz="4" w:space="0" w:color="auto"/>
              <w:right w:val="single" w:sz="4" w:space="0" w:color="auto"/>
            </w:tcBorders>
            <w:shd w:val="clear" w:color="auto" w:fill="auto"/>
          </w:tcPr>
          <w:p w:rsidR="00B27ADA" w:rsidRDefault="00B27ADA" w:rsidP="00847825">
            <w:pPr>
              <w:jc w:val="left"/>
              <w:rPr>
                <w:rFonts w:cs="Arial"/>
                <w:sz w:val="16"/>
                <w:lang w:val="pt-BR"/>
              </w:rPr>
            </w:pPr>
            <w:r>
              <w:rPr>
                <w:rFonts w:cs="Arial"/>
                <w:sz w:val="16"/>
                <w:lang w:val="pt-BR"/>
              </w:rPr>
              <w:t>TWV</w:t>
            </w:r>
          </w:p>
        </w:tc>
        <w:tc>
          <w:tcPr>
            <w:tcW w:w="1511" w:type="dxa"/>
            <w:tcBorders>
              <w:top w:val="single" w:sz="4" w:space="0" w:color="auto"/>
              <w:left w:val="nil"/>
              <w:bottom w:val="single" w:sz="4" w:space="0" w:color="auto"/>
              <w:right w:val="single" w:sz="4" w:space="0" w:color="auto"/>
            </w:tcBorders>
            <w:shd w:val="clear" w:color="auto" w:fill="auto"/>
          </w:tcPr>
          <w:p w:rsidR="00B27ADA" w:rsidRPr="000D6B14" w:rsidRDefault="00B27ADA" w:rsidP="00847825">
            <w:pPr>
              <w:jc w:val="left"/>
              <w:rPr>
                <w:rFonts w:cs="Arial"/>
                <w:sz w:val="16"/>
                <w:lang w:val="pt-BR"/>
              </w:rPr>
            </w:pPr>
            <w:r>
              <w:rPr>
                <w:rFonts w:cs="Arial"/>
                <w:sz w:val="16"/>
                <w:lang w:val="pt-BR"/>
              </w:rPr>
              <w:t>TG/7/10 Rev.2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ADA" w:rsidRPr="000D6B14" w:rsidRDefault="00B27ADA" w:rsidP="00847825">
            <w:pPr>
              <w:jc w:val="left"/>
              <w:rPr>
                <w:rFonts w:cs="Arial"/>
                <w:sz w:val="16"/>
                <w:szCs w:val="16"/>
                <w:lang w:val="pt-BR"/>
              </w:rPr>
            </w:pPr>
            <w:r>
              <w:rPr>
                <w:rFonts w:cs="Arial"/>
                <w:sz w:val="16"/>
                <w:szCs w:val="16"/>
                <w:lang w:val="pt-BR"/>
              </w:rPr>
              <w:t>Pea</w:t>
            </w:r>
          </w:p>
        </w:tc>
        <w:tc>
          <w:tcPr>
            <w:tcW w:w="1414" w:type="dxa"/>
            <w:tcBorders>
              <w:top w:val="single" w:sz="4" w:space="0" w:color="auto"/>
              <w:left w:val="nil"/>
              <w:bottom w:val="single" w:sz="4" w:space="0" w:color="auto"/>
              <w:right w:val="single" w:sz="4" w:space="0" w:color="auto"/>
            </w:tcBorders>
            <w:shd w:val="clear" w:color="auto" w:fill="auto"/>
          </w:tcPr>
          <w:p w:rsidR="00B27ADA" w:rsidRPr="000D6B14" w:rsidRDefault="00B27ADA" w:rsidP="00847825">
            <w:pPr>
              <w:jc w:val="left"/>
              <w:rPr>
                <w:rFonts w:cs="Arial"/>
                <w:sz w:val="16"/>
                <w:szCs w:val="16"/>
                <w:lang w:val="pt-BR"/>
              </w:rPr>
            </w:pPr>
            <w:r>
              <w:rPr>
                <w:rFonts w:cs="Arial"/>
                <w:sz w:val="16"/>
                <w:szCs w:val="16"/>
                <w:lang w:val="pt-BR"/>
              </w:rPr>
              <w:t>Pois</w:t>
            </w:r>
          </w:p>
        </w:tc>
        <w:tc>
          <w:tcPr>
            <w:tcW w:w="1566" w:type="dxa"/>
            <w:tcBorders>
              <w:top w:val="single" w:sz="4" w:space="0" w:color="auto"/>
              <w:left w:val="nil"/>
              <w:bottom w:val="single" w:sz="4" w:space="0" w:color="auto"/>
              <w:right w:val="single" w:sz="4" w:space="0" w:color="auto"/>
            </w:tcBorders>
            <w:shd w:val="clear" w:color="auto" w:fill="auto"/>
          </w:tcPr>
          <w:p w:rsidR="00B27ADA" w:rsidRPr="000D6B14" w:rsidRDefault="00B27ADA" w:rsidP="00847825">
            <w:pPr>
              <w:jc w:val="left"/>
              <w:rPr>
                <w:rFonts w:cs="Arial"/>
                <w:sz w:val="16"/>
                <w:szCs w:val="16"/>
                <w:lang w:val="pt-BR"/>
              </w:rPr>
            </w:pPr>
            <w:r>
              <w:rPr>
                <w:rFonts w:cs="Arial"/>
                <w:sz w:val="16"/>
                <w:szCs w:val="16"/>
                <w:lang w:val="pt-BR"/>
              </w:rPr>
              <w:t>Erbse</w:t>
            </w:r>
          </w:p>
        </w:tc>
        <w:tc>
          <w:tcPr>
            <w:tcW w:w="1414" w:type="dxa"/>
            <w:tcBorders>
              <w:top w:val="single" w:sz="4" w:space="0" w:color="auto"/>
              <w:left w:val="nil"/>
              <w:bottom w:val="single" w:sz="4" w:space="0" w:color="auto"/>
              <w:right w:val="single" w:sz="4" w:space="0" w:color="auto"/>
            </w:tcBorders>
            <w:shd w:val="clear" w:color="auto" w:fill="auto"/>
          </w:tcPr>
          <w:p w:rsidR="00B27ADA" w:rsidRPr="000D6B14" w:rsidRDefault="00B27ADA" w:rsidP="00847825">
            <w:pPr>
              <w:jc w:val="left"/>
              <w:rPr>
                <w:rFonts w:cs="Arial"/>
                <w:sz w:val="16"/>
                <w:szCs w:val="16"/>
                <w:lang w:val="pt-BR"/>
              </w:rPr>
            </w:pPr>
            <w:r>
              <w:rPr>
                <w:rFonts w:cs="Arial"/>
                <w:sz w:val="16"/>
                <w:szCs w:val="16"/>
                <w:lang w:val="pt-BR"/>
              </w:rPr>
              <w:t>Guisante, Arveja</w:t>
            </w:r>
          </w:p>
        </w:tc>
        <w:tc>
          <w:tcPr>
            <w:tcW w:w="1985" w:type="dxa"/>
            <w:tcBorders>
              <w:top w:val="single" w:sz="4" w:space="0" w:color="auto"/>
              <w:left w:val="nil"/>
              <w:bottom w:val="single" w:sz="4" w:space="0" w:color="auto"/>
              <w:right w:val="single" w:sz="4" w:space="0" w:color="auto"/>
            </w:tcBorders>
            <w:shd w:val="clear" w:color="auto" w:fill="auto"/>
          </w:tcPr>
          <w:p w:rsidR="00B27ADA" w:rsidRPr="003E747F" w:rsidRDefault="00B27ADA" w:rsidP="00847825">
            <w:pPr>
              <w:jc w:val="left"/>
              <w:rPr>
                <w:sz w:val="16"/>
                <w:lang w:val="pt-PT"/>
              </w:rPr>
            </w:pPr>
            <w:r w:rsidRPr="003E747F">
              <w:rPr>
                <w:sz w:val="16"/>
                <w:lang w:val="pt-PT"/>
              </w:rPr>
              <w:t>Pisum sativum L,</w:t>
            </w:r>
          </w:p>
          <w:p w:rsidR="00B27ADA" w:rsidRPr="003E747F" w:rsidRDefault="00B27ADA" w:rsidP="00847825">
            <w:pPr>
              <w:jc w:val="left"/>
              <w:rPr>
                <w:sz w:val="16"/>
                <w:lang w:val="pt-PT"/>
              </w:rPr>
            </w:pPr>
            <w:r w:rsidRPr="003E747F">
              <w:rPr>
                <w:sz w:val="16"/>
                <w:lang w:val="pt-PT"/>
              </w:rPr>
              <w:t>Pisum arvense L.</w:t>
            </w:r>
          </w:p>
        </w:tc>
      </w:tr>
      <w:tr w:rsidR="00B27ADA" w:rsidRPr="000D6B14" w:rsidTr="00FE0939">
        <w:tblPrEx>
          <w:tblLook w:val="0000" w:firstRow="0" w:lastRow="0" w:firstColumn="0" w:lastColumn="0" w:noHBand="0" w:noVBand="0"/>
        </w:tblPrEx>
        <w:trPr>
          <w:jc w:val="center"/>
        </w:trPr>
        <w:tc>
          <w:tcPr>
            <w:tcW w:w="612" w:type="dxa"/>
            <w:tcBorders>
              <w:top w:val="single" w:sz="4" w:space="0" w:color="auto"/>
              <w:left w:val="single" w:sz="4" w:space="0" w:color="auto"/>
              <w:bottom w:val="single" w:sz="4" w:space="0" w:color="auto"/>
              <w:right w:val="single" w:sz="4" w:space="0" w:color="auto"/>
            </w:tcBorders>
          </w:tcPr>
          <w:p w:rsidR="00B27ADA" w:rsidRPr="000A6D1E" w:rsidRDefault="00B27ADA" w:rsidP="00847825">
            <w:pPr>
              <w:jc w:val="left"/>
              <w:rPr>
                <w:rFonts w:cs="Arial"/>
                <w:sz w:val="16"/>
                <w:lang w:val="pt-BR"/>
              </w:rPr>
            </w:pPr>
            <w:r>
              <w:rPr>
                <w:rFonts w:cs="Arial"/>
                <w:sz w:val="16"/>
                <w:lang w:val="pt-BR"/>
              </w:rPr>
              <w:t>NL</w:t>
            </w:r>
          </w:p>
        </w:tc>
        <w:tc>
          <w:tcPr>
            <w:tcW w:w="566" w:type="dxa"/>
            <w:tcBorders>
              <w:top w:val="single" w:sz="4" w:space="0" w:color="auto"/>
              <w:left w:val="nil"/>
              <w:bottom w:val="single" w:sz="4" w:space="0" w:color="auto"/>
              <w:right w:val="single" w:sz="4" w:space="0" w:color="auto"/>
            </w:tcBorders>
            <w:shd w:val="clear" w:color="auto" w:fill="auto"/>
          </w:tcPr>
          <w:p w:rsidR="00B27ADA" w:rsidRPr="000D6B14" w:rsidRDefault="00B27ADA" w:rsidP="00847825">
            <w:pPr>
              <w:jc w:val="left"/>
              <w:rPr>
                <w:lang w:val="pt-BR"/>
              </w:rPr>
            </w:pPr>
            <w:r w:rsidRPr="000A6D1E">
              <w:rPr>
                <w:rFonts w:cs="Arial"/>
                <w:sz w:val="16"/>
                <w:lang w:val="pt-BR"/>
              </w:rPr>
              <w:t>TWV</w:t>
            </w:r>
          </w:p>
        </w:tc>
        <w:tc>
          <w:tcPr>
            <w:tcW w:w="1511" w:type="dxa"/>
            <w:tcBorders>
              <w:top w:val="single" w:sz="4" w:space="0" w:color="auto"/>
              <w:left w:val="nil"/>
              <w:bottom w:val="single" w:sz="4" w:space="0" w:color="auto"/>
              <w:right w:val="single" w:sz="4" w:space="0" w:color="auto"/>
            </w:tcBorders>
            <w:shd w:val="clear" w:color="auto" w:fill="auto"/>
          </w:tcPr>
          <w:p w:rsidR="00B27ADA" w:rsidRPr="000D6B14" w:rsidRDefault="00B27ADA" w:rsidP="00847825">
            <w:pPr>
              <w:jc w:val="left"/>
              <w:rPr>
                <w:rFonts w:cs="Arial"/>
                <w:sz w:val="16"/>
                <w:lang w:val="pt-BR"/>
              </w:rPr>
            </w:pPr>
            <w:r>
              <w:rPr>
                <w:rFonts w:cs="Arial"/>
                <w:sz w:val="16"/>
                <w:lang w:val="pt-BR"/>
              </w:rPr>
              <w:t>TG/13/11 Rev.</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ADA" w:rsidRPr="000D6B14" w:rsidRDefault="00B27ADA" w:rsidP="00847825">
            <w:pPr>
              <w:jc w:val="left"/>
              <w:rPr>
                <w:rFonts w:cs="Arial"/>
                <w:sz w:val="16"/>
                <w:szCs w:val="16"/>
                <w:lang w:val="pt-BR"/>
              </w:rPr>
            </w:pPr>
            <w:r>
              <w:rPr>
                <w:rFonts w:cs="Arial"/>
                <w:sz w:val="16"/>
                <w:szCs w:val="16"/>
                <w:lang w:val="pt-BR"/>
              </w:rPr>
              <w:t>Lettuce</w:t>
            </w:r>
          </w:p>
        </w:tc>
        <w:tc>
          <w:tcPr>
            <w:tcW w:w="1414" w:type="dxa"/>
            <w:tcBorders>
              <w:top w:val="single" w:sz="4" w:space="0" w:color="auto"/>
              <w:left w:val="nil"/>
              <w:bottom w:val="single" w:sz="4" w:space="0" w:color="auto"/>
              <w:right w:val="single" w:sz="4" w:space="0" w:color="auto"/>
            </w:tcBorders>
            <w:shd w:val="clear" w:color="auto" w:fill="auto"/>
          </w:tcPr>
          <w:p w:rsidR="00B27ADA" w:rsidRPr="000D6B14" w:rsidRDefault="00B27ADA" w:rsidP="00847825">
            <w:pPr>
              <w:jc w:val="left"/>
              <w:rPr>
                <w:rFonts w:cs="Arial"/>
                <w:sz w:val="16"/>
                <w:szCs w:val="16"/>
                <w:lang w:val="pt-BR"/>
              </w:rPr>
            </w:pPr>
            <w:r>
              <w:rPr>
                <w:rFonts w:cs="Arial"/>
                <w:sz w:val="16"/>
                <w:szCs w:val="16"/>
                <w:lang w:val="pt-BR"/>
              </w:rPr>
              <w:t>Laitue</w:t>
            </w:r>
          </w:p>
        </w:tc>
        <w:tc>
          <w:tcPr>
            <w:tcW w:w="1566" w:type="dxa"/>
            <w:tcBorders>
              <w:top w:val="single" w:sz="4" w:space="0" w:color="auto"/>
              <w:left w:val="nil"/>
              <w:bottom w:val="single" w:sz="4" w:space="0" w:color="auto"/>
              <w:right w:val="single" w:sz="4" w:space="0" w:color="auto"/>
            </w:tcBorders>
            <w:shd w:val="clear" w:color="auto" w:fill="auto"/>
          </w:tcPr>
          <w:p w:rsidR="00B27ADA" w:rsidRPr="000D6B14" w:rsidRDefault="00B27ADA" w:rsidP="00847825">
            <w:pPr>
              <w:jc w:val="left"/>
              <w:rPr>
                <w:rFonts w:cs="Arial"/>
                <w:sz w:val="16"/>
                <w:szCs w:val="16"/>
                <w:lang w:val="pt-BR"/>
              </w:rPr>
            </w:pPr>
            <w:r>
              <w:rPr>
                <w:rFonts w:cs="Arial"/>
                <w:sz w:val="16"/>
                <w:szCs w:val="16"/>
                <w:lang w:val="pt-BR"/>
              </w:rPr>
              <w:t>Salat</w:t>
            </w:r>
          </w:p>
        </w:tc>
        <w:tc>
          <w:tcPr>
            <w:tcW w:w="1414" w:type="dxa"/>
            <w:tcBorders>
              <w:top w:val="single" w:sz="4" w:space="0" w:color="auto"/>
              <w:left w:val="nil"/>
              <w:bottom w:val="single" w:sz="4" w:space="0" w:color="auto"/>
              <w:right w:val="single" w:sz="4" w:space="0" w:color="auto"/>
            </w:tcBorders>
            <w:shd w:val="clear" w:color="auto" w:fill="auto"/>
          </w:tcPr>
          <w:p w:rsidR="00B27ADA" w:rsidRPr="000D6B14" w:rsidRDefault="00B27ADA" w:rsidP="00847825">
            <w:pPr>
              <w:jc w:val="left"/>
              <w:rPr>
                <w:rFonts w:cs="Arial"/>
                <w:sz w:val="16"/>
                <w:szCs w:val="16"/>
                <w:lang w:val="pt-BR"/>
              </w:rPr>
            </w:pPr>
            <w:r>
              <w:rPr>
                <w:rFonts w:cs="Arial"/>
                <w:sz w:val="16"/>
                <w:szCs w:val="16"/>
                <w:lang w:val="pt-BR"/>
              </w:rPr>
              <w:t>Lechuga</w:t>
            </w:r>
          </w:p>
        </w:tc>
        <w:tc>
          <w:tcPr>
            <w:tcW w:w="1985" w:type="dxa"/>
            <w:tcBorders>
              <w:top w:val="single" w:sz="4" w:space="0" w:color="auto"/>
              <w:left w:val="nil"/>
              <w:bottom w:val="single" w:sz="4" w:space="0" w:color="auto"/>
              <w:right w:val="single" w:sz="4" w:space="0" w:color="auto"/>
            </w:tcBorders>
            <w:shd w:val="clear" w:color="auto" w:fill="auto"/>
          </w:tcPr>
          <w:p w:rsidR="00B27ADA" w:rsidRPr="00C413A2" w:rsidRDefault="00B27ADA" w:rsidP="00847825">
            <w:pPr>
              <w:jc w:val="left"/>
              <w:rPr>
                <w:sz w:val="16"/>
              </w:rPr>
            </w:pPr>
            <w:r w:rsidRPr="00C413A2">
              <w:rPr>
                <w:sz w:val="16"/>
              </w:rPr>
              <w:t>Lactuca sativa L.</w:t>
            </w:r>
          </w:p>
        </w:tc>
      </w:tr>
      <w:tr w:rsidR="00B27ADA" w:rsidRPr="00340869" w:rsidTr="00FE0939">
        <w:tblPrEx>
          <w:tblLook w:val="0000" w:firstRow="0" w:lastRow="0" w:firstColumn="0" w:lastColumn="0" w:noHBand="0" w:noVBand="0"/>
        </w:tblPrEx>
        <w:trPr>
          <w:jc w:val="center"/>
        </w:trPr>
        <w:tc>
          <w:tcPr>
            <w:tcW w:w="612" w:type="dxa"/>
            <w:tcBorders>
              <w:top w:val="single" w:sz="4" w:space="0" w:color="auto"/>
              <w:left w:val="single" w:sz="4" w:space="0" w:color="auto"/>
              <w:bottom w:val="single" w:sz="4" w:space="0" w:color="auto"/>
              <w:right w:val="single" w:sz="4" w:space="0" w:color="auto"/>
            </w:tcBorders>
          </w:tcPr>
          <w:p w:rsidR="00B27ADA" w:rsidRPr="00BB0CBA" w:rsidRDefault="00B27ADA" w:rsidP="00EA7EC9">
            <w:pPr>
              <w:jc w:val="left"/>
              <w:rPr>
                <w:rFonts w:cs="Arial"/>
                <w:sz w:val="16"/>
                <w:szCs w:val="16"/>
              </w:rPr>
            </w:pPr>
            <w:r w:rsidRPr="00BB0CBA">
              <w:rPr>
                <w:rFonts w:cs="Arial"/>
                <w:sz w:val="16"/>
                <w:szCs w:val="16"/>
              </w:rPr>
              <w:t>NL</w:t>
            </w:r>
          </w:p>
        </w:tc>
        <w:tc>
          <w:tcPr>
            <w:tcW w:w="566" w:type="dxa"/>
            <w:tcBorders>
              <w:top w:val="single" w:sz="4" w:space="0" w:color="auto"/>
              <w:left w:val="nil"/>
              <w:bottom w:val="single" w:sz="4" w:space="0" w:color="auto"/>
              <w:right w:val="single" w:sz="4" w:space="0" w:color="auto"/>
            </w:tcBorders>
            <w:shd w:val="clear" w:color="auto" w:fill="auto"/>
          </w:tcPr>
          <w:p w:rsidR="00B27ADA" w:rsidRPr="00BB0CBA" w:rsidRDefault="00B27ADA" w:rsidP="00EA7EC9">
            <w:pPr>
              <w:jc w:val="left"/>
              <w:rPr>
                <w:rFonts w:cs="Arial"/>
                <w:sz w:val="16"/>
                <w:szCs w:val="16"/>
              </w:rPr>
            </w:pPr>
            <w:r w:rsidRPr="00BB0CBA">
              <w:rPr>
                <w:rFonts w:cs="Arial"/>
                <w:sz w:val="16"/>
                <w:szCs w:val="16"/>
              </w:rPr>
              <w:t>TWV</w:t>
            </w:r>
          </w:p>
        </w:tc>
        <w:tc>
          <w:tcPr>
            <w:tcW w:w="1511" w:type="dxa"/>
            <w:tcBorders>
              <w:top w:val="single" w:sz="4" w:space="0" w:color="auto"/>
              <w:left w:val="nil"/>
              <w:bottom w:val="single" w:sz="4" w:space="0" w:color="auto"/>
              <w:right w:val="single" w:sz="4" w:space="0" w:color="auto"/>
            </w:tcBorders>
            <w:shd w:val="clear" w:color="auto" w:fill="auto"/>
          </w:tcPr>
          <w:p w:rsidR="00B27ADA" w:rsidRPr="00BB0CBA" w:rsidRDefault="00B27ADA" w:rsidP="00BB0CBA">
            <w:pPr>
              <w:jc w:val="left"/>
              <w:rPr>
                <w:rFonts w:cs="Arial"/>
                <w:sz w:val="16"/>
                <w:szCs w:val="16"/>
              </w:rPr>
            </w:pPr>
            <w:r w:rsidRPr="00BB0CBA">
              <w:rPr>
                <w:rFonts w:cs="Arial"/>
                <w:sz w:val="16"/>
                <w:szCs w:val="16"/>
              </w:rPr>
              <w:t>TG/44/11 Rev.3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ADA" w:rsidRPr="00BB0CBA" w:rsidRDefault="00B27ADA" w:rsidP="00EA7EC9">
            <w:pPr>
              <w:jc w:val="left"/>
              <w:rPr>
                <w:rFonts w:cs="Arial"/>
                <w:sz w:val="16"/>
                <w:szCs w:val="16"/>
              </w:rPr>
            </w:pPr>
            <w:r w:rsidRPr="00BB0CBA">
              <w:rPr>
                <w:rFonts w:cs="Arial"/>
                <w:sz w:val="16"/>
                <w:szCs w:val="16"/>
              </w:rPr>
              <w:t>Tomato</w:t>
            </w:r>
          </w:p>
        </w:tc>
        <w:tc>
          <w:tcPr>
            <w:tcW w:w="1414" w:type="dxa"/>
            <w:tcBorders>
              <w:top w:val="single" w:sz="4" w:space="0" w:color="auto"/>
              <w:left w:val="nil"/>
              <w:bottom w:val="single" w:sz="4" w:space="0" w:color="auto"/>
              <w:right w:val="single" w:sz="4" w:space="0" w:color="auto"/>
            </w:tcBorders>
            <w:shd w:val="clear" w:color="auto" w:fill="auto"/>
          </w:tcPr>
          <w:p w:rsidR="00B27ADA" w:rsidRPr="00BB0CBA" w:rsidRDefault="00B27ADA" w:rsidP="00EA7EC9">
            <w:pPr>
              <w:jc w:val="left"/>
              <w:rPr>
                <w:rFonts w:cs="Arial"/>
                <w:sz w:val="16"/>
                <w:szCs w:val="16"/>
              </w:rPr>
            </w:pPr>
            <w:r w:rsidRPr="00BB0CBA">
              <w:rPr>
                <w:rFonts w:cs="Arial"/>
                <w:sz w:val="16"/>
                <w:szCs w:val="16"/>
              </w:rPr>
              <w:t>Tomato</w:t>
            </w:r>
          </w:p>
        </w:tc>
        <w:tc>
          <w:tcPr>
            <w:tcW w:w="1566" w:type="dxa"/>
            <w:tcBorders>
              <w:top w:val="single" w:sz="4" w:space="0" w:color="auto"/>
              <w:left w:val="nil"/>
              <w:bottom w:val="single" w:sz="4" w:space="0" w:color="auto"/>
              <w:right w:val="single" w:sz="4" w:space="0" w:color="auto"/>
            </w:tcBorders>
            <w:shd w:val="clear" w:color="auto" w:fill="auto"/>
          </w:tcPr>
          <w:p w:rsidR="00B27ADA" w:rsidRPr="00BB0CBA" w:rsidRDefault="00B27ADA" w:rsidP="00EA7EC9">
            <w:pPr>
              <w:jc w:val="left"/>
              <w:rPr>
                <w:rFonts w:cs="Arial"/>
                <w:sz w:val="16"/>
                <w:szCs w:val="16"/>
              </w:rPr>
            </w:pPr>
            <w:r w:rsidRPr="00BB0CBA">
              <w:rPr>
                <w:rFonts w:cs="Arial"/>
                <w:sz w:val="16"/>
                <w:szCs w:val="16"/>
              </w:rPr>
              <w:t>Tomato</w:t>
            </w:r>
          </w:p>
        </w:tc>
        <w:tc>
          <w:tcPr>
            <w:tcW w:w="1414" w:type="dxa"/>
            <w:tcBorders>
              <w:top w:val="single" w:sz="4" w:space="0" w:color="auto"/>
              <w:left w:val="nil"/>
              <w:bottom w:val="single" w:sz="4" w:space="0" w:color="auto"/>
              <w:right w:val="single" w:sz="4" w:space="0" w:color="auto"/>
            </w:tcBorders>
            <w:shd w:val="clear" w:color="auto" w:fill="auto"/>
          </w:tcPr>
          <w:p w:rsidR="00B27ADA" w:rsidRPr="00BB0CBA" w:rsidRDefault="00B27ADA" w:rsidP="00EA7EC9">
            <w:pPr>
              <w:jc w:val="left"/>
              <w:rPr>
                <w:rFonts w:cs="Arial"/>
                <w:sz w:val="16"/>
                <w:szCs w:val="16"/>
              </w:rPr>
            </w:pPr>
            <w:r w:rsidRPr="00BB0CBA">
              <w:rPr>
                <w:rFonts w:cs="Arial"/>
                <w:sz w:val="16"/>
                <w:szCs w:val="16"/>
              </w:rPr>
              <w:t>Tomato</w:t>
            </w:r>
          </w:p>
        </w:tc>
        <w:tc>
          <w:tcPr>
            <w:tcW w:w="1985" w:type="dxa"/>
            <w:tcBorders>
              <w:top w:val="single" w:sz="4" w:space="0" w:color="auto"/>
              <w:left w:val="nil"/>
              <w:bottom w:val="single" w:sz="4" w:space="0" w:color="auto"/>
              <w:right w:val="single" w:sz="4" w:space="0" w:color="auto"/>
            </w:tcBorders>
            <w:shd w:val="clear" w:color="auto" w:fill="auto"/>
          </w:tcPr>
          <w:p w:rsidR="00B27ADA" w:rsidRPr="00C413A2" w:rsidRDefault="00B27ADA" w:rsidP="00C413A2">
            <w:pPr>
              <w:jc w:val="left"/>
              <w:rPr>
                <w:sz w:val="16"/>
              </w:rPr>
            </w:pPr>
            <w:r w:rsidRPr="00BB0CBA">
              <w:rPr>
                <w:sz w:val="16"/>
              </w:rPr>
              <w:t>Solanum lycopersicum L.</w:t>
            </w:r>
          </w:p>
        </w:tc>
      </w:tr>
      <w:tr w:rsidR="00B27ADA" w:rsidRPr="000D6B14" w:rsidTr="00FE0939">
        <w:tblPrEx>
          <w:tblLook w:val="0000" w:firstRow="0" w:lastRow="0" w:firstColumn="0" w:lastColumn="0" w:noHBand="0" w:noVBand="0"/>
        </w:tblPrEx>
        <w:trPr>
          <w:jc w:val="center"/>
        </w:trPr>
        <w:tc>
          <w:tcPr>
            <w:tcW w:w="612" w:type="dxa"/>
            <w:tcBorders>
              <w:top w:val="single" w:sz="4" w:space="0" w:color="auto"/>
              <w:left w:val="single" w:sz="4" w:space="0" w:color="auto"/>
              <w:bottom w:val="single" w:sz="4" w:space="0" w:color="auto"/>
              <w:right w:val="single" w:sz="4" w:space="0" w:color="auto"/>
            </w:tcBorders>
          </w:tcPr>
          <w:p w:rsidR="00B27ADA" w:rsidRPr="000A6D1E" w:rsidRDefault="00B27ADA" w:rsidP="00847825">
            <w:pPr>
              <w:jc w:val="left"/>
              <w:rPr>
                <w:rFonts w:cs="Arial"/>
                <w:sz w:val="16"/>
                <w:lang w:val="pt-BR"/>
              </w:rPr>
            </w:pPr>
            <w:r>
              <w:rPr>
                <w:rFonts w:cs="Arial"/>
                <w:sz w:val="16"/>
                <w:lang w:val="pt-BR"/>
              </w:rPr>
              <w:t>NL</w:t>
            </w:r>
          </w:p>
        </w:tc>
        <w:tc>
          <w:tcPr>
            <w:tcW w:w="566" w:type="dxa"/>
            <w:tcBorders>
              <w:top w:val="single" w:sz="4" w:space="0" w:color="auto"/>
              <w:left w:val="nil"/>
              <w:bottom w:val="single" w:sz="4" w:space="0" w:color="auto"/>
              <w:right w:val="single" w:sz="4" w:space="0" w:color="auto"/>
            </w:tcBorders>
            <w:shd w:val="clear" w:color="auto" w:fill="auto"/>
          </w:tcPr>
          <w:p w:rsidR="00B27ADA" w:rsidRPr="000D6B14" w:rsidRDefault="00B27ADA" w:rsidP="00847825">
            <w:pPr>
              <w:jc w:val="left"/>
              <w:rPr>
                <w:lang w:val="pt-BR"/>
              </w:rPr>
            </w:pPr>
            <w:r w:rsidRPr="000A6D1E">
              <w:rPr>
                <w:rFonts w:cs="Arial"/>
                <w:sz w:val="16"/>
                <w:lang w:val="pt-BR"/>
              </w:rPr>
              <w:t>TWV</w:t>
            </w:r>
          </w:p>
        </w:tc>
        <w:tc>
          <w:tcPr>
            <w:tcW w:w="1511" w:type="dxa"/>
            <w:tcBorders>
              <w:top w:val="single" w:sz="4" w:space="0" w:color="auto"/>
              <w:left w:val="nil"/>
              <w:bottom w:val="single" w:sz="4" w:space="0" w:color="auto"/>
              <w:right w:val="single" w:sz="4" w:space="0" w:color="auto"/>
            </w:tcBorders>
            <w:shd w:val="clear" w:color="auto" w:fill="auto"/>
          </w:tcPr>
          <w:p w:rsidR="00B27ADA" w:rsidRPr="000D6B14" w:rsidRDefault="00B27ADA" w:rsidP="00847825">
            <w:pPr>
              <w:jc w:val="left"/>
              <w:rPr>
                <w:rFonts w:cs="Arial"/>
                <w:sz w:val="16"/>
                <w:lang w:val="pt-BR"/>
              </w:rPr>
            </w:pPr>
            <w:r w:rsidRPr="00816EF5">
              <w:rPr>
                <w:rFonts w:cs="Arial"/>
                <w:sz w:val="16"/>
                <w:lang w:val="pt-BR"/>
              </w:rPr>
              <w:t>TG/55</w:t>
            </w:r>
            <w:r>
              <w:rPr>
                <w:rFonts w:cs="Arial"/>
                <w:sz w:val="16"/>
                <w:lang w:val="pt-BR"/>
              </w:rPr>
              <w:t>/7 Rev.6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ADA" w:rsidRPr="000D6B14" w:rsidRDefault="00B27ADA" w:rsidP="00847825">
            <w:pPr>
              <w:jc w:val="left"/>
              <w:rPr>
                <w:rFonts w:cs="Arial"/>
                <w:sz w:val="16"/>
                <w:szCs w:val="16"/>
                <w:lang w:val="pt-BR"/>
              </w:rPr>
            </w:pPr>
            <w:r>
              <w:rPr>
                <w:rFonts w:cs="Arial"/>
                <w:sz w:val="16"/>
                <w:szCs w:val="16"/>
                <w:lang w:val="pt-BR"/>
              </w:rPr>
              <w:t>Spinach</w:t>
            </w:r>
          </w:p>
        </w:tc>
        <w:tc>
          <w:tcPr>
            <w:tcW w:w="1414" w:type="dxa"/>
            <w:tcBorders>
              <w:top w:val="single" w:sz="4" w:space="0" w:color="auto"/>
              <w:left w:val="nil"/>
              <w:bottom w:val="single" w:sz="4" w:space="0" w:color="auto"/>
              <w:right w:val="single" w:sz="4" w:space="0" w:color="auto"/>
            </w:tcBorders>
            <w:shd w:val="clear" w:color="auto" w:fill="auto"/>
          </w:tcPr>
          <w:p w:rsidR="00B27ADA" w:rsidRPr="000D6B14" w:rsidRDefault="00B27ADA" w:rsidP="00847825">
            <w:pPr>
              <w:jc w:val="left"/>
              <w:rPr>
                <w:rFonts w:cs="Arial"/>
                <w:sz w:val="16"/>
                <w:szCs w:val="16"/>
                <w:lang w:val="pt-BR"/>
              </w:rPr>
            </w:pPr>
            <w:r>
              <w:rPr>
                <w:rFonts w:cs="Arial"/>
                <w:sz w:val="16"/>
                <w:szCs w:val="16"/>
                <w:lang w:val="pt-BR"/>
              </w:rPr>
              <w:t>Épinard</w:t>
            </w:r>
          </w:p>
        </w:tc>
        <w:tc>
          <w:tcPr>
            <w:tcW w:w="1566" w:type="dxa"/>
            <w:tcBorders>
              <w:top w:val="single" w:sz="4" w:space="0" w:color="auto"/>
              <w:left w:val="nil"/>
              <w:bottom w:val="single" w:sz="4" w:space="0" w:color="auto"/>
              <w:right w:val="single" w:sz="4" w:space="0" w:color="auto"/>
            </w:tcBorders>
            <w:shd w:val="clear" w:color="auto" w:fill="auto"/>
          </w:tcPr>
          <w:p w:rsidR="00B27ADA" w:rsidRPr="000D6B14" w:rsidRDefault="00B27ADA" w:rsidP="00847825">
            <w:pPr>
              <w:jc w:val="left"/>
              <w:rPr>
                <w:rFonts w:cs="Arial"/>
                <w:sz w:val="16"/>
                <w:szCs w:val="16"/>
                <w:lang w:val="pt-BR"/>
              </w:rPr>
            </w:pPr>
            <w:r>
              <w:rPr>
                <w:rFonts w:cs="Arial"/>
                <w:sz w:val="16"/>
                <w:szCs w:val="16"/>
                <w:lang w:val="pt-BR"/>
              </w:rPr>
              <w:t>Spinat</w:t>
            </w:r>
          </w:p>
        </w:tc>
        <w:tc>
          <w:tcPr>
            <w:tcW w:w="1414" w:type="dxa"/>
            <w:tcBorders>
              <w:top w:val="single" w:sz="4" w:space="0" w:color="auto"/>
              <w:left w:val="nil"/>
              <w:bottom w:val="single" w:sz="4" w:space="0" w:color="auto"/>
              <w:right w:val="single" w:sz="4" w:space="0" w:color="auto"/>
            </w:tcBorders>
            <w:shd w:val="clear" w:color="auto" w:fill="auto"/>
          </w:tcPr>
          <w:p w:rsidR="00B27ADA" w:rsidRPr="000D6B14" w:rsidRDefault="00B27ADA" w:rsidP="00847825">
            <w:pPr>
              <w:jc w:val="left"/>
              <w:rPr>
                <w:rFonts w:cs="Arial"/>
                <w:sz w:val="16"/>
                <w:szCs w:val="16"/>
                <w:lang w:val="pt-BR"/>
              </w:rPr>
            </w:pPr>
            <w:r>
              <w:rPr>
                <w:rFonts w:cs="Arial"/>
                <w:sz w:val="16"/>
                <w:szCs w:val="16"/>
                <w:lang w:val="pt-BR"/>
              </w:rPr>
              <w:t>Espinaca</w:t>
            </w:r>
          </w:p>
        </w:tc>
        <w:tc>
          <w:tcPr>
            <w:tcW w:w="1985" w:type="dxa"/>
            <w:tcBorders>
              <w:top w:val="single" w:sz="4" w:space="0" w:color="auto"/>
              <w:left w:val="nil"/>
              <w:bottom w:val="single" w:sz="4" w:space="0" w:color="auto"/>
              <w:right w:val="single" w:sz="4" w:space="0" w:color="auto"/>
            </w:tcBorders>
            <w:shd w:val="clear" w:color="auto" w:fill="auto"/>
          </w:tcPr>
          <w:p w:rsidR="00B27ADA" w:rsidRPr="00C413A2" w:rsidRDefault="00B27ADA" w:rsidP="00847825">
            <w:pPr>
              <w:jc w:val="left"/>
              <w:rPr>
                <w:sz w:val="16"/>
              </w:rPr>
            </w:pPr>
            <w:r w:rsidRPr="00C413A2">
              <w:rPr>
                <w:sz w:val="16"/>
              </w:rPr>
              <w:t>Spinacia oleracea L.</w:t>
            </w:r>
          </w:p>
        </w:tc>
      </w:tr>
      <w:tr w:rsidR="00B27ADA" w:rsidRPr="00BB5788" w:rsidTr="00FE0939">
        <w:tblPrEx>
          <w:tblLook w:val="0000" w:firstRow="0" w:lastRow="0" w:firstColumn="0" w:lastColumn="0" w:noHBand="0" w:noVBand="0"/>
        </w:tblPrEx>
        <w:trPr>
          <w:jc w:val="center"/>
        </w:trPr>
        <w:tc>
          <w:tcPr>
            <w:tcW w:w="612" w:type="dxa"/>
            <w:tcBorders>
              <w:top w:val="single" w:sz="4" w:space="0" w:color="auto"/>
              <w:left w:val="single" w:sz="4" w:space="0" w:color="auto"/>
              <w:bottom w:val="single" w:sz="4" w:space="0" w:color="auto"/>
              <w:right w:val="single" w:sz="4" w:space="0" w:color="auto"/>
            </w:tcBorders>
          </w:tcPr>
          <w:p w:rsidR="00B27ADA" w:rsidRDefault="00B27ADA" w:rsidP="00847825">
            <w:pPr>
              <w:jc w:val="left"/>
              <w:rPr>
                <w:rFonts w:cs="Arial"/>
                <w:sz w:val="16"/>
                <w:lang w:val="pt-BR"/>
              </w:rPr>
            </w:pPr>
            <w:r>
              <w:rPr>
                <w:rFonts w:cs="Arial"/>
                <w:sz w:val="16"/>
                <w:lang w:val="pt-BR"/>
              </w:rPr>
              <w:t>ES</w:t>
            </w:r>
          </w:p>
        </w:tc>
        <w:tc>
          <w:tcPr>
            <w:tcW w:w="566" w:type="dxa"/>
            <w:tcBorders>
              <w:top w:val="single" w:sz="4" w:space="0" w:color="auto"/>
              <w:left w:val="nil"/>
              <w:bottom w:val="single" w:sz="4" w:space="0" w:color="auto"/>
              <w:right w:val="single" w:sz="4" w:space="0" w:color="auto"/>
            </w:tcBorders>
            <w:shd w:val="clear" w:color="auto" w:fill="auto"/>
          </w:tcPr>
          <w:p w:rsidR="00B27ADA" w:rsidRPr="004B1EFD" w:rsidRDefault="00B27ADA" w:rsidP="00847825">
            <w:pPr>
              <w:jc w:val="left"/>
              <w:rPr>
                <w:rFonts w:cs="Arial"/>
                <w:sz w:val="16"/>
                <w:lang w:val="pt-BR"/>
              </w:rPr>
            </w:pPr>
            <w:r>
              <w:rPr>
                <w:rFonts w:cs="Arial"/>
                <w:sz w:val="16"/>
                <w:lang w:val="pt-BR"/>
              </w:rPr>
              <w:t>TWF</w:t>
            </w:r>
          </w:p>
        </w:tc>
        <w:tc>
          <w:tcPr>
            <w:tcW w:w="1511" w:type="dxa"/>
            <w:tcBorders>
              <w:top w:val="single" w:sz="4" w:space="0" w:color="auto"/>
              <w:left w:val="nil"/>
              <w:bottom w:val="single" w:sz="4" w:space="0" w:color="auto"/>
              <w:right w:val="single" w:sz="4" w:space="0" w:color="auto"/>
            </w:tcBorders>
            <w:shd w:val="clear" w:color="auto" w:fill="auto"/>
          </w:tcPr>
          <w:p w:rsidR="00B27ADA" w:rsidRPr="000D6B14" w:rsidRDefault="00B27ADA" w:rsidP="00847825">
            <w:pPr>
              <w:jc w:val="left"/>
              <w:rPr>
                <w:rFonts w:cs="Arial"/>
                <w:sz w:val="16"/>
                <w:lang w:val="pt-BR"/>
              </w:rPr>
            </w:pPr>
            <w:r w:rsidRPr="000D6B14">
              <w:rPr>
                <w:rFonts w:cs="Arial"/>
                <w:sz w:val="16"/>
                <w:lang w:val="pt-BR"/>
              </w:rPr>
              <w:t>TG/56/4 Corr. Rev.</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ADA" w:rsidRPr="000D6B14" w:rsidRDefault="00B27ADA" w:rsidP="00847825">
            <w:pPr>
              <w:jc w:val="left"/>
              <w:rPr>
                <w:rFonts w:cs="Arial"/>
                <w:sz w:val="16"/>
                <w:szCs w:val="16"/>
                <w:lang w:val="pt-BR"/>
              </w:rPr>
            </w:pPr>
            <w:r w:rsidRPr="000D6B14">
              <w:rPr>
                <w:rFonts w:cs="Arial"/>
                <w:sz w:val="16"/>
                <w:szCs w:val="16"/>
                <w:lang w:val="pt-BR"/>
              </w:rPr>
              <w:t>Almond</w:t>
            </w:r>
          </w:p>
        </w:tc>
        <w:tc>
          <w:tcPr>
            <w:tcW w:w="1414" w:type="dxa"/>
            <w:tcBorders>
              <w:top w:val="single" w:sz="4" w:space="0" w:color="auto"/>
              <w:left w:val="nil"/>
              <w:bottom w:val="single" w:sz="4" w:space="0" w:color="auto"/>
              <w:right w:val="single" w:sz="4" w:space="0" w:color="auto"/>
            </w:tcBorders>
            <w:shd w:val="clear" w:color="auto" w:fill="auto"/>
          </w:tcPr>
          <w:p w:rsidR="00B27ADA" w:rsidRPr="000D6B14" w:rsidRDefault="00B27ADA" w:rsidP="00847825">
            <w:pPr>
              <w:jc w:val="left"/>
              <w:rPr>
                <w:rFonts w:cs="Arial"/>
                <w:sz w:val="16"/>
                <w:szCs w:val="16"/>
                <w:lang w:val="pt-BR"/>
              </w:rPr>
            </w:pPr>
            <w:r w:rsidRPr="000D6B14">
              <w:rPr>
                <w:rFonts w:cs="Arial"/>
                <w:sz w:val="16"/>
                <w:szCs w:val="16"/>
                <w:lang w:val="pt-BR"/>
              </w:rPr>
              <w:t>Amandier</w:t>
            </w:r>
          </w:p>
        </w:tc>
        <w:tc>
          <w:tcPr>
            <w:tcW w:w="1566" w:type="dxa"/>
            <w:tcBorders>
              <w:top w:val="single" w:sz="4" w:space="0" w:color="auto"/>
              <w:left w:val="nil"/>
              <w:bottom w:val="single" w:sz="4" w:space="0" w:color="auto"/>
              <w:right w:val="single" w:sz="4" w:space="0" w:color="auto"/>
            </w:tcBorders>
            <w:shd w:val="clear" w:color="auto" w:fill="auto"/>
          </w:tcPr>
          <w:p w:rsidR="00B27ADA" w:rsidRPr="000D6B14" w:rsidRDefault="00B27ADA" w:rsidP="00847825">
            <w:pPr>
              <w:jc w:val="left"/>
              <w:rPr>
                <w:rFonts w:cs="Arial"/>
                <w:sz w:val="16"/>
                <w:szCs w:val="16"/>
                <w:lang w:val="pt-BR"/>
              </w:rPr>
            </w:pPr>
            <w:r w:rsidRPr="000D6B14">
              <w:rPr>
                <w:rFonts w:cs="Arial"/>
                <w:sz w:val="16"/>
                <w:szCs w:val="16"/>
                <w:lang w:val="pt-BR"/>
              </w:rPr>
              <w:t>Mandel</w:t>
            </w:r>
          </w:p>
        </w:tc>
        <w:tc>
          <w:tcPr>
            <w:tcW w:w="1414" w:type="dxa"/>
            <w:tcBorders>
              <w:top w:val="single" w:sz="4" w:space="0" w:color="auto"/>
              <w:left w:val="nil"/>
              <w:bottom w:val="single" w:sz="4" w:space="0" w:color="auto"/>
              <w:right w:val="single" w:sz="4" w:space="0" w:color="auto"/>
            </w:tcBorders>
            <w:shd w:val="clear" w:color="auto" w:fill="auto"/>
          </w:tcPr>
          <w:p w:rsidR="00B27ADA" w:rsidRPr="000D6B14" w:rsidRDefault="00B27ADA" w:rsidP="00847825">
            <w:pPr>
              <w:jc w:val="left"/>
              <w:rPr>
                <w:rFonts w:cs="Arial"/>
                <w:sz w:val="16"/>
                <w:szCs w:val="16"/>
                <w:lang w:val="pt-BR"/>
              </w:rPr>
            </w:pPr>
            <w:r w:rsidRPr="000D6B14">
              <w:rPr>
                <w:rFonts w:cs="Arial"/>
                <w:sz w:val="16"/>
                <w:szCs w:val="16"/>
                <w:lang w:val="pt-BR"/>
              </w:rPr>
              <w:t xml:space="preserve">Almendro </w:t>
            </w:r>
          </w:p>
        </w:tc>
        <w:tc>
          <w:tcPr>
            <w:tcW w:w="1985" w:type="dxa"/>
            <w:tcBorders>
              <w:top w:val="single" w:sz="4" w:space="0" w:color="auto"/>
              <w:left w:val="nil"/>
              <w:bottom w:val="single" w:sz="4" w:space="0" w:color="auto"/>
              <w:right w:val="single" w:sz="4" w:space="0" w:color="auto"/>
            </w:tcBorders>
            <w:shd w:val="clear" w:color="auto" w:fill="auto"/>
          </w:tcPr>
          <w:p w:rsidR="00B27ADA" w:rsidRPr="00C413A2" w:rsidRDefault="00B27ADA" w:rsidP="00847825">
            <w:pPr>
              <w:jc w:val="left"/>
              <w:rPr>
                <w:sz w:val="16"/>
              </w:rPr>
            </w:pPr>
            <w:r w:rsidRPr="00C413A2">
              <w:rPr>
                <w:sz w:val="16"/>
              </w:rPr>
              <w:t>Prunus dulcis (Mill.) D.A.Webb, Prunus amygdalus (L.)</w:t>
            </w:r>
          </w:p>
        </w:tc>
      </w:tr>
      <w:tr w:rsidR="00B27ADA" w:rsidRPr="008E35AE" w:rsidTr="00FE0939">
        <w:tblPrEx>
          <w:tblLook w:val="0000" w:firstRow="0" w:lastRow="0" w:firstColumn="0" w:lastColumn="0" w:noHBand="0" w:noVBand="0"/>
        </w:tblPrEx>
        <w:trPr>
          <w:jc w:val="center"/>
        </w:trPr>
        <w:tc>
          <w:tcPr>
            <w:tcW w:w="612" w:type="dxa"/>
            <w:tcBorders>
              <w:top w:val="single" w:sz="4" w:space="0" w:color="auto"/>
              <w:left w:val="single" w:sz="4" w:space="0" w:color="auto"/>
              <w:bottom w:val="single" w:sz="4" w:space="0" w:color="auto"/>
              <w:right w:val="single" w:sz="4" w:space="0" w:color="auto"/>
            </w:tcBorders>
          </w:tcPr>
          <w:p w:rsidR="00B27ADA" w:rsidRDefault="00B27ADA" w:rsidP="00847825">
            <w:pPr>
              <w:jc w:val="left"/>
              <w:rPr>
                <w:rFonts w:cs="Arial"/>
                <w:sz w:val="16"/>
                <w:lang w:val="pt-BR"/>
              </w:rPr>
            </w:pPr>
            <w:r>
              <w:rPr>
                <w:rFonts w:cs="Arial"/>
                <w:sz w:val="16"/>
                <w:lang w:val="pt-BR"/>
              </w:rPr>
              <w:t>NZ</w:t>
            </w:r>
          </w:p>
        </w:tc>
        <w:tc>
          <w:tcPr>
            <w:tcW w:w="566" w:type="dxa"/>
            <w:tcBorders>
              <w:top w:val="single" w:sz="4" w:space="0" w:color="auto"/>
              <w:left w:val="nil"/>
              <w:bottom w:val="single" w:sz="4" w:space="0" w:color="auto"/>
              <w:right w:val="single" w:sz="4" w:space="0" w:color="auto"/>
            </w:tcBorders>
            <w:shd w:val="clear" w:color="auto" w:fill="auto"/>
          </w:tcPr>
          <w:p w:rsidR="00B27ADA" w:rsidRPr="004B1EFD" w:rsidRDefault="00B27ADA" w:rsidP="00847825">
            <w:pPr>
              <w:jc w:val="left"/>
              <w:rPr>
                <w:rFonts w:cs="Arial"/>
                <w:sz w:val="16"/>
                <w:lang w:val="pt-BR"/>
              </w:rPr>
            </w:pPr>
            <w:r>
              <w:rPr>
                <w:rFonts w:cs="Arial"/>
                <w:sz w:val="16"/>
                <w:lang w:val="pt-BR"/>
              </w:rPr>
              <w:t>TWF</w:t>
            </w:r>
          </w:p>
        </w:tc>
        <w:tc>
          <w:tcPr>
            <w:tcW w:w="1511" w:type="dxa"/>
            <w:tcBorders>
              <w:top w:val="single" w:sz="4" w:space="0" w:color="auto"/>
              <w:left w:val="nil"/>
              <w:bottom w:val="single" w:sz="4" w:space="0" w:color="auto"/>
              <w:right w:val="single" w:sz="4" w:space="0" w:color="auto"/>
            </w:tcBorders>
            <w:shd w:val="clear" w:color="auto" w:fill="auto"/>
          </w:tcPr>
          <w:p w:rsidR="00B27ADA" w:rsidRPr="000D6B14" w:rsidRDefault="00B27ADA" w:rsidP="00847825">
            <w:pPr>
              <w:jc w:val="left"/>
              <w:rPr>
                <w:rFonts w:cs="Arial"/>
                <w:sz w:val="16"/>
                <w:lang w:val="pt-BR"/>
              </w:rPr>
            </w:pPr>
            <w:r w:rsidRPr="000D6B14">
              <w:rPr>
                <w:rFonts w:cs="Arial"/>
                <w:sz w:val="16"/>
                <w:lang w:val="pt-BR"/>
              </w:rPr>
              <w:t>TG/98/7 Rev.</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ADA" w:rsidRDefault="00B27ADA" w:rsidP="00847825">
            <w:pPr>
              <w:jc w:val="left"/>
              <w:rPr>
                <w:rFonts w:cs="Arial"/>
                <w:sz w:val="16"/>
                <w:szCs w:val="16"/>
              </w:rPr>
            </w:pPr>
            <w:r w:rsidRPr="000D6B14">
              <w:rPr>
                <w:rFonts w:cs="Arial"/>
                <w:sz w:val="16"/>
                <w:szCs w:val="16"/>
                <w:lang w:val="pt-BR"/>
              </w:rPr>
              <w:t>Actinidia, K</w:t>
            </w:r>
            <w:r w:rsidRPr="006644BD">
              <w:rPr>
                <w:sz w:val="16"/>
                <w:lang w:val="pt-BR"/>
              </w:rPr>
              <w:t>iwifr</w:t>
            </w:r>
            <w:r w:rsidRPr="006644BD">
              <w:rPr>
                <w:sz w:val="16"/>
              </w:rPr>
              <w:t>uit</w:t>
            </w:r>
          </w:p>
        </w:tc>
        <w:tc>
          <w:tcPr>
            <w:tcW w:w="1414" w:type="dxa"/>
            <w:tcBorders>
              <w:top w:val="single" w:sz="4" w:space="0" w:color="auto"/>
              <w:left w:val="nil"/>
              <w:bottom w:val="single" w:sz="4" w:space="0" w:color="auto"/>
              <w:right w:val="single" w:sz="4" w:space="0" w:color="auto"/>
            </w:tcBorders>
            <w:shd w:val="clear" w:color="auto" w:fill="auto"/>
          </w:tcPr>
          <w:p w:rsidR="00B27ADA" w:rsidRDefault="00B27ADA" w:rsidP="00847825">
            <w:pPr>
              <w:jc w:val="left"/>
              <w:rPr>
                <w:rFonts w:cs="Arial"/>
                <w:sz w:val="16"/>
                <w:szCs w:val="16"/>
              </w:rPr>
            </w:pPr>
            <w:r>
              <w:rPr>
                <w:rFonts w:cs="Arial"/>
                <w:sz w:val="16"/>
                <w:szCs w:val="16"/>
              </w:rPr>
              <w:t xml:space="preserve">Actinidia </w:t>
            </w:r>
          </w:p>
        </w:tc>
        <w:tc>
          <w:tcPr>
            <w:tcW w:w="1566" w:type="dxa"/>
            <w:tcBorders>
              <w:top w:val="single" w:sz="4" w:space="0" w:color="auto"/>
              <w:left w:val="nil"/>
              <w:bottom w:val="single" w:sz="4" w:space="0" w:color="auto"/>
              <w:right w:val="single" w:sz="4" w:space="0" w:color="auto"/>
            </w:tcBorders>
            <w:shd w:val="clear" w:color="auto" w:fill="auto"/>
          </w:tcPr>
          <w:p w:rsidR="00B27ADA" w:rsidRDefault="00B27ADA" w:rsidP="00847825">
            <w:pPr>
              <w:jc w:val="left"/>
              <w:rPr>
                <w:rFonts w:cs="Arial"/>
                <w:sz w:val="16"/>
                <w:szCs w:val="16"/>
              </w:rPr>
            </w:pPr>
            <w:r>
              <w:rPr>
                <w:rFonts w:cs="Arial"/>
                <w:sz w:val="16"/>
                <w:szCs w:val="16"/>
              </w:rPr>
              <w:t xml:space="preserve">Actinidia </w:t>
            </w:r>
          </w:p>
        </w:tc>
        <w:tc>
          <w:tcPr>
            <w:tcW w:w="1414" w:type="dxa"/>
            <w:tcBorders>
              <w:top w:val="single" w:sz="4" w:space="0" w:color="auto"/>
              <w:left w:val="nil"/>
              <w:bottom w:val="single" w:sz="4" w:space="0" w:color="auto"/>
              <w:right w:val="single" w:sz="4" w:space="0" w:color="auto"/>
            </w:tcBorders>
            <w:shd w:val="clear" w:color="auto" w:fill="auto"/>
          </w:tcPr>
          <w:p w:rsidR="00B27ADA" w:rsidRDefault="00B27ADA" w:rsidP="00847825">
            <w:pPr>
              <w:jc w:val="left"/>
              <w:rPr>
                <w:rFonts w:cs="Arial"/>
                <w:sz w:val="16"/>
                <w:szCs w:val="16"/>
              </w:rPr>
            </w:pPr>
            <w:r>
              <w:rPr>
                <w:rFonts w:cs="Arial"/>
                <w:sz w:val="16"/>
                <w:szCs w:val="16"/>
              </w:rPr>
              <w:t xml:space="preserve">Actinidia </w:t>
            </w:r>
          </w:p>
        </w:tc>
        <w:tc>
          <w:tcPr>
            <w:tcW w:w="1985" w:type="dxa"/>
            <w:tcBorders>
              <w:top w:val="single" w:sz="4" w:space="0" w:color="auto"/>
              <w:left w:val="nil"/>
              <w:bottom w:val="single" w:sz="4" w:space="0" w:color="auto"/>
              <w:right w:val="single" w:sz="4" w:space="0" w:color="auto"/>
            </w:tcBorders>
            <w:shd w:val="clear" w:color="auto" w:fill="auto"/>
          </w:tcPr>
          <w:p w:rsidR="00B27ADA" w:rsidRPr="00C413A2" w:rsidRDefault="00B27ADA" w:rsidP="00847825">
            <w:pPr>
              <w:jc w:val="left"/>
              <w:rPr>
                <w:sz w:val="16"/>
              </w:rPr>
            </w:pPr>
            <w:r w:rsidRPr="00C413A2">
              <w:rPr>
                <w:sz w:val="16"/>
              </w:rPr>
              <w:t>Actinidia Lindl.</w:t>
            </w:r>
          </w:p>
        </w:tc>
      </w:tr>
      <w:tr w:rsidR="00B27ADA" w:rsidRPr="00340869" w:rsidTr="00FE0939">
        <w:tblPrEx>
          <w:tblLook w:val="0000" w:firstRow="0" w:lastRow="0" w:firstColumn="0" w:lastColumn="0" w:noHBand="0" w:noVBand="0"/>
        </w:tblPrEx>
        <w:trPr>
          <w:jc w:val="center"/>
        </w:trPr>
        <w:tc>
          <w:tcPr>
            <w:tcW w:w="612" w:type="dxa"/>
            <w:tcBorders>
              <w:top w:val="single" w:sz="4" w:space="0" w:color="auto"/>
              <w:left w:val="single" w:sz="4" w:space="0" w:color="auto"/>
              <w:bottom w:val="single" w:sz="4" w:space="0" w:color="auto"/>
              <w:right w:val="single" w:sz="4" w:space="0" w:color="auto"/>
            </w:tcBorders>
          </w:tcPr>
          <w:p w:rsidR="00B27ADA" w:rsidRPr="00DD430E" w:rsidRDefault="00B27ADA" w:rsidP="00EA7EC9">
            <w:pPr>
              <w:jc w:val="left"/>
              <w:rPr>
                <w:rFonts w:cs="Arial"/>
                <w:sz w:val="16"/>
                <w:szCs w:val="16"/>
              </w:rPr>
            </w:pPr>
            <w:r w:rsidRPr="00DD430E">
              <w:rPr>
                <w:rFonts w:cs="Arial"/>
                <w:sz w:val="16"/>
                <w:szCs w:val="16"/>
              </w:rPr>
              <w:t>FR</w:t>
            </w:r>
          </w:p>
        </w:tc>
        <w:tc>
          <w:tcPr>
            <w:tcW w:w="566" w:type="dxa"/>
            <w:tcBorders>
              <w:top w:val="single" w:sz="4" w:space="0" w:color="auto"/>
              <w:left w:val="nil"/>
              <w:bottom w:val="single" w:sz="4" w:space="0" w:color="auto"/>
              <w:right w:val="single" w:sz="4" w:space="0" w:color="auto"/>
            </w:tcBorders>
            <w:shd w:val="clear" w:color="auto" w:fill="auto"/>
          </w:tcPr>
          <w:p w:rsidR="00B27ADA" w:rsidRPr="00DD430E" w:rsidRDefault="00B27ADA" w:rsidP="00EA7EC9">
            <w:pPr>
              <w:jc w:val="left"/>
              <w:rPr>
                <w:rFonts w:cs="Arial"/>
                <w:sz w:val="16"/>
                <w:szCs w:val="16"/>
              </w:rPr>
            </w:pPr>
            <w:r w:rsidRPr="00DD430E">
              <w:rPr>
                <w:rFonts w:cs="Arial"/>
                <w:sz w:val="16"/>
                <w:szCs w:val="16"/>
              </w:rPr>
              <w:t>TWF</w:t>
            </w:r>
          </w:p>
        </w:tc>
        <w:tc>
          <w:tcPr>
            <w:tcW w:w="1511" w:type="dxa"/>
            <w:tcBorders>
              <w:top w:val="single" w:sz="4" w:space="0" w:color="auto"/>
              <w:left w:val="nil"/>
              <w:bottom w:val="single" w:sz="4" w:space="0" w:color="auto"/>
              <w:right w:val="single" w:sz="4" w:space="0" w:color="auto"/>
            </w:tcBorders>
            <w:shd w:val="clear" w:color="auto" w:fill="auto"/>
          </w:tcPr>
          <w:p w:rsidR="00B27ADA" w:rsidRPr="00DD430E" w:rsidRDefault="00B27ADA" w:rsidP="00EA7EC9">
            <w:pPr>
              <w:jc w:val="left"/>
              <w:rPr>
                <w:rFonts w:cs="Arial"/>
                <w:sz w:val="16"/>
                <w:szCs w:val="16"/>
              </w:rPr>
            </w:pPr>
            <w:r>
              <w:rPr>
                <w:rFonts w:cs="Arial"/>
                <w:sz w:val="16"/>
                <w:szCs w:val="16"/>
              </w:rPr>
              <w:t>TG/104/5 Rev.2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ADA" w:rsidRPr="00DD430E" w:rsidRDefault="00B27ADA" w:rsidP="00EA7EC9">
            <w:pPr>
              <w:jc w:val="left"/>
              <w:rPr>
                <w:rFonts w:cs="Arial"/>
                <w:sz w:val="16"/>
                <w:szCs w:val="16"/>
              </w:rPr>
            </w:pPr>
            <w:r w:rsidRPr="00DD430E">
              <w:rPr>
                <w:rFonts w:cs="Arial"/>
                <w:sz w:val="16"/>
                <w:szCs w:val="16"/>
              </w:rPr>
              <w:t>Melon</w:t>
            </w:r>
          </w:p>
        </w:tc>
        <w:tc>
          <w:tcPr>
            <w:tcW w:w="1414" w:type="dxa"/>
            <w:tcBorders>
              <w:top w:val="single" w:sz="4" w:space="0" w:color="auto"/>
              <w:left w:val="nil"/>
              <w:bottom w:val="single" w:sz="4" w:space="0" w:color="auto"/>
              <w:right w:val="single" w:sz="4" w:space="0" w:color="auto"/>
            </w:tcBorders>
            <w:shd w:val="clear" w:color="auto" w:fill="auto"/>
          </w:tcPr>
          <w:p w:rsidR="00B27ADA" w:rsidRPr="00DD430E" w:rsidRDefault="00B27ADA" w:rsidP="00EA7EC9">
            <w:pPr>
              <w:jc w:val="left"/>
              <w:rPr>
                <w:rFonts w:cs="Arial"/>
                <w:sz w:val="16"/>
                <w:szCs w:val="16"/>
              </w:rPr>
            </w:pPr>
            <w:r w:rsidRPr="00DD430E">
              <w:rPr>
                <w:rFonts w:cs="Arial"/>
                <w:sz w:val="16"/>
                <w:szCs w:val="16"/>
              </w:rPr>
              <w:t>Melon</w:t>
            </w:r>
          </w:p>
        </w:tc>
        <w:tc>
          <w:tcPr>
            <w:tcW w:w="1566" w:type="dxa"/>
            <w:tcBorders>
              <w:top w:val="single" w:sz="4" w:space="0" w:color="auto"/>
              <w:left w:val="nil"/>
              <w:bottom w:val="single" w:sz="4" w:space="0" w:color="auto"/>
              <w:right w:val="single" w:sz="4" w:space="0" w:color="auto"/>
            </w:tcBorders>
            <w:shd w:val="clear" w:color="auto" w:fill="auto"/>
          </w:tcPr>
          <w:p w:rsidR="00B27ADA" w:rsidRPr="00DD430E" w:rsidRDefault="00B27ADA" w:rsidP="00EA7EC9">
            <w:pPr>
              <w:jc w:val="left"/>
              <w:rPr>
                <w:rFonts w:cs="Arial"/>
                <w:sz w:val="16"/>
                <w:szCs w:val="16"/>
              </w:rPr>
            </w:pPr>
            <w:r w:rsidRPr="00DD430E">
              <w:rPr>
                <w:rFonts w:cs="Arial"/>
                <w:sz w:val="16"/>
                <w:szCs w:val="16"/>
              </w:rPr>
              <w:t>Melone</w:t>
            </w:r>
          </w:p>
        </w:tc>
        <w:tc>
          <w:tcPr>
            <w:tcW w:w="1414" w:type="dxa"/>
            <w:tcBorders>
              <w:top w:val="single" w:sz="4" w:space="0" w:color="auto"/>
              <w:left w:val="nil"/>
              <w:bottom w:val="single" w:sz="4" w:space="0" w:color="auto"/>
              <w:right w:val="single" w:sz="4" w:space="0" w:color="auto"/>
            </w:tcBorders>
            <w:shd w:val="clear" w:color="auto" w:fill="auto"/>
          </w:tcPr>
          <w:p w:rsidR="00B27ADA" w:rsidRPr="00DD430E" w:rsidRDefault="00B27ADA" w:rsidP="00EA7EC9">
            <w:pPr>
              <w:jc w:val="left"/>
              <w:rPr>
                <w:rFonts w:cs="Arial"/>
                <w:sz w:val="16"/>
                <w:szCs w:val="16"/>
              </w:rPr>
            </w:pPr>
            <w:r w:rsidRPr="00DD430E">
              <w:rPr>
                <w:rFonts w:cs="Arial"/>
                <w:sz w:val="16"/>
                <w:szCs w:val="16"/>
              </w:rPr>
              <w:t>Melón</w:t>
            </w:r>
          </w:p>
        </w:tc>
        <w:tc>
          <w:tcPr>
            <w:tcW w:w="1985" w:type="dxa"/>
            <w:tcBorders>
              <w:top w:val="single" w:sz="4" w:space="0" w:color="auto"/>
              <w:left w:val="nil"/>
              <w:bottom w:val="single" w:sz="4" w:space="0" w:color="auto"/>
              <w:right w:val="single" w:sz="4" w:space="0" w:color="auto"/>
            </w:tcBorders>
            <w:shd w:val="clear" w:color="auto" w:fill="auto"/>
          </w:tcPr>
          <w:p w:rsidR="00B27ADA" w:rsidRPr="00C413A2" w:rsidRDefault="00B27ADA" w:rsidP="00C413A2">
            <w:pPr>
              <w:jc w:val="left"/>
              <w:rPr>
                <w:sz w:val="16"/>
              </w:rPr>
            </w:pPr>
            <w:r w:rsidRPr="00C413A2">
              <w:rPr>
                <w:sz w:val="16"/>
              </w:rPr>
              <w:t>Cucumis melo L.</w:t>
            </w:r>
          </w:p>
        </w:tc>
      </w:tr>
      <w:tr w:rsidR="00B27ADA" w:rsidRPr="00E17551" w:rsidTr="00FE0939">
        <w:tblPrEx>
          <w:tblLook w:val="0000" w:firstRow="0" w:lastRow="0" w:firstColumn="0" w:lastColumn="0" w:noHBand="0" w:noVBand="0"/>
        </w:tblPrEx>
        <w:trPr>
          <w:jc w:val="center"/>
        </w:trPr>
        <w:tc>
          <w:tcPr>
            <w:tcW w:w="612" w:type="dxa"/>
            <w:tcBorders>
              <w:top w:val="single" w:sz="4" w:space="0" w:color="auto"/>
              <w:left w:val="single" w:sz="4" w:space="0" w:color="auto"/>
              <w:bottom w:val="single" w:sz="4" w:space="0" w:color="auto"/>
              <w:right w:val="single" w:sz="4" w:space="0" w:color="auto"/>
            </w:tcBorders>
          </w:tcPr>
          <w:p w:rsidR="00B27ADA" w:rsidRPr="00DD430E" w:rsidRDefault="00B27ADA" w:rsidP="00EA7EC9">
            <w:pPr>
              <w:jc w:val="left"/>
              <w:rPr>
                <w:rFonts w:cs="Arial"/>
                <w:sz w:val="16"/>
                <w:szCs w:val="16"/>
              </w:rPr>
            </w:pPr>
            <w:r w:rsidRPr="00DD430E">
              <w:rPr>
                <w:rFonts w:cs="Arial"/>
                <w:sz w:val="16"/>
                <w:szCs w:val="16"/>
              </w:rPr>
              <w:t>NL</w:t>
            </w:r>
          </w:p>
        </w:tc>
        <w:tc>
          <w:tcPr>
            <w:tcW w:w="566" w:type="dxa"/>
            <w:tcBorders>
              <w:top w:val="single" w:sz="4" w:space="0" w:color="auto"/>
              <w:left w:val="nil"/>
              <w:bottom w:val="single" w:sz="4" w:space="0" w:color="auto"/>
              <w:right w:val="single" w:sz="4" w:space="0" w:color="auto"/>
            </w:tcBorders>
            <w:shd w:val="clear" w:color="auto" w:fill="auto"/>
          </w:tcPr>
          <w:p w:rsidR="00B27ADA" w:rsidRPr="00DD430E" w:rsidRDefault="00B27ADA" w:rsidP="00EA7EC9">
            <w:pPr>
              <w:jc w:val="left"/>
              <w:rPr>
                <w:rFonts w:cs="Arial"/>
                <w:sz w:val="16"/>
                <w:szCs w:val="16"/>
              </w:rPr>
            </w:pPr>
            <w:r w:rsidRPr="00DD430E">
              <w:rPr>
                <w:rFonts w:cs="Arial"/>
                <w:sz w:val="16"/>
                <w:szCs w:val="16"/>
              </w:rPr>
              <w:t>TWV</w:t>
            </w:r>
          </w:p>
        </w:tc>
        <w:tc>
          <w:tcPr>
            <w:tcW w:w="1511" w:type="dxa"/>
            <w:tcBorders>
              <w:top w:val="single" w:sz="4" w:space="0" w:color="auto"/>
              <w:left w:val="nil"/>
              <w:bottom w:val="single" w:sz="4" w:space="0" w:color="auto"/>
              <w:right w:val="single" w:sz="4" w:space="0" w:color="auto"/>
            </w:tcBorders>
            <w:shd w:val="clear" w:color="auto" w:fill="auto"/>
          </w:tcPr>
          <w:p w:rsidR="00B27ADA" w:rsidRPr="00DD430E" w:rsidRDefault="00B27ADA" w:rsidP="00340869">
            <w:pPr>
              <w:jc w:val="left"/>
              <w:rPr>
                <w:rFonts w:cs="Arial"/>
                <w:sz w:val="16"/>
                <w:szCs w:val="16"/>
              </w:rPr>
            </w:pPr>
            <w:r w:rsidRPr="00DD430E">
              <w:rPr>
                <w:rFonts w:cs="Arial"/>
                <w:sz w:val="16"/>
                <w:szCs w:val="16"/>
              </w:rPr>
              <w:t xml:space="preserve">TG/142/5 Rev.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ADA" w:rsidRPr="00DD430E" w:rsidRDefault="00B27ADA" w:rsidP="00EA7EC9">
            <w:pPr>
              <w:jc w:val="left"/>
              <w:rPr>
                <w:rFonts w:cs="Arial"/>
                <w:sz w:val="16"/>
                <w:szCs w:val="16"/>
                <w:lang w:val="fr-FR"/>
              </w:rPr>
            </w:pPr>
            <w:r w:rsidRPr="00DD430E">
              <w:rPr>
                <w:rFonts w:cs="Arial"/>
                <w:sz w:val="16"/>
                <w:szCs w:val="16"/>
                <w:lang w:val="fr-FR"/>
              </w:rPr>
              <w:t>Watermelon</w:t>
            </w:r>
          </w:p>
        </w:tc>
        <w:tc>
          <w:tcPr>
            <w:tcW w:w="1414" w:type="dxa"/>
            <w:tcBorders>
              <w:top w:val="single" w:sz="4" w:space="0" w:color="auto"/>
              <w:left w:val="nil"/>
              <w:bottom w:val="single" w:sz="4" w:space="0" w:color="auto"/>
              <w:right w:val="single" w:sz="4" w:space="0" w:color="auto"/>
            </w:tcBorders>
            <w:shd w:val="clear" w:color="auto" w:fill="auto"/>
          </w:tcPr>
          <w:p w:rsidR="00B27ADA" w:rsidRPr="00DD430E" w:rsidRDefault="00B27ADA" w:rsidP="00EA7EC9">
            <w:pPr>
              <w:jc w:val="left"/>
              <w:rPr>
                <w:rFonts w:cs="Arial"/>
                <w:sz w:val="16"/>
                <w:szCs w:val="16"/>
                <w:lang w:val="fr-FR"/>
              </w:rPr>
            </w:pPr>
            <w:r w:rsidRPr="00DD430E">
              <w:rPr>
                <w:rFonts w:cs="Arial"/>
                <w:sz w:val="16"/>
                <w:szCs w:val="16"/>
                <w:lang w:val="fr-FR"/>
              </w:rPr>
              <w:t>Pastèque</w:t>
            </w:r>
          </w:p>
        </w:tc>
        <w:tc>
          <w:tcPr>
            <w:tcW w:w="1566" w:type="dxa"/>
            <w:tcBorders>
              <w:top w:val="single" w:sz="4" w:space="0" w:color="auto"/>
              <w:left w:val="nil"/>
              <w:bottom w:val="single" w:sz="4" w:space="0" w:color="auto"/>
              <w:right w:val="single" w:sz="4" w:space="0" w:color="auto"/>
            </w:tcBorders>
            <w:shd w:val="clear" w:color="auto" w:fill="auto"/>
          </w:tcPr>
          <w:p w:rsidR="00B27ADA" w:rsidRPr="00DD430E" w:rsidRDefault="00B27ADA" w:rsidP="00EA7EC9">
            <w:pPr>
              <w:jc w:val="left"/>
              <w:rPr>
                <w:rFonts w:cs="Arial"/>
                <w:sz w:val="16"/>
                <w:szCs w:val="16"/>
                <w:lang w:val="fr-FR"/>
              </w:rPr>
            </w:pPr>
            <w:r w:rsidRPr="00DD430E">
              <w:rPr>
                <w:rFonts w:cs="Arial"/>
                <w:sz w:val="16"/>
                <w:szCs w:val="16"/>
                <w:lang w:val="fr-FR"/>
              </w:rPr>
              <w:t>Wassermelone</w:t>
            </w:r>
          </w:p>
        </w:tc>
        <w:tc>
          <w:tcPr>
            <w:tcW w:w="1414" w:type="dxa"/>
            <w:tcBorders>
              <w:top w:val="single" w:sz="4" w:space="0" w:color="auto"/>
              <w:left w:val="nil"/>
              <w:bottom w:val="single" w:sz="4" w:space="0" w:color="auto"/>
              <w:right w:val="single" w:sz="4" w:space="0" w:color="auto"/>
            </w:tcBorders>
            <w:shd w:val="clear" w:color="auto" w:fill="auto"/>
          </w:tcPr>
          <w:p w:rsidR="00B27ADA" w:rsidRPr="00DD430E" w:rsidRDefault="00B27ADA" w:rsidP="00EA7EC9">
            <w:pPr>
              <w:jc w:val="left"/>
              <w:rPr>
                <w:rFonts w:cs="Arial"/>
                <w:sz w:val="16"/>
                <w:szCs w:val="16"/>
                <w:lang w:val="fr-FR"/>
              </w:rPr>
            </w:pPr>
            <w:r w:rsidRPr="00DD430E">
              <w:rPr>
                <w:rFonts w:cs="Arial"/>
                <w:sz w:val="16"/>
                <w:szCs w:val="16"/>
                <w:lang w:val="fr-FR"/>
              </w:rPr>
              <w:t>Sandía</w:t>
            </w:r>
          </w:p>
        </w:tc>
        <w:tc>
          <w:tcPr>
            <w:tcW w:w="1985" w:type="dxa"/>
            <w:tcBorders>
              <w:top w:val="single" w:sz="4" w:space="0" w:color="auto"/>
              <w:left w:val="nil"/>
              <w:bottom w:val="single" w:sz="4" w:space="0" w:color="auto"/>
              <w:right w:val="single" w:sz="4" w:space="0" w:color="auto"/>
            </w:tcBorders>
            <w:shd w:val="clear" w:color="auto" w:fill="auto"/>
          </w:tcPr>
          <w:p w:rsidR="00B27ADA" w:rsidRPr="003E747F" w:rsidRDefault="00B27ADA" w:rsidP="00C413A2">
            <w:pPr>
              <w:jc w:val="left"/>
              <w:rPr>
                <w:sz w:val="16"/>
                <w:lang w:val="fr-FR"/>
              </w:rPr>
            </w:pPr>
            <w:r w:rsidRPr="003E747F">
              <w:rPr>
                <w:sz w:val="16"/>
                <w:lang w:val="fr-FR"/>
              </w:rPr>
              <w:t>Citrullus lanatus (Thunb.) Matsum. et Nakai</w:t>
            </w:r>
          </w:p>
        </w:tc>
      </w:tr>
      <w:tr w:rsidR="00B27ADA" w:rsidRPr="009D3CB1" w:rsidTr="00FE0939">
        <w:tblPrEx>
          <w:tblLook w:val="0000" w:firstRow="0" w:lastRow="0" w:firstColumn="0" w:lastColumn="0" w:noHBand="0" w:noVBand="0"/>
        </w:tblPrEx>
        <w:trPr>
          <w:jc w:val="center"/>
        </w:trPr>
        <w:tc>
          <w:tcPr>
            <w:tcW w:w="612" w:type="dxa"/>
            <w:tcBorders>
              <w:top w:val="single" w:sz="4" w:space="0" w:color="auto"/>
              <w:left w:val="single" w:sz="4" w:space="0" w:color="auto"/>
              <w:bottom w:val="single" w:sz="4" w:space="0" w:color="auto"/>
              <w:right w:val="single" w:sz="4" w:space="0" w:color="auto"/>
            </w:tcBorders>
          </w:tcPr>
          <w:p w:rsidR="00B27ADA" w:rsidRPr="00DD430E" w:rsidRDefault="00B27ADA" w:rsidP="00EA7EC9">
            <w:pPr>
              <w:jc w:val="left"/>
              <w:rPr>
                <w:rFonts w:cs="Arial"/>
                <w:sz w:val="16"/>
                <w:szCs w:val="16"/>
                <w:lang w:val="de-DE"/>
              </w:rPr>
            </w:pPr>
            <w:r w:rsidRPr="00DD430E">
              <w:rPr>
                <w:rFonts w:cs="Arial"/>
                <w:sz w:val="16"/>
                <w:szCs w:val="16"/>
                <w:lang w:val="de-DE"/>
              </w:rPr>
              <w:t>ES</w:t>
            </w:r>
          </w:p>
        </w:tc>
        <w:tc>
          <w:tcPr>
            <w:tcW w:w="566" w:type="dxa"/>
            <w:tcBorders>
              <w:top w:val="single" w:sz="4" w:space="0" w:color="auto"/>
              <w:left w:val="nil"/>
              <w:bottom w:val="single" w:sz="4" w:space="0" w:color="auto"/>
              <w:right w:val="single" w:sz="4" w:space="0" w:color="auto"/>
            </w:tcBorders>
            <w:shd w:val="clear" w:color="auto" w:fill="auto"/>
          </w:tcPr>
          <w:p w:rsidR="00B27ADA" w:rsidRPr="00DD430E" w:rsidRDefault="00B27ADA" w:rsidP="00EA7EC9">
            <w:pPr>
              <w:jc w:val="left"/>
              <w:rPr>
                <w:rFonts w:cs="Arial"/>
                <w:sz w:val="16"/>
                <w:szCs w:val="16"/>
              </w:rPr>
            </w:pPr>
            <w:r w:rsidRPr="00DD430E">
              <w:rPr>
                <w:rFonts w:cs="Arial"/>
                <w:sz w:val="16"/>
                <w:szCs w:val="16"/>
              </w:rPr>
              <w:t>TWF</w:t>
            </w:r>
          </w:p>
        </w:tc>
        <w:tc>
          <w:tcPr>
            <w:tcW w:w="1511" w:type="dxa"/>
            <w:tcBorders>
              <w:top w:val="single" w:sz="4" w:space="0" w:color="auto"/>
              <w:left w:val="nil"/>
              <w:bottom w:val="single" w:sz="4" w:space="0" w:color="auto"/>
              <w:right w:val="single" w:sz="4" w:space="0" w:color="auto"/>
            </w:tcBorders>
            <w:shd w:val="clear" w:color="auto" w:fill="auto"/>
          </w:tcPr>
          <w:p w:rsidR="00B27ADA" w:rsidRPr="00DD430E" w:rsidRDefault="00B27ADA" w:rsidP="00BC6874">
            <w:pPr>
              <w:jc w:val="left"/>
              <w:rPr>
                <w:rFonts w:cs="Arial"/>
                <w:sz w:val="16"/>
                <w:szCs w:val="16"/>
              </w:rPr>
            </w:pPr>
            <w:r>
              <w:rPr>
                <w:rFonts w:cs="Arial"/>
                <w:sz w:val="16"/>
                <w:szCs w:val="16"/>
              </w:rPr>
              <w:t>TG/202/1 Rev.2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ADA" w:rsidRPr="00DD430E" w:rsidRDefault="00B27ADA" w:rsidP="00EA7EC9">
            <w:pPr>
              <w:jc w:val="left"/>
              <w:rPr>
                <w:rFonts w:cs="Arial"/>
                <w:sz w:val="16"/>
                <w:szCs w:val="16"/>
              </w:rPr>
            </w:pPr>
            <w:r w:rsidRPr="00DD430E">
              <w:rPr>
                <w:rFonts w:cs="Arial"/>
                <w:sz w:val="16"/>
                <w:szCs w:val="16"/>
              </w:rPr>
              <w:t>Oranges</w:t>
            </w:r>
          </w:p>
        </w:tc>
        <w:tc>
          <w:tcPr>
            <w:tcW w:w="1414" w:type="dxa"/>
            <w:tcBorders>
              <w:top w:val="single" w:sz="4" w:space="0" w:color="auto"/>
              <w:left w:val="nil"/>
              <w:bottom w:val="single" w:sz="4" w:space="0" w:color="auto"/>
              <w:right w:val="single" w:sz="4" w:space="0" w:color="auto"/>
            </w:tcBorders>
            <w:shd w:val="clear" w:color="auto" w:fill="auto"/>
          </w:tcPr>
          <w:p w:rsidR="00B27ADA" w:rsidRPr="00DD430E" w:rsidRDefault="00B27ADA" w:rsidP="00EA7EC9">
            <w:pPr>
              <w:jc w:val="left"/>
              <w:rPr>
                <w:rFonts w:cs="Arial"/>
                <w:sz w:val="16"/>
                <w:szCs w:val="16"/>
              </w:rPr>
            </w:pPr>
            <w:r w:rsidRPr="00DD430E">
              <w:rPr>
                <w:rFonts w:cs="Arial"/>
                <w:sz w:val="16"/>
                <w:szCs w:val="16"/>
              </w:rPr>
              <w:t>Oranger</w:t>
            </w:r>
          </w:p>
        </w:tc>
        <w:tc>
          <w:tcPr>
            <w:tcW w:w="1566" w:type="dxa"/>
            <w:tcBorders>
              <w:top w:val="single" w:sz="4" w:space="0" w:color="auto"/>
              <w:left w:val="nil"/>
              <w:bottom w:val="single" w:sz="4" w:space="0" w:color="auto"/>
              <w:right w:val="single" w:sz="4" w:space="0" w:color="auto"/>
            </w:tcBorders>
            <w:shd w:val="clear" w:color="auto" w:fill="auto"/>
          </w:tcPr>
          <w:p w:rsidR="00B27ADA" w:rsidRPr="00DD430E" w:rsidRDefault="00B27ADA" w:rsidP="00EA7EC9">
            <w:pPr>
              <w:jc w:val="left"/>
              <w:rPr>
                <w:rFonts w:cs="Arial"/>
                <w:sz w:val="16"/>
                <w:szCs w:val="16"/>
                <w:lang w:val="pt-PT"/>
              </w:rPr>
            </w:pPr>
            <w:r w:rsidRPr="00DD430E">
              <w:rPr>
                <w:rFonts w:cs="Arial"/>
                <w:sz w:val="16"/>
                <w:szCs w:val="16"/>
                <w:lang w:val="pt-PT"/>
              </w:rPr>
              <w:t>Orangen</w:t>
            </w:r>
          </w:p>
        </w:tc>
        <w:tc>
          <w:tcPr>
            <w:tcW w:w="1414" w:type="dxa"/>
            <w:tcBorders>
              <w:top w:val="single" w:sz="4" w:space="0" w:color="auto"/>
              <w:left w:val="nil"/>
              <w:bottom w:val="single" w:sz="4" w:space="0" w:color="auto"/>
              <w:right w:val="single" w:sz="4" w:space="0" w:color="auto"/>
            </w:tcBorders>
            <w:shd w:val="clear" w:color="auto" w:fill="auto"/>
          </w:tcPr>
          <w:p w:rsidR="00B27ADA" w:rsidRPr="00DD430E" w:rsidRDefault="00B27ADA" w:rsidP="00EA7EC9">
            <w:pPr>
              <w:jc w:val="left"/>
              <w:rPr>
                <w:rFonts w:cs="Arial"/>
                <w:sz w:val="16"/>
                <w:szCs w:val="16"/>
                <w:lang w:val="pt-PT"/>
              </w:rPr>
            </w:pPr>
            <w:r w:rsidRPr="00DD430E">
              <w:rPr>
                <w:rFonts w:cs="Arial"/>
                <w:sz w:val="16"/>
                <w:szCs w:val="16"/>
                <w:lang w:val="pt-PT"/>
              </w:rPr>
              <w:t>Naranjo</w:t>
            </w:r>
          </w:p>
        </w:tc>
        <w:tc>
          <w:tcPr>
            <w:tcW w:w="1985" w:type="dxa"/>
            <w:tcBorders>
              <w:top w:val="single" w:sz="4" w:space="0" w:color="auto"/>
              <w:left w:val="nil"/>
              <w:bottom w:val="single" w:sz="4" w:space="0" w:color="auto"/>
              <w:right w:val="single" w:sz="4" w:space="0" w:color="auto"/>
            </w:tcBorders>
            <w:shd w:val="clear" w:color="auto" w:fill="auto"/>
          </w:tcPr>
          <w:p w:rsidR="00B27ADA" w:rsidRPr="00C413A2" w:rsidRDefault="00B27ADA" w:rsidP="00C413A2">
            <w:pPr>
              <w:jc w:val="left"/>
              <w:rPr>
                <w:sz w:val="16"/>
              </w:rPr>
            </w:pPr>
            <w:r w:rsidRPr="00C413A2">
              <w:rPr>
                <w:sz w:val="16"/>
              </w:rPr>
              <w:t>Citrusaurantium L., </w:t>
            </w:r>
            <w:r w:rsidRPr="00C413A2">
              <w:rPr>
                <w:sz w:val="16"/>
              </w:rPr>
              <w:br/>
              <w:t>Citrus sinensis (L.) Osbeck</w:t>
            </w:r>
          </w:p>
        </w:tc>
      </w:tr>
      <w:tr w:rsidR="00B27ADA" w:rsidRPr="009D3CB1" w:rsidTr="00FE0939">
        <w:tblPrEx>
          <w:tblLook w:val="0000" w:firstRow="0" w:lastRow="0" w:firstColumn="0" w:lastColumn="0" w:noHBand="0" w:noVBand="0"/>
        </w:tblPrEx>
        <w:trPr>
          <w:jc w:val="center"/>
        </w:trPr>
        <w:tc>
          <w:tcPr>
            <w:tcW w:w="612" w:type="dxa"/>
            <w:tcBorders>
              <w:top w:val="single" w:sz="4" w:space="0" w:color="auto"/>
              <w:left w:val="single" w:sz="4" w:space="0" w:color="auto"/>
              <w:bottom w:val="single" w:sz="4" w:space="0" w:color="auto"/>
              <w:right w:val="single" w:sz="4" w:space="0" w:color="auto"/>
            </w:tcBorders>
          </w:tcPr>
          <w:p w:rsidR="00B27ADA" w:rsidRPr="00DD430E" w:rsidRDefault="00B27ADA" w:rsidP="00EA7EC9">
            <w:pPr>
              <w:jc w:val="left"/>
              <w:rPr>
                <w:rFonts w:cs="Arial"/>
                <w:sz w:val="16"/>
                <w:szCs w:val="16"/>
              </w:rPr>
            </w:pPr>
            <w:r w:rsidRPr="00DD430E">
              <w:rPr>
                <w:rFonts w:cs="Arial"/>
                <w:sz w:val="16"/>
                <w:szCs w:val="16"/>
              </w:rPr>
              <w:t>ES</w:t>
            </w:r>
          </w:p>
        </w:tc>
        <w:tc>
          <w:tcPr>
            <w:tcW w:w="566" w:type="dxa"/>
            <w:tcBorders>
              <w:top w:val="single" w:sz="4" w:space="0" w:color="auto"/>
              <w:left w:val="nil"/>
              <w:bottom w:val="single" w:sz="4" w:space="0" w:color="auto"/>
              <w:right w:val="single" w:sz="4" w:space="0" w:color="auto"/>
            </w:tcBorders>
            <w:shd w:val="clear" w:color="auto" w:fill="auto"/>
          </w:tcPr>
          <w:p w:rsidR="00B27ADA" w:rsidRPr="00DD430E" w:rsidRDefault="00B27ADA" w:rsidP="00EA7EC9">
            <w:pPr>
              <w:jc w:val="left"/>
              <w:rPr>
                <w:rFonts w:cs="Arial"/>
                <w:sz w:val="16"/>
                <w:szCs w:val="16"/>
              </w:rPr>
            </w:pPr>
            <w:r w:rsidRPr="00DD430E">
              <w:rPr>
                <w:rFonts w:cs="Arial"/>
                <w:sz w:val="16"/>
                <w:szCs w:val="16"/>
              </w:rPr>
              <w:t>TWF</w:t>
            </w:r>
          </w:p>
        </w:tc>
        <w:tc>
          <w:tcPr>
            <w:tcW w:w="1511" w:type="dxa"/>
            <w:tcBorders>
              <w:top w:val="single" w:sz="4" w:space="0" w:color="auto"/>
              <w:left w:val="nil"/>
              <w:bottom w:val="single" w:sz="4" w:space="0" w:color="auto"/>
              <w:right w:val="single" w:sz="4" w:space="0" w:color="auto"/>
            </w:tcBorders>
            <w:shd w:val="clear" w:color="auto" w:fill="auto"/>
          </w:tcPr>
          <w:p w:rsidR="00B27ADA" w:rsidRPr="00DD430E" w:rsidRDefault="00B27ADA" w:rsidP="00EA7EC9">
            <w:pPr>
              <w:jc w:val="left"/>
              <w:rPr>
                <w:rFonts w:cs="Arial"/>
                <w:sz w:val="16"/>
                <w:szCs w:val="16"/>
              </w:rPr>
            </w:pPr>
            <w:r>
              <w:rPr>
                <w:rFonts w:cs="Arial"/>
                <w:sz w:val="16"/>
                <w:szCs w:val="16"/>
              </w:rPr>
              <w:t>TG/204/1 Rev.2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ADA" w:rsidRPr="00DD430E" w:rsidRDefault="00B27ADA" w:rsidP="00EA7EC9">
            <w:pPr>
              <w:jc w:val="left"/>
              <w:rPr>
                <w:rFonts w:cs="Arial"/>
                <w:sz w:val="16"/>
                <w:szCs w:val="16"/>
              </w:rPr>
            </w:pPr>
            <w:r w:rsidRPr="00DD430E">
              <w:rPr>
                <w:rFonts w:cs="Arial"/>
                <w:sz w:val="16"/>
                <w:szCs w:val="16"/>
              </w:rPr>
              <w:t>Grapefruit and Pummelo</w:t>
            </w:r>
          </w:p>
        </w:tc>
        <w:tc>
          <w:tcPr>
            <w:tcW w:w="1414" w:type="dxa"/>
            <w:tcBorders>
              <w:top w:val="single" w:sz="4" w:space="0" w:color="auto"/>
              <w:left w:val="nil"/>
              <w:bottom w:val="single" w:sz="4" w:space="0" w:color="auto"/>
              <w:right w:val="single" w:sz="4" w:space="0" w:color="auto"/>
            </w:tcBorders>
            <w:shd w:val="clear" w:color="auto" w:fill="auto"/>
          </w:tcPr>
          <w:p w:rsidR="00B27ADA" w:rsidRPr="00DD430E" w:rsidRDefault="00B27ADA" w:rsidP="00EA7EC9">
            <w:pPr>
              <w:jc w:val="left"/>
              <w:rPr>
                <w:rFonts w:cs="Arial"/>
                <w:sz w:val="16"/>
                <w:szCs w:val="16"/>
              </w:rPr>
            </w:pPr>
            <w:r w:rsidRPr="00DD430E">
              <w:rPr>
                <w:rFonts w:cs="Arial"/>
                <w:sz w:val="16"/>
                <w:szCs w:val="16"/>
              </w:rPr>
              <w:t>Pomelo et Pamplemoussier</w:t>
            </w:r>
          </w:p>
        </w:tc>
        <w:tc>
          <w:tcPr>
            <w:tcW w:w="1566" w:type="dxa"/>
            <w:tcBorders>
              <w:top w:val="single" w:sz="4" w:space="0" w:color="auto"/>
              <w:left w:val="nil"/>
              <w:bottom w:val="single" w:sz="4" w:space="0" w:color="auto"/>
              <w:right w:val="single" w:sz="4" w:space="0" w:color="auto"/>
            </w:tcBorders>
            <w:shd w:val="clear" w:color="auto" w:fill="auto"/>
          </w:tcPr>
          <w:p w:rsidR="00B27ADA" w:rsidRPr="00DD430E" w:rsidRDefault="00B27ADA" w:rsidP="00EA7EC9">
            <w:pPr>
              <w:jc w:val="left"/>
              <w:rPr>
                <w:rFonts w:cs="Arial"/>
                <w:sz w:val="16"/>
                <w:szCs w:val="16"/>
              </w:rPr>
            </w:pPr>
            <w:r w:rsidRPr="00DD430E">
              <w:rPr>
                <w:rFonts w:cs="Arial"/>
                <w:sz w:val="16"/>
                <w:szCs w:val="16"/>
              </w:rPr>
              <w:t>Grapefruit und Pampelmuse</w:t>
            </w:r>
          </w:p>
        </w:tc>
        <w:tc>
          <w:tcPr>
            <w:tcW w:w="1414" w:type="dxa"/>
            <w:tcBorders>
              <w:top w:val="single" w:sz="4" w:space="0" w:color="auto"/>
              <w:left w:val="nil"/>
              <w:bottom w:val="single" w:sz="4" w:space="0" w:color="auto"/>
              <w:right w:val="single" w:sz="4" w:space="0" w:color="auto"/>
            </w:tcBorders>
            <w:shd w:val="clear" w:color="auto" w:fill="auto"/>
          </w:tcPr>
          <w:p w:rsidR="00B27ADA" w:rsidRPr="00DD430E" w:rsidRDefault="00B27ADA" w:rsidP="00EA7EC9">
            <w:pPr>
              <w:jc w:val="left"/>
              <w:rPr>
                <w:rFonts w:cs="Arial"/>
                <w:sz w:val="16"/>
                <w:szCs w:val="16"/>
              </w:rPr>
            </w:pPr>
            <w:r w:rsidRPr="00DD430E">
              <w:rPr>
                <w:rFonts w:cs="Arial"/>
                <w:sz w:val="16"/>
                <w:szCs w:val="16"/>
              </w:rPr>
              <w:t>Pomelo y Pummelo</w:t>
            </w:r>
          </w:p>
        </w:tc>
        <w:tc>
          <w:tcPr>
            <w:tcW w:w="1985" w:type="dxa"/>
            <w:tcBorders>
              <w:top w:val="single" w:sz="4" w:space="0" w:color="auto"/>
              <w:left w:val="nil"/>
              <w:bottom w:val="single" w:sz="4" w:space="0" w:color="auto"/>
              <w:right w:val="single" w:sz="4" w:space="0" w:color="auto"/>
            </w:tcBorders>
            <w:shd w:val="clear" w:color="auto" w:fill="auto"/>
          </w:tcPr>
          <w:p w:rsidR="00B27ADA" w:rsidRPr="00C413A2" w:rsidRDefault="00B27ADA" w:rsidP="00C413A2">
            <w:pPr>
              <w:jc w:val="left"/>
              <w:rPr>
                <w:sz w:val="16"/>
              </w:rPr>
            </w:pPr>
            <w:r w:rsidRPr="00C413A2">
              <w:rPr>
                <w:sz w:val="16"/>
              </w:rPr>
              <w:t>Citrus × paradisi Macfad.</w:t>
            </w:r>
          </w:p>
        </w:tc>
      </w:tr>
      <w:tr w:rsidR="00B27ADA" w:rsidRPr="009D3CB1" w:rsidTr="00FE0939">
        <w:tblPrEx>
          <w:tblLook w:val="0000" w:firstRow="0" w:lastRow="0" w:firstColumn="0" w:lastColumn="0" w:noHBand="0" w:noVBand="0"/>
        </w:tblPrEx>
        <w:trPr>
          <w:jc w:val="center"/>
        </w:trPr>
        <w:tc>
          <w:tcPr>
            <w:tcW w:w="612" w:type="dxa"/>
            <w:tcBorders>
              <w:top w:val="single" w:sz="4" w:space="0" w:color="auto"/>
              <w:left w:val="single" w:sz="4" w:space="0" w:color="auto"/>
              <w:bottom w:val="single" w:sz="4" w:space="0" w:color="auto"/>
              <w:right w:val="single" w:sz="4" w:space="0" w:color="auto"/>
            </w:tcBorders>
          </w:tcPr>
          <w:p w:rsidR="00B27ADA" w:rsidRPr="00DD430E" w:rsidRDefault="00B27ADA" w:rsidP="00EA7EC9">
            <w:pPr>
              <w:jc w:val="left"/>
              <w:rPr>
                <w:rFonts w:cs="Arial"/>
                <w:sz w:val="16"/>
                <w:szCs w:val="16"/>
              </w:rPr>
            </w:pPr>
            <w:r w:rsidRPr="00DD430E">
              <w:rPr>
                <w:rFonts w:cs="Arial"/>
                <w:sz w:val="16"/>
                <w:szCs w:val="16"/>
              </w:rPr>
              <w:t>NL</w:t>
            </w:r>
          </w:p>
        </w:tc>
        <w:tc>
          <w:tcPr>
            <w:tcW w:w="566" w:type="dxa"/>
            <w:tcBorders>
              <w:top w:val="single" w:sz="4" w:space="0" w:color="auto"/>
              <w:left w:val="nil"/>
              <w:bottom w:val="single" w:sz="4" w:space="0" w:color="auto"/>
              <w:right w:val="single" w:sz="4" w:space="0" w:color="auto"/>
            </w:tcBorders>
            <w:shd w:val="clear" w:color="auto" w:fill="auto"/>
          </w:tcPr>
          <w:p w:rsidR="00B27ADA" w:rsidRPr="00DD430E" w:rsidRDefault="00B27ADA" w:rsidP="00EA7EC9">
            <w:pPr>
              <w:jc w:val="left"/>
              <w:rPr>
                <w:rFonts w:cs="Arial"/>
                <w:sz w:val="16"/>
                <w:szCs w:val="16"/>
              </w:rPr>
            </w:pPr>
            <w:r w:rsidRPr="00DD430E">
              <w:rPr>
                <w:rFonts w:cs="Arial"/>
                <w:sz w:val="16"/>
                <w:szCs w:val="16"/>
              </w:rPr>
              <w:t>TWO</w:t>
            </w:r>
          </w:p>
        </w:tc>
        <w:tc>
          <w:tcPr>
            <w:tcW w:w="1511" w:type="dxa"/>
            <w:tcBorders>
              <w:top w:val="single" w:sz="4" w:space="0" w:color="auto"/>
              <w:left w:val="nil"/>
              <w:bottom w:val="single" w:sz="4" w:space="0" w:color="auto"/>
              <w:right w:val="single" w:sz="4" w:space="0" w:color="auto"/>
            </w:tcBorders>
            <w:shd w:val="clear" w:color="auto" w:fill="auto"/>
          </w:tcPr>
          <w:p w:rsidR="00B27ADA" w:rsidRPr="00DD430E" w:rsidRDefault="00B27ADA" w:rsidP="00EA7EC9">
            <w:pPr>
              <w:jc w:val="left"/>
              <w:rPr>
                <w:rFonts w:cs="Arial"/>
                <w:sz w:val="16"/>
                <w:szCs w:val="16"/>
              </w:rPr>
            </w:pPr>
            <w:r>
              <w:rPr>
                <w:rFonts w:cs="Arial"/>
                <w:sz w:val="16"/>
                <w:szCs w:val="16"/>
              </w:rPr>
              <w:t>TG/213/2 Rev.</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ADA" w:rsidRPr="00DD430E" w:rsidRDefault="00B27ADA" w:rsidP="00EA7EC9">
            <w:pPr>
              <w:jc w:val="left"/>
              <w:rPr>
                <w:rFonts w:cs="Arial"/>
                <w:sz w:val="16"/>
                <w:szCs w:val="16"/>
                <w:lang w:val="de-DE"/>
              </w:rPr>
            </w:pPr>
            <w:r w:rsidRPr="00DD430E">
              <w:rPr>
                <w:rFonts w:cs="Arial"/>
                <w:sz w:val="16"/>
                <w:szCs w:val="16"/>
                <w:lang w:val="de-DE"/>
              </w:rPr>
              <w:t>Phalaenopsis</w:t>
            </w:r>
          </w:p>
        </w:tc>
        <w:tc>
          <w:tcPr>
            <w:tcW w:w="1414" w:type="dxa"/>
            <w:tcBorders>
              <w:top w:val="single" w:sz="4" w:space="0" w:color="auto"/>
              <w:left w:val="nil"/>
              <w:bottom w:val="single" w:sz="4" w:space="0" w:color="auto"/>
              <w:right w:val="single" w:sz="4" w:space="0" w:color="auto"/>
            </w:tcBorders>
            <w:shd w:val="clear" w:color="auto" w:fill="auto"/>
          </w:tcPr>
          <w:p w:rsidR="00B27ADA" w:rsidRPr="00DD430E" w:rsidRDefault="00B27ADA" w:rsidP="00EA7EC9">
            <w:pPr>
              <w:jc w:val="left"/>
              <w:rPr>
                <w:rFonts w:cs="Arial"/>
                <w:sz w:val="16"/>
                <w:szCs w:val="16"/>
                <w:lang w:val="de-DE"/>
              </w:rPr>
            </w:pPr>
            <w:r w:rsidRPr="00DD430E">
              <w:rPr>
                <w:rFonts w:cs="Arial"/>
                <w:sz w:val="16"/>
                <w:szCs w:val="16"/>
                <w:lang w:val="de-DE"/>
              </w:rPr>
              <w:t>Phalaenopsis</w:t>
            </w:r>
          </w:p>
        </w:tc>
        <w:tc>
          <w:tcPr>
            <w:tcW w:w="1566" w:type="dxa"/>
            <w:tcBorders>
              <w:top w:val="single" w:sz="4" w:space="0" w:color="auto"/>
              <w:left w:val="nil"/>
              <w:bottom w:val="single" w:sz="4" w:space="0" w:color="auto"/>
              <w:right w:val="single" w:sz="4" w:space="0" w:color="auto"/>
            </w:tcBorders>
            <w:shd w:val="clear" w:color="auto" w:fill="auto"/>
          </w:tcPr>
          <w:p w:rsidR="00B27ADA" w:rsidRPr="00DD430E" w:rsidRDefault="00B27ADA" w:rsidP="00EA7EC9">
            <w:pPr>
              <w:jc w:val="left"/>
              <w:rPr>
                <w:rFonts w:cs="Arial"/>
                <w:sz w:val="16"/>
                <w:szCs w:val="16"/>
                <w:lang w:val="de-DE"/>
              </w:rPr>
            </w:pPr>
            <w:r w:rsidRPr="00DD430E">
              <w:rPr>
                <w:rFonts w:cs="Arial"/>
                <w:sz w:val="16"/>
                <w:szCs w:val="16"/>
                <w:lang w:val="de-DE"/>
              </w:rPr>
              <w:t>Phalaenopsis</w:t>
            </w:r>
          </w:p>
        </w:tc>
        <w:tc>
          <w:tcPr>
            <w:tcW w:w="1414" w:type="dxa"/>
            <w:tcBorders>
              <w:top w:val="single" w:sz="4" w:space="0" w:color="auto"/>
              <w:left w:val="nil"/>
              <w:bottom w:val="single" w:sz="4" w:space="0" w:color="auto"/>
              <w:right w:val="single" w:sz="4" w:space="0" w:color="auto"/>
            </w:tcBorders>
            <w:shd w:val="clear" w:color="auto" w:fill="auto"/>
          </w:tcPr>
          <w:p w:rsidR="00B27ADA" w:rsidRPr="00DD430E" w:rsidRDefault="00B27ADA" w:rsidP="00EA7EC9">
            <w:pPr>
              <w:jc w:val="left"/>
              <w:rPr>
                <w:rFonts w:cs="Arial"/>
                <w:sz w:val="16"/>
                <w:szCs w:val="16"/>
                <w:lang w:val="de-DE"/>
              </w:rPr>
            </w:pPr>
            <w:r w:rsidRPr="00DD430E">
              <w:rPr>
                <w:rFonts w:cs="Arial"/>
                <w:sz w:val="16"/>
                <w:szCs w:val="16"/>
                <w:lang w:val="de-DE"/>
              </w:rPr>
              <w:t>Phalaenopsis</w:t>
            </w:r>
          </w:p>
        </w:tc>
        <w:tc>
          <w:tcPr>
            <w:tcW w:w="1985" w:type="dxa"/>
            <w:tcBorders>
              <w:top w:val="single" w:sz="4" w:space="0" w:color="auto"/>
              <w:left w:val="nil"/>
              <w:bottom w:val="single" w:sz="4" w:space="0" w:color="auto"/>
              <w:right w:val="single" w:sz="4" w:space="0" w:color="auto"/>
            </w:tcBorders>
            <w:shd w:val="clear" w:color="auto" w:fill="auto"/>
          </w:tcPr>
          <w:p w:rsidR="00B27ADA" w:rsidRPr="00C413A2" w:rsidRDefault="00B27ADA" w:rsidP="00C413A2">
            <w:pPr>
              <w:jc w:val="left"/>
              <w:rPr>
                <w:sz w:val="16"/>
              </w:rPr>
            </w:pPr>
            <w:r w:rsidRPr="00C413A2">
              <w:rPr>
                <w:sz w:val="16"/>
              </w:rPr>
              <w:t>Phalaenopsis Blume</w:t>
            </w:r>
          </w:p>
        </w:tc>
      </w:tr>
      <w:tr w:rsidR="00B27ADA" w:rsidRPr="00EA7EC9" w:rsidTr="00FE0939">
        <w:tblPrEx>
          <w:tblLook w:val="0000" w:firstRow="0" w:lastRow="0" w:firstColumn="0" w:lastColumn="0" w:noHBand="0" w:noVBand="0"/>
        </w:tblPrEx>
        <w:trPr>
          <w:jc w:val="center"/>
        </w:trPr>
        <w:tc>
          <w:tcPr>
            <w:tcW w:w="612" w:type="dxa"/>
            <w:tcBorders>
              <w:top w:val="single" w:sz="4" w:space="0" w:color="auto"/>
              <w:left w:val="single" w:sz="4" w:space="0" w:color="auto"/>
              <w:bottom w:val="single" w:sz="4" w:space="0" w:color="auto"/>
              <w:right w:val="single" w:sz="4" w:space="0" w:color="auto"/>
            </w:tcBorders>
          </w:tcPr>
          <w:p w:rsidR="00B27ADA" w:rsidRPr="00BB0CBA" w:rsidRDefault="00B27ADA" w:rsidP="00EA7EC9">
            <w:pPr>
              <w:jc w:val="left"/>
              <w:rPr>
                <w:rFonts w:cs="Arial"/>
                <w:sz w:val="16"/>
                <w:szCs w:val="16"/>
              </w:rPr>
            </w:pPr>
            <w:r w:rsidRPr="00BB0CBA">
              <w:rPr>
                <w:rFonts w:cs="Arial"/>
                <w:sz w:val="16"/>
                <w:szCs w:val="16"/>
              </w:rPr>
              <w:t>NL</w:t>
            </w:r>
          </w:p>
        </w:tc>
        <w:tc>
          <w:tcPr>
            <w:tcW w:w="566" w:type="dxa"/>
            <w:tcBorders>
              <w:top w:val="single" w:sz="4" w:space="0" w:color="auto"/>
              <w:left w:val="nil"/>
              <w:bottom w:val="single" w:sz="4" w:space="0" w:color="auto"/>
              <w:right w:val="single" w:sz="4" w:space="0" w:color="auto"/>
            </w:tcBorders>
            <w:shd w:val="clear" w:color="auto" w:fill="auto"/>
          </w:tcPr>
          <w:p w:rsidR="00B27ADA" w:rsidRPr="00BB0CBA" w:rsidRDefault="00B27ADA" w:rsidP="00EA7EC9">
            <w:pPr>
              <w:jc w:val="left"/>
              <w:rPr>
                <w:rFonts w:cs="Arial"/>
                <w:sz w:val="16"/>
                <w:szCs w:val="16"/>
              </w:rPr>
            </w:pPr>
            <w:r w:rsidRPr="00BB0CBA">
              <w:rPr>
                <w:rFonts w:cs="Arial"/>
                <w:sz w:val="16"/>
                <w:szCs w:val="16"/>
              </w:rPr>
              <w:t>TWV</w:t>
            </w:r>
          </w:p>
        </w:tc>
        <w:tc>
          <w:tcPr>
            <w:tcW w:w="1511" w:type="dxa"/>
            <w:tcBorders>
              <w:top w:val="single" w:sz="4" w:space="0" w:color="auto"/>
              <w:left w:val="nil"/>
              <w:bottom w:val="single" w:sz="4" w:space="0" w:color="auto"/>
              <w:right w:val="single" w:sz="4" w:space="0" w:color="auto"/>
            </w:tcBorders>
            <w:shd w:val="clear" w:color="auto" w:fill="auto"/>
          </w:tcPr>
          <w:p w:rsidR="00B27ADA" w:rsidRPr="00BB0CBA" w:rsidRDefault="00B27ADA" w:rsidP="00BB0CBA">
            <w:pPr>
              <w:jc w:val="left"/>
              <w:rPr>
                <w:rFonts w:cs="Arial"/>
                <w:sz w:val="16"/>
                <w:szCs w:val="16"/>
              </w:rPr>
            </w:pPr>
            <w:r w:rsidRPr="00BB0CBA">
              <w:rPr>
                <w:rFonts w:cs="Arial"/>
                <w:sz w:val="16"/>
                <w:szCs w:val="16"/>
              </w:rPr>
              <w:t xml:space="preserve">TG/294/1 Corr. Rev.3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ADA" w:rsidRPr="00BB0CBA" w:rsidRDefault="00B27ADA" w:rsidP="00EA7EC9">
            <w:pPr>
              <w:jc w:val="left"/>
              <w:rPr>
                <w:rFonts w:cs="Arial"/>
                <w:sz w:val="16"/>
                <w:szCs w:val="16"/>
              </w:rPr>
            </w:pPr>
            <w:r w:rsidRPr="00BB0CBA">
              <w:rPr>
                <w:rFonts w:cs="Arial"/>
                <w:sz w:val="16"/>
                <w:szCs w:val="16"/>
              </w:rPr>
              <w:t>Tomato Rootstocks</w:t>
            </w:r>
          </w:p>
        </w:tc>
        <w:tc>
          <w:tcPr>
            <w:tcW w:w="1414" w:type="dxa"/>
            <w:tcBorders>
              <w:top w:val="single" w:sz="4" w:space="0" w:color="auto"/>
              <w:left w:val="nil"/>
              <w:bottom w:val="single" w:sz="4" w:space="0" w:color="auto"/>
              <w:right w:val="single" w:sz="4" w:space="0" w:color="auto"/>
            </w:tcBorders>
            <w:shd w:val="clear" w:color="auto" w:fill="auto"/>
          </w:tcPr>
          <w:p w:rsidR="00B27ADA" w:rsidRPr="00BB0CBA" w:rsidRDefault="00B27ADA" w:rsidP="00EA7EC9">
            <w:pPr>
              <w:jc w:val="left"/>
              <w:rPr>
                <w:rFonts w:cs="Arial"/>
                <w:sz w:val="16"/>
                <w:szCs w:val="16"/>
              </w:rPr>
            </w:pPr>
            <w:r w:rsidRPr="00BB0CBA">
              <w:rPr>
                <w:rFonts w:cs="Arial"/>
                <w:sz w:val="16"/>
                <w:szCs w:val="16"/>
              </w:rPr>
              <w:t>Porte-greffe de tomate</w:t>
            </w:r>
          </w:p>
        </w:tc>
        <w:tc>
          <w:tcPr>
            <w:tcW w:w="1566" w:type="dxa"/>
            <w:tcBorders>
              <w:top w:val="single" w:sz="4" w:space="0" w:color="auto"/>
              <w:left w:val="nil"/>
              <w:bottom w:val="single" w:sz="4" w:space="0" w:color="auto"/>
              <w:right w:val="single" w:sz="4" w:space="0" w:color="auto"/>
            </w:tcBorders>
            <w:shd w:val="clear" w:color="auto" w:fill="auto"/>
          </w:tcPr>
          <w:p w:rsidR="00B27ADA" w:rsidRPr="00BB0CBA" w:rsidRDefault="00B27ADA" w:rsidP="00EA7EC9">
            <w:pPr>
              <w:jc w:val="left"/>
              <w:rPr>
                <w:rFonts w:cs="Arial"/>
                <w:sz w:val="16"/>
                <w:szCs w:val="16"/>
              </w:rPr>
            </w:pPr>
            <w:r w:rsidRPr="00BB0CBA">
              <w:rPr>
                <w:rFonts w:cs="Arial"/>
                <w:sz w:val="16"/>
                <w:szCs w:val="16"/>
              </w:rPr>
              <w:t>Tomatenunterlagen</w:t>
            </w:r>
          </w:p>
        </w:tc>
        <w:tc>
          <w:tcPr>
            <w:tcW w:w="1414" w:type="dxa"/>
            <w:tcBorders>
              <w:top w:val="single" w:sz="4" w:space="0" w:color="auto"/>
              <w:left w:val="nil"/>
              <w:bottom w:val="single" w:sz="4" w:space="0" w:color="auto"/>
              <w:right w:val="single" w:sz="4" w:space="0" w:color="auto"/>
            </w:tcBorders>
            <w:shd w:val="clear" w:color="auto" w:fill="auto"/>
          </w:tcPr>
          <w:p w:rsidR="00B27ADA" w:rsidRPr="00BB0CBA" w:rsidRDefault="00B27ADA" w:rsidP="00EA7EC9">
            <w:pPr>
              <w:jc w:val="left"/>
              <w:rPr>
                <w:rFonts w:cs="Arial"/>
                <w:sz w:val="16"/>
                <w:szCs w:val="16"/>
              </w:rPr>
            </w:pPr>
            <w:r w:rsidRPr="00BB0CBA">
              <w:rPr>
                <w:rFonts w:cs="Arial"/>
                <w:sz w:val="16"/>
                <w:szCs w:val="16"/>
              </w:rPr>
              <w:t>Portainjertos de tomate</w:t>
            </w:r>
          </w:p>
        </w:tc>
        <w:tc>
          <w:tcPr>
            <w:tcW w:w="1985" w:type="dxa"/>
            <w:tcBorders>
              <w:top w:val="single" w:sz="4" w:space="0" w:color="auto"/>
              <w:left w:val="nil"/>
              <w:bottom w:val="single" w:sz="4" w:space="0" w:color="auto"/>
              <w:right w:val="single" w:sz="4" w:space="0" w:color="auto"/>
            </w:tcBorders>
            <w:shd w:val="clear" w:color="auto" w:fill="auto"/>
          </w:tcPr>
          <w:p w:rsidR="00B27ADA" w:rsidRPr="00C413A2" w:rsidRDefault="00B27ADA" w:rsidP="00C413A2">
            <w:pPr>
              <w:jc w:val="left"/>
              <w:rPr>
                <w:sz w:val="16"/>
              </w:rPr>
            </w:pPr>
            <w:r w:rsidRPr="00BB0CBA">
              <w:rPr>
                <w:sz w:val="16"/>
              </w:rPr>
              <w:t>Solanum lycopersicum L. x  S. cheesmaniae </w:t>
            </w:r>
            <w:r w:rsidRPr="00BB0CBA">
              <w:rPr>
                <w:sz w:val="16"/>
              </w:rPr>
              <w:br/>
              <w:t>(L. Ridley) Fosberg, S. lycopersicum L. x S. peruvianum (L.) Mill., S. pimpinellifolium L. x S. habrochaites </w:t>
            </w:r>
            <w:r w:rsidRPr="00BB0CBA">
              <w:rPr>
                <w:sz w:val="16"/>
              </w:rPr>
              <w:br/>
              <w:t>S. Knapp &amp; D.M. Spooner, Solanum habrochaites S. Knapp &amp; D.M. Spooner, S. lycopersicum L. var. lycopersicum x S. habrochaites S. Knapp &amp; D.M. Spooner</w:t>
            </w:r>
          </w:p>
        </w:tc>
      </w:tr>
      <w:tr w:rsidR="00B27ADA" w:rsidRPr="008E35AE" w:rsidTr="00FE0939">
        <w:tblPrEx>
          <w:tblLook w:val="0000" w:firstRow="0" w:lastRow="0" w:firstColumn="0" w:lastColumn="0" w:noHBand="0" w:noVBand="0"/>
        </w:tblPrEx>
        <w:trPr>
          <w:jc w:val="center"/>
        </w:trPr>
        <w:tc>
          <w:tcPr>
            <w:tcW w:w="612" w:type="dxa"/>
            <w:tcBorders>
              <w:top w:val="single" w:sz="4" w:space="0" w:color="auto"/>
              <w:left w:val="single" w:sz="4" w:space="0" w:color="auto"/>
              <w:bottom w:val="single" w:sz="4" w:space="0" w:color="auto"/>
              <w:right w:val="single" w:sz="4" w:space="0" w:color="auto"/>
            </w:tcBorders>
          </w:tcPr>
          <w:p w:rsidR="00B27ADA" w:rsidRDefault="00B27ADA" w:rsidP="009D3CB1">
            <w:pPr>
              <w:jc w:val="left"/>
              <w:rPr>
                <w:rFonts w:cs="Arial"/>
                <w:sz w:val="16"/>
                <w:lang w:val="pt-BR"/>
              </w:rPr>
            </w:pPr>
            <w:r>
              <w:rPr>
                <w:rFonts w:cs="Arial"/>
                <w:sz w:val="16"/>
                <w:lang w:val="pt-BR"/>
              </w:rPr>
              <w:t>BR</w:t>
            </w:r>
          </w:p>
        </w:tc>
        <w:tc>
          <w:tcPr>
            <w:tcW w:w="566" w:type="dxa"/>
            <w:tcBorders>
              <w:top w:val="single" w:sz="4" w:space="0" w:color="auto"/>
              <w:left w:val="nil"/>
              <w:bottom w:val="single" w:sz="4" w:space="0" w:color="auto"/>
              <w:right w:val="single" w:sz="4" w:space="0" w:color="auto"/>
            </w:tcBorders>
            <w:shd w:val="clear" w:color="auto" w:fill="auto"/>
          </w:tcPr>
          <w:p w:rsidR="00B27ADA" w:rsidRPr="004B1EFD" w:rsidRDefault="00B27ADA" w:rsidP="009D3CB1">
            <w:pPr>
              <w:jc w:val="left"/>
              <w:rPr>
                <w:rFonts w:cs="Arial"/>
                <w:sz w:val="16"/>
                <w:lang w:val="pt-BR"/>
              </w:rPr>
            </w:pPr>
            <w:r>
              <w:rPr>
                <w:rFonts w:cs="Arial"/>
                <w:sz w:val="16"/>
                <w:lang w:val="pt-BR"/>
              </w:rPr>
              <w:t>TWF</w:t>
            </w:r>
          </w:p>
        </w:tc>
        <w:tc>
          <w:tcPr>
            <w:tcW w:w="1511" w:type="dxa"/>
            <w:tcBorders>
              <w:top w:val="single" w:sz="4" w:space="0" w:color="auto"/>
              <w:left w:val="nil"/>
              <w:bottom w:val="single" w:sz="4" w:space="0" w:color="auto"/>
              <w:right w:val="single" w:sz="4" w:space="0" w:color="auto"/>
            </w:tcBorders>
            <w:shd w:val="clear" w:color="auto" w:fill="auto"/>
          </w:tcPr>
          <w:p w:rsidR="00B27ADA" w:rsidRPr="008E35AE" w:rsidRDefault="00B27ADA" w:rsidP="009D3CB1">
            <w:pPr>
              <w:jc w:val="left"/>
              <w:rPr>
                <w:rFonts w:cs="Arial"/>
                <w:sz w:val="16"/>
                <w:lang w:val="fr-CH"/>
              </w:rPr>
            </w:pPr>
            <w:r w:rsidRPr="000D6B14">
              <w:rPr>
                <w:rFonts w:cs="Arial"/>
                <w:sz w:val="16"/>
                <w:lang w:val="fr-CH"/>
              </w:rPr>
              <w:t>TG/314/1 Rev.</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ADA" w:rsidRDefault="00B27ADA" w:rsidP="009D3CB1">
            <w:pPr>
              <w:jc w:val="left"/>
              <w:rPr>
                <w:rFonts w:cs="Arial"/>
                <w:sz w:val="16"/>
                <w:szCs w:val="16"/>
              </w:rPr>
            </w:pPr>
            <w:r>
              <w:rPr>
                <w:rFonts w:cs="Arial"/>
                <w:sz w:val="16"/>
                <w:szCs w:val="16"/>
              </w:rPr>
              <w:t>Coconut</w:t>
            </w:r>
          </w:p>
        </w:tc>
        <w:tc>
          <w:tcPr>
            <w:tcW w:w="1414" w:type="dxa"/>
            <w:tcBorders>
              <w:top w:val="single" w:sz="4" w:space="0" w:color="auto"/>
              <w:left w:val="nil"/>
              <w:bottom w:val="single" w:sz="4" w:space="0" w:color="auto"/>
              <w:right w:val="single" w:sz="4" w:space="0" w:color="auto"/>
            </w:tcBorders>
            <w:shd w:val="clear" w:color="auto" w:fill="auto"/>
          </w:tcPr>
          <w:p w:rsidR="00B27ADA" w:rsidRDefault="00B27ADA" w:rsidP="009D3CB1">
            <w:pPr>
              <w:jc w:val="left"/>
              <w:rPr>
                <w:rFonts w:cs="Arial"/>
                <w:sz w:val="16"/>
                <w:szCs w:val="16"/>
              </w:rPr>
            </w:pPr>
            <w:r>
              <w:rPr>
                <w:rFonts w:cs="Arial"/>
                <w:sz w:val="16"/>
                <w:szCs w:val="16"/>
              </w:rPr>
              <w:t>Cocotier</w:t>
            </w:r>
          </w:p>
        </w:tc>
        <w:tc>
          <w:tcPr>
            <w:tcW w:w="1566" w:type="dxa"/>
            <w:tcBorders>
              <w:top w:val="single" w:sz="4" w:space="0" w:color="auto"/>
              <w:left w:val="nil"/>
              <w:bottom w:val="single" w:sz="4" w:space="0" w:color="auto"/>
              <w:right w:val="single" w:sz="4" w:space="0" w:color="auto"/>
            </w:tcBorders>
            <w:shd w:val="clear" w:color="auto" w:fill="auto"/>
          </w:tcPr>
          <w:p w:rsidR="00B27ADA" w:rsidRDefault="00B27ADA" w:rsidP="009D3CB1">
            <w:pPr>
              <w:jc w:val="left"/>
              <w:rPr>
                <w:rFonts w:cs="Arial"/>
                <w:sz w:val="16"/>
                <w:szCs w:val="16"/>
              </w:rPr>
            </w:pPr>
            <w:r>
              <w:rPr>
                <w:rFonts w:cs="Arial"/>
                <w:sz w:val="16"/>
                <w:szCs w:val="16"/>
              </w:rPr>
              <w:t>Kokosnuß</w:t>
            </w:r>
          </w:p>
        </w:tc>
        <w:tc>
          <w:tcPr>
            <w:tcW w:w="1414" w:type="dxa"/>
            <w:tcBorders>
              <w:top w:val="single" w:sz="4" w:space="0" w:color="auto"/>
              <w:left w:val="nil"/>
              <w:bottom w:val="single" w:sz="4" w:space="0" w:color="auto"/>
              <w:right w:val="single" w:sz="4" w:space="0" w:color="auto"/>
            </w:tcBorders>
            <w:shd w:val="clear" w:color="auto" w:fill="auto"/>
          </w:tcPr>
          <w:p w:rsidR="00B27ADA" w:rsidRDefault="00B27ADA" w:rsidP="009D3CB1">
            <w:pPr>
              <w:jc w:val="left"/>
              <w:rPr>
                <w:rFonts w:cs="Arial"/>
                <w:sz w:val="16"/>
                <w:szCs w:val="16"/>
              </w:rPr>
            </w:pPr>
            <w:r>
              <w:rPr>
                <w:rFonts w:cs="Arial"/>
                <w:sz w:val="16"/>
                <w:szCs w:val="16"/>
              </w:rPr>
              <w:t>Cocotero</w:t>
            </w:r>
          </w:p>
        </w:tc>
        <w:tc>
          <w:tcPr>
            <w:tcW w:w="1985" w:type="dxa"/>
            <w:tcBorders>
              <w:top w:val="single" w:sz="4" w:space="0" w:color="auto"/>
              <w:left w:val="nil"/>
              <w:bottom w:val="single" w:sz="4" w:space="0" w:color="auto"/>
              <w:right w:val="single" w:sz="4" w:space="0" w:color="auto"/>
            </w:tcBorders>
            <w:shd w:val="clear" w:color="auto" w:fill="auto"/>
          </w:tcPr>
          <w:p w:rsidR="00B27ADA" w:rsidRPr="00C413A2" w:rsidRDefault="00B27ADA" w:rsidP="00C413A2">
            <w:pPr>
              <w:jc w:val="left"/>
              <w:rPr>
                <w:sz w:val="16"/>
              </w:rPr>
            </w:pPr>
            <w:r w:rsidRPr="00C413A2">
              <w:rPr>
                <w:sz w:val="16"/>
              </w:rPr>
              <w:t>Cocos nucifera L.</w:t>
            </w:r>
          </w:p>
        </w:tc>
      </w:tr>
    </w:tbl>
    <w:p w:rsidR="00B27ADA" w:rsidRDefault="00B27ADA" w:rsidP="009D3CB1"/>
    <w:p w:rsidR="00B27ADA" w:rsidRPr="009D3CB1" w:rsidRDefault="00B27ADA" w:rsidP="000B3901">
      <w:pPr>
        <w:numPr>
          <w:ilvl w:val="12"/>
          <w:numId w:val="0"/>
        </w:numPr>
        <w:tabs>
          <w:tab w:val="left" w:pos="5387"/>
        </w:tabs>
        <w:ind w:left="4820"/>
        <w:rPr>
          <w:i/>
        </w:rPr>
      </w:pPr>
      <w:r w:rsidRPr="009D3CB1">
        <w:rPr>
          <w:i/>
        </w:rPr>
        <w:fldChar w:fldCharType="begin"/>
      </w:r>
      <w:r w:rsidRPr="009D3CB1">
        <w:rPr>
          <w:i/>
        </w:rPr>
        <w:instrText xml:space="preserve"> AUTONUM  </w:instrText>
      </w:r>
      <w:r w:rsidRPr="009D3CB1">
        <w:rPr>
          <w:i/>
        </w:rPr>
        <w:fldChar w:fldCharType="end"/>
      </w:r>
      <w:r w:rsidRPr="009D3CB1">
        <w:rPr>
          <w:i/>
        </w:rPr>
        <w:tab/>
        <w:t>The Council is invited to note this report.</w:t>
      </w:r>
    </w:p>
    <w:p w:rsidR="00B27ADA" w:rsidRPr="009D3CB1" w:rsidRDefault="00B27ADA" w:rsidP="000B3901"/>
    <w:p w:rsidR="00B27ADA" w:rsidRPr="009D3CB1" w:rsidRDefault="00B27ADA" w:rsidP="000B3901"/>
    <w:p w:rsidR="00B27ADA" w:rsidRPr="009D3CB1" w:rsidRDefault="00B27ADA" w:rsidP="000B3901">
      <w:pPr>
        <w:jc w:val="right"/>
      </w:pPr>
      <w:r w:rsidRPr="009D3CB1">
        <w:t>[Annexes follow]</w:t>
      </w:r>
    </w:p>
    <w:p w:rsidR="00B27ADA" w:rsidRPr="009D3CB1" w:rsidRDefault="00B27ADA" w:rsidP="000B3901">
      <w:pPr>
        <w:jc w:val="left"/>
        <w:sectPr w:rsidR="00B27ADA" w:rsidRPr="009D3CB1" w:rsidSect="00484310">
          <w:headerReference w:type="even" r:id="rId15"/>
          <w:headerReference w:type="default" r:id="rId16"/>
          <w:pgSz w:w="11907" w:h="16840" w:code="9"/>
          <w:pgMar w:top="510" w:right="1134" w:bottom="1134" w:left="1134" w:header="510" w:footer="624" w:gutter="0"/>
          <w:pgNumType w:start="1"/>
          <w:cols w:space="720"/>
          <w:titlePg/>
          <w:docGrid w:linePitch="326"/>
        </w:sectPr>
      </w:pPr>
    </w:p>
    <w:p w:rsidR="00B27ADA" w:rsidRPr="00981852" w:rsidRDefault="00B27ADA" w:rsidP="000B3901">
      <w:pPr>
        <w:jc w:val="center"/>
      </w:pPr>
      <w:r w:rsidRPr="00981852">
        <w:lastRenderedPageBreak/>
        <w:t>C/54/2</w:t>
      </w:r>
    </w:p>
    <w:p w:rsidR="00B27ADA" w:rsidRPr="00981852" w:rsidRDefault="00B27ADA" w:rsidP="000B3901">
      <w:pPr>
        <w:jc w:val="center"/>
      </w:pPr>
    </w:p>
    <w:p w:rsidR="00B27ADA" w:rsidRPr="00981852" w:rsidRDefault="00B27ADA" w:rsidP="000B3901">
      <w:pPr>
        <w:jc w:val="center"/>
      </w:pPr>
      <w:bookmarkStart w:id="18" w:name="_Toc207102117"/>
      <w:bookmarkStart w:id="19" w:name="_Toc207164762"/>
      <w:r w:rsidRPr="00981852">
        <w:t>ANNEX I</w:t>
      </w:r>
      <w:bookmarkEnd w:id="18"/>
      <w:bookmarkEnd w:id="19"/>
    </w:p>
    <w:p w:rsidR="00B27ADA" w:rsidRDefault="00B27ADA" w:rsidP="000B3901">
      <w:pPr>
        <w:jc w:val="center"/>
      </w:pPr>
    </w:p>
    <w:p w:rsidR="00B27ADA" w:rsidRPr="00981852" w:rsidRDefault="00B27ADA" w:rsidP="000B3901">
      <w:pPr>
        <w:jc w:val="center"/>
      </w:pPr>
    </w:p>
    <w:p w:rsidR="00B27ADA" w:rsidRPr="00981852" w:rsidRDefault="00B27ADA" w:rsidP="000B3901">
      <w:pPr>
        <w:jc w:val="center"/>
      </w:pPr>
      <w:r w:rsidRPr="00981852">
        <w:t>MEMBERS OF THE UNION</w:t>
      </w:r>
    </w:p>
    <w:p w:rsidR="00B27ADA" w:rsidRDefault="00B27ADA" w:rsidP="000B3901">
      <w:pPr>
        <w:jc w:val="center"/>
      </w:pPr>
    </w:p>
    <w:p w:rsidR="00B27ADA" w:rsidRPr="00981852" w:rsidRDefault="00B27ADA" w:rsidP="000B3901">
      <w:pPr>
        <w:jc w:val="center"/>
      </w:pPr>
      <w:r w:rsidRPr="00981852">
        <w:t>December 31, 2019</w:t>
      </w:r>
    </w:p>
    <w:p w:rsidR="00B27ADA" w:rsidRPr="00981852" w:rsidRDefault="00B27ADA" w:rsidP="000B3901">
      <w:pPr>
        <w:jc w:val="center"/>
      </w:pPr>
    </w:p>
    <w:p w:rsidR="00B27ADA" w:rsidRPr="00981852" w:rsidRDefault="00B27ADA" w:rsidP="000B3901">
      <w:r w:rsidRPr="00981852">
        <w:t>This document provides the status of the members of the Union in relation to the Convention and its various Acts, as of December 31, 201</w:t>
      </w:r>
      <w:r>
        <w:t>9</w:t>
      </w:r>
      <w:r w:rsidRPr="00981852">
        <w:t xml:space="preserve"> (see Articles 31 and 32 of the 1961 Convention, Article 32(1) of the 1978 Act and Article 34(2) of the 1991 Act).</w:t>
      </w:r>
    </w:p>
    <w:p w:rsidR="00B27ADA" w:rsidRPr="00981852" w:rsidRDefault="00B27ADA" w:rsidP="000B3901"/>
    <w:p w:rsidR="00B27ADA" w:rsidRPr="00981852" w:rsidRDefault="00B27ADA" w:rsidP="000B3901">
      <w:r w:rsidRPr="00981852">
        <w:t>- 1</w:t>
      </w:r>
      <w:r w:rsidRPr="00981852">
        <w:rPr>
          <w:vertAlign w:val="superscript"/>
        </w:rPr>
        <w:t>st</w:t>
      </w:r>
      <w:r w:rsidRPr="00981852">
        <w:t xml:space="preserve"> line:</w:t>
      </w:r>
      <w:r w:rsidRPr="00981852">
        <w:tab/>
        <w:t>International Convention for the Protection of New Varieties of Plants of December 2, 1961</w:t>
      </w:r>
    </w:p>
    <w:p w:rsidR="00B27ADA" w:rsidRPr="00981852" w:rsidRDefault="00B27ADA" w:rsidP="000B3901">
      <w:r w:rsidRPr="00981852">
        <w:t>- 2</w:t>
      </w:r>
      <w:r w:rsidRPr="00981852">
        <w:rPr>
          <w:vertAlign w:val="superscript"/>
        </w:rPr>
        <w:t>nd</w:t>
      </w:r>
      <w:r w:rsidRPr="00981852">
        <w:t xml:space="preserve"> line:</w:t>
      </w:r>
      <w:r w:rsidRPr="00981852">
        <w:tab/>
        <w:t>Additional Act of November 10, 1972</w:t>
      </w:r>
    </w:p>
    <w:p w:rsidR="00B27ADA" w:rsidRPr="00981852" w:rsidRDefault="00B27ADA" w:rsidP="000B3901">
      <w:r w:rsidRPr="00981852">
        <w:t>- 3</w:t>
      </w:r>
      <w:r w:rsidRPr="00981852">
        <w:rPr>
          <w:vertAlign w:val="superscript"/>
        </w:rPr>
        <w:t>rd</w:t>
      </w:r>
      <w:r w:rsidRPr="00981852">
        <w:t xml:space="preserve"> line:</w:t>
      </w:r>
      <w:r w:rsidRPr="00981852">
        <w:tab/>
        <w:t>Act of October 23, 1978</w:t>
      </w:r>
    </w:p>
    <w:p w:rsidR="00B27ADA" w:rsidRPr="00981852" w:rsidRDefault="00B27ADA" w:rsidP="000B3901">
      <w:r w:rsidRPr="00981852">
        <w:t>- 4</w:t>
      </w:r>
      <w:r w:rsidRPr="00981852">
        <w:rPr>
          <w:vertAlign w:val="superscript"/>
        </w:rPr>
        <w:t>th</w:t>
      </w:r>
      <w:r w:rsidRPr="00981852">
        <w:t xml:space="preserve"> line:</w:t>
      </w:r>
      <w:r w:rsidRPr="00981852">
        <w:tab/>
        <w:t>Act of March 19, 1991</w:t>
      </w:r>
    </w:p>
    <w:p w:rsidR="00B27ADA" w:rsidRPr="00981852" w:rsidRDefault="00B27ADA" w:rsidP="000B39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65"/>
        <w:gridCol w:w="2381"/>
        <w:gridCol w:w="2268"/>
        <w:gridCol w:w="2268"/>
      </w:tblGrid>
      <w:tr w:rsidR="00B27ADA" w:rsidRPr="0043691B" w:rsidTr="003E4713">
        <w:trPr>
          <w:cantSplit/>
          <w:tblHeader/>
          <w:jc w:val="center"/>
        </w:trPr>
        <w:tc>
          <w:tcPr>
            <w:tcW w:w="2665" w:type="dxa"/>
            <w:shd w:val="pct10" w:color="auto" w:fill="FFFFFF"/>
            <w:vAlign w:val="center"/>
          </w:tcPr>
          <w:p w:rsidR="00B27ADA" w:rsidRPr="0043691B" w:rsidRDefault="00B27ADA" w:rsidP="003E4713">
            <w:pPr>
              <w:spacing w:before="80" w:after="80"/>
              <w:jc w:val="left"/>
              <w:rPr>
                <w:rFonts w:cs="Arial"/>
                <w:sz w:val="18"/>
                <w:szCs w:val="18"/>
              </w:rPr>
            </w:pPr>
            <w:r w:rsidRPr="0043691B">
              <w:rPr>
                <w:rFonts w:cs="Arial"/>
                <w:sz w:val="18"/>
                <w:szCs w:val="18"/>
              </w:rPr>
              <w:t>Member</w:t>
            </w:r>
          </w:p>
        </w:tc>
        <w:tc>
          <w:tcPr>
            <w:tcW w:w="2381" w:type="dxa"/>
            <w:shd w:val="pct10" w:color="auto" w:fill="FFFFFF"/>
            <w:vAlign w:val="center"/>
          </w:tcPr>
          <w:p w:rsidR="00B27ADA" w:rsidRPr="0043691B" w:rsidRDefault="00B27ADA" w:rsidP="003E4713">
            <w:pPr>
              <w:spacing w:before="80" w:after="80"/>
              <w:jc w:val="left"/>
              <w:rPr>
                <w:rFonts w:cs="Arial"/>
                <w:sz w:val="18"/>
                <w:szCs w:val="18"/>
              </w:rPr>
            </w:pPr>
            <w:r w:rsidRPr="0043691B">
              <w:rPr>
                <w:rFonts w:cs="Arial"/>
                <w:sz w:val="18"/>
                <w:szCs w:val="18"/>
              </w:rPr>
              <w:t>Date of signature</w:t>
            </w:r>
          </w:p>
        </w:tc>
        <w:tc>
          <w:tcPr>
            <w:tcW w:w="2268" w:type="dxa"/>
            <w:shd w:val="pct10" w:color="auto" w:fill="FFFFFF"/>
            <w:vAlign w:val="center"/>
          </w:tcPr>
          <w:p w:rsidR="00B27ADA" w:rsidRPr="0043691B" w:rsidRDefault="00B27ADA" w:rsidP="003E4713">
            <w:pPr>
              <w:spacing w:before="80" w:after="80"/>
              <w:jc w:val="left"/>
              <w:rPr>
                <w:rFonts w:cs="Arial"/>
                <w:sz w:val="18"/>
                <w:szCs w:val="18"/>
              </w:rPr>
            </w:pPr>
            <w:r w:rsidRPr="0043691B">
              <w:rPr>
                <w:rFonts w:cs="Arial"/>
                <w:sz w:val="18"/>
                <w:szCs w:val="18"/>
              </w:rPr>
              <w:t>Date of deposit of instrument of ratification, acceptance, approval or accession</w:t>
            </w:r>
          </w:p>
        </w:tc>
        <w:tc>
          <w:tcPr>
            <w:tcW w:w="2268" w:type="dxa"/>
            <w:shd w:val="pct10" w:color="auto" w:fill="FFFFFF"/>
            <w:vAlign w:val="center"/>
          </w:tcPr>
          <w:p w:rsidR="00B27ADA" w:rsidRPr="0043691B" w:rsidRDefault="00B27ADA" w:rsidP="003E4713">
            <w:pPr>
              <w:spacing w:before="80" w:after="80"/>
              <w:jc w:val="left"/>
              <w:rPr>
                <w:rFonts w:cs="Arial"/>
                <w:sz w:val="18"/>
                <w:szCs w:val="18"/>
              </w:rPr>
            </w:pPr>
            <w:r w:rsidRPr="0043691B">
              <w:rPr>
                <w:rFonts w:cs="Arial"/>
                <w:sz w:val="18"/>
                <w:szCs w:val="18"/>
              </w:rPr>
              <w:t>Date of entry into force</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African Intellectual Property Organization</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June 10, 2014</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July 10, 2014</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Albania</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September 15, 2005</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October 15, 2005</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Argentina</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November 25, 1994</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December 25, 1994</w:t>
            </w:r>
            <w:r w:rsidRPr="0043691B">
              <w:rPr>
                <w:rFonts w:cs="Arial"/>
                <w:sz w:val="18"/>
                <w:szCs w:val="18"/>
              </w:rPr>
              <w:br/>
              <w:t>-</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Australia</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February 1, 1989</w:t>
            </w:r>
            <w:r w:rsidRPr="0043691B">
              <w:rPr>
                <w:rFonts w:cs="Arial"/>
                <w:sz w:val="18"/>
                <w:szCs w:val="18"/>
              </w:rPr>
              <w:br/>
              <w:t>December 20, 1999</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March 1, 1989</w:t>
            </w:r>
            <w:r w:rsidRPr="0043691B">
              <w:rPr>
                <w:rFonts w:cs="Arial"/>
                <w:sz w:val="18"/>
                <w:szCs w:val="18"/>
              </w:rPr>
              <w:br/>
              <w:t>January 20, 2000</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Austria</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June 14, 1994</w:t>
            </w:r>
            <w:r w:rsidRPr="0043691B">
              <w:rPr>
                <w:rFonts w:cs="Arial"/>
                <w:sz w:val="18"/>
                <w:szCs w:val="18"/>
              </w:rPr>
              <w:br/>
              <w:t>June 1, 2004</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July 14, 1994</w:t>
            </w:r>
            <w:r w:rsidRPr="0043691B">
              <w:rPr>
                <w:rFonts w:cs="Arial"/>
                <w:sz w:val="18"/>
                <w:szCs w:val="18"/>
              </w:rPr>
              <w:br/>
              <w:t>July 1, 2004</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Azerbaijan</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November 9, 2004</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December 9, 2004</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Belarus</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December 5, 2002</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January 5, 2003</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Belgium</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December 2, 1961</w:t>
            </w:r>
            <w:r w:rsidRPr="0043691B">
              <w:rPr>
                <w:rFonts w:cs="Arial"/>
                <w:sz w:val="18"/>
                <w:szCs w:val="18"/>
              </w:rPr>
              <w:br/>
              <w:t>November 10, 1972</w:t>
            </w:r>
            <w:r w:rsidRPr="0043691B">
              <w:rPr>
                <w:rFonts w:cs="Arial"/>
                <w:sz w:val="18"/>
                <w:szCs w:val="18"/>
              </w:rPr>
              <w:br/>
              <w:t>October 23, 1978</w:t>
            </w:r>
            <w:r w:rsidRPr="0043691B">
              <w:rPr>
                <w:rFonts w:cs="Arial"/>
                <w:sz w:val="18"/>
                <w:szCs w:val="18"/>
              </w:rPr>
              <w:br/>
              <w:t>March 19, 1991</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Novem</w:t>
            </w:r>
            <w:r>
              <w:rPr>
                <w:rFonts w:cs="Arial"/>
                <w:sz w:val="18"/>
                <w:szCs w:val="18"/>
              </w:rPr>
              <w:t>ber 5, 1976</w:t>
            </w:r>
            <w:r>
              <w:rPr>
                <w:rFonts w:cs="Arial"/>
                <w:sz w:val="18"/>
                <w:szCs w:val="18"/>
              </w:rPr>
              <w:br/>
              <w:t>November 5, 1976</w:t>
            </w:r>
            <w:r>
              <w:rPr>
                <w:rFonts w:cs="Arial"/>
                <w:sz w:val="18"/>
                <w:szCs w:val="18"/>
              </w:rPr>
              <w:br/>
              <w:t>-</w:t>
            </w:r>
            <w:r>
              <w:rPr>
                <w:rFonts w:cs="Arial"/>
                <w:sz w:val="18"/>
                <w:szCs w:val="18"/>
              </w:rPr>
              <w:br/>
              <w:t>May 2, 2019</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Decemb</w:t>
            </w:r>
            <w:r>
              <w:rPr>
                <w:rFonts w:cs="Arial"/>
                <w:sz w:val="18"/>
                <w:szCs w:val="18"/>
              </w:rPr>
              <w:t>er 5, 1976</w:t>
            </w:r>
            <w:r>
              <w:rPr>
                <w:rFonts w:cs="Arial"/>
                <w:sz w:val="18"/>
                <w:szCs w:val="18"/>
              </w:rPr>
              <w:br/>
              <w:t>February 11, 1977</w:t>
            </w:r>
            <w:r>
              <w:rPr>
                <w:rFonts w:cs="Arial"/>
                <w:sz w:val="18"/>
                <w:szCs w:val="18"/>
              </w:rPr>
              <w:br/>
              <w:t>-</w:t>
            </w:r>
            <w:r>
              <w:rPr>
                <w:rFonts w:cs="Arial"/>
                <w:sz w:val="18"/>
                <w:szCs w:val="18"/>
              </w:rPr>
              <w:br/>
              <w:t>June 2, 2019</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Bolivia (Plurinational State of)</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April 21, 1999</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May 21, 1999</w:t>
            </w:r>
            <w:r w:rsidRPr="0043691B">
              <w:rPr>
                <w:rFonts w:cs="Arial"/>
                <w:sz w:val="18"/>
                <w:szCs w:val="18"/>
              </w:rPr>
              <w:br/>
              <w:t>-</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Bosnia and Herzegovina</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October 10, 2017</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November 10, 2017</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lastRenderedPageBreak/>
              <w:t>Brazil</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April 23, 1999</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May 23, 1999</w:t>
            </w:r>
            <w:r w:rsidRPr="0043691B">
              <w:rPr>
                <w:rFonts w:cs="Arial"/>
                <w:sz w:val="18"/>
                <w:szCs w:val="18"/>
              </w:rPr>
              <w:br/>
              <w:t>-</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Bulgaria</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March 24, 1998</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April 24, 1998</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Canada</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October 31, 1979</w:t>
            </w:r>
            <w:r w:rsidRPr="0043691B">
              <w:rPr>
                <w:rFonts w:cs="Arial"/>
                <w:sz w:val="18"/>
                <w:szCs w:val="18"/>
              </w:rPr>
              <w:br/>
              <w:t>March 9, 1992</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February 4, 1991</w:t>
            </w:r>
            <w:r w:rsidRPr="0043691B">
              <w:rPr>
                <w:rFonts w:cs="Arial"/>
                <w:sz w:val="18"/>
                <w:szCs w:val="18"/>
              </w:rPr>
              <w:br/>
              <w:t>June 19, 2015</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March 4, 1991</w:t>
            </w:r>
            <w:r w:rsidRPr="0043691B">
              <w:rPr>
                <w:rFonts w:cs="Arial"/>
                <w:sz w:val="18"/>
                <w:szCs w:val="18"/>
              </w:rPr>
              <w:br/>
              <w:t>July 19, 2015</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Chile</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December 5, 1995</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January 5, 1996</w:t>
            </w:r>
            <w:r w:rsidRPr="0043691B">
              <w:rPr>
                <w:rFonts w:cs="Arial"/>
                <w:sz w:val="18"/>
                <w:szCs w:val="18"/>
              </w:rPr>
              <w:br/>
              <w:t>-</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China</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March 23, 1999</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April 23, 1999</w:t>
            </w:r>
            <w:r w:rsidRPr="0043691B">
              <w:rPr>
                <w:rFonts w:cs="Arial"/>
                <w:sz w:val="18"/>
                <w:szCs w:val="18"/>
              </w:rPr>
              <w:br/>
              <w:t>-</w:t>
            </w:r>
          </w:p>
        </w:tc>
      </w:tr>
      <w:tr w:rsidR="00B27ADA" w:rsidRPr="0043691B" w:rsidTr="003E4713">
        <w:trPr>
          <w:cantSplit/>
          <w:jc w:val="center"/>
        </w:trPr>
        <w:tc>
          <w:tcPr>
            <w:tcW w:w="2665" w:type="dxa"/>
          </w:tcPr>
          <w:p w:rsidR="00B27ADA" w:rsidRPr="0043691B" w:rsidRDefault="00B27ADA" w:rsidP="003E4713">
            <w:pPr>
              <w:pStyle w:val="CommentText"/>
              <w:spacing w:before="80" w:after="80"/>
              <w:rPr>
                <w:rFonts w:cs="Arial"/>
                <w:sz w:val="18"/>
                <w:szCs w:val="18"/>
              </w:rPr>
            </w:pPr>
            <w:r w:rsidRPr="0043691B">
              <w:rPr>
                <w:rFonts w:cs="Arial"/>
                <w:sz w:val="18"/>
                <w:szCs w:val="18"/>
              </w:rPr>
              <w:t>Colombia</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August 13, 1996</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September 13, 1996</w:t>
            </w:r>
            <w:r w:rsidRPr="0043691B">
              <w:rPr>
                <w:rFonts w:cs="Arial"/>
                <w:sz w:val="18"/>
                <w:szCs w:val="18"/>
              </w:rPr>
              <w:br/>
              <w:t>-</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Costa Rica</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December 12, 2008</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January 12, 2009</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Croatia</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August 1, 2001</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September 1, 2001</w:t>
            </w:r>
          </w:p>
        </w:tc>
      </w:tr>
      <w:tr w:rsidR="00B27ADA" w:rsidRPr="0043691B" w:rsidTr="003E4713">
        <w:trPr>
          <w:cantSplit/>
          <w:jc w:val="center"/>
        </w:trPr>
        <w:tc>
          <w:tcPr>
            <w:tcW w:w="2665" w:type="dxa"/>
          </w:tcPr>
          <w:p w:rsidR="00B27ADA" w:rsidRPr="0043691B" w:rsidRDefault="00B27ADA" w:rsidP="003E4713">
            <w:pPr>
              <w:keepNext/>
              <w:spacing w:before="80" w:after="80"/>
              <w:jc w:val="left"/>
              <w:rPr>
                <w:rFonts w:cs="Arial"/>
                <w:sz w:val="18"/>
                <w:szCs w:val="18"/>
              </w:rPr>
            </w:pPr>
            <w:r w:rsidRPr="0043691B">
              <w:rPr>
                <w:rFonts w:cs="Arial"/>
                <w:sz w:val="18"/>
                <w:szCs w:val="18"/>
              </w:rPr>
              <w:t>Czech Republic</w:t>
            </w:r>
            <w:r w:rsidRPr="0043691B">
              <w:rPr>
                <w:rStyle w:val="FootnoteReference"/>
                <w:rFonts w:cs="Arial"/>
                <w:sz w:val="18"/>
                <w:szCs w:val="18"/>
              </w:rPr>
              <w:footnoteReference w:id="3"/>
            </w:r>
            <w:r w:rsidRPr="0043691B">
              <w:rPr>
                <w:rFonts w:cs="Arial"/>
                <w:sz w:val="18"/>
                <w:szCs w:val="18"/>
                <w:vertAlign w:val="superscript"/>
              </w:rPr>
              <w:t>/</w:t>
            </w:r>
          </w:p>
        </w:tc>
        <w:tc>
          <w:tcPr>
            <w:tcW w:w="2381" w:type="dxa"/>
          </w:tcPr>
          <w:p w:rsidR="00B27ADA" w:rsidRPr="0043691B" w:rsidRDefault="00B27ADA" w:rsidP="003E4713">
            <w:pPr>
              <w:keepNext/>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keepNext/>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October 24, 2002</w:t>
            </w:r>
          </w:p>
        </w:tc>
        <w:tc>
          <w:tcPr>
            <w:tcW w:w="2268" w:type="dxa"/>
          </w:tcPr>
          <w:p w:rsidR="00B27ADA" w:rsidRPr="0043691B" w:rsidRDefault="00B27ADA" w:rsidP="003E4713">
            <w:pPr>
              <w:keepNext/>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January 1, 1993</w:t>
            </w:r>
            <w:r w:rsidRPr="0043691B">
              <w:rPr>
                <w:rFonts w:cs="Arial"/>
                <w:sz w:val="18"/>
                <w:szCs w:val="18"/>
              </w:rPr>
              <w:br/>
              <w:t>November 24, 2002</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Denmark</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November 26, 1962</w:t>
            </w:r>
            <w:r w:rsidRPr="0043691B">
              <w:rPr>
                <w:rFonts w:cs="Arial"/>
                <w:sz w:val="18"/>
                <w:szCs w:val="18"/>
              </w:rPr>
              <w:br/>
              <w:t>November 10, 1972</w:t>
            </w:r>
            <w:r w:rsidRPr="0043691B">
              <w:rPr>
                <w:rFonts w:cs="Arial"/>
                <w:sz w:val="18"/>
                <w:szCs w:val="18"/>
              </w:rPr>
              <w:br/>
              <w:t>October 23, 1978</w:t>
            </w:r>
            <w:r w:rsidRPr="0043691B">
              <w:rPr>
                <w:rFonts w:cs="Arial"/>
                <w:sz w:val="18"/>
                <w:szCs w:val="18"/>
              </w:rPr>
              <w:br/>
              <w:t>March 19, 1991</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September 6, 1968</w:t>
            </w:r>
            <w:r w:rsidRPr="0043691B">
              <w:rPr>
                <w:rFonts w:cs="Arial"/>
                <w:sz w:val="18"/>
                <w:szCs w:val="18"/>
              </w:rPr>
              <w:br/>
              <w:t>February 8, 1974</w:t>
            </w:r>
            <w:r w:rsidRPr="0043691B">
              <w:rPr>
                <w:rFonts w:cs="Arial"/>
                <w:sz w:val="18"/>
                <w:szCs w:val="18"/>
              </w:rPr>
              <w:br/>
              <w:t>October 8, 1981</w:t>
            </w:r>
            <w:r w:rsidRPr="0043691B">
              <w:rPr>
                <w:rFonts w:cs="Arial"/>
                <w:sz w:val="18"/>
                <w:szCs w:val="18"/>
              </w:rPr>
              <w:br/>
              <w:t>April 26, 1996</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October 6, 1968</w:t>
            </w:r>
            <w:r w:rsidRPr="0043691B">
              <w:rPr>
                <w:rFonts w:cs="Arial"/>
                <w:sz w:val="18"/>
                <w:szCs w:val="18"/>
              </w:rPr>
              <w:br/>
              <w:t>February 11, 1977</w:t>
            </w:r>
            <w:r w:rsidRPr="0043691B">
              <w:rPr>
                <w:rFonts w:cs="Arial"/>
                <w:sz w:val="18"/>
                <w:szCs w:val="18"/>
              </w:rPr>
              <w:br/>
              <w:t>November 8, 1981</w:t>
            </w:r>
            <w:r w:rsidRPr="0043691B">
              <w:rPr>
                <w:rFonts w:cs="Arial"/>
                <w:sz w:val="18"/>
                <w:szCs w:val="18"/>
              </w:rPr>
              <w:br/>
              <w:t>April 24, 1998</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Dominican Republic</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May 16, 2007</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June 16, 2007</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Ecuador</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July 8, 1997</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August 8, 1997</w:t>
            </w:r>
            <w:r w:rsidRPr="0043691B">
              <w:rPr>
                <w:rFonts w:cs="Arial"/>
                <w:sz w:val="18"/>
                <w:szCs w:val="18"/>
              </w:rPr>
              <w:br/>
              <w:t>-</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Pr>
                <w:rFonts w:cs="Arial"/>
                <w:sz w:val="18"/>
                <w:szCs w:val="18"/>
              </w:rPr>
              <w:t>Egypt</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43691B">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r>
            <w:r>
              <w:rPr>
                <w:rFonts w:cs="Arial"/>
                <w:sz w:val="18"/>
                <w:szCs w:val="18"/>
              </w:rPr>
              <w:t>November 1, 2019</w:t>
            </w:r>
          </w:p>
        </w:tc>
        <w:tc>
          <w:tcPr>
            <w:tcW w:w="2268" w:type="dxa"/>
          </w:tcPr>
          <w:p w:rsidR="00B27ADA" w:rsidRPr="0043691B" w:rsidRDefault="00B27ADA" w:rsidP="0043691B">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r>
            <w:r>
              <w:rPr>
                <w:rFonts w:cs="Arial"/>
                <w:sz w:val="18"/>
                <w:szCs w:val="18"/>
              </w:rPr>
              <w:t>December 1, 2019</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lastRenderedPageBreak/>
              <w:t>Estonia</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August 24, 2000</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September 24, 2000</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European Union</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June 29, 2005</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July 29, 2005</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Finland</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March 16, 1993</w:t>
            </w:r>
            <w:r w:rsidRPr="0043691B">
              <w:rPr>
                <w:rFonts w:cs="Arial"/>
                <w:sz w:val="18"/>
                <w:szCs w:val="18"/>
              </w:rPr>
              <w:br/>
              <w:t>June 20, 2001</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April 16, 1993</w:t>
            </w:r>
            <w:r w:rsidRPr="0043691B">
              <w:rPr>
                <w:rFonts w:cs="Arial"/>
                <w:sz w:val="18"/>
                <w:szCs w:val="18"/>
              </w:rPr>
              <w:br/>
              <w:t>July 20, 2001</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France</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December 2, 1961</w:t>
            </w:r>
            <w:r w:rsidRPr="0043691B">
              <w:rPr>
                <w:rFonts w:cs="Arial"/>
                <w:sz w:val="18"/>
                <w:szCs w:val="18"/>
              </w:rPr>
              <w:br/>
              <w:t>November 10, 1972</w:t>
            </w:r>
            <w:r w:rsidRPr="0043691B">
              <w:rPr>
                <w:rFonts w:cs="Arial"/>
                <w:sz w:val="18"/>
                <w:szCs w:val="18"/>
              </w:rPr>
              <w:br/>
              <w:t>October 23, 1978</w:t>
            </w:r>
            <w:r w:rsidRPr="0043691B">
              <w:rPr>
                <w:rFonts w:cs="Arial"/>
                <w:sz w:val="18"/>
                <w:szCs w:val="18"/>
              </w:rPr>
              <w:br/>
              <w:t>March 19, 1991</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September 3, 1971</w:t>
            </w:r>
            <w:r w:rsidRPr="0043691B">
              <w:rPr>
                <w:rFonts w:cs="Arial"/>
                <w:sz w:val="18"/>
                <w:szCs w:val="18"/>
              </w:rPr>
              <w:br/>
              <w:t>January 22, 1975</w:t>
            </w:r>
            <w:r w:rsidRPr="0043691B">
              <w:rPr>
                <w:rFonts w:cs="Arial"/>
                <w:sz w:val="18"/>
                <w:szCs w:val="18"/>
              </w:rPr>
              <w:br/>
              <w:t>February 17, 1983</w:t>
            </w:r>
            <w:r w:rsidRPr="0043691B">
              <w:rPr>
                <w:rFonts w:cs="Arial"/>
                <w:sz w:val="18"/>
                <w:szCs w:val="18"/>
              </w:rPr>
              <w:br/>
              <w:t>April 27, 2012</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October 3, 1971</w:t>
            </w:r>
            <w:r w:rsidRPr="0043691B">
              <w:rPr>
                <w:rFonts w:cs="Arial"/>
                <w:sz w:val="18"/>
                <w:szCs w:val="18"/>
              </w:rPr>
              <w:br/>
              <w:t>February 11, 1977</w:t>
            </w:r>
            <w:r w:rsidRPr="0043691B">
              <w:rPr>
                <w:rFonts w:cs="Arial"/>
                <w:sz w:val="18"/>
                <w:szCs w:val="18"/>
              </w:rPr>
              <w:br/>
              <w:t>March 17, 1983</w:t>
            </w:r>
            <w:r w:rsidRPr="0043691B">
              <w:rPr>
                <w:rFonts w:cs="Arial"/>
                <w:sz w:val="18"/>
                <w:szCs w:val="18"/>
              </w:rPr>
              <w:br/>
              <w:t>May 27, 2012</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Georgia</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October 29, 2008</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November 29, 2008</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Germany</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December 2, 1961</w:t>
            </w:r>
            <w:r w:rsidRPr="0043691B">
              <w:rPr>
                <w:rFonts w:cs="Arial"/>
                <w:sz w:val="18"/>
                <w:szCs w:val="18"/>
              </w:rPr>
              <w:br/>
              <w:t>November 10, 1972</w:t>
            </w:r>
            <w:r w:rsidRPr="0043691B">
              <w:rPr>
                <w:rFonts w:cs="Arial"/>
                <w:sz w:val="18"/>
                <w:szCs w:val="18"/>
              </w:rPr>
              <w:br/>
              <w:t>October 23, 1978</w:t>
            </w:r>
            <w:r w:rsidRPr="0043691B">
              <w:rPr>
                <w:rFonts w:cs="Arial"/>
                <w:sz w:val="18"/>
                <w:szCs w:val="18"/>
              </w:rPr>
              <w:br/>
              <w:t>March 19, 1991</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July 11, 1968</w:t>
            </w:r>
            <w:r w:rsidRPr="0043691B">
              <w:rPr>
                <w:rFonts w:cs="Arial"/>
                <w:sz w:val="18"/>
                <w:szCs w:val="18"/>
              </w:rPr>
              <w:br/>
              <w:t>July 23, 1976</w:t>
            </w:r>
            <w:r w:rsidRPr="0043691B">
              <w:rPr>
                <w:rFonts w:cs="Arial"/>
                <w:sz w:val="18"/>
                <w:szCs w:val="18"/>
              </w:rPr>
              <w:br/>
              <w:t>March 12, 1986</w:t>
            </w:r>
            <w:r w:rsidRPr="0043691B">
              <w:rPr>
                <w:rFonts w:cs="Arial"/>
                <w:sz w:val="18"/>
                <w:szCs w:val="18"/>
              </w:rPr>
              <w:br/>
              <w:t>June 25, 1998</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August 10, 1968</w:t>
            </w:r>
            <w:r w:rsidRPr="0043691B">
              <w:rPr>
                <w:rFonts w:cs="Arial"/>
                <w:sz w:val="18"/>
                <w:szCs w:val="18"/>
              </w:rPr>
              <w:br/>
              <w:t>February 11, 1977</w:t>
            </w:r>
            <w:r w:rsidRPr="0043691B">
              <w:rPr>
                <w:rFonts w:cs="Arial"/>
                <w:sz w:val="18"/>
                <w:szCs w:val="18"/>
              </w:rPr>
              <w:br/>
              <w:t>April 12, 1986</w:t>
            </w:r>
            <w:r w:rsidRPr="0043691B">
              <w:rPr>
                <w:rFonts w:cs="Arial"/>
                <w:sz w:val="18"/>
                <w:szCs w:val="18"/>
              </w:rPr>
              <w:br/>
              <w:t>July 25, 1998</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Hungary</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March 16, 1983</w:t>
            </w:r>
            <w:r w:rsidRPr="0043691B">
              <w:rPr>
                <w:rFonts w:cs="Arial"/>
                <w:sz w:val="18"/>
                <w:szCs w:val="18"/>
              </w:rPr>
              <w:br/>
              <w:t>December 1, 2002</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April 16, 1983</w:t>
            </w:r>
            <w:r w:rsidRPr="0043691B">
              <w:rPr>
                <w:rFonts w:cs="Arial"/>
                <w:sz w:val="18"/>
                <w:szCs w:val="18"/>
              </w:rPr>
              <w:br/>
              <w:t>January 1, 2003</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Iceland</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April 3, 2006</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May 3, 2006</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Ireland</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September 27, 1979</w:t>
            </w:r>
            <w:r w:rsidRPr="0043691B">
              <w:rPr>
                <w:rFonts w:cs="Arial"/>
                <w:sz w:val="18"/>
                <w:szCs w:val="18"/>
              </w:rPr>
              <w:br/>
              <w:t>February 21, 1992</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May 19, 1981</w:t>
            </w:r>
            <w:r w:rsidRPr="0043691B">
              <w:rPr>
                <w:rFonts w:cs="Arial"/>
                <w:sz w:val="18"/>
                <w:szCs w:val="18"/>
              </w:rPr>
              <w:br/>
              <w:t>December 8, 2011</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November 8, 1981</w:t>
            </w:r>
            <w:r w:rsidRPr="0043691B">
              <w:rPr>
                <w:rFonts w:cs="Arial"/>
                <w:sz w:val="18"/>
                <w:szCs w:val="18"/>
              </w:rPr>
              <w:br/>
              <w:t>January 8, 2012</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Israel</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October 23, 1991</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November 12, 1979</w:t>
            </w:r>
            <w:r w:rsidRPr="0043691B">
              <w:rPr>
                <w:rFonts w:cs="Arial"/>
                <w:sz w:val="18"/>
                <w:szCs w:val="18"/>
              </w:rPr>
              <w:br/>
              <w:t>November 12, 1979</w:t>
            </w:r>
            <w:r w:rsidRPr="0043691B">
              <w:rPr>
                <w:rFonts w:cs="Arial"/>
                <w:sz w:val="18"/>
                <w:szCs w:val="18"/>
              </w:rPr>
              <w:br/>
              <w:t>April 12, 1984</w:t>
            </w:r>
            <w:r w:rsidRPr="0043691B">
              <w:rPr>
                <w:rFonts w:cs="Arial"/>
                <w:sz w:val="18"/>
                <w:szCs w:val="18"/>
              </w:rPr>
              <w:br/>
              <w:t>June 3, 1996</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December 12, 1979</w:t>
            </w:r>
            <w:r w:rsidRPr="0043691B">
              <w:rPr>
                <w:rFonts w:cs="Arial"/>
                <w:sz w:val="18"/>
                <w:szCs w:val="18"/>
              </w:rPr>
              <w:br/>
              <w:t>December 12, 1979</w:t>
            </w:r>
            <w:r w:rsidRPr="0043691B">
              <w:rPr>
                <w:rFonts w:cs="Arial"/>
                <w:sz w:val="18"/>
                <w:szCs w:val="18"/>
              </w:rPr>
              <w:br/>
              <w:t>May 12, 1984</w:t>
            </w:r>
            <w:r w:rsidRPr="0043691B">
              <w:rPr>
                <w:rFonts w:cs="Arial"/>
                <w:sz w:val="18"/>
                <w:szCs w:val="18"/>
              </w:rPr>
              <w:br/>
              <w:t>April 24, 1998</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Italy</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December 2, 1961</w:t>
            </w:r>
            <w:r w:rsidRPr="0043691B">
              <w:rPr>
                <w:rFonts w:cs="Arial"/>
                <w:sz w:val="18"/>
                <w:szCs w:val="18"/>
              </w:rPr>
              <w:br/>
              <w:t>November 10, 1972</w:t>
            </w:r>
            <w:r w:rsidRPr="0043691B">
              <w:rPr>
                <w:rFonts w:cs="Arial"/>
                <w:sz w:val="18"/>
                <w:szCs w:val="18"/>
              </w:rPr>
              <w:br/>
              <w:t>October 23, 1978</w:t>
            </w:r>
            <w:r w:rsidRPr="0043691B">
              <w:rPr>
                <w:rFonts w:cs="Arial"/>
                <w:sz w:val="18"/>
                <w:szCs w:val="18"/>
              </w:rPr>
              <w:br/>
              <w:t>March 19, 1991</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June 1, 1977</w:t>
            </w:r>
            <w:r w:rsidRPr="0043691B">
              <w:rPr>
                <w:rFonts w:cs="Arial"/>
                <w:sz w:val="18"/>
                <w:szCs w:val="18"/>
              </w:rPr>
              <w:br/>
              <w:t>June 1, 1977</w:t>
            </w:r>
            <w:r w:rsidRPr="0043691B">
              <w:rPr>
                <w:rFonts w:cs="Arial"/>
                <w:sz w:val="18"/>
                <w:szCs w:val="18"/>
              </w:rPr>
              <w:br/>
              <w:t>April 28, 1986</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July 1, 1977</w:t>
            </w:r>
            <w:r w:rsidRPr="0043691B">
              <w:rPr>
                <w:rFonts w:cs="Arial"/>
                <w:sz w:val="18"/>
                <w:szCs w:val="18"/>
              </w:rPr>
              <w:br/>
              <w:t>July 1, 1977</w:t>
            </w:r>
            <w:r w:rsidRPr="0043691B">
              <w:rPr>
                <w:rFonts w:cs="Arial"/>
                <w:sz w:val="18"/>
                <w:szCs w:val="18"/>
              </w:rPr>
              <w:br/>
              <w:t>May 28, 1986</w:t>
            </w:r>
            <w:r w:rsidRPr="0043691B">
              <w:rPr>
                <w:rFonts w:cs="Arial"/>
                <w:sz w:val="18"/>
                <w:szCs w:val="18"/>
              </w:rPr>
              <w:br/>
              <w:t>-</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Japan</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October 17, 1979</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August 3, 1982</w:t>
            </w:r>
            <w:r w:rsidRPr="0043691B">
              <w:rPr>
                <w:rFonts w:cs="Arial"/>
                <w:sz w:val="18"/>
                <w:szCs w:val="18"/>
              </w:rPr>
              <w:br/>
              <w:t>November 24, 1998</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September 3, 1982</w:t>
            </w:r>
            <w:r w:rsidRPr="0043691B">
              <w:rPr>
                <w:rFonts w:cs="Arial"/>
                <w:sz w:val="18"/>
                <w:szCs w:val="18"/>
              </w:rPr>
              <w:br/>
              <w:t>December 24, 1998</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Jordan</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September 24, 2004</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October 24, 2004</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lastRenderedPageBreak/>
              <w:t>Kenya</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April 13, 1999</w:t>
            </w:r>
            <w:r w:rsidRPr="0043691B">
              <w:rPr>
                <w:rFonts w:cs="Arial"/>
                <w:sz w:val="18"/>
                <w:szCs w:val="18"/>
              </w:rPr>
              <w:br/>
              <w:t>April 11, 2016</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May 13, 1999</w:t>
            </w:r>
            <w:r w:rsidRPr="0043691B">
              <w:rPr>
                <w:rFonts w:cs="Arial"/>
                <w:sz w:val="18"/>
                <w:szCs w:val="18"/>
              </w:rPr>
              <w:br/>
              <w:t>May 11, 2016</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Kyrgyzstan</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May 26, 2000</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June 26, 2000</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Latvia</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br/>
              <w:t>-</w:t>
            </w:r>
            <w:r w:rsidRPr="0043691B">
              <w:rPr>
                <w:rFonts w:cs="Arial"/>
                <w:sz w:val="18"/>
                <w:szCs w:val="18"/>
              </w:rPr>
              <w:br/>
              <w:t>-</w:t>
            </w:r>
            <w:r w:rsidRPr="0043691B">
              <w:rPr>
                <w:rFonts w:cs="Arial"/>
                <w:sz w:val="18"/>
                <w:szCs w:val="18"/>
              </w:rPr>
              <w:br/>
              <w:t>July 30, 2002</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August 30, 2002</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Lithuania</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br/>
              <w:t>-</w:t>
            </w:r>
            <w:r w:rsidRPr="0043691B">
              <w:rPr>
                <w:rFonts w:cs="Arial"/>
                <w:sz w:val="18"/>
                <w:szCs w:val="18"/>
              </w:rPr>
              <w:br/>
              <w:t>-</w:t>
            </w:r>
            <w:r w:rsidRPr="0043691B">
              <w:rPr>
                <w:rFonts w:cs="Arial"/>
                <w:sz w:val="18"/>
                <w:szCs w:val="18"/>
              </w:rPr>
              <w:br/>
              <w:t>November 10, 2003</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December 10, 2003</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Mexico</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July 25, 1979</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July 9, 1997</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August 9, 1997</w:t>
            </w:r>
            <w:r w:rsidRPr="0043691B">
              <w:rPr>
                <w:rFonts w:cs="Arial"/>
                <w:sz w:val="18"/>
                <w:szCs w:val="18"/>
              </w:rPr>
              <w:br/>
              <w:t>-</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Montenegro</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August 24, 2015</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September 24, 2015</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Morocco</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br/>
              <w:t>-</w:t>
            </w:r>
            <w:r w:rsidRPr="0043691B">
              <w:rPr>
                <w:rFonts w:cs="Arial"/>
                <w:sz w:val="18"/>
                <w:szCs w:val="18"/>
              </w:rPr>
              <w:br/>
              <w:t>-</w:t>
            </w:r>
            <w:r w:rsidRPr="0043691B">
              <w:rPr>
                <w:rFonts w:cs="Arial"/>
                <w:sz w:val="18"/>
                <w:szCs w:val="18"/>
              </w:rPr>
              <w:br/>
              <w:t>September 8, 2006</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October 8, 2006</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Netherlands</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December 2, 1961</w:t>
            </w:r>
            <w:r w:rsidRPr="0043691B">
              <w:rPr>
                <w:rFonts w:cs="Arial"/>
                <w:sz w:val="18"/>
                <w:szCs w:val="18"/>
              </w:rPr>
              <w:br/>
              <w:t>November 10, 1972</w:t>
            </w:r>
            <w:r w:rsidRPr="0043691B">
              <w:rPr>
                <w:rFonts w:cs="Arial"/>
                <w:sz w:val="18"/>
                <w:szCs w:val="18"/>
              </w:rPr>
              <w:br/>
              <w:t>October 23, 1978</w:t>
            </w:r>
            <w:r w:rsidRPr="0043691B">
              <w:rPr>
                <w:rFonts w:cs="Arial"/>
                <w:sz w:val="18"/>
                <w:szCs w:val="18"/>
              </w:rPr>
              <w:br/>
              <w:t>March 19, 1991</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August 8, 1967</w:t>
            </w:r>
            <w:r w:rsidRPr="0043691B">
              <w:rPr>
                <w:rFonts w:cs="Arial"/>
                <w:sz w:val="18"/>
                <w:szCs w:val="18"/>
              </w:rPr>
              <w:br/>
              <w:t>January 12, 1977</w:t>
            </w:r>
            <w:r w:rsidRPr="0043691B">
              <w:rPr>
                <w:rFonts w:cs="Arial"/>
                <w:sz w:val="18"/>
                <w:szCs w:val="18"/>
              </w:rPr>
              <w:br/>
              <w:t>August 2, 1984</w:t>
            </w:r>
            <w:r w:rsidRPr="0043691B">
              <w:rPr>
                <w:rFonts w:cs="Arial"/>
                <w:sz w:val="18"/>
                <w:szCs w:val="18"/>
              </w:rPr>
              <w:br/>
              <w:t>October 14, 1996</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August 10, 1968</w:t>
            </w:r>
            <w:r w:rsidRPr="0043691B">
              <w:rPr>
                <w:rFonts w:cs="Arial"/>
                <w:sz w:val="18"/>
                <w:szCs w:val="18"/>
              </w:rPr>
              <w:br/>
              <w:t>February 11, 1977</w:t>
            </w:r>
            <w:r w:rsidRPr="0043691B">
              <w:rPr>
                <w:rFonts w:cs="Arial"/>
                <w:sz w:val="18"/>
                <w:szCs w:val="18"/>
              </w:rPr>
              <w:br/>
              <w:t>September 2, 1984</w:t>
            </w:r>
            <w:r w:rsidRPr="0043691B">
              <w:rPr>
                <w:rFonts w:cs="Arial"/>
                <w:sz w:val="18"/>
                <w:szCs w:val="18"/>
              </w:rPr>
              <w:br/>
              <w:t>April 24, 1998</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New Zealand</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July 25, 1979</w:t>
            </w:r>
            <w:r w:rsidRPr="0043691B">
              <w:rPr>
                <w:rFonts w:cs="Arial"/>
                <w:sz w:val="18"/>
                <w:szCs w:val="18"/>
              </w:rPr>
              <w:br/>
              <w:t>December 19, 1991</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November 3, 1980</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November 8, 1981</w:t>
            </w:r>
            <w:r w:rsidRPr="0043691B">
              <w:rPr>
                <w:rFonts w:cs="Arial"/>
                <w:sz w:val="18"/>
                <w:szCs w:val="18"/>
              </w:rPr>
              <w:br/>
              <w:t>-</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Nicaragua</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August 6, 2001</w:t>
            </w:r>
            <w:r w:rsidRPr="0043691B">
              <w:rPr>
                <w:rFonts w:cs="Arial"/>
                <w:sz w:val="18"/>
                <w:szCs w:val="18"/>
              </w:rPr>
              <w:tab/>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September 6, 2001</w:t>
            </w:r>
            <w:r w:rsidRPr="0043691B">
              <w:rPr>
                <w:rFonts w:cs="Arial"/>
                <w:sz w:val="18"/>
                <w:szCs w:val="18"/>
              </w:rPr>
              <w:br/>
              <w:t>-</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North Macedonia</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April 4, 2011</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May 4, 2011</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Norway</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August 13, 1993</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September 13, 1993</w:t>
            </w:r>
            <w:r w:rsidRPr="0043691B">
              <w:rPr>
                <w:rFonts w:cs="Arial"/>
                <w:sz w:val="18"/>
                <w:szCs w:val="18"/>
              </w:rPr>
              <w:br/>
              <w:t>-</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Oman</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October 22, 2009</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November 22, 2009</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lastRenderedPageBreak/>
              <w:t>Panama</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April 23, 1999</w:t>
            </w:r>
            <w:r w:rsidRPr="0043691B">
              <w:rPr>
                <w:rFonts w:cs="Arial"/>
                <w:sz w:val="18"/>
                <w:szCs w:val="18"/>
              </w:rPr>
              <w:br/>
              <w:t>October 22, 2012</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May 23, 1999</w:t>
            </w:r>
            <w:r w:rsidRPr="0043691B">
              <w:rPr>
                <w:rFonts w:cs="Arial"/>
                <w:sz w:val="18"/>
                <w:szCs w:val="18"/>
              </w:rPr>
              <w:br/>
              <w:t>November 22, 2012</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Paraguay</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January 8, 1997</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February 8, 1997</w:t>
            </w:r>
            <w:r w:rsidRPr="0043691B">
              <w:rPr>
                <w:rFonts w:cs="Arial"/>
                <w:sz w:val="18"/>
                <w:szCs w:val="18"/>
              </w:rPr>
              <w:br/>
              <w:t>-</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Peru</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July 8, 2011</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August 8, 2011</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Poland</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October 11, 1989</w:t>
            </w:r>
            <w:r w:rsidRPr="0043691B">
              <w:rPr>
                <w:rFonts w:cs="Arial"/>
                <w:sz w:val="18"/>
                <w:szCs w:val="18"/>
              </w:rPr>
              <w:br/>
              <w:t>July 15, 2003</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November 11, 1989</w:t>
            </w:r>
            <w:r w:rsidRPr="0043691B">
              <w:rPr>
                <w:rFonts w:cs="Arial"/>
                <w:sz w:val="18"/>
                <w:szCs w:val="18"/>
              </w:rPr>
              <w:br/>
              <w:t>August 15, 2003</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Portugal</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September 14, 1995</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October 14, 1995</w:t>
            </w:r>
            <w:r w:rsidRPr="0043691B">
              <w:rPr>
                <w:rFonts w:cs="Arial"/>
                <w:sz w:val="18"/>
                <w:szCs w:val="18"/>
              </w:rPr>
              <w:br/>
              <w:t>-</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Republic of Korea</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December 7, 2001</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January 7, 2002</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Republic of Moldova</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September 28, 1998</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October 28, 1998</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Romania</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February 16, 2001</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March 16, 2001</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kern w:val="2"/>
                <w:sz w:val="18"/>
                <w:szCs w:val="18"/>
              </w:rPr>
              <w:t>Russian Federation</w:t>
            </w:r>
          </w:p>
        </w:tc>
        <w:tc>
          <w:tcPr>
            <w:tcW w:w="2381" w:type="dxa"/>
          </w:tcPr>
          <w:p w:rsidR="00B27ADA" w:rsidRPr="0043691B" w:rsidRDefault="00B27ADA" w:rsidP="003E4713">
            <w:pPr>
              <w:spacing w:before="80" w:after="80"/>
              <w:jc w:val="left"/>
              <w:rPr>
                <w:rFonts w:cs="Arial"/>
                <w:sz w:val="18"/>
                <w:szCs w:val="18"/>
              </w:rPr>
            </w:pPr>
            <w:r w:rsidRPr="0043691B">
              <w:rPr>
                <w:rFonts w:cs="Arial"/>
                <w:kern w:val="2"/>
                <w:sz w:val="18"/>
                <w:szCs w:val="18"/>
              </w:rPr>
              <w:t>-</w:t>
            </w:r>
            <w:r w:rsidRPr="0043691B">
              <w:rPr>
                <w:rFonts w:cs="Arial"/>
                <w:kern w:val="2"/>
                <w:sz w:val="18"/>
                <w:szCs w:val="18"/>
              </w:rPr>
              <w:br/>
              <w:t>-</w:t>
            </w:r>
            <w:r w:rsidRPr="0043691B">
              <w:rPr>
                <w:rFonts w:cs="Arial"/>
                <w:kern w:val="2"/>
                <w:sz w:val="18"/>
                <w:szCs w:val="18"/>
              </w:rPr>
              <w:br/>
              <w:t>-</w:t>
            </w:r>
            <w:r w:rsidRPr="0043691B">
              <w:rPr>
                <w:rFonts w:cs="Arial"/>
                <w:kern w:val="2"/>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kern w:val="2"/>
                <w:sz w:val="18"/>
                <w:szCs w:val="18"/>
              </w:rPr>
              <w:t>-</w:t>
            </w:r>
            <w:r w:rsidRPr="0043691B">
              <w:rPr>
                <w:rFonts w:cs="Arial"/>
                <w:kern w:val="2"/>
                <w:sz w:val="18"/>
                <w:szCs w:val="18"/>
              </w:rPr>
              <w:br/>
              <w:t>-</w:t>
            </w:r>
            <w:r w:rsidRPr="0043691B">
              <w:rPr>
                <w:rFonts w:cs="Arial"/>
                <w:kern w:val="2"/>
                <w:sz w:val="18"/>
                <w:szCs w:val="18"/>
              </w:rPr>
              <w:br/>
              <w:t>-</w:t>
            </w:r>
            <w:r w:rsidRPr="0043691B">
              <w:rPr>
                <w:rFonts w:cs="Arial"/>
                <w:kern w:val="2"/>
                <w:sz w:val="18"/>
                <w:szCs w:val="18"/>
              </w:rPr>
              <w:br/>
              <w:t>March 24, 1998</w:t>
            </w:r>
          </w:p>
        </w:tc>
        <w:tc>
          <w:tcPr>
            <w:tcW w:w="2268" w:type="dxa"/>
          </w:tcPr>
          <w:p w:rsidR="00B27ADA" w:rsidRPr="0043691B" w:rsidRDefault="00B27ADA" w:rsidP="003E4713">
            <w:pPr>
              <w:spacing w:before="80" w:after="80"/>
              <w:jc w:val="left"/>
              <w:rPr>
                <w:rFonts w:cs="Arial"/>
                <w:sz w:val="18"/>
                <w:szCs w:val="18"/>
              </w:rPr>
            </w:pPr>
            <w:r w:rsidRPr="0043691B">
              <w:rPr>
                <w:rFonts w:cs="Arial"/>
                <w:kern w:val="2"/>
                <w:sz w:val="18"/>
                <w:szCs w:val="18"/>
              </w:rPr>
              <w:t>-</w:t>
            </w:r>
            <w:r w:rsidRPr="0043691B">
              <w:rPr>
                <w:rFonts w:cs="Arial"/>
                <w:kern w:val="2"/>
                <w:sz w:val="18"/>
                <w:szCs w:val="18"/>
              </w:rPr>
              <w:br/>
              <w:t>-</w:t>
            </w:r>
            <w:r w:rsidRPr="0043691B">
              <w:rPr>
                <w:rFonts w:cs="Arial"/>
                <w:kern w:val="2"/>
                <w:sz w:val="18"/>
                <w:szCs w:val="18"/>
              </w:rPr>
              <w:br/>
              <w:t>-</w:t>
            </w:r>
            <w:r w:rsidRPr="0043691B">
              <w:rPr>
                <w:rFonts w:cs="Arial"/>
                <w:kern w:val="2"/>
                <w:sz w:val="18"/>
                <w:szCs w:val="18"/>
              </w:rPr>
              <w:br/>
              <w:t>April 24, 1998</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Serbia</w:t>
            </w:r>
          </w:p>
        </w:tc>
        <w:tc>
          <w:tcPr>
            <w:tcW w:w="2381" w:type="dxa"/>
          </w:tcPr>
          <w:p w:rsidR="00B27ADA" w:rsidRPr="0043691B" w:rsidRDefault="00B27ADA" w:rsidP="003E4713">
            <w:pPr>
              <w:spacing w:before="80" w:after="80"/>
              <w:jc w:val="left"/>
              <w:rPr>
                <w:rFonts w:cs="Arial"/>
                <w:sz w:val="18"/>
                <w:szCs w:val="18"/>
              </w:rPr>
            </w:pPr>
            <w:r w:rsidRPr="0043691B">
              <w:rPr>
                <w:rFonts w:cs="Arial"/>
                <w:kern w:val="2"/>
                <w:sz w:val="18"/>
                <w:szCs w:val="18"/>
              </w:rPr>
              <w:t>-</w:t>
            </w:r>
            <w:r w:rsidRPr="0043691B">
              <w:rPr>
                <w:rFonts w:cs="Arial"/>
                <w:kern w:val="2"/>
                <w:sz w:val="18"/>
                <w:szCs w:val="18"/>
              </w:rPr>
              <w:br/>
              <w:t>-</w:t>
            </w:r>
            <w:r w:rsidRPr="0043691B">
              <w:rPr>
                <w:rFonts w:cs="Arial"/>
                <w:kern w:val="2"/>
                <w:sz w:val="18"/>
                <w:szCs w:val="18"/>
              </w:rPr>
              <w:br/>
              <w:t>-</w:t>
            </w:r>
            <w:r w:rsidRPr="0043691B">
              <w:rPr>
                <w:rFonts w:cs="Arial"/>
                <w:kern w:val="2"/>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kern w:val="2"/>
                <w:sz w:val="18"/>
                <w:szCs w:val="18"/>
              </w:rPr>
              <w:t>-</w:t>
            </w:r>
            <w:r w:rsidRPr="0043691B">
              <w:rPr>
                <w:rFonts w:cs="Arial"/>
                <w:kern w:val="2"/>
                <w:sz w:val="18"/>
                <w:szCs w:val="18"/>
              </w:rPr>
              <w:br/>
              <w:t>-</w:t>
            </w:r>
            <w:r w:rsidRPr="0043691B">
              <w:rPr>
                <w:rFonts w:cs="Arial"/>
                <w:kern w:val="2"/>
                <w:sz w:val="18"/>
                <w:szCs w:val="18"/>
              </w:rPr>
              <w:br/>
              <w:t>-</w:t>
            </w:r>
            <w:r w:rsidRPr="0043691B">
              <w:rPr>
                <w:rFonts w:cs="Arial"/>
                <w:kern w:val="2"/>
                <w:sz w:val="18"/>
                <w:szCs w:val="18"/>
              </w:rPr>
              <w:br/>
              <w:t>December 5, 2012</w:t>
            </w:r>
          </w:p>
        </w:tc>
        <w:tc>
          <w:tcPr>
            <w:tcW w:w="2268" w:type="dxa"/>
          </w:tcPr>
          <w:p w:rsidR="00B27ADA" w:rsidRPr="0043691B" w:rsidRDefault="00B27ADA" w:rsidP="003E4713">
            <w:pPr>
              <w:spacing w:before="80" w:after="80"/>
              <w:jc w:val="left"/>
              <w:rPr>
                <w:rFonts w:cs="Arial"/>
                <w:sz w:val="18"/>
                <w:szCs w:val="18"/>
              </w:rPr>
            </w:pPr>
            <w:r w:rsidRPr="0043691B">
              <w:rPr>
                <w:rFonts w:cs="Arial"/>
                <w:kern w:val="2"/>
                <w:sz w:val="18"/>
                <w:szCs w:val="18"/>
              </w:rPr>
              <w:t>-</w:t>
            </w:r>
            <w:r w:rsidRPr="0043691B">
              <w:rPr>
                <w:rFonts w:cs="Arial"/>
                <w:kern w:val="2"/>
                <w:sz w:val="18"/>
                <w:szCs w:val="18"/>
              </w:rPr>
              <w:br/>
              <w:t>-</w:t>
            </w:r>
            <w:r w:rsidRPr="0043691B">
              <w:rPr>
                <w:rFonts w:cs="Arial"/>
                <w:kern w:val="2"/>
                <w:sz w:val="18"/>
                <w:szCs w:val="18"/>
              </w:rPr>
              <w:br/>
              <w:t>-</w:t>
            </w:r>
            <w:r w:rsidRPr="0043691B">
              <w:rPr>
                <w:rFonts w:cs="Arial"/>
                <w:kern w:val="2"/>
                <w:sz w:val="18"/>
                <w:szCs w:val="18"/>
              </w:rPr>
              <w:br/>
              <w:t>January 5, 2013</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Singapore</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June 30, 2004</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July 30, 2004</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Slovakia</w:t>
            </w:r>
            <w:r w:rsidRPr="0043691B">
              <w:rPr>
                <w:rStyle w:val="FootnoteReference"/>
                <w:rFonts w:cs="Arial"/>
                <w:sz w:val="18"/>
                <w:szCs w:val="18"/>
              </w:rPr>
              <w:footnoteReference w:customMarkFollows="1" w:id="4"/>
              <w:t>1</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May 12, 2009</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January 1, 1993</w:t>
            </w:r>
            <w:r w:rsidRPr="0043691B">
              <w:rPr>
                <w:rFonts w:cs="Arial"/>
                <w:sz w:val="18"/>
                <w:szCs w:val="18"/>
              </w:rPr>
              <w:br/>
              <w:t>June 12, 2009</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Slovenia</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June 29, 1999</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July 29, 1999</w:t>
            </w:r>
          </w:p>
        </w:tc>
      </w:tr>
      <w:tr w:rsidR="00B27ADA" w:rsidRPr="0043691B" w:rsidTr="003E4713">
        <w:trPr>
          <w:cantSplit/>
          <w:jc w:val="center"/>
        </w:trPr>
        <w:tc>
          <w:tcPr>
            <w:tcW w:w="2665" w:type="dxa"/>
          </w:tcPr>
          <w:p w:rsidR="00B27ADA" w:rsidRPr="0043691B" w:rsidRDefault="00B27ADA" w:rsidP="003E4713">
            <w:pPr>
              <w:pStyle w:val="CommentText"/>
              <w:spacing w:before="80" w:after="80"/>
              <w:rPr>
                <w:rFonts w:cs="Arial"/>
                <w:sz w:val="18"/>
                <w:szCs w:val="18"/>
              </w:rPr>
            </w:pPr>
            <w:r w:rsidRPr="0043691B">
              <w:rPr>
                <w:rFonts w:cs="Arial"/>
                <w:sz w:val="18"/>
                <w:szCs w:val="18"/>
              </w:rPr>
              <w:lastRenderedPageBreak/>
              <w:t>South Africa</w:t>
            </w:r>
          </w:p>
        </w:tc>
        <w:tc>
          <w:tcPr>
            <w:tcW w:w="2381" w:type="dxa"/>
          </w:tcPr>
          <w:p w:rsidR="00B27ADA" w:rsidRPr="0043691B" w:rsidRDefault="00B27ADA" w:rsidP="003E4713">
            <w:pPr>
              <w:keepNext/>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October 23, 1978</w:t>
            </w:r>
            <w:r w:rsidRPr="0043691B">
              <w:rPr>
                <w:rFonts w:cs="Arial"/>
                <w:sz w:val="18"/>
                <w:szCs w:val="18"/>
              </w:rPr>
              <w:br/>
              <w:t>March 19, 1991</w:t>
            </w:r>
          </w:p>
        </w:tc>
        <w:tc>
          <w:tcPr>
            <w:tcW w:w="2268" w:type="dxa"/>
          </w:tcPr>
          <w:p w:rsidR="00B27ADA" w:rsidRPr="0043691B" w:rsidRDefault="00B27ADA" w:rsidP="003E4713">
            <w:pPr>
              <w:keepNext/>
              <w:spacing w:before="80" w:after="80"/>
              <w:jc w:val="left"/>
              <w:rPr>
                <w:rFonts w:cs="Arial"/>
                <w:sz w:val="18"/>
                <w:szCs w:val="18"/>
              </w:rPr>
            </w:pPr>
            <w:r w:rsidRPr="0043691B">
              <w:rPr>
                <w:rFonts w:cs="Arial"/>
                <w:sz w:val="18"/>
                <w:szCs w:val="18"/>
              </w:rPr>
              <w:t>October 7, 1977</w:t>
            </w:r>
            <w:r w:rsidRPr="0043691B">
              <w:rPr>
                <w:rFonts w:cs="Arial"/>
                <w:sz w:val="18"/>
                <w:szCs w:val="18"/>
              </w:rPr>
              <w:br/>
              <w:t>October 7, 1977</w:t>
            </w:r>
            <w:r w:rsidRPr="0043691B">
              <w:rPr>
                <w:rFonts w:cs="Arial"/>
                <w:sz w:val="18"/>
                <w:szCs w:val="18"/>
              </w:rPr>
              <w:br/>
              <w:t>July 21, 1981</w:t>
            </w:r>
            <w:r w:rsidRPr="0043691B">
              <w:rPr>
                <w:rFonts w:cs="Arial"/>
                <w:sz w:val="18"/>
                <w:szCs w:val="18"/>
              </w:rPr>
              <w:br/>
              <w:t>-</w:t>
            </w:r>
          </w:p>
        </w:tc>
        <w:tc>
          <w:tcPr>
            <w:tcW w:w="2268" w:type="dxa"/>
          </w:tcPr>
          <w:p w:rsidR="00B27ADA" w:rsidRPr="0043691B" w:rsidRDefault="00B27ADA" w:rsidP="003E4713">
            <w:pPr>
              <w:keepNext/>
              <w:spacing w:before="80" w:after="80"/>
              <w:jc w:val="left"/>
              <w:rPr>
                <w:rFonts w:cs="Arial"/>
                <w:sz w:val="18"/>
                <w:szCs w:val="18"/>
              </w:rPr>
            </w:pPr>
            <w:r w:rsidRPr="0043691B">
              <w:rPr>
                <w:rFonts w:cs="Arial"/>
                <w:sz w:val="18"/>
                <w:szCs w:val="18"/>
              </w:rPr>
              <w:t>November 6, 1977</w:t>
            </w:r>
            <w:r w:rsidRPr="0043691B">
              <w:rPr>
                <w:rFonts w:cs="Arial"/>
                <w:sz w:val="18"/>
                <w:szCs w:val="18"/>
              </w:rPr>
              <w:br/>
              <w:t>November 6, 1977</w:t>
            </w:r>
            <w:r w:rsidRPr="0043691B">
              <w:rPr>
                <w:rFonts w:cs="Arial"/>
                <w:sz w:val="18"/>
                <w:szCs w:val="18"/>
              </w:rPr>
              <w:br/>
              <w:t>November 8, 1981</w:t>
            </w:r>
            <w:r w:rsidRPr="0043691B">
              <w:rPr>
                <w:rFonts w:cs="Arial"/>
                <w:sz w:val="18"/>
                <w:szCs w:val="18"/>
              </w:rPr>
              <w:br/>
              <w:t>-</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Spain</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March 19, 1991</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April 18, 1980</w:t>
            </w:r>
            <w:r w:rsidRPr="0043691B">
              <w:rPr>
                <w:rFonts w:cs="Arial"/>
                <w:sz w:val="18"/>
                <w:szCs w:val="18"/>
              </w:rPr>
              <w:br/>
              <w:t>April 18, 1980</w:t>
            </w:r>
            <w:r w:rsidRPr="0043691B">
              <w:rPr>
                <w:rFonts w:cs="Arial"/>
                <w:sz w:val="18"/>
                <w:szCs w:val="18"/>
              </w:rPr>
              <w:br/>
              <w:t>-</w:t>
            </w:r>
            <w:r w:rsidRPr="0043691B">
              <w:rPr>
                <w:rFonts w:cs="Arial"/>
                <w:sz w:val="18"/>
                <w:szCs w:val="18"/>
              </w:rPr>
              <w:br/>
              <w:t>June 18, 2007</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May 18, 1980</w:t>
            </w:r>
            <w:r w:rsidRPr="0043691B">
              <w:rPr>
                <w:rFonts w:cs="Arial"/>
                <w:sz w:val="18"/>
                <w:szCs w:val="18"/>
              </w:rPr>
              <w:br/>
              <w:t>May 18, 1980</w:t>
            </w:r>
            <w:r w:rsidRPr="0043691B">
              <w:rPr>
                <w:rFonts w:cs="Arial"/>
                <w:sz w:val="18"/>
                <w:szCs w:val="18"/>
              </w:rPr>
              <w:br/>
              <w:t>-</w:t>
            </w:r>
            <w:r w:rsidRPr="0043691B">
              <w:rPr>
                <w:rFonts w:cs="Arial"/>
                <w:sz w:val="18"/>
                <w:szCs w:val="18"/>
              </w:rPr>
              <w:br/>
              <w:t>July 18, 2007</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Sweden</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January 11, 1973</w:t>
            </w:r>
            <w:r w:rsidRPr="0043691B">
              <w:rPr>
                <w:rFonts w:cs="Arial"/>
                <w:sz w:val="18"/>
                <w:szCs w:val="18"/>
              </w:rPr>
              <w:br/>
              <w:t>December 6, 1978</w:t>
            </w:r>
            <w:r w:rsidRPr="0043691B">
              <w:rPr>
                <w:rFonts w:cs="Arial"/>
                <w:sz w:val="18"/>
                <w:szCs w:val="18"/>
              </w:rPr>
              <w:br/>
              <w:t>December 17, 1991</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November 17, 1971</w:t>
            </w:r>
            <w:r w:rsidRPr="0043691B">
              <w:rPr>
                <w:rFonts w:cs="Arial"/>
                <w:sz w:val="18"/>
                <w:szCs w:val="18"/>
              </w:rPr>
              <w:br/>
              <w:t>January 11, 1973</w:t>
            </w:r>
            <w:r w:rsidRPr="0043691B">
              <w:rPr>
                <w:rFonts w:cs="Arial"/>
                <w:sz w:val="18"/>
                <w:szCs w:val="18"/>
              </w:rPr>
              <w:br/>
              <w:t>December 1, 1982</w:t>
            </w:r>
            <w:r w:rsidRPr="0043691B">
              <w:rPr>
                <w:rFonts w:cs="Arial"/>
                <w:sz w:val="18"/>
                <w:szCs w:val="18"/>
              </w:rPr>
              <w:br/>
              <w:t>December 18, 1997</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December 17, 1971</w:t>
            </w:r>
            <w:r w:rsidRPr="0043691B">
              <w:rPr>
                <w:rFonts w:cs="Arial"/>
                <w:sz w:val="18"/>
                <w:szCs w:val="18"/>
              </w:rPr>
              <w:br/>
              <w:t>February 11, 1977</w:t>
            </w:r>
            <w:r w:rsidRPr="0043691B">
              <w:rPr>
                <w:rFonts w:cs="Arial"/>
                <w:sz w:val="18"/>
                <w:szCs w:val="18"/>
              </w:rPr>
              <w:br/>
              <w:t>January 1, 1983</w:t>
            </w:r>
            <w:r w:rsidRPr="0043691B">
              <w:rPr>
                <w:rFonts w:cs="Arial"/>
                <w:sz w:val="18"/>
                <w:szCs w:val="18"/>
              </w:rPr>
              <w:br/>
              <w:t>April 24, 1998</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Switzerland</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November 30, 1962</w:t>
            </w:r>
            <w:r w:rsidRPr="0043691B">
              <w:rPr>
                <w:rFonts w:cs="Arial"/>
                <w:sz w:val="18"/>
                <w:szCs w:val="18"/>
              </w:rPr>
              <w:br/>
              <w:t>November 10, 1972</w:t>
            </w:r>
            <w:r w:rsidRPr="0043691B">
              <w:rPr>
                <w:rFonts w:cs="Arial"/>
                <w:sz w:val="18"/>
                <w:szCs w:val="18"/>
              </w:rPr>
              <w:br/>
              <w:t>October 23, 1978</w:t>
            </w:r>
            <w:r w:rsidRPr="0043691B">
              <w:rPr>
                <w:rFonts w:cs="Arial"/>
                <w:sz w:val="18"/>
                <w:szCs w:val="18"/>
              </w:rPr>
              <w:br/>
              <w:t>March 19, 1991</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June 10, 1977</w:t>
            </w:r>
            <w:r w:rsidRPr="0043691B">
              <w:rPr>
                <w:rFonts w:cs="Arial"/>
                <w:sz w:val="18"/>
                <w:szCs w:val="18"/>
              </w:rPr>
              <w:br/>
              <w:t>June 10, 1977</w:t>
            </w:r>
            <w:r w:rsidRPr="0043691B">
              <w:rPr>
                <w:rFonts w:cs="Arial"/>
                <w:sz w:val="18"/>
                <w:szCs w:val="18"/>
              </w:rPr>
              <w:br/>
              <w:t>June 17, 1981</w:t>
            </w:r>
            <w:r w:rsidRPr="0043691B">
              <w:rPr>
                <w:rFonts w:cs="Arial"/>
                <w:sz w:val="18"/>
                <w:szCs w:val="18"/>
              </w:rPr>
              <w:br/>
              <w:t>August 1, 2008</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July 10, 1977</w:t>
            </w:r>
            <w:r w:rsidRPr="0043691B">
              <w:rPr>
                <w:rFonts w:cs="Arial"/>
                <w:sz w:val="18"/>
                <w:szCs w:val="18"/>
              </w:rPr>
              <w:br/>
              <w:t>July 10, 1977</w:t>
            </w:r>
            <w:r w:rsidRPr="0043691B">
              <w:rPr>
                <w:rFonts w:cs="Arial"/>
                <w:sz w:val="18"/>
                <w:szCs w:val="18"/>
              </w:rPr>
              <w:br/>
              <w:t>November 8, 1981</w:t>
            </w:r>
            <w:r w:rsidRPr="0043691B">
              <w:rPr>
                <w:rFonts w:cs="Arial"/>
                <w:sz w:val="18"/>
                <w:szCs w:val="18"/>
              </w:rPr>
              <w:br/>
              <w:t>September 1, 2008</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Trinidad and Tobago</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December 30, 1997</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January 30, 1998</w:t>
            </w:r>
            <w:r w:rsidRPr="0043691B">
              <w:rPr>
                <w:rFonts w:cs="Arial"/>
                <w:sz w:val="18"/>
                <w:szCs w:val="18"/>
              </w:rPr>
              <w:br/>
              <w:t>-</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Tunisia</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July 31, 2003</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August 31, 2003</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Turkey</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October 18, 2007</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November 18, 2007</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Ukraine</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October 3, 1995</w:t>
            </w:r>
            <w:r w:rsidRPr="0043691B">
              <w:rPr>
                <w:rFonts w:cs="Arial"/>
                <w:sz w:val="18"/>
                <w:szCs w:val="18"/>
              </w:rPr>
              <w:br/>
              <w:t>December 19, 2006</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November 3, 1995</w:t>
            </w:r>
            <w:r w:rsidRPr="0043691B">
              <w:rPr>
                <w:rFonts w:cs="Arial"/>
                <w:sz w:val="18"/>
                <w:szCs w:val="18"/>
              </w:rPr>
              <w:br/>
              <w:t>January 19, 2007</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United Kingdom</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November 26, 1962</w:t>
            </w:r>
            <w:r w:rsidRPr="0043691B">
              <w:rPr>
                <w:rFonts w:cs="Arial"/>
                <w:sz w:val="18"/>
                <w:szCs w:val="18"/>
              </w:rPr>
              <w:br/>
              <w:t>November 10, 1972</w:t>
            </w:r>
            <w:r w:rsidRPr="0043691B">
              <w:rPr>
                <w:rFonts w:cs="Arial"/>
                <w:sz w:val="18"/>
                <w:szCs w:val="18"/>
              </w:rPr>
              <w:br/>
              <w:t>October 23, 1978</w:t>
            </w:r>
            <w:r w:rsidRPr="0043691B">
              <w:rPr>
                <w:rFonts w:cs="Arial"/>
                <w:sz w:val="18"/>
                <w:szCs w:val="18"/>
              </w:rPr>
              <w:br/>
              <w:t>March 19, 1991</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September 17, 1965</w:t>
            </w:r>
            <w:r w:rsidRPr="0043691B">
              <w:rPr>
                <w:rFonts w:cs="Arial"/>
                <w:sz w:val="18"/>
                <w:szCs w:val="18"/>
              </w:rPr>
              <w:br/>
              <w:t>July 1, 1980</w:t>
            </w:r>
            <w:r w:rsidRPr="0043691B">
              <w:rPr>
                <w:rFonts w:cs="Arial"/>
                <w:sz w:val="18"/>
                <w:szCs w:val="18"/>
              </w:rPr>
              <w:br/>
              <w:t>August 24, 1983</w:t>
            </w:r>
            <w:r w:rsidRPr="0043691B">
              <w:rPr>
                <w:rFonts w:cs="Arial"/>
                <w:sz w:val="18"/>
                <w:szCs w:val="18"/>
              </w:rPr>
              <w:br/>
              <w:t>December 3, 1998</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August 10, 1968</w:t>
            </w:r>
            <w:r w:rsidRPr="0043691B">
              <w:rPr>
                <w:rFonts w:cs="Arial"/>
                <w:sz w:val="18"/>
                <w:szCs w:val="18"/>
              </w:rPr>
              <w:br/>
              <w:t>July 31, 1980</w:t>
            </w:r>
            <w:r w:rsidRPr="0043691B">
              <w:rPr>
                <w:rFonts w:cs="Arial"/>
                <w:sz w:val="18"/>
                <w:szCs w:val="18"/>
              </w:rPr>
              <w:br/>
              <w:t>September 24, 1983</w:t>
            </w:r>
            <w:r w:rsidRPr="0043691B">
              <w:rPr>
                <w:rFonts w:cs="Arial"/>
                <w:sz w:val="18"/>
                <w:szCs w:val="18"/>
              </w:rPr>
              <w:br/>
              <w:t>January 3, 1999</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United Republic of Tanzania</w:t>
            </w:r>
          </w:p>
        </w:tc>
        <w:tc>
          <w:tcPr>
            <w:tcW w:w="2381" w:type="dxa"/>
          </w:tcPr>
          <w:p w:rsidR="00B27ADA" w:rsidRPr="0043691B" w:rsidRDefault="00B27ADA" w:rsidP="003E4713">
            <w:pPr>
              <w:spacing w:before="80" w:after="80"/>
              <w:jc w:val="left"/>
              <w:rPr>
                <w:rFonts w:cs="Arial"/>
                <w:sz w:val="18"/>
                <w:szCs w:val="18"/>
              </w:rPr>
            </w:pP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October 22, 2015</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November 22, 2015</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United States of America</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October 23, 1978</w:t>
            </w:r>
            <w:r w:rsidRPr="0043691B">
              <w:rPr>
                <w:rFonts w:cs="Arial"/>
                <w:sz w:val="18"/>
                <w:szCs w:val="18"/>
              </w:rPr>
              <w:br/>
              <w:t>October 25, 1991</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November 12, 1980</w:t>
            </w:r>
            <w:r w:rsidRPr="0043691B">
              <w:rPr>
                <w:rFonts w:cs="Arial"/>
                <w:sz w:val="18"/>
                <w:szCs w:val="18"/>
              </w:rPr>
              <w:br/>
              <w:t>January 22, 1999</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November 8, 1981</w:t>
            </w:r>
            <w:r w:rsidRPr="0043691B">
              <w:rPr>
                <w:rFonts w:cs="Arial"/>
                <w:sz w:val="18"/>
                <w:szCs w:val="18"/>
              </w:rPr>
              <w:br/>
              <w:t>February 22, 1999</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Uruguay</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October 13, 1994</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November 13, 1994</w:t>
            </w:r>
            <w:r w:rsidRPr="0043691B">
              <w:rPr>
                <w:rFonts w:cs="Arial"/>
                <w:sz w:val="18"/>
                <w:szCs w:val="18"/>
              </w:rPr>
              <w:br/>
              <w:t>-</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t>Uzbekistan</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October 14, 2004</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November 14, 2004</w:t>
            </w:r>
          </w:p>
        </w:tc>
      </w:tr>
      <w:tr w:rsidR="00B27ADA" w:rsidRPr="0043691B" w:rsidTr="003E4713">
        <w:trPr>
          <w:cantSplit/>
          <w:jc w:val="center"/>
        </w:trPr>
        <w:tc>
          <w:tcPr>
            <w:tcW w:w="2665" w:type="dxa"/>
          </w:tcPr>
          <w:p w:rsidR="00B27ADA" w:rsidRPr="0043691B" w:rsidRDefault="00B27ADA" w:rsidP="003E4713">
            <w:pPr>
              <w:spacing w:before="80" w:after="80"/>
              <w:jc w:val="left"/>
              <w:rPr>
                <w:rFonts w:cs="Arial"/>
                <w:sz w:val="18"/>
                <w:szCs w:val="18"/>
              </w:rPr>
            </w:pPr>
            <w:r w:rsidRPr="0043691B">
              <w:rPr>
                <w:rFonts w:cs="Arial"/>
                <w:sz w:val="18"/>
                <w:szCs w:val="18"/>
              </w:rPr>
              <w:lastRenderedPageBreak/>
              <w:t>Viet Nam</w:t>
            </w:r>
          </w:p>
        </w:tc>
        <w:tc>
          <w:tcPr>
            <w:tcW w:w="2381"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November 24, 2006</w:t>
            </w:r>
          </w:p>
        </w:tc>
        <w:tc>
          <w:tcPr>
            <w:tcW w:w="2268" w:type="dxa"/>
          </w:tcPr>
          <w:p w:rsidR="00B27ADA" w:rsidRPr="0043691B" w:rsidRDefault="00B27ADA" w:rsidP="003E4713">
            <w:pPr>
              <w:spacing w:before="80" w:after="80"/>
              <w:jc w:val="left"/>
              <w:rPr>
                <w:rFonts w:cs="Arial"/>
                <w:sz w:val="18"/>
                <w:szCs w:val="18"/>
              </w:rPr>
            </w:pPr>
            <w:r w:rsidRPr="0043691B">
              <w:rPr>
                <w:rFonts w:cs="Arial"/>
                <w:sz w:val="18"/>
                <w:szCs w:val="18"/>
              </w:rPr>
              <w:t>-</w:t>
            </w:r>
            <w:r w:rsidRPr="0043691B">
              <w:rPr>
                <w:rFonts w:cs="Arial"/>
                <w:sz w:val="18"/>
                <w:szCs w:val="18"/>
              </w:rPr>
              <w:br/>
              <w:t>-</w:t>
            </w:r>
            <w:r w:rsidRPr="0043691B">
              <w:rPr>
                <w:rFonts w:cs="Arial"/>
                <w:sz w:val="18"/>
                <w:szCs w:val="18"/>
              </w:rPr>
              <w:br/>
              <w:t>-</w:t>
            </w:r>
            <w:r w:rsidRPr="0043691B">
              <w:rPr>
                <w:rFonts w:cs="Arial"/>
                <w:sz w:val="18"/>
                <w:szCs w:val="18"/>
              </w:rPr>
              <w:br/>
              <w:t>December 24, 2006</w:t>
            </w:r>
          </w:p>
        </w:tc>
      </w:tr>
    </w:tbl>
    <w:p w:rsidR="00B27ADA" w:rsidRPr="0043691B" w:rsidRDefault="00B27ADA" w:rsidP="000B3901"/>
    <w:p w:rsidR="00B27ADA" w:rsidRPr="0043691B" w:rsidRDefault="00B27ADA" w:rsidP="000B3901">
      <w:pPr>
        <w:rPr>
          <w:rFonts w:cs="Arial"/>
        </w:rPr>
      </w:pPr>
      <w:r w:rsidRPr="0043691B">
        <w:rPr>
          <w:rFonts w:cs="Arial"/>
        </w:rPr>
        <w:t>Total:  7</w:t>
      </w:r>
      <w:r>
        <w:rPr>
          <w:rFonts w:cs="Arial"/>
        </w:rPr>
        <w:t>6</w:t>
      </w:r>
      <w:r w:rsidRPr="0043691B">
        <w:rPr>
          <w:rFonts w:cs="Arial"/>
        </w:rPr>
        <w:t xml:space="preserve"> members</w:t>
      </w:r>
    </w:p>
    <w:p w:rsidR="00B27ADA" w:rsidRDefault="00B27ADA" w:rsidP="000B3901">
      <w:pPr>
        <w:jc w:val="left"/>
      </w:pPr>
    </w:p>
    <w:p w:rsidR="00B27ADA" w:rsidRDefault="00B27ADA" w:rsidP="000B3901">
      <w:pPr>
        <w:jc w:val="left"/>
      </w:pPr>
    </w:p>
    <w:p w:rsidR="00B27ADA" w:rsidRPr="0043691B" w:rsidRDefault="00B27ADA" w:rsidP="000B3901">
      <w:pPr>
        <w:jc w:val="left"/>
      </w:pPr>
    </w:p>
    <w:p w:rsidR="00B27ADA" w:rsidRPr="0043691B" w:rsidRDefault="00B27ADA" w:rsidP="000B3901">
      <w:pPr>
        <w:jc w:val="right"/>
      </w:pPr>
      <w:r w:rsidRPr="0043691B">
        <w:t>[Annex II follows]</w:t>
      </w:r>
    </w:p>
    <w:p w:rsidR="00B27ADA" w:rsidRPr="00F373DA" w:rsidRDefault="00B27ADA" w:rsidP="000B3901">
      <w:pPr>
        <w:sectPr w:rsidR="00B27ADA" w:rsidRPr="00F373DA" w:rsidSect="003E471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510" w:right="1134" w:bottom="709" w:left="1134" w:header="510" w:footer="510" w:gutter="0"/>
          <w:pgNumType w:start="1"/>
          <w:cols w:space="720"/>
          <w:titlePg/>
        </w:sectPr>
      </w:pPr>
    </w:p>
    <w:p w:rsidR="00B27ADA" w:rsidRPr="00BD046A" w:rsidRDefault="00B27ADA" w:rsidP="000B3901">
      <w:pPr>
        <w:jc w:val="center"/>
        <w:rPr>
          <w:sz w:val="18"/>
        </w:rPr>
      </w:pPr>
      <w:bookmarkStart w:id="20" w:name="_Toc207186208"/>
      <w:r w:rsidRPr="00BD046A">
        <w:rPr>
          <w:sz w:val="18"/>
        </w:rPr>
        <w:lastRenderedPageBreak/>
        <w:t>LIST OF MISSIONS</w:t>
      </w:r>
      <w:r w:rsidRPr="00BD046A">
        <w:rPr>
          <w:rStyle w:val="FootnoteReference"/>
          <w:sz w:val="18"/>
        </w:rPr>
        <w:footnoteReference w:customMarkFollows="1" w:id="5"/>
        <w:t>*</w:t>
      </w:r>
      <w:r w:rsidRPr="00BD046A">
        <w:rPr>
          <w:sz w:val="18"/>
        </w:rPr>
        <w:t xml:space="preserve"> AND ACTIVITIES, AND CONTRIBUTION TO PERFORMANCE INDICATORS IN 20</w:t>
      </w:r>
      <w:bookmarkEnd w:id="20"/>
      <w:r w:rsidRPr="00BD046A">
        <w:rPr>
          <w:sz w:val="18"/>
        </w:rPr>
        <w:t>19</w:t>
      </w:r>
    </w:p>
    <w:p w:rsidR="00B27ADA" w:rsidRDefault="00B27ADA" w:rsidP="000B3901">
      <w:pPr>
        <w:jc w:val="center"/>
        <w:rPr>
          <w:sz w:val="18"/>
        </w:rPr>
      </w:pPr>
    </w:p>
    <w:p w:rsidR="00B27ADA" w:rsidRPr="00BD046A" w:rsidRDefault="00B27ADA" w:rsidP="000B3901">
      <w:pPr>
        <w:jc w:val="center"/>
        <w:rPr>
          <w:sz w:val="18"/>
        </w:rPr>
      </w:pPr>
    </w:p>
    <w:p w:rsidR="00B27ADA" w:rsidRPr="00BD046A" w:rsidRDefault="00B27ADA" w:rsidP="000B3901">
      <w:pPr>
        <w:spacing w:after="120"/>
        <w:jc w:val="left"/>
        <w:rPr>
          <w:b/>
          <w:sz w:val="15"/>
          <w:szCs w:val="15"/>
        </w:rPr>
      </w:pPr>
      <w:r w:rsidRPr="00BD046A">
        <w:rPr>
          <w:b/>
          <w:sz w:val="15"/>
          <w:szCs w:val="15"/>
        </w:rPr>
        <w:t>Description of the Performance Indicators presented in the table below (see also Annex III):</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7"/>
        <w:gridCol w:w="7810"/>
      </w:tblGrid>
      <w:tr w:rsidR="00B27ADA" w:rsidRPr="00A0270F" w:rsidTr="003E4713">
        <w:tc>
          <w:tcPr>
            <w:tcW w:w="7987" w:type="dxa"/>
          </w:tcPr>
          <w:p w:rsidR="00B27ADA" w:rsidRPr="00A0270F" w:rsidRDefault="00B27ADA" w:rsidP="003E4713">
            <w:pPr>
              <w:tabs>
                <w:tab w:val="left" w:pos="1027"/>
              </w:tabs>
              <w:ind w:left="1027" w:right="472" w:hanging="1027"/>
              <w:rPr>
                <w:rFonts w:ascii="Arial" w:hAnsi="Arial" w:cs="Arial"/>
                <w:sz w:val="15"/>
                <w:szCs w:val="15"/>
              </w:rPr>
            </w:pPr>
            <w:r w:rsidRPr="00A0270F">
              <w:rPr>
                <w:rFonts w:ascii="Arial" w:hAnsi="Arial" w:cs="Arial"/>
                <w:b/>
                <w:sz w:val="15"/>
                <w:szCs w:val="15"/>
              </w:rPr>
              <w:t>UV.3 – 1(a)</w:t>
            </w:r>
            <w:r w:rsidRPr="00A0270F">
              <w:rPr>
                <w:rFonts w:ascii="Arial" w:hAnsi="Arial" w:cs="Arial"/>
                <w:sz w:val="15"/>
                <w:szCs w:val="15"/>
              </w:rPr>
              <w:tab/>
              <w:t>States and organizations provided with information at UPOV activities</w:t>
            </w:r>
          </w:p>
          <w:p w:rsidR="00B27ADA" w:rsidRPr="00A0270F" w:rsidRDefault="00B27ADA" w:rsidP="003E4713">
            <w:pPr>
              <w:tabs>
                <w:tab w:val="left" w:pos="1027"/>
              </w:tabs>
              <w:ind w:left="1027" w:right="472" w:hanging="1027"/>
              <w:rPr>
                <w:rFonts w:ascii="Arial" w:hAnsi="Arial" w:cs="Arial"/>
                <w:sz w:val="15"/>
                <w:szCs w:val="15"/>
              </w:rPr>
            </w:pPr>
            <w:r w:rsidRPr="00A0270F">
              <w:rPr>
                <w:rFonts w:ascii="Arial" w:hAnsi="Arial" w:cs="Arial"/>
                <w:b/>
                <w:sz w:val="15"/>
                <w:szCs w:val="15"/>
              </w:rPr>
              <w:t>UV.3 – 1(d)</w:t>
            </w:r>
            <w:r w:rsidRPr="00A0270F">
              <w:rPr>
                <w:rFonts w:ascii="Arial" w:hAnsi="Arial" w:cs="Arial"/>
                <w:sz w:val="15"/>
                <w:szCs w:val="15"/>
              </w:rPr>
              <w:tab/>
              <w:t>Participation in UPOV awareness-raising activities, or activities involving UPOV staff or UPOV trainers on behalf of UPOV staff</w:t>
            </w:r>
          </w:p>
          <w:p w:rsidR="00B27ADA" w:rsidRPr="00A0270F" w:rsidRDefault="00B27ADA" w:rsidP="003E4713">
            <w:pPr>
              <w:tabs>
                <w:tab w:val="left" w:pos="1027"/>
              </w:tabs>
              <w:ind w:left="1027" w:right="472" w:hanging="1027"/>
              <w:rPr>
                <w:rFonts w:ascii="Arial" w:hAnsi="Arial" w:cs="Arial"/>
                <w:sz w:val="15"/>
                <w:szCs w:val="15"/>
              </w:rPr>
            </w:pPr>
            <w:r w:rsidRPr="00A0270F">
              <w:rPr>
                <w:rFonts w:ascii="Arial" w:hAnsi="Arial" w:cs="Arial"/>
                <w:b/>
                <w:sz w:val="15"/>
                <w:szCs w:val="15"/>
              </w:rPr>
              <w:t>UV.3 – 2(a)</w:t>
            </w:r>
            <w:r w:rsidRPr="00A0270F">
              <w:rPr>
                <w:rFonts w:ascii="Arial" w:hAnsi="Arial" w:cs="Arial"/>
                <w:sz w:val="15"/>
                <w:szCs w:val="15"/>
              </w:rPr>
              <w:tab/>
              <w:t>Meetings with government officials to discuss legislative matters</w:t>
            </w:r>
          </w:p>
          <w:p w:rsidR="00B27ADA" w:rsidRPr="00A0270F" w:rsidRDefault="00B27ADA" w:rsidP="003E4713">
            <w:pPr>
              <w:tabs>
                <w:tab w:val="left" w:pos="1027"/>
              </w:tabs>
              <w:ind w:left="1027" w:right="472" w:hanging="1027"/>
              <w:rPr>
                <w:rFonts w:ascii="Arial" w:hAnsi="Arial" w:cs="Arial"/>
                <w:sz w:val="15"/>
                <w:szCs w:val="15"/>
              </w:rPr>
            </w:pPr>
            <w:r w:rsidRPr="00A0270F">
              <w:rPr>
                <w:rFonts w:ascii="Arial" w:hAnsi="Arial" w:cs="Arial"/>
                <w:b/>
                <w:sz w:val="15"/>
                <w:szCs w:val="15"/>
              </w:rPr>
              <w:t>UV.3 – 4(b)</w:t>
            </w:r>
            <w:r w:rsidRPr="00A0270F">
              <w:rPr>
                <w:rFonts w:ascii="Arial" w:hAnsi="Arial" w:cs="Arial"/>
                <w:sz w:val="15"/>
                <w:szCs w:val="15"/>
              </w:rPr>
              <w:tab/>
              <w:t>Training of trainers</w:t>
            </w:r>
          </w:p>
          <w:p w:rsidR="00B27ADA" w:rsidRPr="00A0270F" w:rsidRDefault="00B27ADA" w:rsidP="003E4713">
            <w:pPr>
              <w:tabs>
                <w:tab w:val="left" w:pos="1027"/>
              </w:tabs>
              <w:ind w:left="1027" w:right="472" w:hanging="1027"/>
              <w:rPr>
                <w:rFonts w:ascii="Arial" w:hAnsi="Arial" w:cs="Arial"/>
                <w:sz w:val="15"/>
                <w:szCs w:val="15"/>
              </w:rPr>
            </w:pPr>
            <w:r w:rsidRPr="00A0270F">
              <w:rPr>
                <w:rFonts w:ascii="Arial" w:hAnsi="Arial" w:cs="Arial"/>
                <w:b/>
                <w:sz w:val="15"/>
                <w:szCs w:val="15"/>
              </w:rPr>
              <w:t>UV.3 – 4(c)</w:t>
            </w:r>
            <w:r w:rsidRPr="00A0270F">
              <w:rPr>
                <w:rFonts w:ascii="Arial" w:hAnsi="Arial" w:cs="Arial"/>
                <w:sz w:val="15"/>
                <w:szCs w:val="15"/>
              </w:rPr>
              <w:tab/>
              <w:t>Training activities developed in conjunction with UPOV</w:t>
            </w:r>
          </w:p>
          <w:p w:rsidR="00B27ADA" w:rsidRPr="00A0270F" w:rsidRDefault="00B27ADA" w:rsidP="003E4713">
            <w:pPr>
              <w:tabs>
                <w:tab w:val="left" w:pos="1027"/>
              </w:tabs>
              <w:ind w:left="1027" w:right="472" w:hanging="1027"/>
              <w:rPr>
                <w:rFonts w:ascii="Arial" w:hAnsi="Arial" w:cs="Arial"/>
                <w:sz w:val="15"/>
                <w:szCs w:val="15"/>
              </w:rPr>
            </w:pPr>
            <w:r w:rsidRPr="00A0270F">
              <w:rPr>
                <w:rFonts w:ascii="Arial" w:hAnsi="Arial" w:cs="Arial"/>
                <w:b/>
                <w:sz w:val="15"/>
                <w:szCs w:val="15"/>
              </w:rPr>
              <w:t>UV.3 – 4(d)</w:t>
            </w:r>
            <w:r w:rsidRPr="00A0270F">
              <w:rPr>
                <w:rFonts w:ascii="Arial" w:hAnsi="Arial" w:cs="Arial"/>
                <w:sz w:val="15"/>
                <w:szCs w:val="15"/>
              </w:rPr>
              <w:tab/>
              <w:t>Participation by observer States and organizations in the CAJ, TC, TWPs and the associated preparatory workshops</w:t>
            </w:r>
          </w:p>
        </w:tc>
        <w:tc>
          <w:tcPr>
            <w:tcW w:w="7810" w:type="dxa"/>
          </w:tcPr>
          <w:p w:rsidR="00B27ADA" w:rsidRPr="00A0270F" w:rsidRDefault="00B27ADA" w:rsidP="003E4713">
            <w:pPr>
              <w:tabs>
                <w:tab w:val="left" w:pos="1013"/>
              </w:tabs>
              <w:ind w:left="1015" w:hanging="1015"/>
              <w:rPr>
                <w:rFonts w:ascii="Arial" w:hAnsi="Arial" w:cs="Arial"/>
                <w:sz w:val="15"/>
                <w:szCs w:val="15"/>
              </w:rPr>
            </w:pPr>
            <w:r w:rsidRPr="00A0270F">
              <w:rPr>
                <w:rFonts w:ascii="Arial" w:hAnsi="Arial" w:cs="Arial"/>
                <w:b/>
                <w:sz w:val="15"/>
                <w:szCs w:val="15"/>
              </w:rPr>
              <w:t>UV.3 – 4(e)</w:t>
            </w:r>
            <w:r w:rsidRPr="00A0270F">
              <w:rPr>
                <w:rFonts w:ascii="Arial" w:hAnsi="Arial" w:cs="Arial"/>
                <w:sz w:val="15"/>
                <w:szCs w:val="15"/>
              </w:rPr>
              <w:tab/>
              <w:t>Participation in UPOV activities</w:t>
            </w:r>
          </w:p>
          <w:p w:rsidR="00B27ADA" w:rsidRPr="00A0270F" w:rsidRDefault="00B27ADA" w:rsidP="003E4713">
            <w:pPr>
              <w:tabs>
                <w:tab w:val="left" w:pos="1013"/>
              </w:tabs>
              <w:ind w:left="1015" w:hanging="1015"/>
              <w:rPr>
                <w:rFonts w:ascii="Arial" w:hAnsi="Arial" w:cs="Arial"/>
                <w:sz w:val="15"/>
                <w:szCs w:val="15"/>
              </w:rPr>
            </w:pPr>
            <w:r w:rsidRPr="00A0270F">
              <w:rPr>
                <w:rFonts w:ascii="Arial" w:hAnsi="Arial" w:cs="Arial"/>
                <w:b/>
                <w:sz w:val="15"/>
                <w:szCs w:val="15"/>
              </w:rPr>
              <w:t>UV.3 – 4(f)</w:t>
            </w:r>
            <w:r w:rsidRPr="00A0270F">
              <w:rPr>
                <w:rFonts w:ascii="Arial" w:hAnsi="Arial" w:cs="Arial"/>
                <w:sz w:val="15"/>
                <w:szCs w:val="15"/>
              </w:rPr>
              <w:tab/>
              <w:t>Participation in activities involving UPOV staff or UPOV trainers on behalf of UPOV staff</w:t>
            </w:r>
          </w:p>
          <w:p w:rsidR="00B27ADA" w:rsidRPr="00A0270F" w:rsidRDefault="00B27ADA" w:rsidP="003E4713">
            <w:pPr>
              <w:tabs>
                <w:tab w:val="left" w:pos="1013"/>
              </w:tabs>
              <w:ind w:left="1015" w:hanging="1015"/>
              <w:rPr>
                <w:rFonts w:ascii="Arial" w:hAnsi="Arial" w:cs="Arial"/>
                <w:sz w:val="15"/>
                <w:szCs w:val="15"/>
              </w:rPr>
            </w:pPr>
            <w:r w:rsidRPr="00A0270F">
              <w:rPr>
                <w:rFonts w:ascii="Arial" w:hAnsi="Arial" w:cs="Arial"/>
                <w:b/>
                <w:sz w:val="15"/>
                <w:szCs w:val="15"/>
              </w:rPr>
              <w:t>UV.3 – 4(g)</w:t>
            </w:r>
            <w:r w:rsidRPr="00A0270F">
              <w:rPr>
                <w:rFonts w:ascii="Arial" w:hAnsi="Arial" w:cs="Arial"/>
                <w:sz w:val="15"/>
                <w:szCs w:val="15"/>
              </w:rPr>
              <w:tab/>
              <w:t>Courses featuring the UPOV system of plant variety protection</w:t>
            </w:r>
          </w:p>
          <w:p w:rsidR="00B27ADA" w:rsidRPr="00A0270F" w:rsidRDefault="00B27ADA" w:rsidP="003E4713">
            <w:pPr>
              <w:tabs>
                <w:tab w:val="left" w:pos="1013"/>
              </w:tabs>
              <w:ind w:left="1015" w:hanging="1015"/>
              <w:rPr>
                <w:rFonts w:ascii="Arial" w:hAnsi="Arial" w:cs="Arial"/>
                <w:sz w:val="15"/>
                <w:szCs w:val="15"/>
              </w:rPr>
            </w:pPr>
            <w:r w:rsidRPr="00A0270F">
              <w:rPr>
                <w:rFonts w:ascii="Arial" w:hAnsi="Arial" w:cs="Arial"/>
                <w:b/>
                <w:sz w:val="15"/>
                <w:szCs w:val="15"/>
              </w:rPr>
              <w:t>UV.3 – 4(h)</w:t>
            </w:r>
            <w:r w:rsidRPr="00A0270F">
              <w:rPr>
                <w:rFonts w:ascii="Arial" w:hAnsi="Arial" w:cs="Arial"/>
                <w:sz w:val="15"/>
                <w:szCs w:val="15"/>
              </w:rPr>
              <w:tab/>
              <w:t>Implementation of projects with partner organizations and donors</w:t>
            </w:r>
          </w:p>
          <w:p w:rsidR="00B27ADA" w:rsidRPr="00A0270F" w:rsidRDefault="00B27ADA" w:rsidP="003E4713">
            <w:pPr>
              <w:tabs>
                <w:tab w:val="left" w:pos="1013"/>
              </w:tabs>
              <w:ind w:left="1015" w:hanging="1015"/>
              <w:rPr>
                <w:rFonts w:ascii="Arial" w:hAnsi="Arial" w:cs="Arial"/>
                <w:sz w:val="15"/>
                <w:szCs w:val="15"/>
              </w:rPr>
            </w:pPr>
            <w:r w:rsidRPr="00A0270F">
              <w:rPr>
                <w:rFonts w:ascii="Arial" w:hAnsi="Arial" w:cs="Arial"/>
                <w:b/>
                <w:sz w:val="15"/>
                <w:szCs w:val="15"/>
              </w:rPr>
              <w:t>UV.4 – 2(c)</w:t>
            </w:r>
            <w:r w:rsidRPr="00A0270F">
              <w:rPr>
                <w:rFonts w:ascii="Arial" w:hAnsi="Arial" w:cs="Arial"/>
                <w:sz w:val="15"/>
                <w:szCs w:val="15"/>
              </w:rPr>
              <w:tab/>
              <w:t>Participation by stakeholders in seminars and symposia</w:t>
            </w:r>
          </w:p>
          <w:p w:rsidR="00B27ADA" w:rsidRPr="00A0270F" w:rsidRDefault="00B27ADA" w:rsidP="003E4713">
            <w:pPr>
              <w:tabs>
                <w:tab w:val="left" w:pos="1013"/>
              </w:tabs>
              <w:ind w:left="1015" w:hanging="1015"/>
              <w:rPr>
                <w:rFonts w:ascii="Arial" w:hAnsi="Arial" w:cs="Arial"/>
                <w:sz w:val="15"/>
                <w:szCs w:val="15"/>
              </w:rPr>
            </w:pPr>
            <w:r w:rsidRPr="00A0270F">
              <w:rPr>
                <w:rFonts w:ascii="Arial" w:hAnsi="Arial" w:cs="Arial"/>
                <w:b/>
                <w:sz w:val="15"/>
                <w:szCs w:val="15"/>
              </w:rPr>
              <w:t>UV.4 – 2(d)</w:t>
            </w:r>
            <w:r w:rsidRPr="00A0270F">
              <w:rPr>
                <w:rFonts w:ascii="Arial" w:hAnsi="Arial" w:cs="Arial"/>
                <w:sz w:val="15"/>
                <w:szCs w:val="15"/>
              </w:rPr>
              <w:tab/>
              <w:t>Participation at meetings of, and with, relevant stakeholders</w:t>
            </w:r>
          </w:p>
          <w:p w:rsidR="00B27ADA" w:rsidRPr="00A0270F" w:rsidRDefault="00B27ADA" w:rsidP="003E4713">
            <w:pPr>
              <w:tabs>
                <w:tab w:val="left" w:pos="1013"/>
              </w:tabs>
              <w:ind w:left="1015" w:hanging="1015"/>
              <w:rPr>
                <w:rFonts w:ascii="Arial" w:hAnsi="Arial" w:cs="Arial"/>
                <w:sz w:val="15"/>
                <w:szCs w:val="15"/>
              </w:rPr>
            </w:pPr>
            <w:r w:rsidRPr="00A0270F">
              <w:rPr>
                <w:rFonts w:ascii="Arial" w:hAnsi="Arial" w:cs="Arial"/>
                <w:b/>
                <w:sz w:val="15"/>
                <w:szCs w:val="15"/>
              </w:rPr>
              <w:t>UV.4 – 3(a)</w:t>
            </w:r>
            <w:r w:rsidRPr="00A0270F">
              <w:rPr>
                <w:rFonts w:ascii="Arial" w:hAnsi="Arial" w:cs="Arial"/>
                <w:sz w:val="15"/>
                <w:szCs w:val="15"/>
              </w:rPr>
              <w:tab/>
              <w:t>Participation at meetings of, and with, relevant organizations</w:t>
            </w:r>
          </w:p>
        </w:tc>
      </w:tr>
    </w:tbl>
    <w:p w:rsidR="00B27ADA" w:rsidRDefault="00B27ADA" w:rsidP="000B3901">
      <w:pPr>
        <w:rPr>
          <w:sz w:val="18"/>
        </w:rPr>
      </w:pPr>
    </w:p>
    <w:tbl>
      <w:tblPr>
        <w:tblW w:w="15981"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51"/>
        <w:gridCol w:w="675"/>
        <w:gridCol w:w="718"/>
        <w:gridCol w:w="3043"/>
        <w:gridCol w:w="1470"/>
        <w:gridCol w:w="1179"/>
        <w:gridCol w:w="1137"/>
        <w:gridCol w:w="799"/>
        <w:gridCol w:w="1025"/>
        <w:gridCol w:w="414"/>
        <w:gridCol w:w="448"/>
        <w:gridCol w:w="475"/>
        <w:gridCol w:w="434"/>
        <w:gridCol w:w="462"/>
        <w:gridCol w:w="434"/>
        <w:gridCol w:w="616"/>
        <w:gridCol w:w="439"/>
        <w:gridCol w:w="466"/>
        <w:gridCol w:w="465"/>
        <w:gridCol w:w="465"/>
        <w:gridCol w:w="466"/>
      </w:tblGrid>
      <w:tr w:rsidR="00B27ADA" w:rsidRPr="003539D4" w:rsidTr="00791774">
        <w:trPr>
          <w:cantSplit/>
          <w:tblHeader/>
        </w:trPr>
        <w:tc>
          <w:tcPr>
            <w:tcW w:w="351" w:type="dxa"/>
            <w:shd w:val="clear" w:color="auto" w:fill="D9D9D9" w:themeFill="background1" w:themeFillShade="D9"/>
            <w:vAlign w:val="center"/>
            <w:hideMark/>
          </w:tcPr>
          <w:p w:rsidR="00B27ADA" w:rsidRPr="00BD046A" w:rsidRDefault="00B27ADA" w:rsidP="003E4713">
            <w:pPr>
              <w:jc w:val="left"/>
              <w:rPr>
                <w:rFonts w:cs="Arial"/>
                <w:b/>
                <w:bCs/>
                <w:color w:val="000000"/>
                <w:sz w:val="14"/>
                <w:szCs w:val="14"/>
              </w:rPr>
            </w:pPr>
          </w:p>
        </w:tc>
        <w:tc>
          <w:tcPr>
            <w:tcW w:w="675" w:type="dxa"/>
            <w:shd w:val="clear" w:color="auto" w:fill="D9D9D9" w:themeFill="background1" w:themeFillShade="D9"/>
            <w:vAlign w:val="center"/>
            <w:hideMark/>
          </w:tcPr>
          <w:p w:rsidR="00B27ADA" w:rsidRPr="00BD046A" w:rsidRDefault="00B27ADA" w:rsidP="003E4713">
            <w:pPr>
              <w:jc w:val="left"/>
              <w:rPr>
                <w:rFonts w:cs="Arial"/>
                <w:b/>
                <w:bCs/>
                <w:color w:val="000000"/>
                <w:sz w:val="14"/>
                <w:szCs w:val="14"/>
              </w:rPr>
            </w:pPr>
            <w:r w:rsidRPr="00BD046A">
              <w:rPr>
                <w:rFonts w:cs="Arial"/>
                <w:b/>
                <w:bCs/>
                <w:color w:val="000000"/>
                <w:sz w:val="14"/>
                <w:szCs w:val="14"/>
              </w:rPr>
              <w:t>From</w:t>
            </w:r>
          </w:p>
        </w:tc>
        <w:tc>
          <w:tcPr>
            <w:tcW w:w="718" w:type="dxa"/>
            <w:shd w:val="clear" w:color="auto" w:fill="D9D9D9" w:themeFill="background1" w:themeFillShade="D9"/>
            <w:vAlign w:val="center"/>
            <w:hideMark/>
          </w:tcPr>
          <w:p w:rsidR="00B27ADA" w:rsidRPr="00BD046A" w:rsidRDefault="00B27ADA" w:rsidP="003E4713">
            <w:pPr>
              <w:jc w:val="left"/>
              <w:rPr>
                <w:rFonts w:cs="Arial"/>
                <w:b/>
                <w:bCs/>
                <w:color w:val="000000"/>
                <w:sz w:val="14"/>
                <w:szCs w:val="14"/>
              </w:rPr>
            </w:pPr>
            <w:r w:rsidRPr="00BD046A">
              <w:rPr>
                <w:rFonts w:cs="Arial"/>
                <w:b/>
                <w:bCs/>
                <w:color w:val="000000"/>
                <w:sz w:val="14"/>
                <w:szCs w:val="14"/>
              </w:rPr>
              <w:t>To</w:t>
            </w:r>
          </w:p>
        </w:tc>
        <w:tc>
          <w:tcPr>
            <w:tcW w:w="3043" w:type="dxa"/>
            <w:shd w:val="clear" w:color="auto" w:fill="D9D9D9" w:themeFill="background1" w:themeFillShade="D9"/>
            <w:vAlign w:val="center"/>
            <w:hideMark/>
          </w:tcPr>
          <w:p w:rsidR="00B27ADA" w:rsidRPr="00BD046A" w:rsidRDefault="00B27ADA" w:rsidP="003E4713">
            <w:pPr>
              <w:jc w:val="left"/>
              <w:rPr>
                <w:rFonts w:cs="Arial"/>
                <w:b/>
                <w:bCs/>
                <w:color w:val="000000"/>
                <w:sz w:val="14"/>
                <w:szCs w:val="14"/>
              </w:rPr>
            </w:pPr>
            <w:r w:rsidRPr="00BD046A">
              <w:rPr>
                <w:rFonts w:cs="Arial"/>
                <w:b/>
                <w:bCs/>
                <w:color w:val="000000"/>
                <w:sz w:val="14"/>
                <w:szCs w:val="14"/>
              </w:rPr>
              <w:t>Activity/mission</w:t>
            </w:r>
          </w:p>
        </w:tc>
        <w:tc>
          <w:tcPr>
            <w:tcW w:w="1470" w:type="dxa"/>
            <w:shd w:val="clear" w:color="auto" w:fill="D9D9D9" w:themeFill="background1" w:themeFillShade="D9"/>
            <w:vAlign w:val="center"/>
            <w:hideMark/>
          </w:tcPr>
          <w:p w:rsidR="00B27ADA" w:rsidRPr="00BD046A" w:rsidRDefault="00B27ADA" w:rsidP="004507CA">
            <w:pPr>
              <w:jc w:val="left"/>
              <w:rPr>
                <w:rFonts w:cs="Arial"/>
                <w:b/>
                <w:bCs/>
                <w:color w:val="000000"/>
                <w:sz w:val="14"/>
                <w:szCs w:val="14"/>
              </w:rPr>
            </w:pPr>
            <w:r w:rsidRPr="00BD046A">
              <w:rPr>
                <w:rFonts w:cs="Arial"/>
                <w:b/>
                <w:bCs/>
                <w:color w:val="000000"/>
                <w:sz w:val="14"/>
                <w:szCs w:val="14"/>
              </w:rPr>
              <w:t>City</w:t>
            </w:r>
          </w:p>
        </w:tc>
        <w:tc>
          <w:tcPr>
            <w:tcW w:w="1179" w:type="dxa"/>
            <w:shd w:val="clear" w:color="auto" w:fill="D9D9D9" w:themeFill="background1" w:themeFillShade="D9"/>
            <w:vAlign w:val="center"/>
            <w:hideMark/>
          </w:tcPr>
          <w:p w:rsidR="00B27ADA" w:rsidRPr="00BD046A" w:rsidRDefault="00B27ADA" w:rsidP="004507CA">
            <w:pPr>
              <w:jc w:val="left"/>
              <w:rPr>
                <w:rFonts w:cs="Arial"/>
                <w:b/>
                <w:bCs/>
                <w:color w:val="000000"/>
                <w:sz w:val="14"/>
                <w:szCs w:val="14"/>
              </w:rPr>
            </w:pPr>
            <w:r w:rsidRPr="00BD046A">
              <w:rPr>
                <w:rFonts w:cs="Arial"/>
                <w:b/>
                <w:bCs/>
                <w:color w:val="000000"/>
                <w:sz w:val="14"/>
                <w:szCs w:val="14"/>
              </w:rPr>
              <w:t>Country</w:t>
            </w:r>
          </w:p>
        </w:tc>
        <w:tc>
          <w:tcPr>
            <w:tcW w:w="1137" w:type="dxa"/>
            <w:shd w:val="clear" w:color="auto" w:fill="D9D9D9" w:themeFill="background1" w:themeFillShade="D9"/>
            <w:vAlign w:val="center"/>
            <w:hideMark/>
          </w:tcPr>
          <w:p w:rsidR="00B27ADA" w:rsidRPr="00BD046A" w:rsidRDefault="00B27ADA" w:rsidP="004507CA">
            <w:pPr>
              <w:jc w:val="left"/>
              <w:rPr>
                <w:rFonts w:cs="Arial"/>
                <w:b/>
                <w:bCs/>
                <w:color w:val="000000"/>
                <w:sz w:val="14"/>
                <w:szCs w:val="14"/>
              </w:rPr>
            </w:pPr>
            <w:r w:rsidRPr="00BD046A">
              <w:rPr>
                <w:rFonts w:cs="Arial"/>
                <w:b/>
                <w:bCs/>
                <w:color w:val="000000"/>
                <w:sz w:val="14"/>
                <w:szCs w:val="14"/>
              </w:rPr>
              <w:t>UPOV staff/ representative</w:t>
            </w:r>
          </w:p>
        </w:tc>
        <w:tc>
          <w:tcPr>
            <w:tcW w:w="799" w:type="dxa"/>
            <w:shd w:val="clear" w:color="auto" w:fill="D9D9D9" w:themeFill="background1" w:themeFillShade="D9"/>
            <w:vAlign w:val="center"/>
            <w:hideMark/>
          </w:tcPr>
          <w:p w:rsidR="00B27ADA" w:rsidRPr="00BD046A" w:rsidRDefault="00B27ADA" w:rsidP="003E4713">
            <w:pPr>
              <w:jc w:val="center"/>
              <w:rPr>
                <w:rFonts w:cs="Arial"/>
                <w:b/>
                <w:bCs/>
                <w:color w:val="000000"/>
                <w:sz w:val="14"/>
                <w:szCs w:val="14"/>
              </w:rPr>
            </w:pPr>
            <w:r w:rsidRPr="00BD046A">
              <w:rPr>
                <w:rFonts w:cs="Arial"/>
                <w:b/>
                <w:bCs/>
                <w:color w:val="000000"/>
                <w:sz w:val="14"/>
                <w:szCs w:val="14"/>
              </w:rPr>
              <w:t>organized</w:t>
            </w:r>
            <w:r w:rsidRPr="00BD046A">
              <w:rPr>
                <w:rFonts w:cs="Arial"/>
                <w:b/>
                <w:bCs/>
                <w:color w:val="000000"/>
                <w:sz w:val="14"/>
                <w:szCs w:val="14"/>
              </w:rPr>
              <w:br/>
              <w:t>by</w:t>
            </w:r>
            <w:r>
              <w:rPr>
                <w:rFonts w:cs="Arial"/>
                <w:b/>
                <w:bCs/>
                <w:color w:val="000000"/>
                <w:sz w:val="14"/>
                <w:szCs w:val="14"/>
              </w:rPr>
              <w:t xml:space="preserve"> </w:t>
            </w:r>
            <w:r w:rsidRPr="00BD046A">
              <w:rPr>
                <w:rFonts w:cs="Arial"/>
                <w:b/>
                <w:bCs/>
                <w:color w:val="000000"/>
                <w:sz w:val="14"/>
                <w:szCs w:val="14"/>
              </w:rPr>
              <w:t>or</w:t>
            </w:r>
            <w:r>
              <w:rPr>
                <w:rFonts w:cs="Arial"/>
                <w:b/>
                <w:bCs/>
                <w:color w:val="000000"/>
                <w:sz w:val="14"/>
                <w:szCs w:val="14"/>
              </w:rPr>
              <w:t xml:space="preserve"> </w:t>
            </w:r>
            <w:r w:rsidRPr="00BD046A">
              <w:rPr>
                <w:rFonts w:cs="Arial"/>
                <w:b/>
                <w:bCs/>
                <w:color w:val="000000"/>
                <w:sz w:val="14"/>
                <w:szCs w:val="14"/>
              </w:rPr>
              <w:t>with</w:t>
            </w:r>
            <w:r>
              <w:rPr>
                <w:rFonts w:cs="Arial"/>
                <w:b/>
                <w:bCs/>
                <w:color w:val="000000"/>
                <w:sz w:val="14"/>
                <w:szCs w:val="14"/>
              </w:rPr>
              <w:t xml:space="preserve"> </w:t>
            </w:r>
            <w:r w:rsidRPr="00BD046A">
              <w:rPr>
                <w:rFonts w:cs="Arial"/>
                <w:b/>
                <w:bCs/>
                <w:color w:val="000000"/>
                <w:sz w:val="14"/>
                <w:szCs w:val="14"/>
              </w:rPr>
              <w:t>UPOV</w:t>
            </w:r>
          </w:p>
        </w:tc>
        <w:tc>
          <w:tcPr>
            <w:tcW w:w="1025" w:type="dxa"/>
            <w:shd w:val="clear" w:color="auto" w:fill="D9D9D9" w:themeFill="background1" w:themeFillShade="D9"/>
            <w:vAlign w:val="center"/>
          </w:tcPr>
          <w:p w:rsidR="00B27ADA" w:rsidRPr="00BD046A" w:rsidRDefault="00B27ADA" w:rsidP="004507CA">
            <w:pPr>
              <w:jc w:val="left"/>
              <w:rPr>
                <w:rFonts w:cs="Arial"/>
                <w:b/>
                <w:bCs/>
                <w:color w:val="000000"/>
                <w:sz w:val="14"/>
                <w:szCs w:val="14"/>
              </w:rPr>
            </w:pPr>
            <w:r w:rsidRPr="00BD046A">
              <w:rPr>
                <w:rFonts w:cs="Arial"/>
                <w:b/>
                <w:bCs/>
                <w:color w:val="000000"/>
                <w:sz w:val="14"/>
                <w:szCs w:val="14"/>
              </w:rPr>
              <w:t>Organizers</w:t>
            </w:r>
            <w:r w:rsidRPr="00BD046A">
              <w:rPr>
                <w:rStyle w:val="FootnoteReference"/>
                <w:rFonts w:cs="Arial"/>
                <w:b/>
                <w:bCs/>
                <w:color w:val="000000"/>
                <w:sz w:val="14"/>
                <w:szCs w:val="14"/>
              </w:rPr>
              <w:footnoteReference w:id="6"/>
            </w:r>
          </w:p>
        </w:tc>
        <w:tc>
          <w:tcPr>
            <w:tcW w:w="414" w:type="dxa"/>
            <w:shd w:val="clear" w:color="auto" w:fill="D9D9D9" w:themeFill="background1" w:themeFillShade="D9"/>
            <w:vAlign w:val="center"/>
            <w:hideMark/>
          </w:tcPr>
          <w:p w:rsidR="00B27ADA" w:rsidRPr="00BD046A" w:rsidRDefault="00B27ADA" w:rsidP="003E4713">
            <w:pPr>
              <w:jc w:val="center"/>
              <w:rPr>
                <w:rFonts w:cs="Arial"/>
                <w:b/>
                <w:bCs/>
                <w:color w:val="000000"/>
                <w:sz w:val="15"/>
                <w:szCs w:val="15"/>
              </w:rPr>
            </w:pPr>
            <w:r w:rsidRPr="00BD046A">
              <w:rPr>
                <w:rFonts w:cs="Arial"/>
                <w:b/>
                <w:bCs/>
                <w:color w:val="000000"/>
                <w:sz w:val="15"/>
                <w:szCs w:val="15"/>
              </w:rPr>
              <w:t>UV.3</w:t>
            </w:r>
          </w:p>
          <w:p w:rsidR="00B27ADA" w:rsidRPr="00BD046A" w:rsidRDefault="00B27ADA" w:rsidP="003E4713">
            <w:pPr>
              <w:jc w:val="center"/>
              <w:rPr>
                <w:rFonts w:cs="Arial"/>
                <w:b/>
                <w:bCs/>
                <w:color w:val="000000"/>
                <w:sz w:val="15"/>
                <w:szCs w:val="15"/>
              </w:rPr>
            </w:pPr>
            <w:r w:rsidRPr="00BD046A">
              <w:rPr>
                <w:rFonts w:cs="Arial"/>
                <w:b/>
                <w:bCs/>
                <w:color w:val="000000"/>
                <w:sz w:val="15"/>
                <w:szCs w:val="15"/>
              </w:rPr>
              <w:t>1(a)</w:t>
            </w:r>
          </w:p>
        </w:tc>
        <w:tc>
          <w:tcPr>
            <w:tcW w:w="448" w:type="dxa"/>
            <w:shd w:val="clear" w:color="auto" w:fill="D9D9D9" w:themeFill="background1" w:themeFillShade="D9"/>
            <w:vAlign w:val="center"/>
            <w:hideMark/>
          </w:tcPr>
          <w:p w:rsidR="00B27ADA" w:rsidRPr="00BD046A" w:rsidRDefault="00B27ADA" w:rsidP="003E4713">
            <w:pPr>
              <w:jc w:val="center"/>
              <w:rPr>
                <w:rFonts w:cs="Arial"/>
                <w:b/>
                <w:bCs/>
                <w:color w:val="000000"/>
                <w:sz w:val="15"/>
                <w:szCs w:val="15"/>
              </w:rPr>
            </w:pPr>
            <w:r w:rsidRPr="00BD046A">
              <w:rPr>
                <w:rFonts w:cs="Arial"/>
                <w:b/>
                <w:bCs/>
                <w:color w:val="000000"/>
                <w:sz w:val="15"/>
                <w:szCs w:val="15"/>
              </w:rPr>
              <w:t>UV.3</w:t>
            </w:r>
          </w:p>
          <w:p w:rsidR="00B27ADA" w:rsidRPr="00BD046A" w:rsidRDefault="00B27ADA" w:rsidP="003E4713">
            <w:pPr>
              <w:jc w:val="center"/>
              <w:rPr>
                <w:rFonts w:cs="Arial"/>
                <w:b/>
                <w:bCs/>
                <w:color w:val="000000"/>
                <w:sz w:val="15"/>
                <w:szCs w:val="15"/>
              </w:rPr>
            </w:pPr>
            <w:r w:rsidRPr="00BD046A">
              <w:rPr>
                <w:rFonts w:cs="Arial"/>
                <w:b/>
                <w:bCs/>
                <w:color w:val="000000"/>
                <w:sz w:val="15"/>
                <w:szCs w:val="15"/>
              </w:rPr>
              <w:t>1(d)</w:t>
            </w:r>
          </w:p>
        </w:tc>
        <w:tc>
          <w:tcPr>
            <w:tcW w:w="475" w:type="dxa"/>
            <w:shd w:val="clear" w:color="auto" w:fill="D9D9D9" w:themeFill="background1" w:themeFillShade="D9"/>
            <w:vAlign w:val="center"/>
            <w:hideMark/>
          </w:tcPr>
          <w:p w:rsidR="00B27ADA" w:rsidRPr="00BD046A" w:rsidRDefault="00B27ADA" w:rsidP="003E4713">
            <w:pPr>
              <w:jc w:val="center"/>
              <w:rPr>
                <w:rFonts w:cs="Arial"/>
                <w:b/>
                <w:bCs/>
                <w:color w:val="000000"/>
                <w:sz w:val="15"/>
                <w:szCs w:val="15"/>
              </w:rPr>
            </w:pPr>
            <w:r w:rsidRPr="00BD046A">
              <w:rPr>
                <w:rFonts w:cs="Arial"/>
                <w:b/>
                <w:bCs/>
                <w:color w:val="000000"/>
                <w:sz w:val="15"/>
                <w:szCs w:val="15"/>
              </w:rPr>
              <w:t>UV.3</w:t>
            </w:r>
          </w:p>
          <w:p w:rsidR="00B27ADA" w:rsidRPr="00BD046A" w:rsidRDefault="00B27ADA" w:rsidP="003E4713">
            <w:pPr>
              <w:jc w:val="center"/>
              <w:rPr>
                <w:rFonts w:cs="Arial"/>
                <w:b/>
                <w:bCs/>
                <w:color w:val="000000"/>
                <w:sz w:val="15"/>
                <w:szCs w:val="15"/>
              </w:rPr>
            </w:pPr>
            <w:r w:rsidRPr="00BD046A">
              <w:rPr>
                <w:rFonts w:cs="Arial"/>
                <w:b/>
                <w:bCs/>
                <w:color w:val="000000"/>
                <w:sz w:val="15"/>
                <w:szCs w:val="15"/>
              </w:rPr>
              <w:t>2(a)</w:t>
            </w:r>
          </w:p>
        </w:tc>
        <w:tc>
          <w:tcPr>
            <w:tcW w:w="434" w:type="dxa"/>
            <w:shd w:val="clear" w:color="auto" w:fill="D9D9D9" w:themeFill="background1" w:themeFillShade="D9"/>
            <w:vAlign w:val="center"/>
            <w:hideMark/>
          </w:tcPr>
          <w:p w:rsidR="00B27ADA" w:rsidRPr="00BD046A" w:rsidRDefault="00B27ADA" w:rsidP="003E4713">
            <w:pPr>
              <w:jc w:val="center"/>
              <w:rPr>
                <w:rFonts w:cs="Arial"/>
                <w:b/>
                <w:bCs/>
                <w:color w:val="000000"/>
                <w:sz w:val="15"/>
                <w:szCs w:val="15"/>
              </w:rPr>
            </w:pPr>
            <w:r w:rsidRPr="00BD046A">
              <w:rPr>
                <w:rFonts w:cs="Arial"/>
                <w:b/>
                <w:bCs/>
                <w:color w:val="000000"/>
                <w:sz w:val="15"/>
                <w:szCs w:val="15"/>
              </w:rPr>
              <w:t>UV.3</w:t>
            </w:r>
          </w:p>
          <w:p w:rsidR="00B27ADA" w:rsidRPr="00BD046A" w:rsidRDefault="00B27ADA" w:rsidP="003E4713">
            <w:pPr>
              <w:jc w:val="center"/>
              <w:rPr>
                <w:rFonts w:cs="Arial"/>
                <w:b/>
                <w:bCs/>
                <w:color w:val="000000"/>
                <w:sz w:val="15"/>
                <w:szCs w:val="15"/>
              </w:rPr>
            </w:pPr>
            <w:r w:rsidRPr="00BD046A">
              <w:rPr>
                <w:rFonts w:cs="Arial"/>
                <w:b/>
                <w:bCs/>
                <w:color w:val="000000"/>
                <w:sz w:val="15"/>
                <w:szCs w:val="15"/>
              </w:rPr>
              <w:t>4(b)</w:t>
            </w:r>
          </w:p>
        </w:tc>
        <w:tc>
          <w:tcPr>
            <w:tcW w:w="462" w:type="dxa"/>
            <w:shd w:val="clear" w:color="auto" w:fill="D9D9D9" w:themeFill="background1" w:themeFillShade="D9"/>
            <w:vAlign w:val="center"/>
            <w:hideMark/>
          </w:tcPr>
          <w:p w:rsidR="00B27ADA" w:rsidRPr="00BD046A" w:rsidRDefault="00B27ADA" w:rsidP="003E4713">
            <w:pPr>
              <w:jc w:val="center"/>
              <w:rPr>
                <w:rFonts w:cs="Arial"/>
                <w:b/>
                <w:bCs/>
                <w:color w:val="000000"/>
                <w:sz w:val="15"/>
                <w:szCs w:val="15"/>
              </w:rPr>
            </w:pPr>
            <w:r w:rsidRPr="00BD046A">
              <w:rPr>
                <w:rFonts w:cs="Arial"/>
                <w:b/>
                <w:bCs/>
                <w:color w:val="000000"/>
                <w:sz w:val="15"/>
                <w:szCs w:val="15"/>
              </w:rPr>
              <w:t>UV.3</w:t>
            </w:r>
          </w:p>
          <w:p w:rsidR="00B27ADA" w:rsidRPr="00BD046A" w:rsidRDefault="00B27ADA" w:rsidP="003E4713">
            <w:pPr>
              <w:jc w:val="center"/>
              <w:rPr>
                <w:rFonts w:cs="Arial"/>
                <w:b/>
                <w:bCs/>
                <w:color w:val="000000"/>
                <w:sz w:val="15"/>
                <w:szCs w:val="15"/>
              </w:rPr>
            </w:pPr>
            <w:r w:rsidRPr="00BD046A">
              <w:rPr>
                <w:rFonts w:cs="Arial"/>
                <w:b/>
                <w:bCs/>
                <w:color w:val="000000"/>
                <w:sz w:val="15"/>
                <w:szCs w:val="15"/>
              </w:rPr>
              <w:t>4(c)</w:t>
            </w:r>
          </w:p>
        </w:tc>
        <w:tc>
          <w:tcPr>
            <w:tcW w:w="434" w:type="dxa"/>
            <w:shd w:val="clear" w:color="auto" w:fill="D9D9D9" w:themeFill="background1" w:themeFillShade="D9"/>
            <w:vAlign w:val="center"/>
            <w:hideMark/>
          </w:tcPr>
          <w:p w:rsidR="00B27ADA" w:rsidRPr="00BD046A" w:rsidRDefault="00B27ADA" w:rsidP="003E4713">
            <w:pPr>
              <w:jc w:val="center"/>
              <w:rPr>
                <w:rFonts w:cs="Arial"/>
                <w:b/>
                <w:bCs/>
                <w:color w:val="000000"/>
                <w:sz w:val="15"/>
                <w:szCs w:val="15"/>
              </w:rPr>
            </w:pPr>
            <w:r w:rsidRPr="00BD046A">
              <w:rPr>
                <w:rFonts w:cs="Arial"/>
                <w:b/>
                <w:bCs/>
                <w:color w:val="000000"/>
                <w:sz w:val="15"/>
                <w:szCs w:val="15"/>
              </w:rPr>
              <w:t>UV.3</w:t>
            </w:r>
          </w:p>
          <w:p w:rsidR="00B27ADA" w:rsidRPr="00BD046A" w:rsidRDefault="00B27ADA" w:rsidP="003E4713">
            <w:pPr>
              <w:jc w:val="center"/>
              <w:rPr>
                <w:rFonts w:cs="Arial"/>
                <w:b/>
                <w:bCs/>
                <w:color w:val="000000"/>
                <w:sz w:val="15"/>
                <w:szCs w:val="15"/>
              </w:rPr>
            </w:pPr>
            <w:r w:rsidRPr="00BD046A">
              <w:rPr>
                <w:rFonts w:cs="Arial"/>
                <w:b/>
                <w:bCs/>
                <w:color w:val="000000"/>
                <w:sz w:val="15"/>
                <w:szCs w:val="15"/>
              </w:rPr>
              <w:t>4(d)</w:t>
            </w:r>
          </w:p>
        </w:tc>
        <w:tc>
          <w:tcPr>
            <w:tcW w:w="616" w:type="dxa"/>
            <w:shd w:val="clear" w:color="auto" w:fill="D9D9D9" w:themeFill="background1" w:themeFillShade="D9"/>
            <w:vAlign w:val="center"/>
            <w:hideMark/>
          </w:tcPr>
          <w:p w:rsidR="00B27ADA" w:rsidRPr="00BD046A" w:rsidRDefault="00B27ADA" w:rsidP="003E4713">
            <w:pPr>
              <w:jc w:val="center"/>
              <w:rPr>
                <w:rFonts w:cs="Arial"/>
                <w:b/>
                <w:bCs/>
                <w:color w:val="000000"/>
                <w:sz w:val="15"/>
                <w:szCs w:val="15"/>
              </w:rPr>
            </w:pPr>
            <w:r w:rsidRPr="00BD046A">
              <w:rPr>
                <w:rFonts w:cs="Arial"/>
                <w:b/>
                <w:bCs/>
                <w:color w:val="000000"/>
                <w:sz w:val="15"/>
                <w:szCs w:val="15"/>
              </w:rPr>
              <w:t>UV.3</w:t>
            </w:r>
          </w:p>
          <w:p w:rsidR="00B27ADA" w:rsidRPr="00BD046A" w:rsidRDefault="00B27ADA" w:rsidP="003E4713">
            <w:pPr>
              <w:jc w:val="center"/>
              <w:rPr>
                <w:rFonts w:cs="Arial"/>
                <w:b/>
                <w:bCs/>
                <w:color w:val="000000"/>
                <w:sz w:val="15"/>
                <w:szCs w:val="15"/>
              </w:rPr>
            </w:pPr>
            <w:r w:rsidRPr="00BD046A">
              <w:rPr>
                <w:rFonts w:cs="Arial"/>
                <w:b/>
                <w:bCs/>
                <w:color w:val="000000"/>
                <w:sz w:val="15"/>
                <w:szCs w:val="15"/>
              </w:rPr>
              <w:t>4(e),(f)</w:t>
            </w:r>
          </w:p>
        </w:tc>
        <w:tc>
          <w:tcPr>
            <w:tcW w:w="439" w:type="dxa"/>
            <w:shd w:val="clear" w:color="auto" w:fill="D9D9D9" w:themeFill="background1" w:themeFillShade="D9"/>
            <w:vAlign w:val="center"/>
            <w:hideMark/>
          </w:tcPr>
          <w:p w:rsidR="00B27ADA" w:rsidRPr="00BD046A" w:rsidRDefault="00B27ADA" w:rsidP="003E4713">
            <w:pPr>
              <w:jc w:val="center"/>
              <w:rPr>
                <w:rFonts w:cs="Arial"/>
                <w:b/>
                <w:bCs/>
                <w:color w:val="000000"/>
                <w:sz w:val="15"/>
                <w:szCs w:val="15"/>
              </w:rPr>
            </w:pPr>
            <w:r w:rsidRPr="00BD046A">
              <w:rPr>
                <w:rFonts w:cs="Arial"/>
                <w:b/>
                <w:bCs/>
                <w:color w:val="000000"/>
                <w:sz w:val="15"/>
                <w:szCs w:val="15"/>
              </w:rPr>
              <w:t>UV.3</w:t>
            </w:r>
          </w:p>
          <w:p w:rsidR="00B27ADA" w:rsidRPr="00BD046A" w:rsidRDefault="00B27ADA" w:rsidP="003E4713">
            <w:pPr>
              <w:jc w:val="center"/>
              <w:rPr>
                <w:rFonts w:cs="Arial"/>
                <w:b/>
                <w:bCs/>
                <w:color w:val="000000"/>
                <w:sz w:val="15"/>
                <w:szCs w:val="15"/>
              </w:rPr>
            </w:pPr>
            <w:r w:rsidRPr="00BD046A">
              <w:rPr>
                <w:rFonts w:cs="Arial"/>
                <w:b/>
                <w:bCs/>
                <w:color w:val="000000"/>
                <w:sz w:val="15"/>
                <w:szCs w:val="15"/>
              </w:rPr>
              <w:t>4(g)</w:t>
            </w:r>
          </w:p>
        </w:tc>
        <w:tc>
          <w:tcPr>
            <w:tcW w:w="466" w:type="dxa"/>
            <w:shd w:val="clear" w:color="auto" w:fill="D9D9D9" w:themeFill="background1" w:themeFillShade="D9"/>
            <w:vAlign w:val="center"/>
            <w:hideMark/>
          </w:tcPr>
          <w:p w:rsidR="00B27ADA" w:rsidRPr="00BD046A" w:rsidRDefault="00B27ADA" w:rsidP="003E4713">
            <w:pPr>
              <w:jc w:val="center"/>
              <w:rPr>
                <w:rFonts w:cs="Arial"/>
                <w:b/>
                <w:bCs/>
                <w:color w:val="000000"/>
                <w:sz w:val="15"/>
                <w:szCs w:val="15"/>
              </w:rPr>
            </w:pPr>
            <w:r w:rsidRPr="00BD046A">
              <w:rPr>
                <w:rFonts w:cs="Arial"/>
                <w:b/>
                <w:bCs/>
                <w:color w:val="000000"/>
                <w:sz w:val="15"/>
                <w:szCs w:val="15"/>
              </w:rPr>
              <w:t>UV.3</w:t>
            </w:r>
          </w:p>
          <w:p w:rsidR="00B27ADA" w:rsidRPr="00BD046A" w:rsidRDefault="00B27ADA" w:rsidP="003E4713">
            <w:pPr>
              <w:jc w:val="center"/>
              <w:rPr>
                <w:rFonts w:cs="Arial"/>
                <w:b/>
                <w:bCs/>
                <w:color w:val="000000"/>
                <w:sz w:val="15"/>
                <w:szCs w:val="15"/>
              </w:rPr>
            </w:pPr>
            <w:r w:rsidRPr="00BD046A">
              <w:rPr>
                <w:rFonts w:cs="Arial"/>
                <w:b/>
                <w:bCs/>
                <w:color w:val="000000"/>
                <w:sz w:val="15"/>
                <w:szCs w:val="15"/>
              </w:rPr>
              <w:t>4(h)</w:t>
            </w:r>
          </w:p>
        </w:tc>
        <w:tc>
          <w:tcPr>
            <w:tcW w:w="465" w:type="dxa"/>
            <w:shd w:val="clear" w:color="auto" w:fill="D9D9D9" w:themeFill="background1" w:themeFillShade="D9"/>
            <w:vAlign w:val="center"/>
            <w:hideMark/>
          </w:tcPr>
          <w:p w:rsidR="00B27ADA" w:rsidRPr="00BD046A" w:rsidRDefault="00B27ADA" w:rsidP="003E4713">
            <w:pPr>
              <w:jc w:val="center"/>
              <w:rPr>
                <w:rFonts w:cs="Arial"/>
                <w:b/>
                <w:bCs/>
                <w:color w:val="000000"/>
                <w:sz w:val="15"/>
                <w:szCs w:val="15"/>
              </w:rPr>
            </w:pPr>
            <w:r w:rsidRPr="00BD046A">
              <w:rPr>
                <w:rFonts w:cs="Arial"/>
                <w:b/>
                <w:bCs/>
                <w:color w:val="000000"/>
                <w:sz w:val="15"/>
                <w:szCs w:val="15"/>
              </w:rPr>
              <w:t>UV.4</w:t>
            </w:r>
          </w:p>
          <w:p w:rsidR="00B27ADA" w:rsidRPr="00BD046A" w:rsidRDefault="00B27ADA" w:rsidP="003E4713">
            <w:pPr>
              <w:jc w:val="center"/>
              <w:rPr>
                <w:rFonts w:cs="Arial"/>
                <w:b/>
                <w:bCs/>
                <w:color w:val="000000"/>
                <w:sz w:val="15"/>
                <w:szCs w:val="15"/>
              </w:rPr>
            </w:pPr>
            <w:r w:rsidRPr="00BD046A">
              <w:rPr>
                <w:rFonts w:cs="Arial"/>
                <w:b/>
                <w:bCs/>
                <w:color w:val="000000"/>
                <w:sz w:val="15"/>
                <w:szCs w:val="15"/>
              </w:rPr>
              <w:t>2(c)</w:t>
            </w:r>
          </w:p>
        </w:tc>
        <w:tc>
          <w:tcPr>
            <w:tcW w:w="465" w:type="dxa"/>
            <w:shd w:val="clear" w:color="auto" w:fill="D9D9D9" w:themeFill="background1" w:themeFillShade="D9"/>
            <w:vAlign w:val="center"/>
            <w:hideMark/>
          </w:tcPr>
          <w:p w:rsidR="00B27ADA" w:rsidRPr="00BD046A" w:rsidRDefault="00B27ADA" w:rsidP="003E4713">
            <w:pPr>
              <w:jc w:val="center"/>
              <w:rPr>
                <w:rFonts w:cs="Arial"/>
                <w:b/>
                <w:bCs/>
                <w:color w:val="000000"/>
                <w:sz w:val="15"/>
                <w:szCs w:val="15"/>
              </w:rPr>
            </w:pPr>
            <w:r w:rsidRPr="00BD046A">
              <w:rPr>
                <w:rFonts w:cs="Arial"/>
                <w:b/>
                <w:bCs/>
                <w:color w:val="000000"/>
                <w:sz w:val="15"/>
                <w:szCs w:val="15"/>
              </w:rPr>
              <w:t>UV.4</w:t>
            </w:r>
          </w:p>
          <w:p w:rsidR="00B27ADA" w:rsidRPr="00BD046A" w:rsidRDefault="00B27ADA" w:rsidP="003E4713">
            <w:pPr>
              <w:jc w:val="center"/>
              <w:rPr>
                <w:rFonts w:cs="Arial"/>
                <w:b/>
                <w:bCs/>
                <w:color w:val="000000"/>
                <w:sz w:val="15"/>
                <w:szCs w:val="15"/>
              </w:rPr>
            </w:pPr>
            <w:r w:rsidRPr="00BD046A">
              <w:rPr>
                <w:rFonts w:cs="Arial"/>
                <w:b/>
                <w:bCs/>
                <w:color w:val="000000"/>
                <w:sz w:val="15"/>
                <w:szCs w:val="15"/>
              </w:rPr>
              <w:t>2(d)</w:t>
            </w:r>
          </w:p>
        </w:tc>
        <w:tc>
          <w:tcPr>
            <w:tcW w:w="466" w:type="dxa"/>
            <w:shd w:val="clear" w:color="auto" w:fill="D9D9D9" w:themeFill="background1" w:themeFillShade="D9"/>
            <w:vAlign w:val="center"/>
            <w:hideMark/>
          </w:tcPr>
          <w:p w:rsidR="00B27ADA" w:rsidRPr="00BD046A" w:rsidRDefault="00B27ADA" w:rsidP="003E4713">
            <w:pPr>
              <w:jc w:val="center"/>
              <w:rPr>
                <w:rFonts w:cs="Arial"/>
                <w:b/>
                <w:bCs/>
                <w:color w:val="000000"/>
                <w:sz w:val="15"/>
                <w:szCs w:val="15"/>
              </w:rPr>
            </w:pPr>
            <w:r w:rsidRPr="00BD046A">
              <w:rPr>
                <w:rFonts w:cs="Arial"/>
                <w:b/>
                <w:bCs/>
                <w:color w:val="000000"/>
                <w:sz w:val="15"/>
                <w:szCs w:val="15"/>
              </w:rPr>
              <w:t>UV.4</w:t>
            </w:r>
          </w:p>
          <w:p w:rsidR="00B27ADA" w:rsidRPr="00BD046A" w:rsidRDefault="00B27ADA" w:rsidP="003E4713">
            <w:pPr>
              <w:jc w:val="center"/>
              <w:rPr>
                <w:rFonts w:cs="Arial"/>
                <w:b/>
                <w:bCs/>
                <w:color w:val="000000"/>
                <w:sz w:val="15"/>
                <w:szCs w:val="15"/>
              </w:rPr>
            </w:pPr>
            <w:r w:rsidRPr="00BD046A">
              <w:rPr>
                <w:rFonts w:cs="Arial"/>
                <w:b/>
                <w:bCs/>
                <w:color w:val="000000"/>
                <w:sz w:val="15"/>
                <w:szCs w:val="15"/>
              </w:rPr>
              <w:t>3(a)</w:t>
            </w:r>
          </w:p>
        </w:tc>
      </w:tr>
      <w:tr w:rsidR="00B27ADA" w:rsidRPr="003539D4" w:rsidTr="00E440E6">
        <w:trPr>
          <w:cantSplit/>
        </w:trPr>
        <w:tc>
          <w:tcPr>
            <w:tcW w:w="351" w:type="dxa"/>
            <w:tcBorders>
              <w:top w:val="single" w:sz="4" w:space="0" w:color="auto"/>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sz w:val="15"/>
                <w:szCs w:val="15"/>
                <w:highlight w:val="yellow"/>
              </w:rPr>
            </w:pPr>
            <w:r w:rsidRPr="00D55D2C">
              <w:rPr>
                <w:rFonts w:cs="Arial"/>
                <w:color w:val="000000"/>
                <w:sz w:val="15"/>
                <w:szCs w:val="15"/>
              </w:rPr>
              <w:t>1</w:t>
            </w:r>
          </w:p>
        </w:tc>
        <w:tc>
          <w:tcPr>
            <w:tcW w:w="675"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14/01</w:t>
            </w:r>
            <w:r>
              <w:rPr>
                <w:rFonts w:cs="Arial"/>
                <w:color w:val="000000"/>
                <w:sz w:val="15"/>
                <w:szCs w:val="15"/>
              </w:rPr>
              <w:t>/19</w:t>
            </w:r>
          </w:p>
        </w:tc>
        <w:tc>
          <w:tcPr>
            <w:tcW w:w="718"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14/01</w:t>
            </w:r>
            <w:r>
              <w:rPr>
                <w:rFonts w:cs="Arial"/>
                <w:color w:val="000000"/>
                <w:sz w:val="15"/>
                <w:szCs w:val="15"/>
              </w:rPr>
              <w:t>/19</w:t>
            </w:r>
          </w:p>
        </w:tc>
        <w:tc>
          <w:tcPr>
            <w:tcW w:w="3043"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Advanced Masters on Intellectual Property Law and Knowledge Management</w:t>
            </w:r>
          </w:p>
        </w:tc>
        <w:tc>
          <w:tcPr>
            <w:tcW w:w="1470"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Maastricht</w:t>
            </w:r>
          </w:p>
        </w:tc>
        <w:tc>
          <w:tcPr>
            <w:tcW w:w="1179"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Netherlands</w:t>
            </w:r>
          </w:p>
        </w:tc>
        <w:tc>
          <w:tcPr>
            <w:tcW w:w="1137"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Huerta</w:t>
            </w:r>
          </w:p>
        </w:tc>
        <w:tc>
          <w:tcPr>
            <w:tcW w:w="799"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1025"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University of Maastricht</w:t>
            </w:r>
          </w:p>
        </w:tc>
        <w:tc>
          <w:tcPr>
            <w:tcW w:w="414"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48"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75"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2"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616"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9"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66"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sz w:val="15"/>
                <w:szCs w:val="15"/>
                <w:highlight w:val="yellow"/>
              </w:rPr>
            </w:pPr>
            <w:r w:rsidRPr="00D55D2C">
              <w:rPr>
                <w:rFonts w:cs="Arial"/>
                <w:color w:val="000000"/>
                <w:sz w:val="15"/>
                <w:szCs w:val="15"/>
              </w:rPr>
              <w:t>2</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16/01</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17/01</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Meeting with OAPI and IP Master’s Program Ceremony</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Yaoundé</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Cameroon</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Button, Rivoire</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OAPI</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sz w:val="15"/>
                <w:szCs w:val="15"/>
                <w:highlight w:val="yellow"/>
              </w:rPr>
            </w:pPr>
            <w:r w:rsidRPr="00D55D2C">
              <w:rPr>
                <w:rFonts w:cs="Arial"/>
                <w:color w:val="000000"/>
                <w:sz w:val="15"/>
                <w:szCs w:val="15"/>
              </w:rPr>
              <w:t>3</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22/01</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22/01</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Meeting with EUIPO and CPVO to discuss areas of cooperation</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Alicante</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Spain</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Button</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EUIPO, CPVO, 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sz w:val="15"/>
                <w:szCs w:val="15"/>
                <w:highlight w:val="yellow"/>
              </w:rPr>
            </w:pPr>
            <w:r w:rsidRPr="00D55D2C">
              <w:rPr>
                <w:rFonts w:cs="Arial"/>
                <w:color w:val="000000"/>
                <w:sz w:val="15"/>
                <w:szCs w:val="15"/>
              </w:rPr>
              <w:t>4</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23/01</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23/01</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Twentieth EIPIN Congress on Intellectual Property and Innovation</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Alicante</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Spain</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Button</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EIPIN</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sz w:val="15"/>
                <w:szCs w:val="15"/>
                <w:highlight w:val="yellow"/>
              </w:rPr>
            </w:pPr>
            <w:r w:rsidRPr="00D55D2C">
              <w:rPr>
                <w:rFonts w:cs="Arial"/>
                <w:color w:val="000000"/>
                <w:sz w:val="15"/>
                <w:szCs w:val="15"/>
              </w:rPr>
              <w:t>5</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23/01</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23/01</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Study visit to WIPO by a Switzerland, Belgium and Netherlands (SBN) research delegation from the Tsinghua University of China</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Geneva</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Switzerland</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Huerta, Han</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WIPO, Tsinghua University of China</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sz w:val="15"/>
                <w:szCs w:val="15"/>
                <w:highlight w:val="yellow"/>
              </w:rPr>
            </w:pPr>
            <w:r w:rsidRPr="00D55D2C">
              <w:rPr>
                <w:rFonts w:cs="Arial"/>
                <w:color w:val="000000"/>
                <w:sz w:val="15"/>
                <w:szCs w:val="15"/>
              </w:rPr>
              <w:t>6</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28/01</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30/01</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Workshop on drafting legislation in accordance with the UPOV Convention</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Geneva</w:t>
            </w:r>
            <w:r w:rsidRPr="00D55D2C">
              <w:rPr>
                <w:rFonts w:cs="Arial"/>
                <w:color w:val="000000"/>
                <w:sz w:val="15"/>
                <w:szCs w:val="15"/>
              </w:rPr>
              <w:br/>
              <w:t>(UPOV HQ)</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Switzerland</w:t>
            </w:r>
          </w:p>
        </w:tc>
        <w:tc>
          <w:tcPr>
            <w:tcW w:w="1137" w:type="dxa"/>
            <w:tcBorders>
              <w:top w:val="nil"/>
              <w:left w:val="nil"/>
              <w:bottom w:val="single" w:sz="4" w:space="0" w:color="auto"/>
              <w:right w:val="single" w:sz="4" w:space="0" w:color="auto"/>
            </w:tcBorders>
            <w:shd w:val="clear" w:color="auto" w:fill="auto"/>
          </w:tcPr>
          <w:p w:rsidR="00B27ADA" w:rsidRPr="004D29B6" w:rsidRDefault="00B27ADA" w:rsidP="00D55D2C">
            <w:pPr>
              <w:jc w:val="left"/>
              <w:rPr>
                <w:rFonts w:cs="Arial"/>
                <w:sz w:val="15"/>
                <w:szCs w:val="15"/>
                <w:highlight w:val="yellow"/>
                <w:lang w:val="es-ES_tradnl"/>
              </w:rPr>
            </w:pPr>
            <w:r w:rsidRPr="004D29B6">
              <w:rPr>
                <w:rFonts w:cs="Arial"/>
                <w:color w:val="000000"/>
                <w:sz w:val="15"/>
                <w:szCs w:val="15"/>
                <w:lang w:val="es-ES_tradnl"/>
              </w:rPr>
              <w:t>Button, Huerta, Rivoire, Taveira, Motomura, Han</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sz w:val="15"/>
                <w:szCs w:val="15"/>
                <w:highlight w:val="yellow"/>
              </w:rPr>
            </w:pPr>
            <w:r w:rsidRPr="00D55D2C">
              <w:rPr>
                <w:rFonts w:cs="Arial"/>
                <w:color w:val="000000"/>
                <w:sz w:val="15"/>
                <w:szCs w:val="15"/>
              </w:rPr>
              <w:t>7</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17/02</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17/02</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TWO/51 Preparatory Workshop</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Christchurch</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New Zealand</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Taveira, Oertel</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sz w:val="15"/>
                <w:szCs w:val="15"/>
                <w:highlight w:val="yellow"/>
              </w:rPr>
            </w:pPr>
            <w:r w:rsidRPr="00D55D2C">
              <w:rPr>
                <w:rFonts w:cs="Arial"/>
                <w:color w:val="000000"/>
                <w:sz w:val="15"/>
                <w:szCs w:val="15"/>
              </w:rPr>
              <w:t>8</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18/02</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22/02</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Technical Working Party for Ornamental Plants and Forest Trees (TWO/51)</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Christchurch</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New Zealand</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Taveira, Oertel</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sz w:val="15"/>
                <w:szCs w:val="15"/>
                <w:highlight w:val="yellow"/>
              </w:rPr>
            </w:pPr>
            <w:r w:rsidRPr="00D55D2C">
              <w:rPr>
                <w:rFonts w:cs="Arial"/>
                <w:color w:val="000000"/>
                <w:sz w:val="15"/>
                <w:szCs w:val="15"/>
              </w:rPr>
              <w:t>9</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13/02</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13/02</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Meeting of the Council for TRIPS</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Geneva</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Switzerland</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Huerta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WTO</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sz w:val="15"/>
                <w:szCs w:val="15"/>
                <w:highlight w:val="yellow"/>
              </w:rPr>
            </w:pPr>
            <w:r w:rsidRPr="00D55D2C">
              <w:rPr>
                <w:rFonts w:cs="Arial"/>
                <w:color w:val="000000"/>
                <w:sz w:val="15"/>
                <w:szCs w:val="15"/>
              </w:rPr>
              <w:t>10</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18/02</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22/02</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17th Regular Session of the Commission on Genetic Resources for Food and Agriculture</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Rome</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Italy</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Motomura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CGRFA</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sz w:val="15"/>
                <w:szCs w:val="15"/>
                <w:highlight w:val="yellow"/>
              </w:rPr>
            </w:pPr>
            <w:r w:rsidRPr="00D55D2C">
              <w:rPr>
                <w:rFonts w:cs="Arial"/>
                <w:color w:val="000000"/>
                <w:sz w:val="15"/>
                <w:szCs w:val="15"/>
              </w:rPr>
              <w:t>11</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26/02</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27/02</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Second EAPVP Pilot Project Meeting</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Vung Tau</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Viet Nam</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Button, Motomura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EAPVP Forum</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sz w:val="15"/>
                <w:szCs w:val="15"/>
                <w:highlight w:val="yellow"/>
              </w:rPr>
            </w:pPr>
            <w:r w:rsidRPr="00D55D2C">
              <w:rPr>
                <w:rFonts w:cs="Arial"/>
                <w:color w:val="000000"/>
                <w:sz w:val="15"/>
                <w:szCs w:val="15"/>
              </w:rPr>
              <w:t>12</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01/03</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01/03</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Meeting with the Intellectual Property Office of Singapore</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Singapore</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Singapore</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Button</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IPOS, 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sz w:val="15"/>
                <w:szCs w:val="15"/>
                <w:highlight w:val="yellow"/>
              </w:rPr>
            </w:pPr>
            <w:r w:rsidRPr="00D55D2C">
              <w:rPr>
                <w:rFonts w:cs="Arial"/>
                <w:color w:val="000000"/>
                <w:sz w:val="15"/>
                <w:szCs w:val="15"/>
              </w:rPr>
              <w:t>13</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01/03</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01/03</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 xml:space="preserve">Seminar on Plant Variety Protection </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Can Tho</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Viet Nam</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Motomura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PVP Office of Viet Nam</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sz w:val="15"/>
                <w:szCs w:val="15"/>
                <w:highlight w:val="yellow"/>
              </w:rPr>
            </w:pPr>
            <w:r w:rsidRPr="00D55D2C">
              <w:rPr>
                <w:rFonts w:cs="Arial"/>
                <w:color w:val="000000"/>
                <w:sz w:val="15"/>
                <w:szCs w:val="15"/>
              </w:rPr>
              <w:t>14</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03/03</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07/03</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 xml:space="preserve">Nineteenth AFSTA Annual Congress </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Mombasa</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Kenya</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Rivoire</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AFSTA</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sz w:val="15"/>
                <w:szCs w:val="15"/>
                <w:highlight w:val="yellow"/>
              </w:rPr>
            </w:pPr>
            <w:r w:rsidRPr="00D55D2C">
              <w:rPr>
                <w:rFonts w:cs="Arial"/>
                <w:color w:val="000000"/>
                <w:sz w:val="15"/>
                <w:szCs w:val="15"/>
              </w:rPr>
              <w:lastRenderedPageBreak/>
              <w:t>15</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11/03</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13/03</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XML4IP Task Force Meeting</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Seoul</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Republic of Korea</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Madhour</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WIPO, KIPO</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sz w:val="15"/>
                <w:szCs w:val="15"/>
                <w:highlight w:val="yellow"/>
              </w:rPr>
            </w:pPr>
            <w:r w:rsidRPr="00D55D2C">
              <w:rPr>
                <w:rFonts w:cs="Arial"/>
                <w:color w:val="000000"/>
                <w:sz w:val="15"/>
                <w:szCs w:val="15"/>
              </w:rPr>
              <w:t>16</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13/03</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14/03</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Workshops on Plant Variety Protection</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 xml:space="preserve">Sarajevo and </w:t>
            </w:r>
            <w:r w:rsidRPr="00D55D2C">
              <w:rPr>
                <w:rFonts w:cs="Arial"/>
                <w:color w:val="000000"/>
                <w:sz w:val="15"/>
                <w:szCs w:val="15"/>
              </w:rPr>
              <w:br/>
              <w:t>Banja Luka</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Bosnia and Herzegovina</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Button</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Administration of Bosnia and Herzegovina for Plant Health Protection</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sz w:val="15"/>
                <w:szCs w:val="15"/>
                <w:highlight w:val="yellow"/>
              </w:rPr>
            </w:pPr>
            <w:r w:rsidRPr="00D55D2C">
              <w:rPr>
                <w:rFonts w:cs="Arial"/>
                <w:color w:val="000000"/>
                <w:sz w:val="15"/>
                <w:szCs w:val="15"/>
              </w:rPr>
              <w:t>17</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14/03</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14/03</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WIPO-WTO Advanced Course on Intellectual Property for Government Officials</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Geneva</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Switzerland</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Huerta, Taveira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WIPO, WTO</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sz w:val="15"/>
                <w:szCs w:val="15"/>
                <w:highlight w:val="yellow"/>
              </w:rPr>
            </w:pPr>
            <w:r w:rsidRPr="00D55D2C">
              <w:rPr>
                <w:rFonts w:cs="Arial"/>
                <w:color w:val="000000"/>
                <w:sz w:val="15"/>
                <w:szCs w:val="15"/>
              </w:rPr>
              <w:t>18</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14/03</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14/03</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Meeting with KSVS and other IT experts on UPOV PRISMA and EAPVP Pilot Project</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Gimcheon</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Republic of Korea</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Madhour</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KSVS, 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sz w:val="15"/>
                <w:szCs w:val="15"/>
                <w:highlight w:val="yellow"/>
              </w:rPr>
            </w:pPr>
            <w:r w:rsidRPr="00D55D2C">
              <w:rPr>
                <w:rFonts w:cs="Arial"/>
                <w:color w:val="000000"/>
                <w:sz w:val="15"/>
                <w:szCs w:val="15"/>
              </w:rPr>
              <w:t>19</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14/03</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14/03</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Workshop on the benefits of UPOV membership and the procedure to become a UPOV member</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Astana</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Kazakhstan</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Huerta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Kazakhstan, 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sz w:val="15"/>
                <w:szCs w:val="15"/>
                <w:highlight w:val="yellow"/>
              </w:rPr>
            </w:pPr>
            <w:r w:rsidRPr="00D55D2C">
              <w:rPr>
                <w:rFonts w:cs="Arial"/>
                <w:color w:val="000000"/>
                <w:sz w:val="15"/>
                <w:szCs w:val="15"/>
              </w:rPr>
              <w:t>20</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14/03</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15/03</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Legal Consultation with officials from the Government of Kazakhstan</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Astana</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Kazakhstan</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Huerta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Kazakhstan, 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r>
      <w:tr w:rsidR="00B27ADA" w:rsidRPr="003539D4" w:rsidTr="00E440E6">
        <w:trPr>
          <w:cantSplit/>
        </w:trPr>
        <w:tc>
          <w:tcPr>
            <w:tcW w:w="351" w:type="dxa"/>
            <w:tcBorders>
              <w:top w:val="single" w:sz="4" w:space="0" w:color="auto"/>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sz w:val="15"/>
                <w:szCs w:val="15"/>
                <w:highlight w:val="yellow"/>
              </w:rPr>
            </w:pPr>
            <w:r w:rsidRPr="00D55D2C">
              <w:rPr>
                <w:rFonts w:cs="Arial"/>
                <w:color w:val="000000"/>
                <w:sz w:val="15"/>
                <w:szCs w:val="15"/>
              </w:rPr>
              <w:t>21</w:t>
            </w:r>
          </w:p>
        </w:tc>
        <w:tc>
          <w:tcPr>
            <w:tcW w:w="675"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18/03</w:t>
            </w:r>
            <w:r>
              <w:rPr>
                <w:rFonts w:cs="Arial"/>
                <w:color w:val="000000"/>
                <w:sz w:val="15"/>
                <w:szCs w:val="15"/>
              </w:rPr>
              <w:t>/19</w:t>
            </w:r>
          </w:p>
        </w:tc>
        <w:tc>
          <w:tcPr>
            <w:tcW w:w="718"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22/03</w:t>
            </w:r>
            <w:r>
              <w:rPr>
                <w:rFonts w:cs="Arial"/>
                <w:color w:val="000000"/>
                <w:sz w:val="15"/>
                <w:szCs w:val="15"/>
              </w:rPr>
              <w:t>/19</w:t>
            </w:r>
          </w:p>
        </w:tc>
        <w:tc>
          <w:tcPr>
            <w:tcW w:w="3043"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Thirty-ninth session of the WIPO IGC</w:t>
            </w:r>
          </w:p>
        </w:tc>
        <w:tc>
          <w:tcPr>
            <w:tcW w:w="1470"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Geneva</w:t>
            </w:r>
          </w:p>
        </w:tc>
        <w:tc>
          <w:tcPr>
            <w:tcW w:w="1179"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Switzerland</w:t>
            </w:r>
          </w:p>
        </w:tc>
        <w:tc>
          <w:tcPr>
            <w:tcW w:w="1137"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Huerta</w:t>
            </w:r>
          </w:p>
        </w:tc>
        <w:tc>
          <w:tcPr>
            <w:tcW w:w="799"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1025"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sz w:val="15"/>
                <w:szCs w:val="15"/>
                <w:highlight w:val="yellow"/>
              </w:rPr>
            </w:pPr>
            <w:r w:rsidRPr="00D55D2C">
              <w:rPr>
                <w:rFonts w:cs="Arial"/>
                <w:color w:val="000000"/>
                <w:sz w:val="15"/>
                <w:szCs w:val="15"/>
              </w:rPr>
              <w:t>WIPO</w:t>
            </w:r>
          </w:p>
        </w:tc>
        <w:tc>
          <w:tcPr>
            <w:tcW w:w="414"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48"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75"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2"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4"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616"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39"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5"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 </w:t>
            </w:r>
          </w:p>
        </w:tc>
        <w:tc>
          <w:tcPr>
            <w:tcW w:w="466"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sz w:val="15"/>
                <w:szCs w:val="15"/>
                <w:highlight w:val="yellow"/>
              </w:rPr>
            </w:pPr>
            <w:r w:rsidRPr="00D55D2C">
              <w:rPr>
                <w:rFonts w:cs="Arial"/>
                <w:color w:val="000000"/>
                <w:sz w:val="15"/>
                <w:szCs w:val="15"/>
              </w:rPr>
              <w:t>1</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22</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19/03</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19/03</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CPVO Administrative Council meeting</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Angers</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France</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Button</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CPVO</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23</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20/03</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20/03</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CPVO internal event on the benefits of UPOV membership</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Angers</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France</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Button</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CPVO</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24</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26/03</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27/03</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Meeting of the Enlarged Editorial Committee (TC-EDC/MAR19)</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Geneva</w:t>
            </w:r>
            <w:r w:rsidRPr="00D55D2C">
              <w:rPr>
                <w:rFonts w:cs="Arial"/>
                <w:color w:val="000000"/>
                <w:sz w:val="15"/>
                <w:szCs w:val="15"/>
              </w:rPr>
              <w:br/>
              <w:t>(UPOV HQ)</w:t>
            </w:r>
            <w:r w:rsidRPr="00D55D2C">
              <w:rPr>
                <w:rFonts w:cs="Arial"/>
                <w:color w:val="000000"/>
                <w:sz w:val="15"/>
                <w:szCs w:val="15"/>
              </w:rPr>
              <w:br/>
              <w:t>(UPOV body)</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Switzerland</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 </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25</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28/03</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28/03</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Meeting on the Development of an Electronic Application Form (UPOV/EAF/13)</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Geneva</w:t>
            </w:r>
            <w:r w:rsidRPr="00D55D2C">
              <w:rPr>
                <w:rFonts w:cs="Arial"/>
                <w:color w:val="000000"/>
                <w:sz w:val="15"/>
                <w:szCs w:val="15"/>
              </w:rPr>
              <w:br/>
              <w:t>(UPOV HQ)</w:t>
            </w:r>
            <w:r w:rsidRPr="00D55D2C">
              <w:rPr>
                <w:rFonts w:cs="Arial"/>
                <w:color w:val="000000"/>
                <w:sz w:val="15"/>
                <w:szCs w:val="15"/>
              </w:rPr>
              <w:br/>
              <w:t>(UPOV body)</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Switzerland</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 </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26</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27/03</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27/03</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 xml:space="preserve">Advanced International Training Programme on </w:t>
            </w:r>
            <w:r>
              <w:rPr>
                <w:rFonts w:cs="Arial"/>
                <w:color w:val="000000"/>
                <w:sz w:val="15"/>
                <w:szCs w:val="15"/>
              </w:rPr>
              <w:t>“</w:t>
            </w:r>
            <w:r w:rsidRPr="00D55D2C">
              <w:rPr>
                <w:rFonts w:cs="Arial"/>
                <w:color w:val="000000"/>
                <w:sz w:val="15"/>
                <w:szCs w:val="15"/>
              </w:rPr>
              <w:t>Intellectual Property and Genetic Resources - in Support of Innovation</w:t>
            </w:r>
            <w:r>
              <w:rPr>
                <w:rFonts w:cs="Arial"/>
                <w:color w:val="000000"/>
                <w:sz w:val="15"/>
                <w:szCs w:val="15"/>
              </w:rPr>
              <w:t>”</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Stockholm</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Sweden</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Huerta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PVR, WIPO, Sida</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27</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02/04</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05/04</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58th Annual General Meeting of CIOPORA</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near Stellenbosch</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South Africa</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Button</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CIOPORA</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28</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10/04</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10/04</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Lecture at Institut Polytechnique LaSalle as part of the MSc in Plant Breeding Course</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Beauvais</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France</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Rivoire</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Institut Polytechnique LaSalle</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29</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12/04</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12/04</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 xml:space="preserve">Advanced International Training Programme on </w:t>
            </w:r>
            <w:r>
              <w:rPr>
                <w:rFonts w:cs="Arial"/>
                <w:color w:val="000000"/>
                <w:sz w:val="15"/>
                <w:szCs w:val="15"/>
              </w:rPr>
              <w:t>“</w:t>
            </w:r>
            <w:r w:rsidRPr="00D55D2C">
              <w:rPr>
                <w:rFonts w:cs="Arial"/>
                <w:color w:val="000000"/>
                <w:sz w:val="15"/>
                <w:szCs w:val="15"/>
              </w:rPr>
              <w:t>Intellectual Property and Genetic Resources - in Support of Innovation</w:t>
            </w:r>
            <w:r>
              <w:rPr>
                <w:rFonts w:cs="Arial"/>
                <w:color w:val="000000"/>
                <w:sz w:val="15"/>
                <w:szCs w:val="15"/>
              </w:rPr>
              <w:t>”</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Geneva</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Switzerland</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Huerta, Motomura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PVR, WIPO, Sida</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30</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15/04</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15/04</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Seedconnect Conference and Expo 2019</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Abuja</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Nigeria</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Huerta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NASC of the MARD of Nigeria</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r>
              <w:rPr>
                <w:rFonts w:cs="Arial"/>
                <w:color w:val="000000"/>
                <w:sz w:val="15"/>
                <w:szCs w:val="15"/>
              </w:rPr>
              <w:t>1</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31</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22/04</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22/04</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IPKey Seminar on EDV and FSS: China-EU Seminar on PVP</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Beijing</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China</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Button, Motomura, Han</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IP Key SEA</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32</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23/04</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23/04</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Celebration Conference of China’s 20th Anniversary of Accession to the International Convention on the Protection of New Plant Varieties</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Beijing</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China</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Button, Motomura, Han</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MARA of China</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lastRenderedPageBreak/>
              <w:t>33</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23/04</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23/04</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International Seminar on PVP</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Beijing</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China</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Button, Motomura, Han</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MARA of China, MAFF of Japan, UPOV, EAPVP Forum</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34</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24/04</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24/04</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12th Annual Meeting of the EAPVP Forum</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Beijing</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China</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Button, Motomura, Han</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EAPVP Forum, JATAFF</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35</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24/04</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24/04</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Meeting on PVP cooperation in the Asian region</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Beijing</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China</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Button, Motomura, Han</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36</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24/04</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24/04</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 xml:space="preserve">Meeting on the EAPVP Pilot Project </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Beijing</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China</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Button, Motomura, Han</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EAPVP Forum</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37</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25/04</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25/04</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Meeting with DCST to discuss areas of cooperation</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Beijing</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China</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Button, Motomura, Han</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DCST, 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38</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25/04</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25/04</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Meeting on communications with ESA</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Brussels</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Belgium</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Rovere, Falquet</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ESA, 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39</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29/04</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30/04</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4D29B6" w:rsidRDefault="00B27ADA" w:rsidP="00D55D2C">
            <w:pPr>
              <w:jc w:val="left"/>
              <w:rPr>
                <w:rFonts w:cs="Arial"/>
                <w:color w:val="000000"/>
                <w:sz w:val="15"/>
                <w:szCs w:val="15"/>
                <w:lang w:val="fr-FR"/>
              </w:rPr>
            </w:pPr>
            <w:r w:rsidRPr="004D29B6">
              <w:rPr>
                <w:rFonts w:cs="Arial"/>
                <w:color w:val="000000"/>
                <w:sz w:val="15"/>
                <w:szCs w:val="15"/>
                <w:lang w:val="fr-FR"/>
              </w:rPr>
              <w:t>Programme Master II en propriété intellectuelle</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Yaoundé</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Cameroon</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Rivoire</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OAPI, WIPO Academy, University of Yaoundé</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40</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13/05</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15/05</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Meeting of Experts on Formulation and Implementation of National Intellectual Property Strategies:  Updating and Improving the Methodology and Tools of the World Intellectual Property Organization</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Geneva</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Switzerland</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Huerta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WIPO</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r>
      <w:tr w:rsidR="00B27ADA" w:rsidRPr="003539D4" w:rsidTr="00E440E6">
        <w:trPr>
          <w:cantSplit/>
        </w:trPr>
        <w:tc>
          <w:tcPr>
            <w:tcW w:w="351" w:type="dxa"/>
            <w:tcBorders>
              <w:top w:val="single" w:sz="4" w:space="0" w:color="auto"/>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41</w:t>
            </w:r>
          </w:p>
        </w:tc>
        <w:tc>
          <w:tcPr>
            <w:tcW w:w="675"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13/05</w:t>
            </w:r>
            <w:r>
              <w:rPr>
                <w:rFonts w:cs="Arial"/>
                <w:color w:val="000000"/>
                <w:sz w:val="15"/>
                <w:szCs w:val="15"/>
              </w:rPr>
              <w:t>/19</w:t>
            </w:r>
          </w:p>
        </w:tc>
        <w:tc>
          <w:tcPr>
            <w:tcW w:w="718"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17/05</w:t>
            </w:r>
            <w:r>
              <w:rPr>
                <w:rFonts w:cs="Arial"/>
                <w:color w:val="000000"/>
                <w:sz w:val="15"/>
                <w:szCs w:val="15"/>
              </w:rPr>
              <w:t>/19</w:t>
            </w:r>
          </w:p>
        </w:tc>
        <w:tc>
          <w:tcPr>
            <w:tcW w:w="3043"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Training program to one CPVO staff to exchange experience and knowledge of UPOV and CPVO activities</w:t>
            </w:r>
          </w:p>
        </w:tc>
        <w:tc>
          <w:tcPr>
            <w:tcW w:w="1470"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Geneva</w:t>
            </w:r>
          </w:p>
        </w:tc>
        <w:tc>
          <w:tcPr>
            <w:tcW w:w="1179"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Switzerland</w:t>
            </w:r>
          </w:p>
        </w:tc>
        <w:tc>
          <w:tcPr>
            <w:tcW w:w="1137"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all staff</w:t>
            </w:r>
          </w:p>
        </w:tc>
        <w:tc>
          <w:tcPr>
            <w:tcW w:w="799"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UPOV, CPVO</w:t>
            </w:r>
          </w:p>
        </w:tc>
        <w:tc>
          <w:tcPr>
            <w:tcW w:w="414"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34"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42</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16/05</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16/05</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Visit for the staff of ISF at UPOV Office</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Geneva</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Switzerland</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all staff</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UPOV, ISF</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43</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20/05</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22/05</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WFO General Assembly meeting</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Luxembourg</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Luxembourg</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Button</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WFO</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44</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20/05</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22/05</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Food Systems Dialogues (FSDs) event</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Luxembourg</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Luxembourg</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Button</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WFO</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45</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20/05</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23/05</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Second meeting of the Ad Hoc Technical Expert Group (AHTEG) on Farmers’ Rights of the ITPGRFA</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Rome</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Italy</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Huerta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ITPGRFA</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46</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20/05</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24/05</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Technical Working Party for Vegetables (TWV/53)</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Seoul</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Republic of Korea</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Rivoire, Oertel</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47</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03/06</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06/06</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ISF World Seed Congress 2019</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Nice</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France</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Button, Rivoire</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ISF</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48</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06/06</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06/06</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Meeting of the Council for TRIPS</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Geneva</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Switzerland</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Huerta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WTO</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49</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10/06</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14/06</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Ad-Hoc Working Group Meetings, Technical Working Group Meeting and Annual Meeting of the OECD Seed Schemes</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Vienna</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Austria</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Taveira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OECD</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50</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14/06</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14/06</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Ninth edition of the Annual Agri-Food Law Seminar</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Brussels</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Belgium</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Huerta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ALTIUS</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51</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14/06</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14/06</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Study visit for a Chinese delegation to CPVO and UPOV</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Geneva</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Switzerland</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Button, Rivoire, Madhour, Motomura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4D29B6" w:rsidRDefault="00B27ADA" w:rsidP="00D55D2C">
            <w:pPr>
              <w:jc w:val="left"/>
              <w:rPr>
                <w:rFonts w:cs="Arial"/>
                <w:color w:val="000000"/>
                <w:sz w:val="15"/>
                <w:szCs w:val="15"/>
                <w:lang w:val="es-ES_tradnl"/>
              </w:rPr>
            </w:pPr>
            <w:r w:rsidRPr="004D29B6">
              <w:rPr>
                <w:rFonts w:cs="Arial"/>
                <w:color w:val="000000"/>
                <w:sz w:val="15"/>
                <w:szCs w:val="15"/>
                <w:lang w:val="es-ES_tradnl"/>
              </w:rPr>
              <w:t>IP Kea SEA, CPVO, 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52</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17/06</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21/06</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Fortieth session of the WIPO IGC</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Geneva</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Switzerland</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Huerta, Motomura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WIPO</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lastRenderedPageBreak/>
              <w:t>53</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17/06</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21/06</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International Course on Plant Variety Protection</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Wageningen</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Netherlands</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Huerta, Santos</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 xml:space="preserve">Naktuinbouw </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54</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19/06</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21/06</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 xml:space="preserve">JICA Training Course </w:t>
            </w:r>
            <w:r>
              <w:rPr>
                <w:rFonts w:cs="Arial"/>
                <w:color w:val="000000"/>
                <w:sz w:val="15"/>
                <w:szCs w:val="15"/>
              </w:rPr>
              <w:t>“</w:t>
            </w:r>
            <w:r w:rsidRPr="00D55D2C">
              <w:rPr>
                <w:rFonts w:cs="Arial"/>
                <w:color w:val="000000"/>
                <w:sz w:val="15"/>
                <w:szCs w:val="15"/>
              </w:rPr>
              <w:t>Plant Variety Protection and Quality Control System of Seeds to Facilitate Distribution of High Quality Seeds</w:t>
            </w:r>
            <w:r>
              <w:rPr>
                <w:rFonts w:cs="Arial"/>
                <w:color w:val="000000"/>
                <w:sz w:val="15"/>
                <w:szCs w:val="15"/>
              </w:rPr>
              <w:t>”</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Tsukuba</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Japan</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Motomura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JICA</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55</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20/06</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20/06</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Meeting on the use of DUS characteristics for enforcement purposes</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Roelofarendsveen</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Netherlands</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Button, Taveira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56</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24/06</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28/06</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Technical Working Party for Fruit Crops (TWF/50)</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Budapest</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Hungary</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Rivoire, Oertel, May</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57</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26/06</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26/06</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WIPO-WTO Colloquium for Teachers of Intellectual Property</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Geneva</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Switzerland</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Huerta, Taveira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WIPO, WTO</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58</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29/06</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29/06</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Joint ISTA/OECD/UPOV Workshop on Molecular Techniques</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Hyderabad</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India</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Taveira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ISTA, OECD, 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59</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29/06</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01/07</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32nd ISTA Congress</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Hyderabad</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India</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Taveira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ISTA</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60</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08/07</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10/07</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 xml:space="preserve">Kick-off meeting on </w:t>
            </w:r>
            <w:r>
              <w:rPr>
                <w:rFonts w:cs="Arial"/>
                <w:color w:val="000000"/>
                <w:sz w:val="15"/>
                <w:szCs w:val="15"/>
              </w:rPr>
              <w:t>“</w:t>
            </w:r>
            <w:r w:rsidRPr="00D55D2C">
              <w:rPr>
                <w:rFonts w:cs="Arial"/>
                <w:color w:val="000000"/>
                <w:sz w:val="15"/>
                <w:szCs w:val="15"/>
              </w:rPr>
              <w:t>Innovation in Plant Variety Testing in Europe</w:t>
            </w:r>
            <w:r>
              <w:rPr>
                <w:rFonts w:cs="Arial"/>
                <w:color w:val="000000"/>
                <w:sz w:val="15"/>
                <w:szCs w:val="15"/>
              </w:rPr>
              <w:t>”</w:t>
            </w:r>
            <w:r w:rsidRPr="00D55D2C">
              <w:rPr>
                <w:rFonts w:cs="Arial"/>
                <w:color w:val="000000"/>
                <w:sz w:val="15"/>
                <w:szCs w:val="15"/>
              </w:rPr>
              <w:t xml:space="preserve"> (INVITE project)</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Angers</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France</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Taveira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INRA</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single" w:sz="4" w:space="0" w:color="auto"/>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61</w:t>
            </w:r>
          </w:p>
        </w:tc>
        <w:tc>
          <w:tcPr>
            <w:tcW w:w="675"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09/07</w:t>
            </w:r>
            <w:r>
              <w:rPr>
                <w:rFonts w:cs="Arial"/>
                <w:color w:val="000000"/>
                <w:sz w:val="15"/>
                <w:szCs w:val="15"/>
              </w:rPr>
              <w:t>/19</w:t>
            </w:r>
          </w:p>
        </w:tc>
        <w:tc>
          <w:tcPr>
            <w:tcW w:w="718"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09/07</w:t>
            </w:r>
            <w:r>
              <w:rPr>
                <w:rFonts w:cs="Arial"/>
                <w:color w:val="000000"/>
                <w:sz w:val="15"/>
                <w:szCs w:val="15"/>
              </w:rPr>
              <w:t>/19</w:t>
            </w:r>
          </w:p>
        </w:tc>
        <w:tc>
          <w:tcPr>
            <w:tcW w:w="3043"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OAPI kick-off meeting on the reinforcement and promotion of the PVP system in OAPI and its member States</w:t>
            </w:r>
          </w:p>
        </w:tc>
        <w:tc>
          <w:tcPr>
            <w:tcW w:w="1470"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Brussels</w:t>
            </w:r>
          </w:p>
        </w:tc>
        <w:tc>
          <w:tcPr>
            <w:tcW w:w="1179"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Belgium</w:t>
            </w:r>
          </w:p>
        </w:tc>
        <w:tc>
          <w:tcPr>
            <w:tcW w:w="1137"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Rivoire</w:t>
            </w:r>
          </w:p>
        </w:tc>
        <w:tc>
          <w:tcPr>
            <w:tcW w:w="799"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OAPI</w:t>
            </w:r>
          </w:p>
        </w:tc>
        <w:tc>
          <w:tcPr>
            <w:tcW w:w="414"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62</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12/07</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12/07</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IP Delegation Network meeting at the Directorate-General for Trade of the European Commission</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Brussels</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Belgium</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Huerta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European Commission</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63</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16/07</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16/07</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Study Visit for Senior Lebanese Officials at WIPO headquarters</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Geneva</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Switzerland</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Rivoire</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WIPO</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64</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16/07</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16/07</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Meeting with MAFF of Japan</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Tokyo</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Japan</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Button</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MAFF of Japan, 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65</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18/07</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19/07</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Meeting with the Plant Variety Rights Office, Intellectual Property Office of New Zealand</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Wellington</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New Zealand</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Button</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IPONZ, 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66</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22/07</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23/07</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WIPO-QUT Master of Laws (LL.M) in Intellectual Property</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Brisbane</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Australia</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Button</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WIPO, QUT of Australia</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67</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29/08</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30/08</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 xml:space="preserve">Meeting on </w:t>
            </w:r>
            <w:r>
              <w:rPr>
                <w:rFonts w:cs="Arial"/>
                <w:color w:val="000000"/>
                <w:sz w:val="15"/>
                <w:szCs w:val="15"/>
              </w:rPr>
              <w:t>“</w:t>
            </w:r>
            <w:r w:rsidRPr="00D55D2C">
              <w:rPr>
                <w:rFonts w:cs="Arial"/>
                <w:color w:val="000000"/>
                <w:sz w:val="15"/>
                <w:szCs w:val="15"/>
              </w:rPr>
              <w:t>Building capacity and raising awareness of the OAPI PVP System</w:t>
            </w:r>
            <w:r>
              <w:rPr>
                <w:rFonts w:cs="Arial"/>
                <w:color w:val="000000"/>
                <w:sz w:val="15"/>
                <w:szCs w:val="15"/>
              </w:rPr>
              <w:t>”</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Yaoundé</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Cameroon</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Madhour</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OAPI</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68</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30/08</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30/08</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JICA Training - Q&amp;A session</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Tsukuba</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Japan</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Motomura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JICA</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69</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03/09</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04/09</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Third EAPVP Pilot Project Meeting</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Hanoi</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Viet Nam</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Button, Motomura, Tran</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EAPVP Forum</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70</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04/09</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04/09</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UPOV PRISMA Workshop</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Eindhoven</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Netherlands</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Rivoire, Madhour</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VanBerlo, 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71</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06/09</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06/09</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Seminar on Plant Variety Protection</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Da Nang</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Viet Nam</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Motomura, Tran</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MARD of Viet Nam</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72</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09/09</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11/09</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Seventh Seeds Congress of the Americas</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Buenos Aires</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Argentina</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Button, Taveira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SAA</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73</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09/09</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11/09</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CORAF training course on plant variety protection</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Abidjan</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Côte d'Ivoire</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Rivoire</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CORAF/WECARD</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74</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12/09</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12/09</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Meeting with the Ministry of Agriculture and Rural Development of Côte d'Ivoire</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Abidjan</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Côte d'Ivoire</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Rivoire</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MARD of Côte d'Ivoire, 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lastRenderedPageBreak/>
              <w:t>75</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16/09</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20/09</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Technical Working Party for Agricultural Crops (TWA/48)</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Montevideo</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Uruguay</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Taveira, Oertel</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76</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17/09</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17/09</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CIOPORA Board Meeting</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Frankfurt</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Germany</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Button</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CIOPORA</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77</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18/09</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18/09</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Legal consultation in the SNICS</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Mexico city</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Mexico</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Huerta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SNICS of Mexico</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78</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19/09</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19/09</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Seminar on breeders' rights</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Mexico city</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Mexico</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Huerta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SNICS of Mexico</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79</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19/09</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19/09</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CPVO Administrative Council meeting</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Brussels</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Belgium</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Button</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CPVO</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80</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23/09</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27/09</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OAPI training course on plant variety protection</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Lomé</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Togo</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Rivoire</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OAPI</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81</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23/09</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27/09</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 xml:space="preserve">IP Kea SEA </w:t>
            </w:r>
            <w:r>
              <w:rPr>
                <w:rFonts w:cs="Arial"/>
                <w:color w:val="000000"/>
                <w:sz w:val="15"/>
                <w:szCs w:val="15"/>
              </w:rPr>
              <w:t>“</w:t>
            </w:r>
            <w:r w:rsidRPr="00D55D2C">
              <w:rPr>
                <w:rFonts w:cs="Arial"/>
                <w:color w:val="000000"/>
                <w:sz w:val="15"/>
                <w:szCs w:val="15"/>
              </w:rPr>
              <w:t>Study Visit on Plant Variety Protection and UPOV 1991</w:t>
            </w:r>
            <w:r>
              <w:rPr>
                <w:rFonts w:cs="Arial"/>
                <w:color w:val="000000"/>
                <w:sz w:val="15"/>
                <w:szCs w:val="15"/>
              </w:rPr>
              <w:t>”</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Angers, The Hague, Bleiswijk, De Lier, Brussels</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France, Netherlands, Belgium</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Button, Motomura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IP Key SEA</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82</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13/10</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15/10</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Euroseeds Congress 2019</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Stockholm</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Sweden</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Button</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Euroseeds</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83</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14/10</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16/10</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Technical Working Party on Automation and Computer Programs (TWC/37)</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Hangzhou</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China</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Taveira, Motomura, Wen, Tran</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84</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16/10</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18/10</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Working Group on Biochemical and Molecular Techniques and DNA-Profiling in Particular (BMT/18)</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Hangzhou</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China</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Taveira, Motomura, Wen, Tran</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85</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16/10</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18/10</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OAPI Training course on plant variety protection</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Ouagadougou</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Burkina Faso</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Rivoire</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OAPI, MCIH of Burkina Faso</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86</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19/10</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19/10</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International Training Course on Plant Variety Protection</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Beijing</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China</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Motomura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DCST, MARA of China</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87</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21/10</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23/10</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OAPI Training course on plant variety protection</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Bamako</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Mali</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Rivoire</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OAPI, MIC of Mali</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88</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25/10</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25/10</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WIPO/Tongji University Master's Degree in Intellectual Property with specialization in Design (MIP in Design)</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Shanghai</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China</w:t>
            </w:r>
          </w:p>
        </w:tc>
        <w:tc>
          <w:tcPr>
            <w:tcW w:w="1137" w:type="dxa"/>
            <w:tcBorders>
              <w:top w:val="nil"/>
              <w:left w:val="nil"/>
              <w:bottom w:val="single" w:sz="4" w:space="0" w:color="auto"/>
              <w:right w:val="single" w:sz="4" w:space="0" w:color="auto"/>
            </w:tcBorders>
            <w:shd w:val="clear" w:color="auto" w:fill="auto"/>
          </w:tcPr>
          <w:p w:rsidR="00B27ADA" w:rsidRPr="004D29B6" w:rsidRDefault="00B27ADA" w:rsidP="00D55D2C">
            <w:pPr>
              <w:jc w:val="left"/>
              <w:rPr>
                <w:rFonts w:cs="Arial"/>
                <w:color w:val="000000"/>
                <w:sz w:val="15"/>
                <w:szCs w:val="15"/>
                <w:lang w:val="es-ES_tradnl"/>
              </w:rPr>
            </w:pPr>
            <w:r w:rsidRPr="004D29B6">
              <w:rPr>
                <w:rFonts w:cs="Arial"/>
                <w:color w:val="000000"/>
                <w:sz w:val="15"/>
                <w:szCs w:val="15"/>
                <w:lang w:val="es-ES_tradnl"/>
              </w:rPr>
              <w:t xml:space="preserve">Huerta, Motomura, Wen </w:t>
            </w:r>
            <w:r w:rsidRPr="004D29B6">
              <w:rPr>
                <w:rFonts w:cs="Arial"/>
                <w:color w:val="000000"/>
                <w:sz w:val="15"/>
                <w:szCs w:val="15"/>
                <w:lang w:val="es-ES_tradnl"/>
              </w:rPr>
              <w:br/>
              <w:t>(via videoconference from Geneva)</w:t>
            </w:r>
          </w:p>
        </w:tc>
        <w:tc>
          <w:tcPr>
            <w:tcW w:w="799" w:type="dxa"/>
            <w:tcBorders>
              <w:top w:val="nil"/>
              <w:left w:val="nil"/>
              <w:bottom w:val="single" w:sz="4" w:space="0" w:color="auto"/>
              <w:right w:val="single" w:sz="4" w:space="0" w:color="auto"/>
            </w:tcBorders>
            <w:shd w:val="clear" w:color="auto" w:fill="auto"/>
          </w:tcPr>
          <w:p w:rsidR="00B27ADA" w:rsidRPr="004D29B6" w:rsidRDefault="00B27ADA" w:rsidP="00D55D2C">
            <w:pPr>
              <w:jc w:val="center"/>
              <w:rPr>
                <w:rFonts w:cs="Arial"/>
                <w:color w:val="000000"/>
                <w:sz w:val="15"/>
                <w:szCs w:val="15"/>
                <w:lang w:val="es-ES_tradnl"/>
              </w:rPr>
            </w:pPr>
            <w:r w:rsidRPr="004D29B6">
              <w:rPr>
                <w:rFonts w:cs="Arial"/>
                <w:color w:val="000000"/>
                <w:sz w:val="15"/>
                <w:szCs w:val="15"/>
                <w:lang w:val="es-ES_tradnl"/>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WIPO, Tongji University</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89</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27/10</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28/10</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Meeting of the Enlarged Editorial Committee (TC-EDC/OCT19)</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Geneva</w:t>
            </w:r>
            <w:r w:rsidRPr="00D55D2C">
              <w:rPr>
                <w:rFonts w:cs="Arial"/>
                <w:color w:val="000000"/>
                <w:sz w:val="15"/>
                <w:szCs w:val="15"/>
              </w:rPr>
              <w:br/>
              <w:t>(UPOV HQ)</w:t>
            </w:r>
            <w:r w:rsidRPr="00D55D2C">
              <w:rPr>
                <w:rFonts w:cs="Arial"/>
                <w:color w:val="000000"/>
                <w:sz w:val="15"/>
                <w:szCs w:val="15"/>
              </w:rPr>
              <w:br/>
              <w:t>(UPOV body)</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Switzerland</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 </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90</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28/10</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29/10</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Technical Committee (TC/55)</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Geneva</w:t>
            </w:r>
            <w:r w:rsidRPr="00D55D2C">
              <w:rPr>
                <w:rFonts w:cs="Arial"/>
                <w:color w:val="000000"/>
                <w:sz w:val="15"/>
                <w:szCs w:val="15"/>
              </w:rPr>
              <w:br/>
              <w:t>(UPOV HQ)</w:t>
            </w:r>
            <w:r w:rsidRPr="00D55D2C">
              <w:rPr>
                <w:rFonts w:cs="Arial"/>
                <w:color w:val="000000"/>
                <w:sz w:val="15"/>
                <w:szCs w:val="15"/>
              </w:rPr>
              <w:br/>
              <w:t>(UPOV body)</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Switzerland</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 </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single" w:sz="4" w:space="0" w:color="auto"/>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91</w:t>
            </w:r>
          </w:p>
        </w:tc>
        <w:tc>
          <w:tcPr>
            <w:tcW w:w="675"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28/10</w:t>
            </w:r>
            <w:r>
              <w:rPr>
                <w:rFonts w:cs="Arial"/>
                <w:color w:val="000000"/>
                <w:sz w:val="15"/>
                <w:szCs w:val="15"/>
              </w:rPr>
              <w:t>/19</w:t>
            </w:r>
          </w:p>
        </w:tc>
        <w:tc>
          <w:tcPr>
            <w:tcW w:w="718"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28/10</w:t>
            </w:r>
            <w:r>
              <w:rPr>
                <w:rFonts w:cs="Arial"/>
                <w:color w:val="000000"/>
                <w:sz w:val="15"/>
                <w:szCs w:val="15"/>
              </w:rPr>
              <w:t>/19</w:t>
            </w:r>
          </w:p>
        </w:tc>
        <w:tc>
          <w:tcPr>
            <w:tcW w:w="3043"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Meeting on the Development of an Electronic Application Form (UPOV/EAF/14)</w:t>
            </w:r>
          </w:p>
        </w:tc>
        <w:tc>
          <w:tcPr>
            <w:tcW w:w="1470"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Geneva</w:t>
            </w:r>
            <w:r w:rsidRPr="00D55D2C">
              <w:rPr>
                <w:rFonts w:cs="Arial"/>
                <w:color w:val="000000"/>
                <w:sz w:val="15"/>
                <w:szCs w:val="15"/>
              </w:rPr>
              <w:br/>
              <w:t>(UPOV HQ)</w:t>
            </w:r>
            <w:r w:rsidRPr="00D55D2C">
              <w:rPr>
                <w:rFonts w:cs="Arial"/>
                <w:color w:val="000000"/>
                <w:sz w:val="15"/>
                <w:szCs w:val="15"/>
              </w:rPr>
              <w:br/>
              <w:t>(UPOV body)</w:t>
            </w:r>
          </w:p>
        </w:tc>
        <w:tc>
          <w:tcPr>
            <w:tcW w:w="1179"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Switzerland</w:t>
            </w:r>
          </w:p>
        </w:tc>
        <w:tc>
          <w:tcPr>
            <w:tcW w:w="1137"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 </w:t>
            </w:r>
          </w:p>
        </w:tc>
        <w:tc>
          <w:tcPr>
            <w:tcW w:w="799"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UPOV</w:t>
            </w:r>
          </w:p>
        </w:tc>
        <w:tc>
          <w:tcPr>
            <w:tcW w:w="414"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616"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92</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29/10</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29/10</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Working Group on Variety Denominations (UPOV/WG-DEN/5)</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Geneva</w:t>
            </w:r>
            <w:r w:rsidRPr="00D55D2C">
              <w:rPr>
                <w:rFonts w:cs="Arial"/>
                <w:color w:val="000000"/>
                <w:sz w:val="15"/>
                <w:szCs w:val="15"/>
              </w:rPr>
              <w:br/>
              <w:t>(UPOV HQ)</w:t>
            </w:r>
            <w:r w:rsidRPr="00D55D2C">
              <w:rPr>
                <w:rFonts w:cs="Arial"/>
                <w:color w:val="000000"/>
                <w:sz w:val="15"/>
                <w:szCs w:val="15"/>
              </w:rPr>
              <w:br/>
              <w:t>(UPOV body)</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Switzerland</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 </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93</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30/10</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30/10</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Seminar on the impact of policy on essentially derived varieties (EDVs) on breeding strategy</w:t>
            </w:r>
            <w:r>
              <w:rPr>
                <w:rFonts w:cs="Arial"/>
                <w:color w:val="000000"/>
                <w:sz w:val="15"/>
                <w:szCs w:val="15"/>
              </w:rPr>
              <w:t>”</w:t>
            </w:r>
            <w:r w:rsidRPr="00D55D2C">
              <w:rPr>
                <w:rFonts w:cs="Arial"/>
                <w:color w:val="000000"/>
                <w:sz w:val="15"/>
                <w:szCs w:val="15"/>
              </w:rPr>
              <w:t xml:space="preserve"> (EDV Seminar)</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Geneva</w:t>
            </w:r>
            <w:r w:rsidRPr="00D55D2C">
              <w:rPr>
                <w:rFonts w:cs="Arial"/>
                <w:color w:val="000000"/>
                <w:sz w:val="15"/>
                <w:szCs w:val="15"/>
              </w:rPr>
              <w:br/>
              <w:t>(UPOV HQ)</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Switzerland</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 </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lastRenderedPageBreak/>
              <w:t>94</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30/10</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30/10</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Administrative and Legal Committee (CAJ/76)</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Geneva</w:t>
            </w:r>
            <w:r w:rsidRPr="00D55D2C">
              <w:rPr>
                <w:rFonts w:cs="Arial"/>
                <w:color w:val="000000"/>
                <w:sz w:val="15"/>
                <w:szCs w:val="15"/>
              </w:rPr>
              <w:br/>
              <w:t>(UPOV HQ)</w:t>
            </w:r>
            <w:r w:rsidRPr="00D55D2C">
              <w:rPr>
                <w:rFonts w:cs="Arial"/>
                <w:color w:val="000000"/>
                <w:sz w:val="15"/>
                <w:szCs w:val="15"/>
              </w:rPr>
              <w:br/>
              <w:t>(UPOV body)</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Switzerland</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 </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95</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30/10</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30/10</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Working Group on a Possible International System of Cooperation (UPOV/WG-ISC/5)</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Geneva</w:t>
            </w:r>
            <w:r w:rsidRPr="00D55D2C">
              <w:rPr>
                <w:rFonts w:cs="Arial"/>
                <w:color w:val="000000"/>
                <w:sz w:val="15"/>
                <w:szCs w:val="15"/>
              </w:rPr>
              <w:br/>
              <w:t>(UPOV HQ)</w:t>
            </w:r>
            <w:r w:rsidRPr="00D55D2C">
              <w:rPr>
                <w:rFonts w:cs="Arial"/>
                <w:color w:val="000000"/>
                <w:sz w:val="15"/>
                <w:szCs w:val="15"/>
              </w:rPr>
              <w:br/>
              <w:t>(UPOV body)</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Switzerland</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 </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96</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31/10</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31/10</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Consultative Committee (CC/96)</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Geneva</w:t>
            </w:r>
            <w:r w:rsidRPr="00D55D2C">
              <w:rPr>
                <w:rFonts w:cs="Arial"/>
                <w:color w:val="000000"/>
                <w:sz w:val="15"/>
                <w:szCs w:val="15"/>
              </w:rPr>
              <w:br/>
              <w:t>(UPOV HQ)</w:t>
            </w:r>
            <w:r w:rsidRPr="00D55D2C">
              <w:rPr>
                <w:rFonts w:cs="Arial"/>
                <w:color w:val="000000"/>
                <w:sz w:val="15"/>
                <w:szCs w:val="15"/>
              </w:rPr>
              <w:br/>
              <w:t>(UPOV body)</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Switzerland</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 </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97</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01/11</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01/11</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Council (C/53)</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Geneva</w:t>
            </w:r>
            <w:r w:rsidRPr="00D55D2C">
              <w:rPr>
                <w:rFonts w:cs="Arial"/>
                <w:color w:val="000000"/>
                <w:sz w:val="15"/>
                <w:szCs w:val="15"/>
              </w:rPr>
              <w:br/>
              <w:t>(UPOV HQ)</w:t>
            </w:r>
            <w:r w:rsidRPr="00D55D2C">
              <w:rPr>
                <w:rFonts w:cs="Arial"/>
                <w:color w:val="000000"/>
                <w:sz w:val="15"/>
                <w:szCs w:val="15"/>
              </w:rPr>
              <w:br/>
              <w:t>(UPOV body)</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Switzerland</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 </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98</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10/11</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16/11</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Eighth Session of the Governing Body of the ITPGRFA</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Rome</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Italy</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Button, Huerta, Motomura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ITPGRFA</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99</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13/11</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15/11</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 xml:space="preserve">IP Key LA Regional Workshop on Cooperation in Examination of Plant Variety Protection Applications </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Lima</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Peru</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Taveira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IP Key LA, INDECOPI of Peru, CPVO and 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100</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20/11</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22/11</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vAlign w:val="bottom"/>
          </w:tcPr>
          <w:p w:rsidR="00B27ADA" w:rsidRPr="00D55D2C" w:rsidRDefault="00B27ADA" w:rsidP="00D55D2C">
            <w:pPr>
              <w:jc w:val="left"/>
              <w:rPr>
                <w:rFonts w:cs="Arial"/>
                <w:color w:val="000000"/>
                <w:sz w:val="15"/>
                <w:szCs w:val="15"/>
              </w:rPr>
            </w:pPr>
            <w:r w:rsidRPr="00D55D2C">
              <w:rPr>
                <w:rFonts w:cs="Arial"/>
                <w:color w:val="000000"/>
                <w:sz w:val="15"/>
                <w:szCs w:val="15"/>
              </w:rPr>
              <w:t>43rd session of ARIPO's Administrative Council and 17th session of ARIPO's Council of Ministers</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Monrovia</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Liberia</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Huerta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ARIPO</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101</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20/11</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22/11</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Workshop on the Design and Implementation of Intellectual Property Policies and Strategies as a Tool for National Development</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Monrovia</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Liberia</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Huerta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ARIPO</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102</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21/11</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21/11</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Seminar on Plant Variety Protection</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Da Lat</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Viet Nam</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Motomura, Tran</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MARD of Viet Nam</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103</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22/11</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22/11</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Meeting with the Secretariat of CBD and the Secretary of the ITPGRFA</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Montreal</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Canada</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Button</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UPOV, CBD, ITPGRFA</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104</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25/11</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27/11</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APSA Asian Seed Congress 2019</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Kuala Lumpur</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Malaysia</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Button, Motomura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APSA</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4512D8">
            <w:pPr>
              <w:jc w:val="right"/>
              <w:rPr>
                <w:rFonts w:cs="Arial"/>
                <w:color w:val="000000"/>
                <w:sz w:val="15"/>
                <w:szCs w:val="15"/>
              </w:rPr>
            </w:pPr>
            <w:r w:rsidRPr="00D55D2C">
              <w:rPr>
                <w:rFonts w:cs="Arial"/>
                <w:color w:val="000000"/>
                <w:sz w:val="15"/>
                <w:szCs w:val="15"/>
              </w:rPr>
              <w:t>10</w:t>
            </w:r>
            <w:r>
              <w:rPr>
                <w:rFonts w:cs="Arial"/>
                <w:color w:val="000000"/>
                <w:sz w:val="15"/>
                <w:szCs w:val="15"/>
              </w:rPr>
              <w:t>5</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26/11</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26/11</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vAlign w:val="bottom"/>
          </w:tcPr>
          <w:p w:rsidR="00B27ADA" w:rsidRPr="00D55D2C" w:rsidRDefault="00B27ADA">
            <w:pPr>
              <w:jc w:val="left"/>
              <w:rPr>
                <w:rFonts w:cs="Arial"/>
                <w:color w:val="000000"/>
                <w:sz w:val="15"/>
                <w:szCs w:val="15"/>
              </w:rPr>
            </w:pPr>
            <w:r w:rsidRPr="00D55D2C">
              <w:rPr>
                <w:rFonts w:cs="Arial"/>
                <w:color w:val="000000"/>
                <w:sz w:val="15"/>
                <w:szCs w:val="15"/>
              </w:rPr>
              <w:t>Study visit to WIPO by members of the Governing Council of the African Academy of Sciences (AAS)</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Geneva</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Switzerland</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Huerta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Pr>
                <w:rFonts w:cs="Arial"/>
                <w:color w:val="000000"/>
                <w:sz w:val="15"/>
                <w:szCs w:val="15"/>
              </w:rPr>
              <w:t xml:space="preserve">WIPO, </w:t>
            </w:r>
            <w:r w:rsidRPr="00D55D2C">
              <w:rPr>
                <w:rFonts w:cs="Arial"/>
                <w:color w:val="000000"/>
                <w:sz w:val="15"/>
                <w:szCs w:val="15"/>
              </w:rPr>
              <w:t>AAS</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Pr>
                <w:rFonts w:cs="Arial"/>
                <w:color w:val="000000"/>
                <w:sz w:val="15"/>
                <w:szCs w:val="15"/>
              </w:rPr>
              <w:t>106</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26/11</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28/11</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vAlign w:val="bottom"/>
          </w:tcPr>
          <w:p w:rsidR="00B27ADA" w:rsidRPr="00D55D2C" w:rsidRDefault="00B27ADA" w:rsidP="00D55D2C">
            <w:pPr>
              <w:jc w:val="left"/>
              <w:rPr>
                <w:rFonts w:cs="Arial"/>
                <w:color w:val="000000"/>
                <w:sz w:val="15"/>
                <w:szCs w:val="15"/>
              </w:rPr>
            </w:pPr>
            <w:r w:rsidRPr="00D55D2C">
              <w:rPr>
                <w:rFonts w:cs="Arial"/>
                <w:color w:val="000000"/>
                <w:sz w:val="15"/>
                <w:szCs w:val="15"/>
              </w:rPr>
              <w:t xml:space="preserve">Visit to the CPVO for Communications Training  </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Angers</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France</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Rovere</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UPOV, CPVO</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Pr>
                <w:rFonts w:cs="Arial"/>
                <w:color w:val="000000"/>
                <w:sz w:val="15"/>
                <w:szCs w:val="15"/>
              </w:rPr>
              <w:t>107</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28/11</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28/11</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vAlign w:val="bottom"/>
          </w:tcPr>
          <w:p w:rsidR="00B27ADA" w:rsidRPr="00D55D2C" w:rsidRDefault="00B27ADA" w:rsidP="00D55D2C">
            <w:pPr>
              <w:jc w:val="left"/>
              <w:rPr>
                <w:rFonts w:cs="Arial"/>
                <w:color w:val="000000"/>
                <w:sz w:val="15"/>
                <w:szCs w:val="15"/>
              </w:rPr>
            </w:pPr>
            <w:r w:rsidRPr="00D55D2C">
              <w:rPr>
                <w:rFonts w:cs="Arial"/>
                <w:color w:val="000000"/>
                <w:sz w:val="15"/>
                <w:szCs w:val="15"/>
              </w:rPr>
              <w:t>INIA Seminar on the use of molecular markers in DUS examination</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Madrid</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Spain</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Taveira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INIA of Spain</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Pr>
                <w:rFonts w:cs="Arial"/>
                <w:color w:val="000000"/>
                <w:sz w:val="15"/>
                <w:szCs w:val="15"/>
              </w:rPr>
              <w:t>108</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29/11</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29/11</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 xml:space="preserve">Ninth International Conference on Intellectual Property Protection for Plant Innovation </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Amsterdam</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Netherlands</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Button</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4D29B6" w:rsidRDefault="00B27ADA" w:rsidP="00D55D2C">
            <w:pPr>
              <w:jc w:val="left"/>
              <w:rPr>
                <w:rFonts w:cs="Arial"/>
                <w:color w:val="000000"/>
                <w:sz w:val="15"/>
                <w:szCs w:val="15"/>
                <w:lang w:val="de-DE"/>
              </w:rPr>
            </w:pPr>
            <w:r w:rsidRPr="004D29B6">
              <w:rPr>
                <w:rFonts w:cs="Arial"/>
                <w:color w:val="000000"/>
                <w:sz w:val="15"/>
                <w:szCs w:val="15"/>
                <w:lang w:val="de-DE"/>
              </w:rPr>
              <w:t>FORUM lnstitut für Management GmbH</w:t>
            </w:r>
          </w:p>
        </w:tc>
        <w:tc>
          <w:tcPr>
            <w:tcW w:w="414" w:type="dxa"/>
            <w:tcBorders>
              <w:top w:val="nil"/>
              <w:left w:val="nil"/>
              <w:bottom w:val="single" w:sz="4" w:space="0" w:color="auto"/>
              <w:right w:val="single" w:sz="4" w:space="0" w:color="auto"/>
            </w:tcBorders>
            <w:shd w:val="clear" w:color="auto" w:fill="auto"/>
          </w:tcPr>
          <w:p w:rsidR="00B27ADA" w:rsidRPr="004D29B6" w:rsidRDefault="00B27ADA" w:rsidP="00D55D2C">
            <w:pPr>
              <w:jc w:val="center"/>
              <w:rPr>
                <w:rFonts w:cs="Arial"/>
                <w:color w:val="000000"/>
                <w:sz w:val="15"/>
                <w:szCs w:val="15"/>
                <w:lang w:val="de-DE"/>
              </w:rPr>
            </w:pPr>
            <w:r w:rsidRPr="004D29B6">
              <w:rPr>
                <w:rFonts w:cs="Arial"/>
                <w:color w:val="000000"/>
                <w:sz w:val="15"/>
                <w:szCs w:val="15"/>
                <w:lang w:val="de-DE"/>
              </w:rPr>
              <w:t> </w:t>
            </w:r>
          </w:p>
        </w:tc>
        <w:tc>
          <w:tcPr>
            <w:tcW w:w="448" w:type="dxa"/>
            <w:tcBorders>
              <w:top w:val="nil"/>
              <w:left w:val="nil"/>
              <w:bottom w:val="single" w:sz="4" w:space="0" w:color="auto"/>
              <w:right w:val="single" w:sz="4" w:space="0" w:color="auto"/>
            </w:tcBorders>
            <w:shd w:val="clear" w:color="auto" w:fill="auto"/>
          </w:tcPr>
          <w:p w:rsidR="00B27ADA" w:rsidRPr="004D29B6" w:rsidRDefault="00B27ADA" w:rsidP="00D55D2C">
            <w:pPr>
              <w:jc w:val="center"/>
              <w:rPr>
                <w:rFonts w:cs="Arial"/>
                <w:color w:val="000000"/>
                <w:sz w:val="15"/>
                <w:szCs w:val="15"/>
                <w:lang w:val="de-DE"/>
              </w:rPr>
            </w:pPr>
            <w:r w:rsidRPr="004D29B6">
              <w:rPr>
                <w:rFonts w:cs="Arial"/>
                <w:color w:val="000000"/>
                <w:sz w:val="15"/>
                <w:szCs w:val="15"/>
                <w:lang w:val="de-DE"/>
              </w:rPr>
              <w:t> </w:t>
            </w:r>
          </w:p>
        </w:tc>
        <w:tc>
          <w:tcPr>
            <w:tcW w:w="475" w:type="dxa"/>
            <w:tcBorders>
              <w:top w:val="nil"/>
              <w:left w:val="nil"/>
              <w:bottom w:val="single" w:sz="4" w:space="0" w:color="auto"/>
              <w:right w:val="single" w:sz="4" w:space="0" w:color="auto"/>
            </w:tcBorders>
            <w:shd w:val="clear" w:color="auto" w:fill="auto"/>
          </w:tcPr>
          <w:p w:rsidR="00B27ADA" w:rsidRPr="004D29B6" w:rsidRDefault="00B27ADA" w:rsidP="00D55D2C">
            <w:pPr>
              <w:jc w:val="center"/>
              <w:rPr>
                <w:rFonts w:cs="Arial"/>
                <w:color w:val="000000"/>
                <w:sz w:val="15"/>
                <w:szCs w:val="15"/>
                <w:lang w:val="de-DE"/>
              </w:rPr>
            </w:pPr>
            <w:r w:rsidRPr="004D29B6">
              <w:rPr>
                <w:rFonts w:cs="Arial"/>
                <w:color w:val="000000"/>
                <w:sz w:val="15"/>
                <w:szCs w:val="15"/>
                <w:lang w:val="de-DE"/>
              </w:rPr>
              <w:t> </w:t>
            </w:r>
          </w:p>
        </w:tc>
        <w:tc>
          <w:tcPr>
            <w:tcW w:w="434" w:type="dxa"/>
            <w:tcBorders>
              <w:top w:val="nil"/>
              <w:left w:val="nil"/>
              <w:bottom w:val="single" w:sz="4" w:space="0" w:color="auto"/>
              <w:right w:val="single" w:sz="4" w:space="0" w:color="auto"/>
            </w:tcBorders>
            <w:shd w:val="clear" w:color="auto" w:fill="auto"/>
          </w:tcPr>
          <w:p w:rsidR="00B27ADA" w:rsidRPr="004D29B6" w:rsidRDefault="00B27ADA" w:rsidP="00D55D2C">
            <w:pPr>
              <w:jc w:val="center"/>
              <w:rPr>
                <w:rFonts w:cs="Arial"/>
                <w:color w:val="000000"/>
                <w:sz w:val="15"/>
                <w:szCs w:val="15"/>
                <w:lang w:val="de-DE"/>
              </w:rPr>
            </w:pPr>
            <w:r w:rsidRPr="004D29B6">
              <w:rPr>
                <w:rFonts w:cs="Arial"/>
                <w:color w:val="000000"/>
                <w:sz w:val="15"/>
                <w:szCs w:val="15"/>
                <w:lang w:val="de-DE"/>
              </w:rPr>
              <w:t> </w:t>
            </w:r>
          </w:p>
        </w:tc>
        <w:tc>
          <w:tcPr>
            <w:tcW w:w="462" w:type="dxa"/>
            <w:tcBorders>
              <w:top w:val="nil"/>
              <w:left w:val="nil"/>
              <w:bottom w:val="single" w:sz="4" w:space="0" w:color="auto"/>
              <w:right w:val="single" w:sz="4" w:space="0" w:color="auto"/>
            </w:tcBorders>
            <w:shd w:val="clear" w:color="auto" w:fill="auto"/>
          </w:tcPr>
          <w:p w:rsidR="00B27ADA" w:rsidRPr="004D29B6" w:rsidRDefault="00B27ADA" w:rsidP="00D55D2C">
            <w:pPr>
              <w:jc w:val="center"/>
              <w:rPr>
                <w:rFonts w:cs="Arial"/>
                <w:color w:val="000000"/>
                <w:sz w:val="15"/>
                <w:szCs w:val="15"/>
                <w:lang w:val="de-DE"/>
              </w:rPr>
            </w:pPr>
            <w:r w:rsidRPr="004D29B6">
              <w:rPr>
                <w:rFonts w:cs="Arial"/>
                <w:color w:val="000000"/>
                <w:sz w:val="15"/>
                <w:szCs w:val="15"/>
                <w:lang w:val="de-DE"/>
              </w:rPr>
              <w:t> </w:t>
            </w:r>
          </w:p>
        </w:tc>
        <w:tc>
          <w:tcPr>
            <w:tcW w:w="434" w:type="dxa"/>
            <w:tcBorders>
              <w:top w:val="nil"/>
              <w:left w:val="nil"/>
              <w:bottom w:val="single" w:sz="4" w:space="0" w:color="auto"/>
              <w:right w:val="single" w:sz="4" w:space="0" w:color="auto"/>
            </w:tcBorders>
            <w:shd w:val="clear" w:color="auto" w:fill="auto"/>
          </w:tcPr>
          <w:p w:rsidR="00B27ADA" w:rsidRPr="004D29B6" w:rsidRDefault="00B27ADA" w:rsidP="00D55D2C">
            <w:pPr>
              <w:jc w:val="center"/>
              <w:rPr>
                <w:rFonts w:cs="Arial"/>
                <w:color w:val="000000"/>
                <w:sz w:val="15"/>
                <w:szCs w:val="15"/>
                <w:lang w:val="de-DE"/>
              </w:rPr>
            </w:pPr>
            <w:r w:rsidRPr="004D29B6">
              <w:rPr>
                <w:rFonts w:cs="Arial"/>
                <w:color w:val="000000"/>
                <w:sz w:val="15"/>
                <w:szCs w:val="15"/>
                <w:lang w:val="de-DE"/>
              </w:rPr>
              <w:t> </w:t>
            </w:r>
          </w:p>
        </w:tc>
        <w:tc>
          <w:tcPr>
            <w:tcW w:w="616" w:type="dxa"/>
            <w:tcBorders>
              <w:top w:val="nil"/>
              <w:left w:val="nil"/>
              <w:bottom w:val="single" w:sz="4" w:space="0" w:color="auto"/>
              <w:right w:val="single" w:sz="4" w:space="0" w:color="auto"/>
            </w:tcBorders>
            <w:shd w:val="clear" w:color="auto" w:fill="auto"/>
          </w:tcPr>
          <w:p w:rsidR="00B27ADA" w:rsidRPr="004D29B6" w:rsidRDefault="00B27ADA" w:rsidP="00D55D2C">
            <w:pPr>
              <w:jc w:val="center"/>
              <w:rPr>
                <w:rFonts w:cs="Arial"/>
                <w:color w:val="000000"/>
                <w:sz w:val="15"/>
                <w:szCs w:val="15"/>
                <w:lang w:val="de-DE"/>
              </w:rPr>
            </w:pPr>
            <w:r w:rsidRPr="004D29B6">
              <w:rPr>
                <w:rFonts w:cs="Arial"/>
                <w:color w:val="000000"/>
                <w:sz w:val="15"/>
                <w:szCs w:val="15"/>
                <w:lang w:val="de-DE"/>
              </w:rPr>
              <w:t> </w:t>
            </w:r>
          </w:p>
        </w:tc>
        <w:tc>
          <w:tcPr>
            <w:tcW w:w="439" w:type="dxa"/>
            <w:tcBorders>
              <w:top w:val="nil"/>
              <w:left w:val="nil"/>
              <w:bottom w:val="single" w:sz="4" w:space="0" w:color="auto"/>
              <w:right w:val="single" w:sz="4" w:space="0" w:color="auto"/>
            </w:tcBorders>
            <w:shd w:val="clear" w:color="auto" w:fill="auto"/>
          </w:tcPr>
          <w:p w:rsidR="00B27ADA" w:rsidRPr="004D29B6" w:rsidRDefault="00B27ADA" w:rsidP="00D55D2C">
            <w:pPr>
              <w:jc w:val="center"/>
              <w:rPr>
                <w:rFonts w:cs="Arial"/>
                <w:color w:val="000000"/>
                <w:sz w:val="15"/>
                <w:szCs w:val="15"/>
                <w:lang w:val="de-DE"/>
              </w:rPr>
            </w:pPr>
            <w:r w:rsidRPr="004D29B6">
              <w:rPr>
                <w:rFonts w:cs="Arial"/>
                <w:color w:val="000000"/>
                <w:sz w:val="15"/>
                <w:szCs w:val="15"/>
                <w:lang w:val="de-DE"/>
              </w:rPr>
              <w:t> </w:t>
            </w:r>
          </w:p>
        </w:tc>
        <w:tc>
          <w:tcPr>
            <w:tcW w:w="466" w:type="dxa"/>
            <w:tcBorders>
              <w:top w:val="nil"/>
              <w:left w:val="nil"/>
              <w:bottom w:val="single" w:sz="4" w:space="0" w:color="auto"/>
              <w:right w:val="single" w:sz="4" w:space="0" w:color="auto"/>
            </w:tcBorders>
            <w:shd w:val="clear" w:color="auto" w:fill="auto"/>
          </w:tcPr>
          <w:p w:rsidR="00B27ADA" w:rsidRPr="004D29B6" w:rsidRDefault="00B27ADA" w:rsidP="00D55D2C">
            <w:pPr>
              <w:jc w:val="center"/>
              <w:rPr>
                <w:rFonts w:cs="Arial"/>
                <w:color w:val="000000"/>
                <w:sz w:val="15"/>
                <w:szCs w:val="15"/>
                <w:lang w:val="de-DE"/>
              </w:rPr>
            </w:pPr>
            <w:r w:rsidRPr="004D29B6">
              <w:rPr>
                <w:rFonts w:cs="Arial"/>
                <w:color w:val="000000"/>
                <w:sz w:val="15"/>
                <w:szCs w:val="15"/>
                <w:lang w:val="de-DE"/>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Pr>
                <w:rFonts w:cs="Arial"/>
                <w:color w:val="000000"/>
                <w:sz w:val="15"/>
                <w:szCs w:val="15"/>
              </w:rPr>
              <w:t>109</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29/11</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29/11</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Train the trainer’s course of the Costa Rican Academy of Intellectual Property (ACOPI)</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 xml:space="preserve">(via </w:t>
            </w:r>
            <w:r w:rsidRPr="005F2FB5">
              <w:rPr>
                <w:rFonts w:cs="Arial"/>
                <w:color w:val="000000"/>
                <w:spacing w:val="-2"/>
                <w:sz w:val="15"/>
                <w:szCs w:val="15"/>
              </w:rPr>
              <w:t>videoconference</w:t>
            </w:r>
            <w:r w:rsidRPr="00D55D2C">
              <w:rPr>
                <w:rFonts w:cs="Arial"/>
                <w:color w:val="000000"/>
                <w:sz w:val="15"/>
                <w:szCs w:val="15"/>
              </w:rPr>
              <w:t xml:space="preserve"> from Geneva)</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Costa Rica</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5F2FB5">
            <w:pPr>
              <w:jc w:val="left"/>
              <w:rPr>
                <w:rFonts w:cs="Arial"/>
                <w:color w:val="000000"/>
                <w:sz w:val="15"/>
                <w:szCs w:val="15"/>
              </w:rPr>
            </w:pPr>
            <w:r w:rsidRPr="00D55D2C">
              <w:rPr>
                <w:rFonts w:cs="Arial"/>
                <w:color w:val="000000"/>
                <w:sz w:val="15"/>
                <w:szCs w:val="15"/>
              </w:rPr>
              <w:t xml:space="preserve">Taveira </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ACOPI</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F26E75">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F26E75">
            <w:pPr>
              <w:jc w:val="right"/>
              <w:rPr>
                <w:rFonts w:cs="Arial"/>
                <w:color w:val="000000"/>
                <w:sz w:val="15"/>
                <w:szCs w:val="15"/>
              </w:rPr>
            </w:pPr>
            <w:r>
              <w:rPr>
                <w:rFonts w:cs="Arial"/>
                <w:color w:val="000000"/>
                <w:sz w:val="15"/>
                <w:szCs w:val="15"/>
              </w:rPr>
              <w:t>110</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F26E75">
            <w:pPr>
              <w:jc w:val="left"/>
              <w:rPr>
                <w:rFonts w:cs="Arial"/>
                <w:color w:val="000000"/>
                <w:sz w:val="15"/>
                <w:szCs w:val="15"/>
              </w:rPr>
            </w:pPr>
            <w:r>
              <w:rPr>
                <w:rFonts w:cs="Arial"/>
                <w:color w:val="000000"/>
                <w:sz w:val="15"/>
                <w:szCs w:val="15"/>
              </w:rPr>
              <w:t>30</w:t>
            </w:r>
            <w:r w:rsidRPr="00D55D2C">
              <w:rPr>
                <w:rFonts w:cs="Arial"/>
                <w:color w:val="000000"/>
                <w:sz w:val="15"/>
                <w:szCs w:val="15"/>
              </w:rPr>
              <w:t>/11</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F26E75">
            <w:pPr>
              <w:jc w:val="left"/>
              <w:rPr>
                <w:rFonts w:cs="Arial"/>
                <w:color w:val="000000"/>
                <w:sz w:val="15"/>
                <w:szCs w:val="15"/>
              </w:rPr>
            </w:pPr>
            <w:r>
              <w:rPr>
                <w:rFonts w:cs="Arial"/>
                <w:color w:val="000000"/>
                <w:sz w:val="15"/>
                <w:szCs w:val="15"/>
              </w:rPr>
              <w:t>30</w:t>
            </w:r>
            <w:r w:rsidRPr="00D55D2C">
              <w:rPr>
                <w:rFonts w:cs="Arial"/>
                <w:color w:val="000000"/>
                <w:sz w:val="15"/>
                <w:szCs w:val="15"/>
              </w:rPr>
              <w:t>/11</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vAlign w:val="bottom"/>
          </w:tcPr>
          <w:p w:rsidR="00B27ADA" w:rsidRPr="00D55D2C" w:rsidRDefault="00B27ADA" w:rsidP="00F26E75">
            <w:pPr>
              <w:jc w:val="left"/>
              <w:rPr>
                <w:rFonts w:cs="Arial"/>
                <w:color w:val="000000"/>
                <w:sz w:val="15"/>
                <w:szCs w:val="15"/>
              </w:rPr>
            </w:pPr>
            <w:r w:rsidRPr="00D55D2C">
              <w:rPr>
                <w:rFonts w:cs="Arial"/>
                <w:color w:val="000000"/>
                <w:sz w:val="15"/>
                <w:szCs w:val="15"/>
              </w:rPr>
              <w:t>7th ECOSA Seed Trade Congress</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F26E75">
            <w:pPr>
              <w:jc w:val="left"/>
              <w:rPr>
                <w:rFonts w:cs="Arial"/>
                <w:color w:val="000000"/>
                <w:sz w:val="15"/>
                <w:szCs w:val="15"/>
              </w:rPr>
            </w:pPr>
            <w:r w:rsidRPr="00D55D2C">
              <w:rPr>
                <w:rFonts w:cs="Arial"/>
                <w:color w:val="000000"/>
                <w:sz w:val="15"/>
                <w:szCs w:val="15"/>
              </w:rPr>
              <w:t>Ankara</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F26E75">
            <w:pPr>
              <w:jc w:val="left"/>
              <w:rPr>
                <w:rFonts w:cs="Arial"/>
                <w:color w:val="000000"/>
                <w:sz w:val="15"/>
                <w:szCs w:val="15"/>
              </w:rPr>
            </w:pPr>
            <w:r w:rsidRPr="00D55D2C">
              <w:rPr>
                <w:rFonts w:cs="Arial"/>
                <w:color w:val="000000"/>
                <w:sz w:val="15"/>
                <w:szCs w:val="15"/>
              </w:rPr>
              <w:t>Turkey</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F26E75">
            <w:pPr>
              <w:jc w:val="left"/>
              <w:rPr>
                <w:rFonts w:cs="Arial"/>
                <w:color w:val="000000"/>
                <w:sz w:val="15"/>
                <w:szCs w:val="15"/>
              </w:rPr>
            </w:pPr>
            <w:r w:rsidRPr="00D55D2C">
              <w:rPr>
                <w:rFonts w:cs="Arial"/>
                <w:color w:val="000000"/>
                <w:sz w:val="15"/>
                <w:szCs w:val="15"/>
              </w:rPr>
              <w:t>Rivoire</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F26E75">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F26E75">
            <w:pPr>
              <w:jc w:val="left"/>
              <w:rPr>
                <w:rFonts w:cs="Arial"/>
                <w:color w:val="000000"/>
                <w:sz w:val="15"/>
                <w:szCs w:val="15"/>
              </w:rPr>
            </w:pPr>
            <w:r w:rsidRPr="00D55D2C">
              <w:rPr>
                <w:rFonts w:cs="Arial"/>
                <w:color w:val="000000"/>
                <w:sz w:val="15"/>
                <w:szCs w:val="15"/>
              </w:rPr>
              <w:t>ECOSA</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F26E75">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F26E75">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F26E75">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F26E75">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F26E75">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F26E75">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F26E75">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F26E75">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F26E75">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F26E75">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F26E75">
            <w:pPr>
              <w:jc w:val="center"/>
              <w:rPr>
                <w:rFonts w:cs="Arial"/>
                <w:color w:val="000000"/>
                <w:sz w:val="15"/>
                <w:szCs w:val="15"/>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F26E75">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111</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03/12</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04/12</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vAlign w:val="bottom"/>
          </w:tcPr>
          <w:p w:rsidR="00B27ADA" w:rsidRPr="00D55D2C" w:rsidRDefault="00B27ADA" w:rsidP="00D55D2C">
            <w:pPr>
              <w:jc w:val="left"/>
              <w:rPr>
                <w:rFonts w:cs="Arial"/>
                <w:color w:val="000000"/>
                <w:sz w:val="15"/>
                <w:szCs w:val="15"/>
              </w:rPr>
            </w:pPr>
            <w:r w:rsidRPr="00D55D2C">
              <w:rPr>
                <w:rFonts w:cs="Arial"/>
                <w:color w:val="000000"/>
                <w:sz w:val="15"/>
                <w:szCs w:val="15"/>
              </w:rPr>
              <w:t>Annual Meeting between the CPVO and its Examination Offices</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Angers</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France</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Taveira</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CPVO</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lastRenderedPageBreak/>
              <w:t>112</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04/12</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04/12</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Meeting with a high level delegation from Nigeria, visiting the Netherlands</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Amsterdam</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Netherlands</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Button</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Netherlands, CPVO, UPOV</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113</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12/12</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12/12</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vAlign w:val="bottom"/>
          </w:tcPr>
          <w:p w:rsidR="00B27ADA" w:rsidRPr="00D55D2C" w:rsidRDefault="00B27ADA" w:rsidP="00D55D2C">
            <w:pPr>
              <w:jc w:val="left"/>
              <w:rPr>
                <w:rFonts w:cs="Arial"/>
                <w:color w:val="000000"/>
                <w:sz w:val="15"/>
                <w:szCs w:val="15"/>
              </w:rPr>
            </w:pPr>
            <w:r w:rsidRPr="00D55D2C">
              <w:rPr>
                <w:rFonts w:cs="Arial"/>
                <w:color w:val="000000"/>
                <w:sz w:val="15"/>
                <w:szCs w:val="15"/>
              </w:rPr>
              <w:t>59th session of OAPI Administrative Council</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N'Djamena</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Chad</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Rivoire</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OAPI</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r>
      <w:tr w:rsidR="00B27ADA" w:rsidRPr="003539D4" w:rsidTr="00E440E6">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114</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12/12</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12/12</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vAlign w:val="bottom"/>
          </w:tcPr>
          <w:p w:rsidR="00B27ADA" w:rsidRPr="00D55D2C" w:rsidRDefault="00B27ADA" w:rsidP="00D55D2C">
            <w:pPr>
              <w:jc w:val="left"/>
              <w:rPr>
                <w:rFonts w:cs="Arial"/>
                <w:color w:val="000000"/>
                <w:sz w:val="15"/>
                <w:szCs w:val="15"/>
              </w:rPr>
            </w:pPr>
            <w:r w:rsidRPr="00D55D2C">
              <w:rPr>
                <w:rFonts w:cs="Arial"/>
                <w:color w:val="000000"/>
                <w:sz w:val="15"/>
                <w:szCs w:val="15"/>
              </w:rPr>
              <w:t>Meeting with ISF</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Nyon</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Switzerland</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Button</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UPOV, ISF</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r>
      <w:tr w:rsidR="00B27ADA" w:rsidRPr="003539D4" w:rsidTr="00D55D2C">
        <w:trPr>
          <w:cantSplit/>
        </w:trPr>
        <w:tc>
          <w:tcPr>
            <w:tcW w:w="351" w:type="dxa"/>
            <w:tcBorders>
              <w:top w:val="nil"/>
              <w:left w:val="single" w:sz="4" w:space="0" w:color="auto"/>
              <w:bottom w:val="single" w:sz="4" w:space="0" w:color="auto"/>
              <w:right w:val="single" w:sz="4" w:space="0" w:color="auto"/>
            </w:tcBorders>
            <w:shd w:val="clear" w:color="auto" w:fill="auto"/>
          </w:tcPr>
          <w:p w:rsidR="00B27ADA" w:rsidRPr="00D55D2C" w:rsidRDefault="00B27ADA" w:rsidP="00D55D2C">
            <w:pPr>
              <w:jc w:val="right"/>
              <w:rPr>
                <w:rFonts w:cs="Arial"/>
                <w:color w:val="000000"/>
                <w:sz w:val="15"/>
                <w:szCs w:val="15"/>
              </w:rPr>
            </w:pPr>
            <w:r w:rsidRPr="00D55D2C">
              <w:rPr>
                <w:rFonts w:cs="Arial"/>
                <w:color w:val="000000"/>
                <w:sz w:val="15"/>
                <w:szCs w:val="15"/>
              </w:rPr>
              <w:t>115</w:t>
            </w:r>
          </w:p>
        </w:tc>
        <w:tc>
          <w:tcPr>
            <w:tcW w:w="67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18/12</w:t>
            </w:r>
            <w:r>
              <w:rPr>
                <w:rFonts w:cs="Arial"/>
                <w:color w:val="000000"/>
                <w:sz w:val="15"/>
                <w:szCs w:val="15"/>
              </w:rPr>
              <w:t>/19</w:t>
            </w:r>
          </w:p>
        </w:tc>
        <w:tc>
          <w:tcPr>
            <w:tcW w:w="718"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18/12</w:t>
            </w:r>
            <w:r>
              <w:rPr>
                <w:rFonts w:cs="Arial"/>
                <w:color w:val="000000"/>
                <w:sz w:val="15"/>
                <w:szCs w:val="15"/>
              </w:rPr>
              <w:t>/19</w:t>
            </w:r>
          </w:p>
        </w:tc>
        <w:tc>
          <w:tcPr>
            <w:tcW w:w="3043" w:type="dxa"/>
            <w:tcBorders>
              <w:top w:val="nil"/>
              <w:left w:val="nil"/>
              <w:bottom w:val="single" w:sz="4" w:space="0" w:color="auto"/>
              <w:right w:val="single" w:sz="4" w:space="0" w:color="auto"/>
            </w:tcBorders>
            <w:shd w:val="clear" w:color="auto" w:fill="auto"/>
            <w:vAlign w:val="bottom"/>
          </w:tcPr>
          <w:p w:rsidR="00B27ADA" w:rsidRPr="00D55D2C" w:rsidRDefault="00B27ADA" w:rsidP="00D55D2C">
            <w:pPr>
              <w:jc w:val="left"/>
              <w:rPr>
                <w:rFonts w:cs="Arial"/>
                <w:color w:val="000000"/>
                <w:sz w:val="15"/>
                <w:szCs w:val="15"/>
              </w:rPr>
            </w:pPr>
            <w:r w:rsidRPr="00D55D2C">
              <w:rPr>
                <w:rFonts w:cs="Arial"/>
                <w:color w:val="000000"/>
                <w:sz w:val="15"/>
                <w:szCs w:val="15"/>
              </w:rPr>
              <w:t>Meeting with CPVO</w:t>
            </w:r>
          </w:p>
        </w:tc>
        <w:tc>
          <w:tcPr>
            <w:tcW w:w="1470"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Angers</w:t>
            </w:r>
          </w:p>
        </w:tc>
        <w:tc>
          <w:tcPr>
            <w:tcW w:w="1179"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France</w:t>
            </w:r>
          </w:p>
        </w:tc>
        <w:tc>
          <w:tcPr>
            <w:tcW w:w="1137"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Madhour</w:t>
            </w:r>
          </w:p>
        </w:tc>
        <w:tc>
          <w:tcPr>
            <w:tcW w:w="79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X</w:t>
            </w:r>
          </w:p>
        </w:tc>
        <w:tc>
          <w:tcPr>
            <w:tcW w:w="1025" w:type="dxa"/>
            <w:tcBorders>
              <w:top w:val="nil"/>
              <w:left w:val="nil"/>
              <w:bottom w:val="single" w:sz="4" w:space="0" w:color="auto"/>
              <w:right w:val="single" w:sz="4" w:space="0" w:color="auto"/>
            </w:tcBorders>
            <w:shd w:val="clear" w:color="auto" w:fill="auto"/>
          </w:tcPr>
          <w:p w:rsidR="00B27ADA" w:rsidRPr="00D55D2C" w:rsidRDefault="00B27ADA" w:rsidP="00D55D2C">
            <w:pPr>
              <w:jc w:val="left"/>
              <w:rPr>
                <w:rFonts w:cs="Arial"/>
                <w:color w:val="000000"/>
                <w:sz w:val="15"/>
                <w:szCs w:val="15"/>
              </w:rPr>
            </w:pPr>
            <w:r w:rsidRPr="00D55D2C">
              <w:rPr>
                <w:rFonts w:cs="Arial"/>
                <w:color w:val="000000"/>
                <w:sz w:val="15"/>
                <w:szCs w:val="15"/>
              </w:rPr>
              <w:t>UPOV, CPVO</w:t>
            </w:r>
          </w:p>
        </w:tc>
        <w:tc>
          <w:tcPr>
            <w:tcW w:w="41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48"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7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2"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4"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61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39"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5"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 </w:t>
            </w:r>
          </w:p>
        </w:tc>
        <w:tc>
          <w:tcPr>
            <w:tcW w:w="466" w:type="dxa"/>
            <w:tcBorders>
              <w:top w:val="nil"/>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w:t>
            </w:r>
          </w:p>
        </w:tc>
      </w:tr>
      <w:tr w:rsidR="00B27ADA" w:rsidRPr="003539D4" w:rsidTr="00D55D2C">
        <w:trPr>
          <w:cantSplit/>
        </w:trPr>
        <w:tc>
          <w:tcPr>
            <w:tcW w:w="351" w:type="dxa"/>
            <w:tcBorders>
              <w:top w:val="single" w:sz="4" w:space="0" w:color="auto"/>
              <w:left w:val="nil"/>
              <w:bottom w:val="nil"/>
              <w:right w:val="nil"/>
            </w:tcBorders>
            <w:shd w:val="clear" w:color="auto" w:fill="auto"/>
          </w:tcPr>
          <w:p w:rsidR="00B27ADA" w:rsidRPr="00173779" w:rsidRDefault="00B27ADA" w:rsidP="00D55D2C">
            <w:pPr>
              <w:jc w:val="right"/>
              <w:rPr>
                <w:rFonts w:cs="Arial"/>
                <w:color w:val="000000"/>
                <w:sz w:val="15"/>
                <w:szCs w:val="15"/>
              </w:rPr>
            </w:pPr>
          </w:p>
        </w:tc>
        <w:tc>
          <w:tcPr>
            <w:tcW w:w="675" w:type="dxa"/>
            <w:tcBorders>
              <w:top w:val="single" w:sz="4" w:space="0" w:color="auto"/>
              <w:left w:val="nil"/>
              <w:bottom w:val="nil"/>
              <w:right w:val="nil"/>
            </w:tcBorders>
            <w:shd w:val="clear" w:color="auto" w:fill="auto"/>
          </w:tcPr>
          <w:p w:rsidR="00B27ADA" w:rsidRPr="00173779" w:rsidRDefault="00B27ADA" w:rsidP="00D55D2C">
            <w:pPr>
              <w:jc w:val="left"/>
              <w:rPr>
                <w:rFonts w:cs="Arial"/>
                <w:color w:val="000000"/>
                <w:sz w:val="15"/>
                <w:szCs w:val="15"/>
              </w:rPr>
            </w:pPr>
          </w:p>
        </w:tc>
        <w:tc>
          <w:tcPr>
            <w:tcW w:w="718" w:type="dxa"/>
            <w:tcBorders>
              <w:top w:val="single" w:sz="4" w:space="0" w:color="auto"/>
              <w:left w:val="nil"/>
              <w:bottom w:val="nil"/>
              <w:right w:val="nil"/>
            </w:tcBorders>
            <w:shd w:val="clear" w:color="auto" w:fill="auto"/>
          </w:tcPr>
          <w:p w:rsidR="00B27ADA" w:rsidRPr="00173779" w:rsidRDefault="00B27ADA" w:rsidP="00D55D2C">
            <w:pPr>
              <w:jc w:val="left"/>
              <w:rPr>
                <w:rFonts w:cs="Arial"/>
                <w:color w:val="000000"/>
                <w:sz w:val="15"/>
                <w:szCs w:val="15"/>
              </w:rPr>
            </w:pPr>
          </w:p>
        </w:tc>
        <w:tc>
          <w:tcPr>
            <w:tcW w:w="3043" w:type="dxa"/>
            <w:tcBorders>
              <w:top w:val="single" w:sz="4" w:space="0" w:color="auto"/>
              <w:left w:val="nil"/>
              <w:bottom w:val="nil"/>
              <w:right w:val="nil"/>
            </w:tcBorders>
            <w:shd w:val="clear" w:color="auto" w:fill="auto"/>
          </w:tcPr>
          <w:p w:rsidR="00B27ADA" w:rsidRPr="00173779" w:rsidRDefault="00B27ADA" w:rsidP="00D55D2C">
            <w:pPr>
              <w:jc w:val="left"/>
              <w:rPr>
                <w:rFonts w:cs="Arial"/>
                <w:color w:val="000000"/>
                <w:sz w:val="15"/>
                <w:szCs w:val="15"/>
              </w:rPr>
            </w:pPr>
          </w:p>
        </w:tc>
        <w:tc>
          <w:tcPr>
            <w:tcW w:w="1470" w:type="dxa"/>
            <w:tcBorders>
              <w:top w:val="single" w:sz="4" w:space="0" w:color="auto"/>
              <w:left w:val="nil"/>
              <w:bottom w:val="nil"/>
              <w:right w:val="nil"/>
            </w:tcBorders>
            <w:shd w:val="clear" w:color="auto" w:fill="auto"/>
          </w:tcPr>
          <w:p w:rsidR="00B27ADA" w:rsidRPr="00173779" w:rsidRDefault="00B27ADA" w:rsidP="00D55D2C">
            <w:pPr>
              <w:jc w:val="left"/>
              <w:rPr>
                <w:rFonts w:cs="Arial"/>
                <w:color w:val="000000"/>
                <w:sz w:val="15"/>
                <w:szCs w:val="15"/>
              </w:rPr>
            </w:pPr>
          </w:p>
        </w:tc>
        <w:tc>
          <w:tcPr>
            <w:tcW w:w="1179" w:type="dxa"/>
            <w:tcBorders>
              <w:top w:val="single" w:sz="4" w:space="0" w:color="auto"/>
              <w:left w:val="nil"/>
              <w:bottom w:val="nil"/>
              <w:right w:val="nil"/>
            </w:tcBorders>
            <w:shd w:val="clear" w:color="auto" w:fill="auto"/>
          </w:tcPr>
          <w:p w:rsidR="00B27ADA" w:rsidRPr="00173779" w:rsidRDefault="00B27ADA" w:rsidP="00D55D2C">
            <w:pPr>
              <w:jc w:val="left"/>
              <w:rPr>
                <w:rFonts w:cs="Arial"/>
                <w:color w:val="000000"/>
                <w:sz w:val="15"/>
                <w:szCs w:val="15"/>
              </w:rPr>
            </w:pPr>
          </w:p>
        </w:tc>
        <w:tc>
          <w:tcPr>
            <w:tcW w:w="1137" w:type="dxa"/>
            <w:tcBorders>
              <w:top w:val="single" w:sz="4" w:space="0" w:color="auto"/>
              <w:left w:val="nil"/>
              <w:bottom w:val="nil"/>
              <w:right w:val="nil"/>
            </w:tcBorders>
            <w:shd w:val="clear" w:color="auto" w:fill="auto"/>
          </w:tcPr>
          <w:p w:rsidR="00B27ADA" w:rsidRPr="00173779" w:rsidRDefault="00B27ADA" w:rsidP="00D55D2C">
            <w:pPr>
              <w:jc w:val="left"/>
              <w:rPr>
                <w:rFonts w:cs="Arial"/>
                <w:color w:val="000000"/>
                <w:sz w:val="15"/>
                <w:szCs w:val="15"/>
              </w:rPr>
            </w:pPr>
          </w:p>
        </w:tc>
        <w:tc>
          <w:tcPr>
            <w:tcW w:w="799" w:type="dxa"/>
            <w:tcBorders>
              <w:top w:val="single" w:sz="4" w:space="0" w:color="auto"/>
              <w:left w:val="nil"/>
              <w:bottom w:val="nil"/>
              <w:right w:val="single" w:sz="4" w:space="0" w:color="auto"/>
            </w:tcBorders>
            <w:shd w:val="clear" w:color="auto" w:fill="auto"/>
          </w:tcPr>
          <w:p w:rsidR="00B27ADA" w:rsidRPr="00173779" w:rsidRDefault="00B27ADA" w:rsidP="00D55D2C">
            <w:pPr>
              <w:jc w:val="center"/>
              <w:rPr>
                <w:rFonts w:cs="Arial"/>
                <w:color w:val="000000"/>
                <w:sz w:val="15"/>
                <w:szCs w:val="15"/>
              </w:rPr>
            </w:pPr>
          </w:p>
        </w:tc>
        <w:tc>
          <w:tcPr>
            <w:tcW w:w="1025" w:type="dxa"/>
            <w:tcBorders>
              <w:top w:val="single" w:sz="4" w:space="0" w:color="auto"/>
              <w:left w:val="single" w:sz="4" w:space="0" w:color="auto"/>
              <w:bottom w:val="single" w:sz="4" w:space="0" w:color="auto"/>
              <w:right w:val="single" w:sz="4" w:space="0" w:color="auto"/>
            </w:tcBorders>
          </w:tcPr>
          <w:p w:rsidR="00B27ADA" w:rsidRPr="00173779" w:rsidRDefault="00B27ADA" w:rsidP="00D55D2C">
            <w:pPr>
              <w:jc w:val="left"/>
              <w:rPr>
                <w:rFonts w:cs="Arial"/>
                <w:color w:val="000000"/>
                <w:sz w:val="15"/>
                <w:szCs w:val="15"/>
              </w:rPr>
            </w:pPr>
            <w:r w:rsidRPr="00173779">
              <w:rPr>
                <w:rFonts w:cs="Arial"/>
                <w:color w:val="000000"/>
                <w:sz w:val="15"/>
                <w:szCs w:val="15"/>
              </w:rPr>
              <w:t>Total</w:t>
            </w:r>
          </w:p>
        </w:tc>
        <w:tc>
          <w:tcPr>
            <w:tcW w:w="414" w:type="dxa"/>
            <w:tcBorders>
              <w:top w:val="single" w:sz="4" w:space="0" w:color="auto"/>
              <w:left w:val="nil"/>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14</w:t>
            </w:r>
          </w:p>
        </w:tc>
        <w:tc>
          <w:tcPr>
            <w:tcW w:w="448" w:type="dxa"/>
            <w:tcBorders>
              <w:top w:val="single" w:sz="4" w:space="0" w:color="auto"/>
              <w:left w:val="single" w:sz="4" w:space="0" w:color="auto"/>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44</w:t>
            </w:r>
          </w:p>
        </w:tc>
        <w:tc>
          <w:tcPr>
            <w:tcW w:w="475" w:type="dxa"/>
            <w:tcBorders>
              <w:top w:val="single" w:sz="4" w:space="0" w:color="auto"/>
              <w:left w:val="single" w:sz="4" w:space="0" w:color="auto"/>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Pr>
                <w:rFonts w:cs="Arial"/>
                <w:color w:val="000000"/>
                <w:sz w:val="15"/>
                <w:szCs w:val="15"/>
              </w:rPr>
              <w:t>7</w:t>
            </w:r>
          </w:p>
        </w:tc>
        <w:tc>
          <w:tcPr>
            <w:tcW w:w="434" w:type="dxa"/>
            <w:tcBorders>
              <w:top w:val="single" w:sz="4" w:space="0" w:color="auto"/>
              <w:left w:val="single" w:sz="4" w:space="0" w:color="auto"/>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0</w:t>
            </w: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24</w:t>
            </w:r>
          </w:p>
        </w:tc>
        <w:tc>
          <w:tcPr>
            <w:tcW w:w="434" w:type="dxa"/>
            <w:tcBorders>
              <w:top w:val="single" w:sz="4" w:space="0" w:color="auto"/>
              <w:left w:val="single" w:sz="4" w:space="0" w:color="auto"/>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12</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12</w:t>
            </w:r>
          </w:p>
        </w:tc>
        <w:tc>
          <w:tcPr>
            <w:tcW w:w="439" w:type="dxa"/>
            <w:tcBorders>
              <w:top w:val="single" w:sz="4" w:space="0" w:color="auto"/>
              <w:left w:val="single" w:sz="4" w:space="0" w:color="auto"/>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14</w:t>
            </w:r>
          </w:p>
        </w:tc>
        <w:tc>
          <w:tcPr>
            <w:tcW w:w="466" w:type="dxa"/>
            <w:tcBorders>
              <w:top w:val="single" w:sz="4" w:space="0" w:color="auto"/>
              <w:left w:val="single" w:sz="4" w:space="0" w:color="auto"/>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4</w:t>
            </w: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17</w:t>
            </w: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24</w:t>
            </w:r>
          </w:p>
        </w:tc>
        <w:tc>
          <w:tcPr>
            <w:tcW w:w="466" w:type="dxa"/>
            <w:tcBorders>
              <w:top w:val="single" w:sz="4" w:space="0" w:color="auto"/>
              <w:left w:val="single" w:sz="4" w:space="0" w:color="auto"/>
              <w:bottom w:val="single" w:sz="4" w:space="0" w:color="auto"/>
              <w:right w:val="single" w:sz="4" w:space="0" w:color="auto"/>
            </w:tcBorders>
            <w:shd w:val="clear" w:color="auto" w:fill="auto"/>
          </w:tcPr>
          <w:p w:rsidR="00B27ADA" w:rsidRPr="00D55D2C" w:rsidRDefault="00B27ADA" w:rsidP="00D55D2C">
            <w:pPr>
              <w:jc w:val="center"/>
              <w:rPr>
                <w:rFonts w:cs="Arial"/>
                <w:color w:val="000000"/>
                <w:sz w:val="15"/>
                <w:szCs w:val="15"/>
              </w:rPr>
            </w:pPr>
            <w:r w:rsidRPr="00D55D2C">
              <w:rPr>
                <w:rFonts w:cs="Arial"/>
                <w:color w:val="000000"/>
                <w:sz w:val="15"/>
                <w:szCs w:val="15"/>
              </w:rPr>
              <w:t>22</w:t>
            </w:r>
          </w:p>
        </w:tc>
      </w:tr>
    </w:tbl>
    <w:p w:rsidR="00B27ADA" w:rsidRPr="00BD046A" w:rsidRDefault="00B27ADA" w:rsidP="000B3901">
      <w:pPr>
        <w:jc w:val="right"/>
      </w:pPr>
    </w:p>
    <w:p w:rsidR="00B27ADA" w:rsidRDefault="00B27ADA" w:rsidP="000B3901">
      <w:pPr>
        <w:jc w:val="right"/>
      </w:pPr>
    </w:p>
    <w:p w:rsidR="00B27ADA" w:rsidRPr="00BD046A" w:rsidRDefault="00B27ADA" w:rsidP="000B3901">
      <w:pPr>
        <w:jc w:val="right"/>
      </w:pPr>
    </w:p>
    <w:p w:rsidR="00B27ADA" w:rsidRPr="00BD046A" w:rsidRDefault="00B27ADA" w:rsidP="000B3901">
      <w:pPr>
        <w:jc w:val="right"/>
      </w:pPr>
      <w:r w:rsidRPr="00BD046A">
        <w:t>[Annex III follows]</w:t>
      </w:r>
    </w:p>
    <w:p w:rsidR="00B27ADA" w:rsidRPr="00816B3A" w:rsidRDefault="00B27ADA" w:rsidP="000B3901">
      <w:pPr>
        <w:jc w:val="right"/>
        <w:sectPr w:rsidR="00B27ADA" w:rsidRPr="00816B3A" w:rsidSect="003E4713">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6840" w:h="11907" w:orient="landscape" w:code="9"/>
          <w:pgMar w:top="1134" w:right="510" w:bottom="709" w:left="709" w:header="510" w:footer="510" w:gutter="0"/>
          <w:pgNumType w:start="1"/>
          <w:cols w:space="720"/>
          <w:titlePg/>
          <w:docGrid w:linePitch="272"/>
        </w:sectPr>
      </w:pPr>
    </w:p>
    <w:p w:rsidR="00B27ADA" w:rsidRPr="00A97A19" w:rsidRDefault="00B27ADA" w:rsidP="000B3901">
      <w:pPr>
        <w:jc w:val="center"/>
      </w:pPr>
      <w:r w:rsidRPr="00A97A19">
        <w:lastRenderedPageBreak/>
        <w:t>C/54/2</w:t>
      </w:r>
    </w:p>
    <w:p w:rsidR="00B27ADA" w:rsidRPr="00A97A19" w:rsidRDefault="00B27ADA" w:rsidP="000B3901">
      <w:pPr>
        <w:jc w:val="center"/>
      </w:pPr>
    </w:p>
    <w:p w:rsidR="00B27ADA" w:rsidRPr="00A97A19" w:rsidRDefault="00B27ADA" w:rsidP="000B3901">
      <w:pPr>
        <w:jc w:val="center"/>
      </w:pPr>
      <w:r w:rsidRPr="00A97A19">
        <w:t>ANNEX III</w:t>
      </w:r>
    </w:p>
    <w:p w:rsidR="00B27ADA" w:rsidRPr="00A97A19" w:rsidRDefault="00B27ADA" w:rsidP="000B3901">
      <w:pPr>
        <w:jc w:val="center"/>
      </w:pPr>
    </w:p>
    <w:p w:rsidR="00B27ADA" w:rsidRPr="00A97A19" w:rsidRDefault="00B27ADA" w:rsidP="000B3901">
      <w:pPr>
        <w:jc w:val="center"/>
      </w:pPr>
      <w:r w:rsidRPr="00A97A19">
        <w:t>RESULTS AND PERFORMANCE INDICATORS FOR 2019</w:t>
      </w:r>
    </w:p>
    <w:p w:rsidR="00B27ADA" w:rsidRPr="00A97A19" w:rsidRDefault="00B27ADA" w:rsidP="000B3901">
      <w:pPr>
        <w:jc w:val="center"/>
      </w:pPr>
    </w:p>
    <w:p w:rsidR="00B27ADA" w:rsidRPr="00A97A19" w:rsidRDefault="00B27ADA" w:rsidP="000B3901">
      <w:pPr>
        <w:jc w:val="center"/>
        <w:rPr>
          <w:u w:val="single"/>
        </w:rPr>
      </w:pPr>
      <w:r w:rsidRPr="00A97A19">
        <w:rPr>
          <w:u w:val="single"/>
        </w:rPr>
        <w:t>Table of contents</w:t>
      </w:r>
    </w:p>
    <w:p w:rsidR="00B27ADA" w:rsidRPr="00A97A19" w:rsidRDefault="00B27ADA" w:rsidP="000B3901"/>
    <w:p w:rsidR="00701F4F" w:rsidRDefault="00B27ADA">
      <w:pPr>
        <w:pStyle w:val="TOC3"/>
        <w:rPr>
          <w:rFonts w:asciiTheme="minorHAnsi" w:hAnsiTheme="minorHAnsi" w:cstheme="minorBidi"/>
          <w:b w:val="0"/>
          <w:noProof/>
          <w:sz w:val="22"/>
          <w:szCs w:val="22"/>
          <w:lang w:val="en-US"/>
        </w:rPr>
      </w:pPr>
      <w:r w:rsidRPr="003539D4">
        <w:rPr>
          <w:rFonts w:eastAsia="Arial Unicode MS"/>
          <w:caps/>
          <w:noProof/>
          <w:highlight w:val="yellow"/>
        </w:rPr>
        <w:fldChar w:fldCharType="begin"/>
      </w:r>
      <w:r w:rsidRPr="003539D4">
        <w:rPr>
          <w:caps/>
          <w:highlight w:val="yellow"/>
        </w:rPr>
        <w:instrText xml:space="preserve"> TOC \o "3-9" \u </w:instrText>
      </w:r>
      <w:r w:rsidRPr="003539D4">
        <w:rPr>
          <w:rFonts w:eastAsia="Arial Unicode MS"/>
          <w:caps/>
          <w:noProof/>
          <w:highlight w:val="yellow"/>
        </w:rPr>
        <w:fldChar w:fldCharType="separate"/>
      </w:r>
      <w:r w:rsidR="00701F4F">
        <w:rPr>
          <w:noProof/>
        </w:rPr>
        <w:t>INTRODUCTION</w:t>
      </w:r>
      <w:r w:rsidR="00701F4F">
        <w:rPr>
          <w:noProof/>
        </w:rPr>
        <w:tab/>
      </w:r>
      <w:r w:rsidR="00701F4F">
        <w:rPr>
          <w:noProof/>
        </w:rPr>
        <w:fldChar w:fldCharType="begin"/>
      </w:r>
      <w:r w:rsidR="00701F4F">
        <w:rPr>
          <w:noProof/>
        </w:rPr>
        <w:instrText xml:space="preserve"> PAGEREF _Toc49877483 \h </w:instrText>
      </w:r>
      <w:r w:rsidR="00701F4F">
        <w:rPr>
          <w:noProof/>
        </w:rPr>
      </w:r>
      <w:r w:rsidR="00701F4F">
        <w:rPr>
          <w:noProof/>
        </w:rPr>
        <w:fldChar w:fldCharType="separate"/>
      </w:r>
      <w:r w:rsidR="00701F4F">
        <w:rPr>
          <w:noProof/>
        </w:rPr>
        <w:t>4</w:t>
      </w:r>
      <w:r w:rsidR="00701F4F">
        <w:rPr>
          <w:noProof/>
        </w:rPr>
        <w:fldChar w:fldCharType="end"/>
      </w:r>
    </w:p>
    <w:p w:rsidR="00701F4F" w:rsidRDefault="00701F4F">
      <w:pPr>
        <w:pStyle w:val="TOC3"/>
        <w:rPr>
          <w:rFonts w:asciiTheme="minorHAnsi" w:hAnsiTheme="minorHAnsi" w:cstheme="minorBidi"/>
          <w:b w:val="0"/>
          <w:noProof/>
          <w:sz w:val="22"/>
          <w:szCs w:val="22"/>
          <w:lang w:val="en-US"/>
        </w:rPr>
      </w:pPr>
      <w:r>
        <w:rPr>
          <w:noProof/>
        </w:rPr>
        <w:t>Sub-program UV.1:  Overall Policy on Plant Variety Protection</w:t>
      </w:r>
      <w:r>
        <w:rPr>
          <w:noProof/>
        </w:rPr>
        <w:tab/>
      </w:r>
      <w:r>
        <w:rPr>
          <w:noProof/>
        </w:rPr>
        <w:fldChar w:fldCharType="begin"/>
      </w:r>
      <w:r>
        <w:rPr>
          <w:noProof/>
        </w:rPr>
        <w:instrText xml:space="preserve"> PAGEREF _Toc49877484 \h </w:instrText>
      </w:r>
      <w:r>
        <w:rPr>
          <w:noProof/>
        </w:rPr>
      </w:r>
      <w:r>
        <w:rPr>
          <w:noProof/>
        </w:rPr>
        <w:fldChar w:fldCharType="separate"/>
      </w:r>
      <w:r>
        <w:rPr>
          <w:noProof/>
        </w:rPr>
        <w:t>5</w:t>
      </w:r>
      <w:r>
        <w:rPr>
          <w:noProof/>
        </w:rPr>
        <w:fldChar w:fldCharType="end"/>
      </w:r>
    </w:p>
    <w:p w:rsidR="00701F4F" w:rsidRDefault="00701F4F">
      <w:pPr>
        <w:pStyle w:val="TOC5"/>
        <w:rPr>
          <w:rFonts w:asciiTheme="minorHAnsi" w:hAnsiTheme="minorHAnsi" w:cstheme="minorBidi"/>
          <w:sz w:val="22"/>
          <w:szCs w:val="22"/>
          <w:lang w:val="en-US"/>
        </w:rPr>
      </w:pPr>
      <w:r>
        <w:t>Objectives:</w:t>
      </w:r>
      <w:r>
        <w:tab/>
      </w:r>
      <w:r>
        <w:fldChar w:fldCharType="begin"/>
      </w:r>
      <w:r>
        <w:instrText xml:space="preserve"> PAGEREF _Toc49877485 \h </w:instrText>
      </w:r>
      <w:r>
        <w:fldChar w:fldCharType="separate"/>
      </w:r>
      <w:r>
        <w:t>5</w:t>
      </w:r>
      <w:r>
        <w:fldChar w:fldCharType="end"/>
      </w:r>
    </w:p>
    <w:p w:rsidR="00701F4F" w:rsidRDefault="00701F4F">
      <w:pPr>
        <w:pStyle w:val="TOC6"/>
        <w:rPr>
          <w:rFonts w:asciiTheme="minorHAnsi" w:hAnsiTheme="minorHAnsi" w:cstheme="minorBidi"/>
          <w:sz w:val="22"/>
          <w:szCs w:val="22"/>
        </w:rPr>
      </w:pPr>
      <w:r>
        <w:t>1.  Identify and implement the strategic goals and objectives of UPOV</w:t>
      </w:r>
      <w:r>
        <w:tab/>
      </w:r>
      <w:r>
        <w:fldChar w:fldCharType="begin"/>
      </w:r>
      <w:r>
        <w:instrText xml:space="preserve"> PAGEREF _Toc49877486 \h </w:instrText>
      </w:r>
      <w:r>
        <w:fldChar w:fldCharType="separate"/>
      </w:r>
      <w:r>
        <w:t>5</w:t>
      </w:r>
      <w:r>
        <w:fldChar w:fldCharType="end"/>
      </w:r>
    </w:p>
    <w:p w:rsidR="00701F4F" w:rsidRDefault="00701F4F">
      <w:pPr>
        <w:pStyle w:val="TOC8"/>
        <w:rPr>
          <w:rFonts w:asciiTheme="minorHAnsi" w:hAnsiTheme="minorHAnsi" w:cstheme="minorBidi"/>
          <w:i w:val="0"/>
          <w:sz w:val="22"/>
          <w:szCs w:val="22"/>
        </w:rPr>
      </w:pPr>
      <w:r>
        <w:t>(a)  Establishment of Strategic Business Plan</w:t>
      </w:r>
      <w:r>
        <w:tab/>
      </w:r>
      <w:r>
        <w:fldChar w:fldCharType="begin"/>
      </w:r>
      <w:r>
        <w:instrText xml:space="preserve"> PAGEREF _Toc49877487 \h </w:instrText>
      </w:r>
      <w:r>
        <w:fldChar w:fldCharType="separate"/>
      </w:r>
      <w:r>
        <w:t>5</w:t>
      </w:r>
      <w:r>
        <w:fldChar w:fldCharType="end"/>
      </w:r>
    </w:p>
    <w:p w:rsidR="00701F4F" w:rsidRDefault="00701F4F">
      <w:pPr>
        <w:pStyle w:val="TOC6"/>
        <w:rPr>
          <w:rFonts w:asciiTheme="minorHAnsi" w:hAnsiTheme="minorHAnsi" w:cstheme="minorBidi"/>
          <w:sz w:val="22"/>
          <w:szCs w:val="22"/>
        </w:rPr>
      </w:pPr>
      <w:r>
        <w:t>2.  Organization of Council and Consultative Committee sessions</w:t>
      </w:r>
      <w:r>
        <w:tab/>
      </w:r>
      <w:r>
        <w:fldChar w:fldCharType="begin"/>
      </w:r>
      <w:r>
        <w:instrText xml:space="preserve"> PAGEREF _Toc49877488 \h </w:instrText>
      </w:r>
      <w:r>
        <w:fldChar w:fldCharType="separate"/>
      </w:r>
      <w:r>
        <w:t>5</w:t>
      </w:r>
      <w:r>
        <w:fldChar w:fldCharType="end"/>
      </w:r>
    </w:p>
    <w:p w:rsidR="00701F4F" w:rsidRDefault="00701F4F">
      <w:pPr>
        <w:pStyle w:val="TOC8"/>
        <w:rPr>
          <w:rFonts w:asciiTheme="minorHAnsi" w:hAnsiTheme="minorHAnsi" w:cstheme="minorBidi"/>
          <w:i w:val="0"/>
          <w:sz w:val="22"/>
          <w:szCs w:val="22"/>
        </w:rPr>
      </w:pPr>
      <w:r>
        <w:t>(a)  Participation in the sessions of the Council and the Consultative Committee</w:t>
      </w:r>
      <w:r>
        <w:tab/>
      </w:r>
      <w:r>
        <w:fldChar w:fldCharType="begin"/>
      </w:r>
      <w:r>
        <w:instrText xml:space="preserve"> PAGEREF _Toc49877489 \h </w:instrText>
      </w:r>
      <w:r>
        <w:fldChar w:fldCharType="separate"/>
      </w:r>
      <w:r>
        <w:t>5</w:t>
      </w:r>
      <w:r>
        <w:fldChar w:fldCharType="end"/>
      </w:r>
    </w:p>
    <w:p w:rsidR="00701F4F" w:rsidRDefault="00701F4F">
      <w:pPr>
        <w:pStyle w:val="TOC6"/>
        <w:rPr>
          <w:rFonts w:asciiTheme="minorHAnsi" w:hAnsiTheme="minorHAnsi" w:cstheme="minorBidi"/>
          <w:sz w:val="22"/>
          <w:szCs w:val="22"/>
        </w:rPr>
      </w:pPr>
      <w:r>
        <w:t>3.  Organize and monitor the work of UPOV committees</w:t>
      </w:r>
      <w:r>
        <w:tab/>
      </w:r>
      <w:r>
        <w:fldChar w:fldCharType="begin"/>
      </w:r>
      <w:r>
        <w:instrText xml:space="preserve"> PAGEREF _Toc49877490 \h </w:instrText>
      </w:r>
      <w:r>
        <w:fldChar w:fldCharType="separate"/>
      </w:r>
      <w:r>
        <w:t>6</w:t>
      </w:r>
      <w:r>
        <w:fldChar w:fldCharType="end"/>
      </w:r>
    </w:p>
    <w:p w:rsidR="00701F4F" w:rsidRDefault="00701F4F">
      <w:pPr>
        <w:pStyle w:val="TOC8"/>
        <w:rPr>
          <w:rFonts w:asciiTheme="minorHAnsi" w:hAnsiTheme="minorHAnsi" w:cstheme="minorBidi"/>
          <w:i w:val="0"/>
          <w:sz w:val="22"/>
          <w:szCs w:val="22"/>
        </w:rPr>
      </w:pPr>
      <w:r>
        <w:t>(a)  Approve and monitor the work programs of the CAJ, TC, TWPs and ad hoc working groups</w:t>
      </w:r>
      <w:r>
        <w:tab/>
      </w:r>
      <w:r>
        <w:fldChar w:fldCharType="begin"/>
      </w:r>
      <w:r>
        <w:instrText xml:space="preserve"> PAGEREF _Toc49877491 \h </w:instrText>
      </w:r>
      <w:r>
        <w:fldChar w:fldCharType="separate"/>
      </w:r>
      <w:r>
        <w:t>6</w:t>
      </w:r>
      <w:r>
        <w:fldChar w:fldCharType="end"/>
      </w:r>
    </w:p>
    <w:p w:rsidR="00701F4F" w:rsidRDefault="00701F4F">
      <w:pPr>
        <w:pStyle w:val="TOC8"/>
        <w:rPr>
          <w:rFonts w:asciiTheme="minorHAnsi" w:hAnsiTheme="minorHAnsi" w:cstheme="minorBidi"/>
          <w:i w:val="0"/>
          <w:sz w:val="22"/>
          <w:szCs w:val="22"/>
        </w:rPr>
      </w:pPr>
      <w:r>
        <w:t>(b)  Elect Chairs of the CAJ, TC, TWPs and ad hoc working groups and Vice-Chairs of the CAJ and TC</w:t>
      </w:r>
      <w:r>
        <w:tab/>
      </w:r>
      <w:r>
        <w:fldChar w:fldCharType="begin"/>
      </w:r>
      <w:r>
        <w:instrText xml:space="preserve"> PAGEREF _Toc49877492 \h </w:instrText>
      </w:r>
      <w:r>
        <w:fldChar w:fldCharType="separate"/>
      </w:r>
      <w:r>
        <w:t>6</w:t>
      </w:r>
      <w:r>
        <w:fldChar w:fldCharType="end"/>
      </w:r>
    </w:p>
    <w:p w:rsidR="00701F4F" w:rsidRDefault="00701F4F">
      <w:pPr>
        <w:pStyle w:val="TOC8"/>
        <w:rPr>
          <w:rFonts w:asciiTheme="minorHAnsi" w:hAnsiTheme="minorHAnsi" w:cstheme="minorBidi"/>
          <w:i w:val="0"/>
          <w:sz w:val="22"/>
          <w:szCs w:val="22"/>
        </w:rPr>
      </w:pPr>
      <w:r>
        <w:t>(c)  Approve the annual calendars of meetings</w:t>
      </w:r>
      <w:r>
        <w:tab/>
      </w:r>
      <w:r>
        <w:fldChar w:fldCharType="begin"/>
      </w:r>
      <w:r>
        <w:instrText xml:space="preserve"> PAGEREF _Toc49877493 \h </w:instrText>
      </w:r>
      <w:r>
        <w:fldChar w:fldCharType="separate"/>
      </w:r>
      <w:r>
        <w:t>6</w:t>
      </w:r>
      <w:r>
        <w:fldChar w:fldCharType="end"/>
      </w:r>
    </w:p>
    <w:p w:rsidR="00701F4F" w:rsidRDefault="00701F4F">
      <w:pPr>
        <w:pStyle w:val="TOC6"/>
        <w:rPr>
          <w:rFonts w:asciiTheme="minorHAnsi" w:hAnsiTheme="minorHAnsi" w:cstheme="minorBidi"/>
          <w:sz w:val="22"/>
          <w:szCs w:val="22"/>
        </w:rPr>
      </w:pPr>
      <w:r>
        <w:t>4.  Coordination, monitoring and performance assessment of Program and Budget for the 2018-2019 Biennium</w:t>
      </w:r>
      <w:r>
        <w:tab/>
      </w:r>
      <w:r>
        <w:fldChar w:fldCharType="begin"/>
      </w:r>
      <w:r>
        <w:instrText xml:space="preserve"> PAGEREF _Toc49877494 \h </w:instrText>
      </w:r>
      <w:r>
        <w:fldChar w:fldCharType="separate"/>
      </w:r>
      <w:r>
        <w:t>6</w:t>
      </w:r>
      <w:r>
        <w:fldChar w:fldCharType="end"/>
      </w:r>
    </w:p>
    <w:p w:rsidR="00701F4F" w:rsidRDefault="00701F4F">
      <w:pPr>
        <w:pStyle w:val="TOC8"/>
        <w:rPr>
          <w:rFonts w:asciiTheme="minorHAnsi" w:hAnsiTheme="minorHAnsi" w:cstheme="minorBidi"/>
          <w:i w:val="0"/>
          <w:sz w:val="22"/>
          <w:szCs w:val="22"/>
        </w:rPr>
      </w:pPr>
      <w:r>
        <w:t>(a)  Delivery of program within budget for the 2018-2019 Biennium</w:t>
      </w:r>
      <w:r>
        <w:tab/>
      </w:r>
      <w:r>
        <w:fldChar w:fldCharType="begin"/>
      </w:r>
      <w:r>
        <w:instrText xml:space="preserve"> PAGEREF _Toc49877495 \h </w:instrText>
      </w:r>
      <w:r>
        <w:fldChar w:fldCharType="separate"/>
      </w:r>
      <w:r>
        <w:t>6</w:t>
      </w:r>
      <w:r>
        <w:fldChar w:fldCharType="end"/>
      </w:r>
    </w:p>
    <w:p w:rsidR="00701F4F" w:rsidRDefault="00701F4F">
      <w:pPr>
        <w:pStyle w:val="TOC8"/>
        <w:rPr>
          <w:rFonts w:asciiTheme="minorHAnsi" w:hAnsiTheme="minorHAnsi" w:cstheme="minorBidi"/>
          <w:i w:val="0"/>
          <w:sz w:val="22"/>
          <w:szCs w:val="22"/>
        </w:rPr>
      </w:pPr>
      <w:r>
        <w:t>(b)  Approve the financial statements</w:t>
      </w:r>
      <w:r>
        <w:tab/>
      </w:r>
      <w:r>
        <w:fldChar w:fldCharType="begin"/>
      </w:r>
      <w:r>
        <w:instrText xml:space="preserve"> PAGEREF _Toc49877496 \h </w:instrText>
      </w:r>
      <w:r>
        <w:fldChar w:fldCharType="separate"/>
      </w:r>
      <w:r>
        <w:t>6</w:t>
      </w:r>
      <w:r>
        <w:fldChar w:fldCharType="end"/>
      </w:r>
    </w:p>
    <w:p w:rsidR="00701F4F" w:rsidRDefault="00701F4F">
      <w:pPr>
        <w:pStyle w:val="TOC8"/>
        <w:rPr>
          <w:rFonts w:asciiTheme="minorHAnsi" w:hAnsiTheme="minorHAnsi" w:cstheme="minorBidi"/>
          <w:i w:val="0"/>
          <w:sz w:val="22"/>
          <w:szCs w:val="22"/>
        </w:rPr>
      </w:pPr>
      <w:r>
        <w:t>(c)  Approve the financial management report</w:t>
      </w:r>
      <w:r>
        <w:tab/>
      </w:r>
      <w:r>
        <w:fldChar w:fldCharType="begin"/>
      </w:r>
      <w:r>
        <w:instrText xml:space="preserve"> PAGEREF _Toc49877497 \h </w:instrText>
      </w:r>
      <w:r>
        <w:fldChar w:fldCharType="separate"/>
      </w:r>
      <w:r>
        <w:t>6</w:t>
      </w:r>
      <w:r>
        <w:fldChar w:fldCharType="end"/>
      </w:r>
    </w:p>
    <w:p w:rsidR="00701F4F" w:rsidRDefault="00701F4F">
      <w:pPr>
        <w:pStyle w:val="TOC6"/>
        <w:rPr>
          <w:rFonts w:asciiTheme="minorHAnsi" w:hAnsiTheme="minorHAnsi" w:cstheme="minorBidi"/>
          <w:sz w:val="22"/>
          <w:szCs w:val="22"/>
        </w:rPr>
      </w:pPr>
      <w:r>
        <w:t>5.  Preparation and adoption of the Program and Budget for the 2020</w:t>
      </w:r>
      <w:r>
        <w:noBreakHyphen/>
        <w:t>2021 Biennium</w:t>
      </w:r>
      <w:r>
        <w:tab/>
      </w:r>
      <w:r>
        <w:fldChar w:fldCharType="begin"/>
      </w:r>
      <w:r>
        <w:instrText xml:space="preserve"> PAGEREF _Toc49877498 \h </w:instrText>
      </w:r>
      <w:r>
        <w:fldChar w:fldCharType="separate"/>
      </w:r>
      <w:r>
        <w:t>6</w:t>
      </w:r>
      <w:r>
        <w:fldChar w:fldCharType="end"/>
      </w:r>
    </w:p>
    <w:p w:rsidR="00701F4F" w:rsidRDefault="00701F4F">
      <w:pPr>
        <w:pStyle w:val="TOC8"/>
        <w:rPr>
          <w:rFonts w:asciiTheme="minorHAnsi" w:hAnsiTheme="minorHAnsi" w:cstheme="minorBidi"/>
          <w:i w:val="0"/>
          <w:sz w:val="22"/>
          <w:szCs w:val="22"/>
        </w:rPr>
      </w:pPr>
      <w:r>
        <w:t>(a)  Preparation and adoption of the Program and Budget for the 2020-2021 Biennium  in accordance with the “Financial Regulations and Rules of UPOV”</w:t>
      </w:r>
      <w:r>
        <w:tab/>
      </w:r>
      <w:r>
        <w:fldChar w:fldCharType="begin"/>
      </w:r>
      <w:r>
        <w:instrText xml:space="preserve"> PAGEREF _Toc49877499 \h </w:instrText>
      </w:r>
      <w:r>
        <w:fldChar w:fldCharType="separate"/>
      </w:r>
      <w:r>
        <w:t>6</w:t>
      </w:r>
      <w:r>
        <w:fldChar w:fldCharType="end"/>
      </w:r>
    </w:p>
    <w:p w:rsidR="00701F4F" w:rsidRDefault="00701F4F">
      <w:pPr>
        <w:pStyle w:val="TOC6"/>
        <w:rPr>
          <w:rFonts w:asciiTheme="minorHAnsi" w:hAnsiTheme="minorHAnsi" w:cstheme="minorBidi"/>
          <w:sz w:val="22"/>
          <w:szCs w:val="22"/>
        </w:rPr>
      </w:pPr>
      <w:r>
        <w:t>6.  Examination of the conformity of laws, or draft laws, with the 1991 Act of the UPOV Convention</w:t>
      </w:r>
      <w:r>
        <w:tab/>
      </w:r>
      <w:r>
        <w:fldChar w:fldCharType="begin"/>
      </w:r>
      <w:r>
        <w:instrText xml:space="preserve"> PAGEREF _Toc49877500 \h </w:instrText>
      </w:r>
      <w:r>
        <w:fldChar w:fldCharType="separate"/>
      </w:r>
      <w:r>
        <w:t>7</w:t>
      </w:r>
      <w:r>
        <w:fldChar w:fldCharType="end"/>
      </w:r>
    </w:p>
    <w:p w:rsidR="00701F4F" w:rsidRDefault="00701F4F">
      <w:pPr>
        <w:pStyle w:val="TOC8"/>
        <w:rPr>
          <w:rFonts w:asciiTheme="minorHAnsi" w:hAnsiTheme="minorHAnsi" w:cstheme="minorBidi"/>
          <w:i w:val="0"/>
          <w:sz w:val="22"/>
          <w:szCs w:val="22"/>
        </w:rPr>
      </w:pPr>
      <w:r>
        <w:t>(a)  Recommendations by the Consultative Committee</w:t>
      </w:r>
      <w:r>
        <w:tab/>
      </w:r>
      <w:r>
        <w:fldChar w:fldCharType="begin"/>
      </w:r>
      <w:r>
        <w:instrText xml:space="preserve"> PAGEREF _Toc49877501 \h </w:instrText>
      </w:r>
      <w:r>
        <w:fldChar w:fldCharType="separate"/>
      </w:r>
      <w:r>
        <w:t>7</w:t>
      </w:r>
      <w:r>
        <w:fldChar w:fldCharType="end"/>
      </w:r>
    </w:p>
    <w:p w:rsidR="00701F4F" w:rsidRDefault="00701F4F">
      <w:pPr>
        <w:pStyle w:val="TOC8"/>
        <w:rPr>
          <w:rFonts w:asciiTheme="minorHAnsi" w:hAnsiTheme="minorHAnsi" w:cstheme="minorBidi"/>
          <w:i w:val="0"/>
          <w:sz w:val="22"/>
          <w:szCs w:val="22"/>
        </w:rPr>
      </w:pPr>
      <w:r>
        <w:t>(b)  Decisions by the Council</w:t>
      </w:r>
      <w:r>
        <w:tab/>
      </w:r>
      <w:r>
        <w:fldChar w:fldCharType="begin"/>
      </w:r>
      <w:r>
        <w:instrText xml:space="preserve"> PAGEREF _Toc49877502 \h </w:instrText>
      </w:r>
      <w:r>
        <w:fldChar w:fldCharType="separate"/>
      </w:r>
      <w:r>
        <w:t>7</w:t>
      </w:r>
      <w:r>
        <w:fldChar w:fldCharType="end"/>
      </w:r>
    </w:p>
    <w:p w:rsidR="00701F4F" w:rsidRDefault="00701F4F">
      <w:pPr>
        <w:pStyle w:val="TOC6"/>
        <w:rPr>
          <w:rFonts w:asciiTheme="minorHAnsi" w:hAnsiTheme="minorHAnsi" w:cstheme="minorBidi"/>
          <w:sz w:val="22"/>
          <w:szCs w:val="22"/>
        </w:rPr>
      </w:pPr>
      <w:r>
        <w:t>7.  Review of developments concerning applications and grants of plant breeders’ rights</w:t>
      </w:r>
      <w:r>
        <w:tab/>
      </w:r>
      <w:r>
        <w:fldChar w:fldCharType="begin"/>
      </w:r>
      <w:r>
        <w:instrText xml:space="preserve"> PAGEREF _Toc49877503 \h </w:instrText>
      </w:r>
      <w:r>
        <w:fldChar w:fldCharType="separate"/>
      </w:r>
      <w:r>
        <w:t>7</w:t>
      </w:r>
      <w:r>
        <w:fldChar w:fldCharType="end"/>
      </w:r>
    </w:p>
    <w:p w:rsidR="00701F4F" w:rsidRDefault="00701F4F">
      <w:pPr>
        <w:pStyle w:val="TOC8"/>
        <w:rPr>
          <w:rFonts w:asciiTheme="minorHAnsi" w:hAnsiTheme="minorHAnsi" w:cstheme="minorBidi"/>
          <w:i w:val="0"/>
          <w:sz w:val="22"/>
          <w:szCs w:val="22"/>
        </w:rPr>
      </w:pPr>
      <w:r>
        <w:t>(a)  Number of applications for plant breeders’ rights</w:t>
      </w:r>
      <w:r>
        <w:tab/>
      </w:r>
      <w:r>
        <w:fldChar w:fldCharType="begin"/>
      </w:r>
      <w:r>
        <w:instrText xml:space="preserve"> PAGEREF _Toc49877504 \h </w:instrText>
      </w:r>
      <w:r>
        <w:fldChar w:fldCharType="separate"/>
      </w:r>
      <w:r>
        <w:t>7</w:t>
      </w:r>
      <w:r>
        <w:fldChar w:fldCharType="end"/>
      </w:r>
    </w:p>
    <w:p w:rsidR="00701F4F" w:rsidRDefault="00701F4F">
      <w:pPr>
        <w:pStyle w:val="TOC8"/>
        <w:rPr>
          <w:rFonts w:asciiTheme="minorHAnsi" w:hAnsiTheme="minorHAnsi" w:cstheme="minorBidi"/>
          <w:i w:val="0"/>
          <w:sz w:val="22"/>
          <w:szCs w:val="22"/>
        </w:rPr>
      </w:pPr>
      <w:r>
        <w:t>(b)  Number of titles granted</w:t>
      </w:r>
      <w:r>
        <w:tab/>
      </w:r>
      <w:r>
        <w:fldChar w:fldCharType="begin"/>
      </w:r>
      <w:r>
        <w:instrText xml:space="preserve"> PAGEREF _Toc49877505 \h </w:instrText>
      </w:r>
      <w:r>
        <w:fldChar w:fldCharType="separate"/>
      </w:r>
      <w:r>
        <w:t>7</w:t>
      </w:r>
      <w:r>
        <w:fldChar w:fldCharType="end"/>
      </w:r>
    </w:p>
    <w:p w:rsidR="00701F4F" w:rsidRDefault="00701F4F">
      <w:pPr>
        <w:pStyle w:val="TOC8"/>
        <w:rPr>
          <w:rFonts w:asciiTheme="minorHAnsi" w:hAnsiTheme="minorHAnsi" w:cstheme="minorBidi"/>
          <w:i w:val="0"/>
          <w:sz w:val="22"/>
          <w:szCs w:val="22"/>
        </w:rPr>
      </w:pPr>
      <w:r>
        <w:t>(c)  Number of titles in force</w:t>
      </w:r>
      <w:r>
        <w:tab/>
      </w:r>
      <w:r>
        <w:fldChar w:fldCharType="begin"/>
      </w:r>
      <w:r>
        <w:instrText xml:space="preserve"> PAGEREF _Toc49877506 \h </w:instrText>
      </w:r>
      <w:r>
        <w:fldChar w:fldCharType="separate"/>
      </w:r>
      <w:r>
        <w:t>7</w:t>
      </w:r>
      <w:r>
        <w:fldChar w:fldCharType="end"/>
      </w:r>
    </w:p>
    <w:p w:rsidR="00701F4F" w:rsidRDefault="00701F4F">
      <w:pPr>
        <w:pStyle w:val="TOC8"/>
        <w:rPr>
          <w:rFonts w:asciiTheme="minorHAnsi" w:hAnsiTheme="minorHAnsi" w:cstheme="minorBidi"/>
          <w:i w:val="0"/>
          <w:sz w:val="22"/>
          <w:szCs w:val="22"/>
        </w:rPr>
      </w:pPr>
      <w:r>
        <w:t>(d)  Number of genera/species protected by members of the Union</w:t>
      </w:r>
      <w:r>
        <w:tab/>
      </w:r>
      <w:r>
        <w:fldChar w:fldCharType="begin"/>
      </w:r>
      <w:r>
        <w:instrText xml:space="preserve"> PAGEREF _Toc49877507 \h </w:instrText>
      </w:r>
      <w:r>
        <w:fldChar w:fldCharType="separate"/>
      </w:r>
      <w:r>
        <w:t>7</w:t>
      </w:r>
      <w:r>
        <w:fldChar w:fldCharType="end"/>
      </w:r>
    </w:p>
    <w:p w:rsidR="00701F4F" w:rsidRDefault="00701F4F">
      <w:pPr>
        <w:pStyle w:val="TOC8"/>
        <w:rPr>
          <w:rFonts w:asciiTheme="minorHAnsi" w:hAnsiTheme="minorHAnsi" w:cstheme="minorBidi"/>
          <w:i w:val="0"/>
          <w:sz w:val="22"/>
          <w:szCs w:val="22"/>
        </w:rPr>
      </w:pPr>
      <w:r>
        <w:t>(e)  Number of genera/species for which varieties have been protected</w:t>
      </w:r>
      <w:r>
        <w:tab/>
      </w:r>
      <w:r>
        <w:fldChar w:fldCharType="begin"/>
      </w:r>
      <w:r>
        <w:instrText xml:space="preserve"> PAGEREF _Toc49877508 \h </w:instrText>
      </w:r>
      <w:r>
        <w:fldChar w:fldCharType="separate"/>
      </w:r>
      <w:r>
        <w:t>7</w:t>
      </w:r>
      <w:r>
        <w:fldChar w:fldCharType="end"/>
      </w:r>
    </w:p>
    <w:p w:rsidR="00701F4F" w:rsidRDefault="00701F4F">
      <w:pPr>
        <w:pStyle w:val="TOC8"/>
        <w:rPr>
          <w:rFonts w:asciiTheme="minorHAnsi" w:hAnsiTheme="minorHAnsi" w:cstheme="minorBidi"/>
          <w:i w:val="0"/>
          <w:sz w:val="22"/>
          <w:szCs w:val="22"/>
        </w:rPr>
      </w:pPr>
      <w:r>
        <w:t>(f)  Analysis by crop type</w:t>
      </w:r>
      <w:r>
        <w:tab/>
      </w:r>
      <w:r>
        <w:fldChar w:fldCharType="begin"/>
      </w:r>
      <w:r>
        <w:instrText xml:space="preserve"> PAGEREF _Toc49877509 \h </w:instrText>
      </w:r>
      <w:r>
        <w:fldChar w:fldCharType="separate"/>
      </w:r>
      <w:r>
        <w:t>8</w:t>
      </w:r>
      <w:r>
        <w:fldChar w:fldCharType="end"/>
      </w:r>
    </w:p>
    <w:p w:rsidR="00701F4F" w:rsidRDefault="00701F4F">
      <w:pPr>
        <w:pStyle w:val="TOC6"/>
        <w:rPr>
          <w:rFonts w:asciiTheme="minorHAnsi" w:hAnsiTheme="minorHAnsi" w:cstheme="minorBidi"/>
          <w:sz w:val="22"/>
          <w:szCs w:val="22"/>
        </w:rPr>
      </w:pPr>
      <w:r>
        <w:t>8.  Facilitating applications through UPOV PRISMA (formerly known as the UPOV Electronic Application Form (EAF) tool)</w:t>
      </w:r>
      <w:r>
        <w:tab/>
      </w:r>
      <w:r>
        <w:fldChar w:fldCharType="begin"/>
      </w:r>
      <w:r>
        <w:instrText xml:space="preserve"> PAGEREF _Toc49877510 \h </w:instrText>
      </w:r>
      <w:r>
        <w:fldChar w:fldCharType="separate"/>
      </w:r>
      <w:r>
        <w:t>8</w:t>
      </w:r>
      <w:r>
        <w:fldChar w:fldCharType="end"/>
      </w:r>
    </w:p>
    <w:p w:rsidR="00701F4F" w:rsidRDefault="00701F4F">
      <w:pPr>
        <w:pStyle w:val="TOC8"/>
        <w:rPr>
          <w:rFonts w:asciiTheme="minorHAnsi" w:hAnsiTheme="minorHAnsi" w:cstheme="minorBidi"/>
          <w:i w:val="0"/>
          <w:sz w:val="22"/>
          <w:szCs w:val="22"/>
        </w:rPr>
      </w:pPr>
      <w:r>
        <w:t>(a)  Recommendations by the Consultative Committee</w:t>
      </w:r>
      <w:r>
        <w:tab/>
      </w:r>
      <w:r>
        <w:fldChar w:fldCharType="begin"/>
      </w:r>
      <w:r>
        <w:instrText xml:space="preserve"> PAGEREF _Toc49877511 \h </w:instrText>
      </w:r>
      <w:r>
        <w:fldChar w:fldCharType="separate"/>
      </w:r>
      <w:r>
        <w:t>8</w:t>
      </w:r>
      <w:r>
        <w:fldChar w:fldCharType="end"/>
      </w:r>
    </w:p>
    <w:p w:rsidR="00701F4F" w:rsidRDefault="00701F4F">
      <w:pPr>
        <w:pStyle w:val="TOC8"/>
        <w:rPr>
          <w:rFonts w:asciiTheme="minorHAnsi" w:hAnsiTheme="minorHAnsi" w:cstheme="minorBidi"/>
          <w:i w:val="0"/>
          <w:sz w:val="22"/>
          <w:szCs w:val="22"/>
        </w:rPr>
      </w:pPr>
      <w:r>
        <w:t>(b)  Decisions by the Council</w:t>
      </w:r>
      <w:r>
        <w:tab/>
      </w:r>
      <w:r>
        <w:fldChar w:fldCharType="begin"/>
      </w:r>
      <w:r>
        <w:instrText xml:space="preserve"> PAGEREF _Toc49877512 \h </w:instrText>
      </w:r>
      <w:r>
        <w:fldChar w:fldCharType="separate"/>
      </w:r>
      <w:r>
        <w:t>8</w:t>
      </w:r>
      <w:r>
        <w:fldChar w:fldCharType="end"/>
      </w:r>
    </w:p>
    <w:p w:rsidR="00701F4F" w:rsidRDefault="00701F4F">
      <w:pPr>
        <w:pStyle w:val="TOC8"/>
        <w:rPr>
          <w:rFonts w:asciiTheme="minorHAnsi" w:hAnsiTheme="minorHAnsi" w:cstheme="minorBidi"/>
          <w:i w:val="0"/>
          <w:sz w:val="22"/>
          <w:szCs w:val="22"/>
        </w:rPr>
      </w:pPr>
      <w:r>
        <w:t>(c)  Number of UPOV members participating in UPOV PRISMA</w:t>
      </w:r>
      <w:r>
        <w:tab/>
      </w:r>
      <w:r>
        <w:fldChar w:fldCharType="begin"/>
      </w:r>
      <w:r>
        <w:instrText xml:space="preserve"> PAGEREF _Toc49877513 \h </w:instrText>
      </w:r>
      <w:r>
        <w:fldChar w:fldCharType="separate"/>
      </w:r>
      <w:r>
        <w:t>8</w:t>
      </w:r>
      <w:r>
        <w:fldChar w:fldCharType="end"/>
      </w:r>
    </w:p>
    <w:p w:rsidR="00701F4F" w:rsidRDefault="00701F4F">
      <w:pPr>
        <w:pStyle w:val="TOC8"/>
        <w:rPr>
          <w:rFonts w:asciiTheme="minorHAnsi" w:hAnsiTheme="minorHAnsi" w:cstheme="minorBidi"/>
          <w:i w:val="0"/>
          <w:sz w:val="22"/>
          <w:szCs w:val="22"/>
        </w:rPr>
      </w:pPr>
      <w:r>
        <w:t>(d)  Number of crops/species covered by UPOV PRISMA</w:t>
      </w:r>
      <w:r>
        <w:tab/>
      </w:r>
      <w:r>
        <w:fldChar w:fldCharType="begin"/>
      </w:r>
      <w:r>
        <w:instrText xml:space="preserve"> PAGEREF _Toc49877514 \h </w:instrText>
      </w:r>
      <w:r>
        <w:fldChar w:fldCharType="separate"/>
      </w:r>
      <w:r>
        <w:t>8</w:t>
      </w:r>
      <w:r>
        <w:fldChar w:fldCharType="end"/>
      </w:r>
    </w:p>
    <w:p w:rsidR="00701F4F" w:rsidRDefault="00701F4F">
      <w:pPr>
        <w:pStyle w:val="TOC8"/>
        <w:rPr>
          <w:rFonts w:asciiTheme="minorHAnsi" w:hAnsiTheme="minorHAnsi" w:cstheme="minorBidi"/>
          <w:i w:val="0"/>
          <w:sz w:val="22"/>
          <w:szCs w:val="22"/>
        </w:rPr>
      </w:pPr>
      <w:r>
        <w:t>(e)  Number of applications made via UPOV PRISMA (see UV. 2)</w:t>
      </w:r>
      <w:r>
        <w:tab/>
      </w:r>
      <w:r>
        <w:fldChar w:fldCharType="begin"/>
      </w:r>
      <w:r>
        <w:instrText xml:space="preserve"> PAGEREF _Toc49877515 \h </w:instrText>
      </w:r>
      <w:r>
        <w:fldChar w:fldCharType="separate"/>
      </w:r>
      <w:r>
        <w:t>8</w:t>
      </w:r>
      <w:r>
        <w:fldChar w:fldCharType="end"/>
      </w:r>
    </w:p>
    <w:p w:rsidR="00701F4F" w:rsidRDefault="00701F4F">
      <w:pPr>
        <w:pStyle w:val="TOC6"/>
        <w:rPr>
          <w:rFonts w:asciiTheme="minorHAnsi" w:hAnsiTheme="minorHAnsi" w:cstheme="minorBidi"/>
          <w:sz w:val="22"/>
          <w:szCs w:val="22"/>
        </w:rPr>
      </w:pPr>
      <w:r>
        <w:t>9.  Enhancing voluntary cooperation between members of the Union in the implementation of the UPOV Convention</w:t>
      </w:r>
      <w:r>
        <w:tab/>
      </w:r>
      <w:r>
        <w:fldChar w:fldCharType="begin"/>
      </w:r>
      <w:r>
        <w:instrText xml:space="preserve"> PAGEREF _Toc49877516 \h </w:instrText>
      </w:r>
      <w:r>
        <w:fldChar w:fldCharType="separate"/>
      </w:r>
      <w:r>
        <w:t>9</w:t>
      </w:r>
      <w:r>
        <w:fldChar w:fldCharType="end"/>
      </w:r>
    </w:p>
    <w:p w:rsidR="00701F4F" w:rsidRDefault="00701F4F">
      <w:pPr>
        <w:pStyle w:val="TOC8"/>
        <w:rPr>
          <w:rFonts w:asciiTheme="minorHAnsi" w:hAnsiTheme="minorHAnsi" w:cstheme="minorBidi"/>
          <w:i w:val="0"/>
          <w:sz w:val="22"/>
          <w:szCs w:val="22"/>
        </w:rPr>
      </w:pPr>
      <w:r>
        <w:t>(a)  Recommendations by the Consultative Committee</w:t>
      </w:r>
      <w:r>
        <w:tab/>
      </w:r>
      <w:r>
        <w:fldChar w:fldCharType="begin"/>
      </w:r>
      <w:r>
        <w:instrText xml:space="preserve"> PAGEREF _Toc49877517 \h </w:instrText>
      </w:r>
      <w:r>
        <w:fldChar w:fldCharType="separate"/>
      </w:r>
      <w:r>
        <w:t>9</w:t>
      </w:r>
      <w:r>
        <w:fldChar w:fldCharType="end"/>
      </w:r>
    </w:p>
    <w:p w:rsidR="00701F4F" w:rsidRDefault="00701F4F">
      <w:pPr>
        <w:pStyle w:val="TOC8"/>
        <w:rPr>
          <w:rFonts w:asciiTheme="minorHAnsi" w:hAnsiTheme="minorHAnsi" w:cstheme="minorBidi"/>
          <w:i w:val="0"/>
          <w:sz w:val="22"/>
          <w:szCs w:val="22"/>
        </w:rPr>
      </w:pPr>
      <w:r>
        <w:t>(b)  Decisions by the Council</w:t>
      </w:r>
      <w:r>
        <w:tab/>
      </w:r>
      <w:r>
        <w:fldChar w:fldCharType="begin"/>
      </w:r>
      <w:r>
        <w:instrText xml:space="preserve"> PAGEREF _Toc49877518 \h </w:instrText>
      </w:r>
      <w:r>
        <w:fldChar w:fldCharType="separate"/>
      </w:r>
      <w:r>
        <w:t>9</w:t>
      </w:r>
      <w:r>
        <w:fldChar w:fldCharType="end"/>
      </w:r>
    </w:p>
    <w:p w:rsidR="00701F4F" w:rsidRDefault="00701F4F">
      <w:pPr>
        <w:pStyle w:val="TOC8"/>
        <w:rPr>
          <w:rFonts w:asciiTheme="minorHAnsi" w:hAnsiTheme="minorHAnsi" w:cstheme="minorBidi"/>
          <w:i w:val="0"/>
          <w:sz w:val="22"/>
          <w:szCs w:val="22"/>
        </w:rPr>
      </w:pPr>
      <w:r>
        <w:t>(c)  Cooperation arrangements between members of the Union</w:t>
      </w:r>
      <w:r>
        <w:tab/>
      </w:r>
      <w:r>
        <w:fldChar w:fldCharType="begin"/>
      </w:r>
      <w:r>
        <w:instrText xml:space="preserve"> PAGEREF _Toc49877519 \h </w:instrText>
      </w:r>
      <w:r>
        <w:fldChar w:fldCharType="separate"/>
      </w:r>
      <w:r>
        <w:t>9</w:t>
      </w:r>
      <w:r>
        <w:fldChar w:fldCharType="end"/>
      </w:r>
    </w:p>
    <w:p w:rsidR="00701F4F" w:rsidRDefault="00701F4F">
      <w:pPr>
        <w:pStyle w:val="TOC6"/>
        <w:rPr>
          <w:rFonts w:asciiTheme="minorHAnsi" w:hAnsiTheme="minorHAnsi" w:cstheme="minorBidi"/>
          <w:sz w:val="22"/>
          <w:szCs w:val="22"/>
        </w:rPr>
      </w:pPr>
      <w:r>
        <w:t>10.  Monitoring the implementation of the training and assistance strategy</w:t>
      </w:r>
      <w:r>
        <w:tab/>
      </w:r>
      <w:r>
        <w:fldChar w:fldCharType="begin"/>
      </w:r>
      <w:r>
        <w:instrText xml:space="preserve"> PAGEREF _Toc49877520 \h </w:instrText>
      </w:r>
      <w:r>
        <w:fldChar w:fldCharType="separate"/>
      </w:r>
      <w:r>
        <w:t>9</w:t>
      </w:r>
      <w:r>
        <w:fldChar w:fldCharType="end"/>
      </w:r>
    </w:p>
    <w:p w:rsidR="00701F4F" w:rsidRDefault="00701F4F">
      <w:pPr>
        <w:pStyle w:val="TOC8"/>
        <w:rPr>
          <w:rFonts w:asciiTheme="minorHAnsi" w:hAnsiTheme="minorHAnsi" w:cstheme="minorBidi"/>
          <w:i w:val="0"/>
          <w:sz w:val="22"/>
          <w:szCs w:val="22"/>
        </w:rPr>
      </w:pPr>
      <w:r>
        <w:t>(a)  Evaluation of annual reports of the Secretary-General, performance reports  for the biennia and other information</w:t>
      </w:r>
      <w:r>
        <w:tab/>
      </w:r>
      <w:r>
        <w:fldChar w:fldCharType="begin"/>
      </w:r>
      <w:r>
        <w:instrText xml:space="preserve"> PAGEREF _Toc49877521 \h </w:instrText>
      </w:r>
      <w:r>
        <w:fldChar w:fldCharType="separate"/>
      </w:r>
      <w:r>
        <w:t>9</w:t>
      </w:r>
      <w:r>
        <w:fldChar w:fldCharType="end"/>
      </w:r>
    </w:p>
    <w:p w:rsidR="00701F4F" w:rsidRDefault="00701F4F">
      <w:pPr>
        <w:pStyle w:val="TOC8"/>
        <w:rPr>
          <w:rFonts w:asciiTheme="minorHAnsi" w:hAnsiTheme="minorHAnsi" w:cstheme="minorBidi"/>
          <w:i w:val="0"/>
          <w:sz w:val="22"/>
          <w:szCs w:val="22"/>
        </w:rPr>
      </w:pPr>
      <w:r>
        <w:t>(b)  States that accede to or ratify the 1991 Act of the UPOV Convention; States  and organizations that become members of the Union; and number of genera  and species protected by members of the Union</w:t>
      </w:r>
      <w:r>
        <w:tab/>
      </w:r>
      <w:r>
        <w:fldChar w:fldCharType="begin"/>
      </w:r>
      <w:r>
        <w:instrText xml:space="preserve"> PAGEREF _Toc49877522 \h </w:instrText>
      </w:r>
      <w:r>
        <w:fldChar w:fldCharType="separate"/>
      </w:r>
      <w:r>
        <w:t>9</w:t>
      </w:r>
      <w:r>
        <w:fldChar w:fldCharType="end"/>
      </w:r>
    </w:p>
    <w:p w:rsidR="00701F4F" w:rsidRDefault="00701F4F">
      <w:pPr>
        <w:pStyle w:val="TOC8"/>
        <w:rPr>
          <w:rFonts w:asciiTheme="minorHAnsi" w:hAnsiTheme="minorHAnsi" w:cstheme="minorBidi"/>
          <w:i w:val="0"/>
          <w:sz w:val="22"/>
          <w:szCs w:val="22"/>
        </w:rPr>
      </w:pPr>
      <w:r>
        <w:t>(c)  Measures to provide training and assistance in the introduction and implementation of the UPOV system</w:t>
      </w:r>
      <w:r>
        <w:tab/>
      </w:r>
      <w:r>
        <w:fldChar w:fldCharType="begin"/>
      </w:r>
      <w:r>
        <w:instrText xml:space="preserve"> PAGEREF _Toc49877523 \h </w:instrText>
      </w:r>
      <w:r>
        <w:fldChar w:fldCharType="separate"/>
      </w:r>
      <w:r>
        <w:t>9</w:t>
      </w:r>
      <w:r>
        <w:fldChar w:fldCharType="end"/>
      </w:r>
    </w:p>
    <w:p w:rsidR="00701F4F" w:rsidRDefault="00701F4F">
      <w:pPr>
        <w:pStyle w:val="TOC6"/>
        <w:rPr>
          <w:rFonts w:asciiTheme="minorHAnsi" w:hAnsiTheme="minorHAnsi" w:cstheme="minorBidi"/>
          <w:sz w:val="22"/>
          <w:szCs w:val="22"/>
        </w:rPr>
      </w:pPr>
      <w:r>
        <w:t>11.  Monitoring the implementation of the communication strategy</w:t>
      </w:r>
      <w:r>
        <w:tab/>
      </w:r>
      <w:r>
        <w:fldChar w:fldCharType="begin"/>
      </w:r>
      <w:r>
        <w:instrText xml:space="preserve"> PAGEREF _Toc49877524 \h </w:instrText>
      </w:r>
      <w:r>
        <w:fldChar w:fldCharType="separate"/>
      </w:r>
      <w:r>
        <w:t>9</w:t>
      </w:r>
      <w:r>
        <w:fldChar w:fldCharType="end"/>
      </w:r>
    </w:p>
    <w:p w:rsidR="00701F4F" w:rsidRDefault="00701F4F">
      <w:pPr>
        <w:pStyle w:val="TOC8"/>
        <w:rPr>
          <w:rFonts w:asciiTheme="minorHAnsi" w:hAnsiTheme="minorHAnsi" w:cstheme="minorBidi"/>
          <w:i w:val="0"/>
          <w:sz w:val="22"/>
          <w:szCs w:val="22"/>
        </w:rPr>
      </w:pPr>
      <w:r>
        <w:t>(a)  Evaluation of annual reports of the Secretary-General, performance reports  for the biennia and other information</w:t>
      </w:r>
      <w:r>
        <w:tab/>
      </w:r>
      <w:r>
        <w:fldChar w:fldCharType="begin"/>
      </w:r>
      <w:r>
        <w:instrText xml:space="preserve"> PAGEREF _Toc49877525 \h </w:instrText>
      </w:r>
      <w:r>
        <w:fldChar w:fldCharType="separate"/>
      </w:r>
      <w:r>
        <w:t>9</w:t>
      </w:r>
      <w:r>
        <w:fldChar w:fldCharType="end"/>
      </w:r>
    </w:p>
    <w:p w:rsidR="00701F4F" w:rsidRDefault="00701F4F">
      <w:pPr>
        <w:pStyle w:val="TOC8"/>
        <w:rPr>
          <w:rFonts w:asciiTheme="minorHAnsi" w:hAnsiTheme="minorHAnsi" w:cstheme="minorBidi"/>
          <w:i w:val="0"/>
          <w:sz w:val="22"/>
          <w:szCs w:val="22"/>
        </w:rPr>
      </w:pPr>
      <w:r>
        <w:t>(b)  Recommendations by the Consultative Committee on the communication strategy</w:t>
      </w:r>
      <w:r>
        <w:tab/>
      </w:r>
      <w:r>
        <w:fldChar w:fldCharType="begin"/>
      </w:r>
      <w:r>
        <w:instrText xml:space="preserve"> PAGEREF _Toc49877526 \h </w:instrText>
      </w:r>
      <w:r>
        <w:fldChar w:fldCharType="separate"/>
      </w:r>
      <w:r>
        <w:t>9</w:t>
      </w:r>
      <w:r>
        <w:fldChar w:fldCharType="end"/>
      </w:r>
    </w:p>
    <w:p w:rsidR="00701F4F" w:rsidRDefault="00701F4F">
      <w:pPr>
        <w:pStyle w:val="TOC6"/>
        <w:rPr>
          <w:rFonts w:asciiTheme="minorHAnsi" w:hAnsiTheme="minorHAnsi" w:cstheme="minorBidi"/>
          <w:sz w:val="22"/>
          <w:szCs w:val="22"/>
        </w:rPr>
      </w:pPr>
      <w:r>
        <w:t>12.  Policy direction on inter-relations with other organizations</w:t>
      </w:r>
      <w:r>
        <w:tab/>
      </w:r>
      <w:r>
        <w:fldChar w:fldCharType="begin"/>
      </w:r>
      <w:r>
        <w:instrText xml:space="preserve"> PAGEREF _Toc49877527 \h </w:instrText>
      </w:r>
      <w:r>
        <w:fldChar w:fldCharType="separate"/>
      </w:r>
      <w:r>
        <w:t>10</w:t>
      </w:r>
      <w:r>
        <w:fldChar w:fldCharType="end"/>
      </w:r>
    </w:p>
    <w:p w:rsidR="00701F4F" w:rsidRDefault="00701F4F">
      <w:pPr>
        <w:pStyle w:val="TOC8"/>
        <w:rPr>
          <w:rFonts w:asciiTheme="minorHAnsi" w:hAnsiTheme="minorHAnsi" w:cstheme="minorBidi"/>
          <w:i w:val="0"/>
          <w:sz w:val="22"/>
          <w:szCs w:val="22"/>
        </w:rPr>
      </w:pPr>
      <w:r>
        <w:t>(a)  Recommendations by the Consultative Committee</w:t>
      </w:r>
      <w:r>
        <w:tab/>
      </w:r>
      <w:r>
        <w:fldChar w:fldCharType="begin"/>
      </w:r>
      <w:r>
        <w:instrText xml:space="preserve"> PAGEREF _Toc49877528 \h </w:instrText>
      </w:r>
      <w:r>
        <w:fldChar w:fldCharType="separate"/>
      </w:r>
      <w:r>
        <w:t>10</w:t>
      </w:r>
      <w:r>
        <w:fldChar w:fldCharType="end"/>
      </w:r>
    </w:p>
    <w:p w:rsidR="00701F4F" w:rsidRDefault="00701F4F">
      <w:pPr>
        <w:pStyle w:val="TOC8"/>
        <w:rPr>
          <w:rFonts w:asciiTheme="minorHAnsi" w:hAnsiTheme="minorHAnsi" w:cstheme="minorBidi"/>
          <w:i w:val="0"/>
          <w:sz w:val="22"/>
          <w:szCs w:val="22"/>
        </w:rPr>
      </w:pPr>
      <w:r>
        <w:lastRenderedPageBreak/>
        <w:t>(b)  Decisions by the Council</w:t>
      </w:r>
      <w:r>
        <w:tab/>
      </w:r>
      <w:r>
        <w:fldChar w:fldCharType="begin"/>
      </w:r>
      <w:r>
        <w:instrText xml:space="preserve"> PAGEREF _Toc49877529 \h </w:instrText>
      </w:r>
      <w:r>
        <w:fldChar w:fldCharType="separate"/>
      </w:r>
      <w:r>
        <w:t>10</w:t>
      </w:r>
      <w:r>
        <w:fldChar w:fldCharType="end"/>
      </w:r>
    </w:p>
    <w:p w:rsidR="00701F4F" w:rsidRDefault="00701F4F">
      <w:pPr>
        <w:pStyle w:val="TOC6"/>
        <w:rPr>
          <w:rFonts w:asciiTheme="minorHAnsi" w:hAnsiTheme="minorHAnsi" w:cstheme="minorBidi"/>
          <w:sz w:val="22"/>
          <w:szCs w:val="22"/>
        </w:rPr>
      </w:pPr>
      <w:r>
        <w:t>13.  Policy on other matters</w:t>
      </w:r>
      <w:r>
        <w:tab/>
      </w:r>
      <w:r>
        <w:fldChar w:fldCharType="begin"/>
      </w:r>
      <w:r>
        <w:instrText xml:space="preserve"> PAGEREF _Toc49877530 \h </w:instrText>
      </w:r>
      <w:r>
        <w:fldChar w:fldCharType="separate"/>
      </w:r>
      <w:r>
        <w:t>10</w:t>
      </w:r>
      <w:r>
        <w:fldChar w:fldCharType="end"/>
      </w:r>
    </w:p>
    <w:p w:rsidR="00701F4F" w:rsidRDefault="00701F4F">
      <w:pPr>
        <w:pStyle w:val="TOC8"/>
        <w:rPr>
          <w:rFonts w:asciiTheme="minorHAnsi" w:hAnsiTheme="minorHAnsi" w:cstheme="minorBidi"/>
          <w:i w:val="0"/>
          <w:sz w:val="22"/>
          <w:szCs w:val="22"/>
        </w:rPr>
      </w:pPr>
      <w:r>
        <w:t>(a)  Recommendations by the Consultative Committee</w:t>
      </w:r>
      <w:r>
        <w:tab/>
      </w:r>
      <w:r>
        <w:fldChar w:fldCharType="begin"/>
      </w:r>
      <w:r>
        <w:instrText xml:space="preserve"> PAGEREF _Toc49877531 \h </w:instrText>
      </w:r>
      <w:r>
        <w:fldChar w:fldCharType="separate"/>
      </w:r>
      <w:r>
        <w:t>10</w:t>
      </w:r>
      <w:r>
        <w:fldChar w:fldCharType="end"/>
      </w:r>
    </w:p>
    <w:p w:rsidR="00701F4F" w:rsidRDefault="00701F4F">
      <w:pPr>
        <w:pStyle w:val="TOC8"/>
        <w:rPr>
          <w:rFonts w:asciiTheme="minorHAnsi" w:hAnsiTheme="minorHAnsi" w:cstheme="minorBidi"/>
          <w:i w:val="0"/>
          <w:sz w:val="22"/>
          <w:szCs w:val="22"/>
        </w:rPr>
      </w:pPr>
      <w:r>
        <w:t>(b)  Decisions by the Council</w:t>
      </w:r>
      <w:r>
        <w:tab/>
      </w:r>
      <w:r>
        <w:fldChar w:fldCharType="begin"/>
      </w:r>
      <w:r>
        <w:instrText xml:space="preserve"> PAGEREF _Toc49877532 \h </w:instrText>
      </w:r>
      <w:r>
        <w:fldChar w:fldCharType="separate"/>
      </w:r>
      <w:r>
        <w:t>10</w:t>
      </w:r>
      <w:r>
        <w:fldChar w:fldCharType="end"/>
      </w:r>
    </w:p>
    <w:p w:rsidR="00701F4F" w:rsidRDefault="00701F4F">
      <w:pPr>
        <w:pStyle w:val="TOC8"/>
        <w:rPr>
          <w:rFonts w:asciiTheme="minorHAnsi" w:hAnsiTheme="minorHAnsi" w:cstheme="minorBidi"/>
          <w:i w:val="0"/>
          <w:sz w:val="22"/>
          <w:szCs w:val="22"/>
        </w:rPr>
      </w:pPr>
      <w:r>
        <w:t>(c)  Adoption of documents presenting UPOV policy by the Council</w:t>
      </w:r>
      <w:r>
        <w:tab/>
      </w:r>
      <w:r>
        <w:fldChar w:fldCharType="begin"/>
      </w:r>
      <w:r>
        <w:instrText xml:space="preserve"> PAGEREF _Toc49877533 \h </w:instrText>
      </w:r>
      <w:r>
        <w:fldChar w:fldCharType="separate"/>
      </w:r>
      <w:r>
        <w:t>11</w:t>
      </w:r>
      <w:r>
        <w:fldChar w:fldCharType="end"/>
      </w:r>
    </w:p>
    <w:p w:rsidR="00701F4F" w:rsidRDefault="00701F4F">
      <w:pPr>
        <w:pStyle w:val="TOC3"/>
        <w:rPr>
          <w:rFonts w:asciiTheme="minorHAnsi" w:hAnsiTheme="minorHAnsi" w:cstheme="minorBidi"/>
          <w:b w:val="0"/>
          <w:noProof/>
          <w:sz w:val="22"/>
          <w:szCs w:val="22"/>
          <w:lang w:val="en-US"/>
        </w:rPr>
      </w:pPr>
      <w:r>
        <w:rPr>
          <w:noProof/>
        </w:rPr>
        <w:t>Sub-program UV.2:  Services to the Union for enhancing the Effectiveness of the UPOV System</w:t>
      </w:r>
      <w:r>
        <w:rPr>
          <w:noProof/>
        </w:rPr>
        <w:tab/>
      </w:r>
      <w:r>
        <w:rPr>
          <w:noProof/>
        </w:rPr>
        <w:fldChar w:fldCharType="begin"/>
      </w:r>
      <w:r>
        <w:rPr>
          <w:noProof/>
        </w:rPr>
        <w:instrText xml:space="preserve"> PAGEREF _Toc49877534 \h </w:instrText>
      </w:r>
      <w:r>
        <w:rPr>
          <w:noProof/>
        </w:rPr>
      </w:r>
      <w:r>
        <w:rPr>
          <w:noProof/>
        </w:rPr>
        <w:fldChar w:fldCharType="separate"/>
      </w:r>
      <w:r>
        <w:rPr>
          <w:noProof/>
        </w:rPr>
        <w:t>12</w:t>
      </w:r>
      <w:r>
        <w:rPr>
          <w:noProof/>
        </w:rPr>
        <w:fldChar w:fldCharType="end"/>
      </w:r>
    </w:p>
    <w:p w:rsidR="00701F4F" w:rsidRDefault="00701F4F">
      <w:pPr>
        <w:pStyle w:val="TOC5"/>
        <w:rPr>
          <w:rFonts w:asciiTheme="minorHAnsi" w:hAnsiTheme="minorHAnsi" w:cstheme="minorBidi"/>
          <w:sz w:val="22"/>
          <w:szCs w:val="22"/>
          <w:lang w:val="en-US"/>
        </w:rPr>
      </w:pPr>
      <w:r>
        <w:t>Objectives:</w:t>
      </w:r>
      <w:r>
        <w:tab/>
      </w:r>
      <w:r>
        <w:fldChar w:fldCharType="begin"/>
      </w:r>
      <w:r>
        <w:instrText xml:space="preserve"> PAGEREF _Toc49877535 \h </w:instrText>
      </w:r>
      <w:r>
        <w:fldChar w:fldCharType="separate"/>
      </w:r>
      <w:r>
        <w:t>12</w:t>
      </w:r>
      <w:r>
        <w:fldChar w:fldCharType="end"/>
      </w:r>
    </w:p>
    <w:p w:rsidR="00701F4F" w:rsidRDefault="00701F4F">
      <w:pPr>
        <w:pStyle w:val="TOC6"/>
        <w:rPr>
          <w:rFonts w:asciiTheme="minorHAnsi" w:hAnsiTheme="minorHAnsi" w:cstheme="minorBidi"/>
          <w:sz w:val="22"/>
          <w:szCs w:val="22"/>
        </w:rPr>
      </w:pPr>
      <w:r>
        <w:t>1.  Participation by members of the Union and observers in the work of the UPOV bodies</w:t>
      </w:r>
      <w:r>
        <w:tab/>
      </w:r>
      <w:r>
        <w:fldChar w:fldCharType="begin"/>
      </w:r>
      <w:r>
        <w:instrText xml:space="preserve"> PAGEREF _Toc49877536 \h </w:instrText>
      </w:r>
      <w:r>
        <w:fldChar w:fldCharType="separate"/>
      </w:r>
      <w:r>
        <w:t>12</w:t>
      </w:r>
      <w:r>
        <w:fldChar w:fldCharType="end"/>
      </w:r>
    </w:p>
    <w:p w:rsidR="00701F4F" w:rsidRDefault="00701F4F">
      <w:pPr>
        <w:pStyle w:val="TOC9"/>
        <w:rPr>
          <w:rFonts w:asciiTheme="minorHAnsi" w:hAnsiTheme="minorHAnsi" w:cstheme="minorBidi"/>
          <w:sz w:val="22"/>
          <w:szCs w:val="22"/>
        </w:rPr>
      </w:pPr>
      <w:r>
        <w:t>Participation in the Administrative and Legal Committee</w:t>
      </w:r>
      <w:r>
        <w:tab/>
      </w:r>
      <w:r>
        <w:fldChar w:fldCharType="begin"/>
      </w:r>
      <w:r>
        <w:instrText xml:space="preserve"> PAGEREF _Toc49877537 \h </w:instrText>
      </w:r>
      <w:r>
        <w:fldChar w:fldCharType="separate"/>
      </w:r>
      <w:r>
        <w:t>12</w:t>
      </w:r>
      <w:r>
        <w:fldChar w:fldCharType="end"/>
      </w:r>
    </w:p>
    <w:p w:rsidR="00701F4F" w:rsidRDefault="00701F4F">
      <w:pPr>
        <w:pStyle w:val="TOC9"/>
        <w:rPr>
          <w:rFonts w:asciiTheme="minorHAnsi" w:hAnsiTheme="minorHAnsi" w:cstheme="minorBidi"/>
          <w:sz w:val="22"/>
          <w:szCs w:val="22"/>
        </w:rPr>
      </w:pPr>
      <w:r>
        <w:t>Participation in the Technical Committee</w:t>
      </w:r>
      <w:r>
        <w:tab/>
      </w:r>
      <w:r>
        <w:fldChar w:fldCharType="begin"/>
      </w:r>
      <w:r>
        <w:instrText xml:space="preserve"> PAGEREF _Toc49877538 \h </w:instrText>
      </w:r>
      <w:r>
        <w:fldChar w:fldCharType="separate"/>
      </w:r>
      <w:r>
        <w:t>12</w:t>
      </w:r>
      <w:r>
        <w:fldChar w:fldCharType="end"/>
      </w:r>
    </w:p>
    <w:p w:rsidR="00701F4F" w:rsidRDefault="00701F4F">
      <w:pPr>
        <w:pStyle w:val="TOC9"/>
        <w:rPr>
          <w:rFonts w:asciiTheme="minorHAnsi" w:hAnsiTheme="minorHAnsi" w:cstheme="minorBidi"/>
          <w:sz w:val="22"/>
          <w:szCs w:val="22"/>
        </w:rPr>
      </w:pPr>
      <w:r>
        <w:t>Participation in Technical Working Party Sessions</w:t>
      </w:r>
      <w:r>
        <w:tab/>
      </w:r>
      <w:r>
        <w:fldChar w:fldCharType="begin"/>
      </w:r>
      <w:r>
        <w:instrText xml:space="preserve"> PAGEREF _Toc49877539 \h </w:instrText>
      </w:r>
      <w:r>
        <w:fldChar w:fldCharType="separate"/>
      </w:r>
      <w:r>
        <w:t>12</w:t>
      </w:r>
      <w:r>
        <w:fldChar w:fldCharType="end"/>
      </w:r>
    </w:p>
    <w:p w:rsidR="00701F4F" w:rsidRDefault="00701F4F">
      <w:pPr>
        <w:pStyle w:val="TOC9"/>
        <w:rPr>
          <w:rFonts w:asciiTheme="minorHAnsi" w:hAnsiTheme="minorHAnsi" w:cstheme="minorBidi"/>
          <w:sz w:val="22"/>
          <w:szCs w:val="22"/>
        </w:rPr>
      </w:pPr>
      <w:r>
        <w:t>Participation in Preparatory Workshops for the Technical Working Party Sessions</w:t>
      </w:r>
      <w:r>
        <w:tab/>
      </w:r>
      <w:r>
        <w:fldChar w:fldCharType="begin"/>
      </w:r>
      <w:r>
        <w:instrText xml:space="preserve"> PAGEREF _Toc49877540 \h </w:instrText>
      </w:r>
      <w:r>
        <w:fldChar w:fldCharType="separate"/>
      </w:r>
      <w:r>
        <w:t>13</w:t>
      </w:r>
      <w:r>
        <w:fldChar w:fldCharType="end"/>
      </w:r>
    </w:p>
    <w:p w:rsidR="00701F4F" w:rsidRDefault="00701F4F">
      <w:pPr>
        <w:pStyle w:val="TOC6"/>
        <w:rPr>
          <w:rFonts w:asciiTheme="minorHAnsi" w:hAnsiTheme="minorHAnsi" w:cstheme="minorBidi"/>
          <w:sz w:val="22"/>
          <w:szCs w:val="22"/>
        </w:rPr>
      </w:pPr>
      <w:r>
        <w:t>2.  Guidance on the UPOV Convention and its implementation and information on its application</w:t>
      </w:r>
      <w:r>
        <w:tab/>
      </w:r>
      <w:r>
        <w:fldChar w:fldCharType="begin"/>
      </w:r>
      <w:r>
        <w:instrText xml:space="preserve"> PAGEREF _Toc49877541 \h </w:instrText>
      </w:r>
      <w:r>
        <w:fldChar w:fldCharType="separate"/>
      </w:r>
      <w:r>
        <w:t>13</w:t>
      </w:r>
      <w:r>
        <w:fldChar w:fldCharType="end"/>
      </w:r>
    </w:p>
    <w:p w:rsidR="00701F4F" w:rsidRDefault="00701F4F">
      <w:pPr>
        <w:pStyle w:val="TOC9"/>
        <w:rPr>
          <w:rFonts w:asciiTheme="minorHAnsi" w:hAnsiTheme="minorHAnsi" w:cstheme="minorBidi"/>
          <w:sz w:val="22"/>
          <w:szCs w:val="22"/>
        </w:rPr>
      </w:pPr>
      <w:r>
        <w:t>UPOV Collection:  visits to the UPOV website in 2019</w:t>
      </w:r>
      <w:r>
        <w:tab/>
      </w:r>
      <w:r>
        <w:fldChar w:fldCharType="begin"/>
      </w:r>
      <w:r>
        <w:instrText xml:space="preserve"> PAGEREF _Toc49877542 \h </w:instrText>
      </w:r>
      <w:r>
        <w:fldChar w:fldCharType="separate"/>
      </w:r>
      <w:r>
        <w:t>13</w:t>
      </w:r>
      <w:r>
        <w:fldChar w:fldCharType="end"/>
      </w:r>
    </w:p>
    <w:p w:rsidR="00701F4F" w:rsidRDefault="00701F4F">
      <w:pPr>
        <w:pStyle w:val="TOC8"/>
        <w:rPr>
          <w:rFonts w:asciiTheme="minorHAnsi" w:hAnsiTheme="minorHAnsi" w:cstheme="minorBidi"/>
          <w:i w:val="0"/>
          <w:sz w:val="22"/>
          <w:szCs w:val="22"/>
        </w:rPr>
      </w:pPr>
      <w:r>
        <w:t>(a)  Adoption of new or revised information materials concerning the UPOV Convention</w:t>
      </w:r>
      <w:r>
        <w:tab/>
      </w:r>
      <w:r>
        <w:fldChar w:fldCharType="begin"/>
      </w:r>
      <w:r>
        <w:instrText xml:space="preserve"> PAGEREF _Toc49877543 \h </w:instrText>
      </w:r>
      <w:r>
        <w:fldChar w:fldCharType="separate"/>
      </w:r>
      <w:r>
        <w:t>13</w:t>
      </w:r>
      <w:r>
        <w:fldChar w:fldCharType="end"/>
      </w:r>
    </w:p>
    <w:p w:rsidR="00701F4F" w:rsidRDefault="00701F4F">
      <w:pPr>
        <w:pStyle w:val="TOC8"/>
        <w:rPr>
          <w:rFonts w:asciiTheme="minorHAnsi" w:hAnsiTheme="minorHAnsi" w:cstheme="minorBidi"/>
          <w:i w:val="0"/>
          <w:sz w:val="22"/>
          <w:szCs w:val="22"/>
        </w:rPr>
      </w:pPr>
      <w:r>
        <w:t>(b)  Publication of the UPOV Gazette and Newsletter</w:t>
      </w:r>
      <w:r>
        <w:tab/>
      </w:r>
      <w:r>
        <w:fldChar w:fldCharType="begin"/>
      </w:r>
      <w:r>
        <w:instrText xml:space="preserve"> PAGEREF _Toc49877544 \h </w:instrText>
      </w:r>
      <w:r>
        <w:fldChar w:fldCharType="separate"/>
      </w:r>
      <w:r>
        <w:t>13</w:t>
      </w:r>
      <w:r>
        <w:fldChar w:fldCharType="end"/>
      </w:r>
    </w:p>
    <w:p w:rsidR="00701F4F" w:rsidRDefault="00701F4F">
      <w:pPr>
        <w:pStyle w:val="TOC8"/>
        <w:rPr>
          <w:rFonts w:asciiTheme="minorHAnsi" w:hAnsiTheme="minorHAnsi" w:cstheme="minorBidi"/>
          <w:i w:val="0"/>
          <w:sz w:val="22"/>
          <w:szCs w:val="22"/>
        </w:rPr>
      </w:pPr>
      <w:r>
        <w:t>(c)  Inclusion of laws and relevant notifications of members of the Union in UPOV Lex</w:t>
      </w:r>
      <w:r>
        <w:tab/>
      </w:r>
      <w:r>
        <w:fldChar w:fldCharType="begin"/>
      </w:r>
      <w:r>
        <w:instrText xml:space="preserve"> PAGEREF _Toc49877545 \h </w:instrText>
      </w:r>
      <w:r>
        <w:fldChar w:fldCharType="separate"/>
      </w:r>
      <w:r>
        <w:t>13</w:t>
      </w:r>
      <w:r>
        <w:fldChar w:fldCharType="end"/>
      </w:r>
    </w:p>
    <w:p w:rsidR="00701F4F" w:rsidRDefault="00701F4F">
      <w:pPr>
        <w:pStyle w:val="TOC9"/>
        <w:rPr>
          <w:rFonts w:asciiTheme="minorHAnsi" w:hAnsiTheme="minorHAnsi" w:cstheme="minorBidi"/>
          <w:sz w:val="22"/>
          <w:szCs w:val="22"/>
        </w:rPr>
      </w:pPr>
      <w:r>
        <w:t>UPOV Lex database:  visits to the UPOV Website in 2019</w:t>
      </w:r>
      <w:r>
        <w:tab/>
      </w:r>
      <w:r>
        <w:fldChar w:fldCharType="begin"/>
      </w:r>
      <w:r>
        <w:instrText xml:space="preserve"> PAGEREF _Toc49877546 \h </w:instrText>
      </w:r>
      <w:r>
        <w:fldChar w:fldCharType="separate"/>
      </w:r>
      <w:r>
        <w:t>13</w:t>
      </w:r>
      <w:r>
        <w:fldChar w:fldCharType="end"/>
      </w:r>
    </w:p>
    <w:p w:rsidR="00701F4F" w:rsidRDefault="00701F4F">
      <w:pPr>
        <w:pStyle w:val="TOC8"/>
        <w:rPr>
          <w:rFonts w:asciiTheme="minorHAnsi" w:hAnsiTheme="minorHAnsi" w:cstheme="minorBidi"/>
          <w:i w:val="0"/>
          <w:sz w:val="22"/>
          <w:szCs w:val="22"/>
        </w:rPr>
      </w:pPr>
      <w:r>
        <w:t>(d)  Availability of UPOV documents and materials in languages other than the UPOV languages (English, French, German and Spanish)</w:t>
      </w:r>
      <w:r>
        <w:tab/>
      </w:r>
      <w:r>
        <w:fldChar w:fldCharType="begin"/>
      </w:r>
      <w:r>
        <w:instrText xml:space="preserve"> PAGEREF _Toc49877547 \h </w:instrText>
      </w:r>
      <w:r>
        <w:fldChar w:fldCharType="separate"/>
      </w:r>
      <w:r>
        <w:t>13</w:t>
      </w:r>
      <w:r>
        <w:fldChar w:fldCharType="end"/>
      </w:r>
    </w:p>
    <w:p w:rsidR="00701F4F" w:rsidRDefault="00701F4F">
      <w:pPr>
        <w:pStyle w:val="TOC6"/>
        <w:rPr>
          <w:rFonts w:asciiTheme="minorHAnsi" w:hAnsiTheme="minorHAnsi" w:cstheme="minorBidi"/>
          <w:sz w:val="22"/>
          <w:szCs w:val="22"/>
        </w:rPr>
      </w:pPr>
      <w:r>
        <w:t>3.  Guidance on the examination of varieties</w:t>
      </w:r>
      <w:r>
        <w:tab/>
      </w:r>
      <w:r>
        <w:fldChar w:fldCharType="begin"/>
      </w:r>
      <w:r>
        <w:instrText xml:space="preserve"> PAGEREF _Toc49877548 \h </w:instrText>
      </w:r>
      <w:r>
        <w:fldChar w:fldCharType="separate"/>
      </w:r>
      <w:r>
        <w:t>14</w:t>
      </w:r>
      <w:r>
        <w:fldChar w:fldCharType="end"/>
      </w:r>
    </w:p>
    <w:p w:rsidR="00701F4F" w:rsidRDefault="00701F4F">
      <w:pPr>
        <w:pStyle w:val="TOC8"/>
        <w:rPr>
          <w:rFonts w:asciiTheme="minorHAnsi" w:hAnsiTheme="minorHAnsi" w:cstheme="minorBidi"/>
          <w:i w:val="0"/>
          <w:sz w:val="22"/>
          <w:szCs w:val="22"/>
        </w:rPr>
      </w:pPr>
      <w:r>
        <w:t>(a)  Adoption of new or revised TGP documents and information materials</w:t>
      </w:r>
      <w:r>
        <w:tab/>
      </w:r>
      <w:r>
        <w:fldChar w:fldCharType="begin"/>
      </w:r>
      <w:r>
        <w:instrText xml:space="preserve"> PAGEREF _Toc49877549 \h </w:instrText>
      </w:r>
      <w:r>
        <w:fldChar w:fldCharType="separate"/>
      </w:r>
      <w:r>
        <w:t>14</w:t>
      </w:r>
      <w:r>
        <w:fldChar w:fldCharType="end"/>
      </w:r>
    </w:p>
    <w:p w:rsidR="00701F4F" w:rsidRDefault="00701F4F">
      <w:pPr>
        <w:pStyle w:val="TOC8"/>
        <w:rPr>
          <w:rFonts w:asciiTheme="minorHAnsi" w:hAnsiTheme="minorHAnsi" w:cstheme="minorBidi"/>
          <w:i w:val="0"/>
          <w:sz w:val="22"/>
          <w:szCs w:val="22"/>
        </w:rPr>
      </w:pPr>
      <w:r>
        <w:t>(b)  Adoption of new or revised Test Guidelines</w:t>
      </w:r>
      <w:r>
        <w:tab/>
      </w:r>
      <w:r>
        <w:fldChar w:fldCharType="begin"/>
      </w:r>
      <w:r>
        <w:instrText xml:space="preserve"> PAGEREF _Toc49877550 \h </w:instrText>
      </w:r>
      <w:r>
        <w:fldChar w:fldCharType="separate"/>
      </w:r>
      <w:r>
        <w:t>14</w:t>
      </w:r>
      <w:r>
        <w:fldChar w:fldCharType="end"/>
      </w:r>
    </w:p>
    <w:p w:rsidR="00701F4F" w:rsidRDefault="00701F4F">
      <w:pPr>
        <w:pStyle w:val="TOC9"/>
        <w:rPr>
          <w:rFonts w:asciiTheme="minorHAnsi" w:hAnsiTheme="minorHAnsi" w:cstheme="minorBidi"/>
          <w:sz w:val="22"/>
          <w:szCs w:val="22"/>
        </w:rPr>
      </w:pPr>
      <w:r>
        <w:t>Test Guidelines:  visits to the UPOV Website in 2019</w:t>
      </w:r>
      <w:r>
        <w:tab/>
      </w:r>
      <w:r>
        <w:fldChar w:fldCharType="begin"/>
      </w:r>
      <w:r>
        <w:instrText xml:space="preserve"> PAGEREF _Toc49877551 \h </w:instrText>
      </w:r>
      <w:r>
        <w:fldChar w:fldCharType="separate"/>
      </w:r>
      <w:r>
        <w:t>14</w:t>
      </w:r>
      <w:r>
        <w:fldChar w:fldCharType="end"/>
      </w:r>
    </w:p>
    <w:p w:rsidR="00701F4F" w:rsidRDefault="00701F4F">
      <w:pPr>
        <w:pStyle w:val="TOC8"/>
        <w:rPr>
          <w:rFonts w:asciiTheme="minorHAnsi" w:hAnsiTheme="minorHAnsi" w:cstheme="minorBidi"/>
          <w:i w:val="0"/>
          <w:sz w:val="22"/>
          <w:szCs w:val="22"/>
        </w:rPr>
      </w:pPr>
      <w:r>
        <w:t>(c)  Proportion of PBR applications covered by adopted Test Guidelines</w:t>
      </w:r>
      <w:r>
        <w:tab/>
      </w:r>
      <w:r>
        <w:fldChar w:fldCharType="begin"/>
      </w:r>
      <w:r>
        <w:instrText xml:space="preserve"> PAGEREF _Toc49877552 \h </w:instrText>
      </w:r>
      <w:r>
        <w:fldChar w:fldCharType="separate"/>
      </w:r>
      <w:r>
        <w:t>14</w:t>
      </w:r>
      <w:r>
        <w:fldChar w:fldCharType="end"/>
      </w:r>
    </w:p>
    <w:p w:rsidR="00701F4F" w:rsidRDefault="00701F4F">
      <w:pPr>
        <w:pStyle w:val="TOC8"/>
        <w:rPr>
          <w:rFonts w:asciiTheme="minorHAnsi" w:hAnsiTheme="minorHAnsi" w:cstheme="minorBidi"/>
          <w:i w:val="0"/>
          <w:sz w:val="22"/>
          <w:szCs w:val="22"/>
        </w:rPr>
      </w:pPr>
      <w:r>
        <w:t>(d)  Number of Test Guidelines under development in the Technical Working Parties</w:t>
      </w:r>
      <w:r>
        <w:tab/>
      </w:r>
      <w:r>
        <w:fldChar w:fldCharType="begin"/>
      </w:r>
      <w:r>
        <w:instrText xml:space="preserve"> PAGEREF _Toc49877553 \h </w:instrText>
      </w:r>
      <w:r>
        <w:fldChar w:fldCharType="separate"/>
      </w:r>
      <w:r>
        <w:t>14</w:t>
      </w:r>
      <w:r>
        <w:fldChar w:fldCharType="end"/>
      </w:r>
    </w:p>
    <w:p w:rsidR="00701F4F" w:rsidRDefault="00701F4F">
      <w:pPr>
        <w:pStyle w:val="TOC8"/>
        <w:rPr>
          <w:rFonts w:asciiTheme="minorHAnsi" w:hAnsiTheme="minorHAnsi" w:cstheme="minorBidi"/>
          <w:i w:val="0"/>
          <w:sz w:val="22"/>
          <w:szCs w:val="22"/>
        </w:rPr>
      </w:pPr>
      <w:r>
        <w:t>(e)  Participation in the development of Test Guidelines</w:t>
      </w:r>
      <w:r>
        <w:tab/>
      </w:r>
      <w:r>
        <w:fldChar w:fldCharType="begin"/>
      </w:r>
      <w:r>
        <w:instrText xml:space="preserve"> PAGEREF _Toc49877554 \h </w:instrText>
      </w:r>
      <w:r>
        <w:fldChar w:fldCharType="separate"/>
      </w:r>
      <w:r>
        <w:t>14</w:t>
      </w:r>
      <w:r>
        <w:fldChar w:fldCharType="end"/>
      </w:r>
    </w:p>
    <w:p w:rsidR="00701F4F" w:rsidRDefault="00701F4F">
      <w:pPr>
        <w:pStyle w:val="TOC8"/>
        <w:rPr>
          <w:rFonts w:asciiTheme="minorHAnsi" w:hAnsiTheme="minorHAnsi" w:cstheme="minorBidi"/>
          <w:i w:val="0"/>
          <w:sz w:val="22"/>
          <w:szCs w:val="22"/>
        </w:rPr>
      </w:pPr>
      <w:r>
        <w:t>(f)  Development of web-based Test Guidelines Template (TG Template) with facility for:</w:t>
      </w:r>
      <w:r>
        <w:tab/>
      </w:r>
      <w:r>
        <w:fldChar w:fldCharType="begin"/>
      </w:r>
      <w:r>
        <w:instrText xml:space="preserve"> PAGEREF _Toc49877555 \h </w:instrText>
      </w:r>
      <w:r>
        <w:fldChar w:fldCharType="separate"/>
      </w:r>
      <w:r>
        <w:t>15</w:t>
      </w:r>
      <w:r>
        <w:fldChar w:fldCharType="end"/>
      </w:r>
    </w:p>
    <w:p w:rsidR="00701F4F" w:rsidRDefault="00701F4F">
      <w:pPr>
        <w:pStyle w:val="TOC9"/>
        <w:rPr>
          <w:rFonts w:asciiTheme="minorHAnsi" w:hAnsiTheme="minorHAnsi" w:cstheme="minorBidi"/>
          <w:sz w:val="22"/>
          <w:szCs w:val="22"/>
        </w:rPr>
      </w:pPr>
      <w:r>
        <w:t>1.  Translation in UPOV languages</w:t>
      </w:r>
      <w:r>
        <w:tab/>
      </w:r>
      <w:r>
        <w:fldChar w:fldCharType="begin"/>
      </w:r>
      <w:r>
        <w:instrText xml:space="preserve"> PAGEREF _Toc49877556 \h </w:instrText>
      </w:r>
      <w:r>
        <w:fldChar w:fldCharType="separate"/>
      </w:r>
      <w:r>
        <w:t>15</w:t>
      </w:r>
      <w:r>
        <w:fldChar w:fldCharType="end"/>
      </w:r>
    </w:p>
    <w:p w:rsidR="00701F4F" w:rsidRDefault="00701F4F">
      <w:pPr>
        <w:pStyle w:val="TOC9"/>
        <w:rPr>
          <w:rFonts w:asciiTheme="minorHAnsi" w:hAnsiTheme="minorHAnsi" w:cstheme="minorBidi"/>
          <w:sz w:val="22"/>
          <w:szCs w:val="22"/>
        </w:rPr>
      </w:pPr>
      <w:r>
        <w:t>2.  Use by members of the Union in the preparation of individual authorities’ test guidelines</w:t>
      </w:r>
      <w:r>
        <w:tab/>
      </w:r>
      <w:r>
        <w:fldChar w:fldCharType="begin"/>
      </w:r>
      <w:r>
        <w:instrText xml:space="preserve"> PAGEREF _Toc49877557 \h </w:instrText>
      </w:r>
      <w:r>
        <w:fldChar w:fldCharType="separate"/>
      </w:r>
      <w:r>
        <w:t>15</w:t>
      </w:r>
      <w:r>
        <w:fldChar w:fldCharType="end"/>
      </w:r>
    </w:p>
    <w:p w:rsidR="00701F4F" w:rsidRDefault="00701F4F">
      <w:pPr>
        <w:pStyle w:val="TOC6"/>
        <w:rPr>
          <w:rFonts w:asciiTheme="minorHAnsi" w:hAnsiTheme="minorHAnsi" w:cstheme="minorBidi"/>
          <w:sz w:val="22"/>
          <w:szCs w:val="22"/>
        </w:rPr>
      </w:pPr>
      <w:r>
        <w:t>4.  Cooperation in DUS examination</w:t>
      </w:r>
      <w:r>
        <w:tab/>
      </w:r>
      <w:r>
        <w:fldChar w:fldCharType="begin"/>
      </w:r>
      <w:r>
        <w:instrText xml:space="preserve"> PAGEREF _Toc49877558 \h </w:instrText>
      </w:r>
      <w:r>
        <w:fldChar w:fldCharType="separate"/>
      </w:r>
      <w:r>
        <w:t>15</w:t>
      </w:r>
      <w:r>
        <w:fldChar w:fldCharType="end"/>
      </w:r>
    </w:p>
    <w:p w:rsidR="00701F4F" w:rsidRDefault="00701F4F">
      <w:pPr>
        <w:pStyle w:val="TOC9"/>
        <w:rPr>
          <w:rFonts w:asciiTheme="minorHAnsi" w:hAnsiTheme="minorHAnsi" w:cstheme="minorBidi"/>
          <w:sz w:val="22"/>
          <w:szCs w:val="22"/>
        </w:rPr>
      </w:pPr>
      <w:r>
        <w:t>GENIE database: visits to the UPOV Website in 2019</w:t>
      </w:r>
      <w:r>
        <w:tab/>
      </w:r>
      <w:r>
        <w:fldChar w:fldCharType="begin"/>
      </w:r>
      <w:r>
        <w:instrText xml:space="preserve"> PAGEREF _Toc49877559 \h </w:instrText>
      </w:r>
      <w:r>
        <w:fldChar w:fldCharType="separate"/>
      </w:r>
      <w:r>
        <w:t>15</w:t>
      </w:r>
      <w:r>
        <w:fldChar w:fldCharType="end"/>
      </w:r>
    </w:p>
    <w:p w:rsidR="00701F4F" w:rsidRDefault="00701F4F">
      <w:pPr>
        <w:pStyle w:val="TOC8"/>
        <w:rPr>
          <w:rFonts w:asciiTheme="minorHAnsi" w:hAnsiTheme="minorHAnsi" w:cstheme="minorBidi"/>
          <w:i w:val="0"/>
          <w:sz w:val="22"/>
          <w:szCs w:val="22"/>
        </w:rPr>
      </w:pPr>
      <w:r>
        <w:t>(a)  Plant genera and species for which members of the Union have practical experience,  included in GENIE database</w:t>
      </w:r>
      <w:r>
        <w:tab/>
      </w:r>
      <w:r>
        <w:fldChar w:fldCharType="begin"/>
      </w:r>
      <w:r>
        <w:instrText xml:space="preserve"> PAGEREF _Toc49877560 \h </w:instrText>
      </w:r>
      <w:r>
        <w:fldChar w:fldCharType="separate"/>
      </w:r>
      <w:r>
        <w:t>16</w:t>
      </w:r>
      <w:r>
        <w:fldChar w:fldCharType="end"/>
      </w:r>
    </w:p>
    <w:p w:rsidR="00701F4F" w:rsidRDefault="00701F4F">
      <w:pPr>
        <w:pStyle w:val="TOC8"/>
        <w:rPr>
          <w:rFonts w:asciiTheme="minorHAnsi" w:hAnsiTheme="minorHAnsi" w:cstheme="minorBidi"/>
          <w:i w:val="0"/>
          <w:sz w:val="22"/>
          <w:szCs w:val="22"/>
        </w:rPr>
      </w:pPr>
      <w:r>
        <w:t>(b)  Plant genera and species for which members of the Union cooperate in DUS examination,  included in GENIE database</w:t>
      </w:r>
      <w:r>
        <w:tab/>
      </w:r>
      <w:r>
        <w:fldChar w:fldCharType="begin"/>
      </w:r>
      <w:r>
        <w:instrText xml:space="preserve"> PAGEREF _Toc49877561 \h </w:instrText>
      </w:r>
      <w:r>
        <w:fldChar w:fldCharType="separate"/>
      </w:r>
      <w:r>
        <w:t>16</w:t>
      </w:r>
      <w:r>
        <w:fldChar w:fldCharType="end"/>
      </w:r>
    </w:p>
    <w:p w:rsidR="00701F4F" w:rsidRDefault="00701F4F">
      <w:pPr>
        <w:pStyle w:val="TOC6"/>
        <w:rPr>
          <w:rFonts w:asciiTheme="minorHAnsi" w:hAnsiTheme="minorHAnsi" w:cstheme="minorBidi"/>
          <w:sz w:val="22"/>
          <w:szCs w:val="22"/>
        </w:rPr>
      </w:pPr>
      <w:r>
        <w:t>5.  Cooperation in examination of variety denominations</w:t>
      </w:r>
      <w:r>
        <w:tab/>
      </w:r>
      <w:r>
        <w:fldChar w:fldCharType="begin"/>
      </w:r>
      <w:r>
        <w:instrText xml:space="preserve"> PAGEREF _Toc49877562 \h </w:instrText>
      </w:r>
      <w:r>
        <w:fldChar w:fldCharType="separate"/>
      </w:r>
      <w:r>
        <w:t>16</w:t>
      </w:r>
      <w:r>
        <w:fldChar w:fldCharType="end"/>
      </w:r>
    </w:p>
    <w:p w:rsidR="00701F4F" w:rsidRDefault="00701F4F">
      <w:pPr>
        <w:pStyle w:val="TOC8"/>
        <w:rPr>
          <w:rFonts w:asciiTheme="minorHAnsi" w:hAnsiTheme="minorHAnsi" w:cstheme="minorBidi"/>
          <w:i w:val="0"/>
          <w:sz w:val="22"/>
          <w:szCs w:val="22"/>
        </w:rPr>
      </w:pPr>
      <w:r>
        <w:t>(a)  Quantity and quality of data in PLUTO database</w:t>
      </w:r>
      <w:r>
        <w:tab/>
      </w:r>
      <w:r>
        <w:fldChar w:fldCharType="begin"/>
      </w:r>
      <w:r>
        <w:instrText xml:space="preserve"> PAGEREF _Toc49877563 \h </w:instrText>
      </w:r>
      <w:r>
        <w:fldChar w:fldCharType="separate"/>
      </w:r>
      <w:r>
        <w:t>17</w:t>
      </w:r>
      <w:r>
        <w:fldChar w:fldCharType="end"/>
      </w:r>
    </w:p>
    <w:p w:rsidR="00701F4F" w:rsidRDefault="00701F4F">
      <w:pPr>
        <w:pStyle w:val="TOC9"/>
        <w:tabs>
          <w:tab w:val="left" w:pos="1363"/>
        </w:tabs>
        <w:rPr>
          <w:rFonts w:asciiTheme="minorHAnsi" w:hAnsiTheme="minorHAnsi" w:cstheme="minorBidi"/>
          <w:sz w:val="22"/>
          <w:szCs w:val="22"/>
        </w:rPr>
      </w:pPr>
      <w:r>
        <w:t>1.</w:t>
      </w:r>
      <w:r>
        <w:rPr>
          <w:rFonts w:asciiTheme="minorHAnsi" w:hAnsiTheme="minorHAnsi" w:cstheme="minorBidi"/>
          <w:sz w:val="22"/>
          <w:szCs w:val="22"/>
        </w:rPr>
        <w:tab/>
      </w:r>
      <w:r>
        <w:t>Number of contributors</w:t>
      </w:r>
      <w:r>
        <w:tab/>
      </w:r>
      <w:r>
        <w:fldChar w:fldCharType="begin"/>
      </w:r>
      <w:r>
        <w:instrText xml:space="preserve"> PAGEREF _Toc49877564 \h </w:instrText>
      </w:r>
      <w:r>
        <w:fldChar w:fldCharType="separate"/>
      </w:r>
      <w:r>
        <w:t>17</w:t>
      </w:r>
      <w:r>
        <w:fldChar w:fldCharType="end"/>
      </w:r>
    </w:p>
    <w:p w:rsidR="00701F4F" w:rsidRDefault="00701F4F">
      <w:pPr>
        <w:pStyle w:val="TOC9"/>
        <w:tabs>
          <w:tab w:val="left" w:pos="1363"/>
        </w:tabs>
        <w:rPr>
          <w:rFonts w:asciiTheme="minorHAnsi" w:hAnsiTheme="minorHAnsi" w:cstheme="minorBidi"/>
          <w:sz w:val="22"/>
          <w:szCs w:val="22"/>
        </w:rPr>
      </w:pPr>
      <w:r>
        <w:t>2.</w:t>
      </w:r>
      <w:r>
        <w:rPr>
          <w:rFonts w:asciiTheme="minorHAnsi" w:hAnsiTheme="minorHAnsi" w:cstheme="minorBidi"/>
          <w:sz w:val="22"/>
          <w:szCs w:val="22"/>
        </w:rPr>
        <w:tab/>
      </w:r>
      <w:r>
        <w:t>Number of new submissions</w:t>
      </w:r>
      <w:r>
        <w:tab/>
      </w:r>
      <w:r>
        <w:fldChar w:fldCharType="begin"/>
      </w:r>
      <w:r>
        <w:instrText xml:space="preserve"> PAGEREF _Toc49877565 \h </w:instrText>
      </w:r>
      <w:r>
        <w:fldChar w:fldCharType="separate"/>
      </w:r>
      <w:r>
        <w:t>17</w:t>
      </w:r>
      <w:r>
        <w:fldChar w:fldCharType="end"/>
      </w:r>
    </w:p>
    <w:p w:rsidR="00701F4F" w:rsidRDefault="00701F4F">
      <w:pPr>
        <w:pStyle w:val="TOC9"/>
        <w:tabs>
          <w:tab w:val="left" w:pos="1363"/>
        </w:tabs>
        <w:rPr>
          <w:rFonts w:asciiTheme="minorHAnsi" w:hAnsiTheme="minorHAnsi" w:cstheme="minorBidi"/>
          <w:sz w:val="22"/>
          <w:szCs w:val="22"/>
        </w:rPr>
      </w:pPr>
      <w:r>
        <w:t>3.</w:t>
      </w:r>
      <w:r>
        <w:rPr>
          <w:rFonts w:asciiTheme="minorHAnsi" w:hAnsiTheme="minorHAnsi" w:cstheme="minorBidi"/>
          <w:sz w:val="22"/>
          <w:szCs w:val="22"/>
        </w:rPr>
        <w:tab/>
      </w:r>
      <w:r>
        <w:t>Number of records</w:t>
      </w:r>
      <w:r>
        <w:tab/>
      </w:r>
      <w:r>
        <w:fldChar w:fldCharType="begin"/>
      </w:r>
      <w:r>
        <w:instrText xml:space="preserve"> PAGEREF _Toc49877566 \h </w:instrText>
      </w:r>
      <w:r>
        <w:fldChar w:fldCharType="separate"/>
      </w:r>
      <w:r>
        <w:t>17</w:t>
      </w:r>
      <w:r>
        <w:fldChar w:fldCharType="end"/>
      </w:r>
    </w:p>
    <w:p w:rsidR="00701F4F" w:rsidRDefault="00701F4F">
      <w:pPr>
        <w:pStyle w:val="TOC9"/>
        <w:tabs>
          <w:tab w:val="left" w:pos="1363"/>
        </w:tabs>
        <w:rPr>
          <w:rFonts w:asciiTheme="minorHAnsi" w:hAnsiTheme="minorHAnsi" w:cstheme="minorBidi"/>
          <w:sz w:val="22"/>
          <w:szCs w:val="22"/>
        </w:rPr>
      </w:pPr>
      <w:r>
        <w:t>4.</w:t>
      </w:r>
      <w:r>
        <w:rPr>
          <w:rFonts w:asciiTheme="minorHAnsi" w:hAnsiTheme="minorHAnsi" w:cstheme="minorBidi"/>
          <w:sz w:val="22"/>
          <w:szCs w:val="22"/>
        </w:rPr>
        <w:tab/>
      </w:r>
      <w:r>
        <w:t>Number of mandatory items provided</w:t>
      </w:r>
      <w:r>
        <w:tab/>
      </w:r>
      <w:r>
        <w:fldChar w:fldCharType="begin"/>
      </w:r>
      <w:r>
        <w:instrText xml:space="preserve"> PAGEREF _Toc49877567 \h </w:instrText>
      </w:r>
      <w:r>
        <w:fldChar w:fldCharType="separate"/>
      </w:r>
      <w:r>
        <w:t>17</w:t>
      </w:r>
      <w:r>
        <w:fldChar w:fldCharType="end"/>
      </w:r>
    </w:p>
    <w:p w:rsidR="00701F4F" w:rsidRDefault="00701F4F">
      <w:pPr>
        <w:pStyle w:val="TOC9"/>
        <w:tabs>
          <w:tab w:val="left" w:pos="1363"/>
        </w:tabs>
        <w:rPr>
          <w:rFonts w:asciiTheme="minorHAnsi" w:hAnsiTheme="minorHAnsi" w:cstheme="minorBidi"/>
          <w:sz w:val="22"/>
          <w:szCs w:val="22"/>
        </w:rPr>
      </w:pPr>
      <w:r>
        <w:t>5.</w:t>
      </w:r>
      <w:r>
        <w:rPr>
          <w:rFonts w:asciiTheme="minorHAnsi" w:hAnsiTheme="minorHAnsi" w:cstheme="minorBidi"/>
          <w:sz w:val="22"/>
          <w:szCs w:val="22"/>
        </w:rPr>
        <w:tab/>
      </w:r>
      <w:r>
        <w:t>Number of non-mandatory items provided</w:t>
      </w:r>
      <w:r>
        <w:tab/>
      </w:r>
      <w:r>
        <w:fldChar w:fldCharType="begin"/>
      </w:r>
      <w:r>
        <w:instrText xml:space="preserve"> PAGEREF _Toc49877568 \h </w:instrText>
      </w:r>
      <w:r>
        <w:fldChar w:fldCharType="separate"/>
      </w:r>
      <w:r>
        <w:t>17</w:t>
      </w:r>
      <w:r>
        <w:fldChar w:fldCharType="end"/>
      </w:r>
    </w:p>
    <w:p w:rsidR="00701F4F" w:rsidRDefault="00701F4F">
      <w:pPr>
        <w:pStyle w:val="TOC9"/>
        <w:tabs>
          <w:tab w:val="left" w:pos="1363"/>
        </w:tabs>
        <w:rPr>
          <w:rFonts w:asciiTheme="minorHAnsi" w:hAnsiTheme="minorHAnsi" w:cstheme="minorBidi"/>
          <w:sz w:val="22"/>
          <w:szCs w:val="22"/>
        </w:rPr>
      </w:pPr>
      <w:r>
        <w:t>6.</w:t>
      </w:r>
      <w:r>
        <w:rPr>
          <w:rFonts w:asciiTheme="minorHAnsi" w:hAnsiTheme="minorHAnsi" w:cstheme="minorBidi"/>
          <w:sz w:val="22"/>
          <w:szCs w:val="22"/>
        </w:rPr>
        <w:tab/>
      </w:r>
      <w:r>
        <w:t>Annual edition of CD-ROM version</w:t>
      </w:r>
      <w:r>
        <w:tab/>
      </w:r>
      <w:r>
        <w:fldChar w:fldCharType="begin"/>
      </w:r>
      <w:r>
        <w:instrText xml:space="preserve"> PAGEREF _Toc49877569 \h </w:instrText>
      </w:r>
      <w:r>
        <w:fldChar w:fldCharType="separate"/>
      </w:r>
      <w:r>
        <w:t>17</w:t>
      </w:r>
      <w:r>
        <w:fldChar w:fldCharType="end"/>
      </w:r>
    </w:p>
    <w:p w:rsidR="00701F4F" w:rsidRDefault="00701F4F">
      <w:pPr>
        <w:pStyle w:val="TOC8"/>
        <w:rPr>
          <w:rFonts w:asciiTheme="minorHAnsi" w:hAnsiTheme="minorHAnsi" w:cstheme="minorBidi"/>
          <w:i w:val="0"/>
          <w:sz w:val="22"/>
          <w:szCs w:val="22"/>
        </w:rPr>
      </w:pPr>
      <w:r>
        <w:t>(b)  Number of PLUTO users and frequency of use</w:t>
      </w:r>
      <w:r>
        <w:tab/>
      </w:r>
      <w:r>
        <w:fldChar w:fldCharType="begin"/>
      </w:r>
      <w:r>
        <w:instrText xml:space="preserve"> PAGEREF _Toc49877570 \h </w:instrText>
      </w:r>
      <w:r>
        <w:fldChar w:fldCharType="separate"/>
      </w:r>
      <w:r>
        <w:t>17</w:t>
      </w:r>
      <w:r>
        <w:fldChar w:fldCharType="end"/>
      </w:r>
    </w:p>
    <w:p w:rsidR="00701F4F" w:rsidRDefault="00701F4F">
      <w:pPr>
        <w:pStyle w:val="TOC9"/>
        <w:rPr>
          <w:rFonts w:asciiTheme="minorHAnsi" w:hAnsiTheme="minorHAnsi" w:cstheme="minorBidi"/>
          <w:sz w:val="22"/>
          <w:szCs w:val="22"/>
        </w:rPr>
      </w:pPr>
      <w:r>
        <w:t>PLUTO database: visits to the UPOV Website in 2019</w:t>
      </w:r>
      <w:r>
        <w:tab/>
      </w:r>
      <w:r>
        <w:fldChar w:fldCharType="begin"/>
      </w:r>
      <w:r>
        <w:instrText xml:space="preserve"> PAGEREF _Toc49877571 \h </w:instrText>
      </w:r>
      <w:r>
        <w:fldChar w:fldCharType="separate"/>
      </w:r>
      <w:r>
        <w:t>17</w:t>
      </w:r>
      <w:r>
        <w:fldChar w:fldCharType="end"/>
      </w:r>
    </w:p>
    <w:p w:rsidR="00701F4F" w:rsidRDefault="00701F4F">
      <w:pPr>
        <w:pStyle w:val="TOC8"/>
        <w:rPr>
          <w:rFonts w:asciiTheme="minorHAnsi" w:hAnsiTheme="minorHAnsi" w:cstheme="minorBidi"/>
          <w:i w:val="0"/>
          <w:sz w:val="22"/>
          <w:szCs w:val="22"/>
        </w:rPr>
      </w:pPr>
      <w:r>
        <w:t>(c)  Development and approval by the Council of a UPOV similarity search tool for variety denominations and inclusion in PLUTO database</w:t>
      </w:r>
      <w:r>
        <w:tab/>
      </w:r>
      <w:r>
        <w:fldChar w:fldCharType="begin"/>
      </w:r>
      <w:r>
        <w:instrText xml:space="preserve"> PAGEREF _Toc49877572 \h </w:instrText>
      </w:r>
      <w:r>
        <w:fldChar w:fldCharType="separate"/>
      </w:r>
      <w:r>
        <w:t>18</w:t>
      </w:r>
      <w:r>
        <w:fldChar w:fldCharType="end"/>
      </w:r>
    </w:p>
    <w:p w:rsidR="00701F4F" w:rsidRDefault="00701F4F">
      <w:pPr>
        <w:pStyle w:val="TOC6"/>
        <w:rPr>
          <w:rFonts w:asciiTheme="minorHAnsi" w:hAnsiTheme="minorHAnsi" w:cstheme="minorBidi"/>
          <w:sz w:val="22"/>
          <w:szCs w:val="22"/>
        </w:rPr>
      </w:pPr>
      <w:r>
        <w:t>6.  Development of UPOV PRISMA (formerly known as the UPOV Electronic Application Form (EAF) tool)</w:t>
      </w:r>
      <w:r>
        <w:tab/>
      </w:r>
      <w:r>
        <w:fldChar w:fldCharType="begin"/>
      </w:r>
      <w:r>
        <w:instrText xml:space="preserve"> PAGEREF _Toc49877573 \h </w:instrText>
      </w:r>
      <w:r>
        <w:fldChar w:fldCharType="separate"/>
      </w:r>
      <w:r>
        <w:t>18</w:t>
      </w:r>
      <w:r>
        <w:fldChar w:fldCharType="end"/>
      </w:r>
    </w:p>
    <w:p w:rsidR="00701F4F" w:rsidRDefault="00701F4F">
      <w:pPr>
        <w:pStyle w:val="TOC3"/>
        <w:rPr>
          <w:rFonts w:asciiTheme="minorHAnsi" w:hAnsiTheme="minorHAnsi" w:cstheme="minorBidi"/>
          <w:b w:val="0"/>
          <w:noProof/>
          <w:sz w:val="22"/>
          <w:szCs w:val="22"/>
          <w:lang w:val="en-US"/>
        </w:rPr>
      </w:pPr>
      <w:r>
        <w:rPr>
          <w:noProof/>
        </w:rPr>
        <w:t>Sub-Program UV.3:  Assistance in the Introduction and Implementation of the UPOV System</w:t>
      </w:r>
      <w:r>
        <w:rPr>
          <w:noProof/>
        </w:rPr>
        <w:tab/>
      </w:r>
      <w:r>
        <w:rPr>
          <w:noProof/>
        </w:rPr>
        <w:fldChar w:fldCharType="begin"/>
      </w:r>
      <w:r>
        <w:rPr>
          <w:noProof/>
        </w:rPr>
        <w:instrText xml:space="preserve"> PAGEREF _Toc49877574 \h </w:instrText>
      </w:r>
      <w:r>
        <w:rPr>
          <w:noProof/>
        </w:rPr>
      </w:r>
      <w:r>
        <w:rPr>
          <w:noProof/>
        </w:rPr>
        <w:fldChar w:fldCharType="separate"/>
      </w:r>
      <w:r>
        <w:rPr>
          <w:noProof/>
        </w:rPr>
        <w:t>19</w:t>
      </w:r>
      <w:r>
        <w:rPr>
          <w:noProof/>
        </w:rPr>
        <w:fldChar w:fldCharType="end"/>
      </w:r>
    </w:p>
    <w:p w:rsidR="00701F4F" w:rsidRDefault="00701F4F">
      <w:pPr>
        <w:pStyle w:val="TOC5"/>
        <w:rPr>
          <w:rFonts w:asciiTheme="minorHAnsi" w:hAnsiTheme="minorHAnsi" w:cstheme="minorBidi"/>
          <w:sz w:val="22"/>
          <w:szCs w:val="22"/>
          <w:lang w:val="en-US"/>
        </w:rPr>
      </w:pPr>
      <w:r>
        <w:t>Objectives:</w:t>
      </w:r>
      <w:r>
        <w:tab/>
      </w:r>
      <w:r>
        <w:fldChar w:fldCharType="begin"/>
      </w:r>
      <w:r>
        <w:instrText xml:space="preserve"> PAGEREF _Toc49877575 \h </w:instrText>
      </w:r>
      <w:r>
        <w:fldChar w:fldCharType="separate"/>
      </w:r>
      <w:r>
        <w:t>19</w:t>
      </w:r>
      <w:r>
        <w:fldChar w:fldCharType="end"/>
      </w:r>
    </w:p>
    <w:p w:rsidR="00701F4F" w:rsidRDefault="00701F4F">
      <w:pPr>
        <w:pStyle w:val="TOC6"/>
        <w:rPr>
          <w:rFonts w:asciiTheme="minorHAnsi" w:hAnsiTheme="minorHAnsi" w:cstheme="minorBidi"/>
          <w:sz w:val="22"/>
          <w:szCs w:val="22"/>
        </w:rPr>
      </w:pPr>
      <w:r>
        <w:t>1.  Raising awareness of the role of plant variety protection in accordance with the UPOV Convention</w:t>
      </w:r>
      <w:r>
        <w:tab/>
      </w:r>
      <w:r>
        <w:fldChar w:fldCharType="begin"/>
      </w:r>
      <w:r>
        <w:instrText xml:space="preserve"> PAGEREF _Toc49877576 \h </w:instrText>
      </w:r>
      <w:r>
        <w:fldChar w:fldCharType="separate"/>
      </w:r>
      <w:r>
        <w:t>19</w:t>
      </w:r>
      <w:r>
        <w:fldChar w:fldCharType="end"/>
      </w:r>
    </w:p>
    <w:p w:rsidR="00701F4F" w:rsidRDefault="00701F4F">
      <w:pPr>
        <w:pStyle w:val="TOC8"/>
        <w:rPr>
          <w:rFonts w:asciiTheme="minorHAnsi" w:hAnsiTheme="minorHAnsi" w:cstheme="minorBidi"/>
          <w:i w:val="0"/>
          <w:sz w:val="22"/>
          <w:szCs w:val="22"/>
        </w:rPr>
      </w:pPr>
      <w:r>
        <w:t>(a)  States and organizations provided with information at UPOV activities</w:t>
      </w:r>
      <w:r>
        <w:tab/>
      </w:r>
      <w:r>
        <w:fldChar w:fldCharType="begin"/>
      </w:r>
      <w:r>
        <w:instrText xml:space="preserve"> PAGEREF _Toc49877577 \h </w:instrText>
      </w:r>
      <w:r>
        <w:fldChar w:fldCharType="separate"/>
      </w:r>
      <w:r>
        <w:t>19</w:t>
      </w:r>
      <w:r>
        <w:fldChar w:fldCharType="end"/>
      </w:r>
    </w:p>
    <w:p w:rsidR="00701F4F" w:rsidRDefault="00701F4F">
      <w:pPr>
        <w:pStyle w:val="TOC8"/>
        <w:rPr>
          <w:rFonts w:asciiTheme="minorHAnsi" w:hAnsiTheme="minorHAnsi" w:cstheme="minorBidi"/>
          <w:i w:val="0"/>
          <w:sz w:val="22"/>
          <w:szCs w:val="22"/>
        </w:rPr>
      </w:pPr>
      <w:r>
        <w:t>(b)  States and organizations that contacted the Office of the Union for assistance in the development of legislation on plant variety protection</w:t>
      </w:r>
      <w:r>
        <w:tab/>
      </w:r>
      <w:r>
        <w:fldChar w:fldCharType="begin"/>
      </w:r>
      <w:r>
        <w:instrText xml:space="preserve"> PAGEREF _Toc49877578 \h </w:instrText>
      </w:r>
      <w:r>
        <w:fldChar w:fldCharType="separate"/>
      </w:r>
      <w:r>
        <w:t>19</w:t>
      </w:r>
      <w:r>
        <w:fldChar w:fldCharType="end"/>
      </w:r>
    </w:p>
    <w:p w:rsidR="00701F4F" w:rsidRDefault="00701F4F">
      <w:pPr>
        <w:pStyle w:val="TOC8"/>
        <w:rPr>
          <w:rFonts w:asciiTheme="minorHAnsi" w:hAnsiTheme="minorHAnsi" w:cstheme="minorBidi"/>
          <w:i w:val="0"/>
          <w:sz w:val="22"/>
          <w:szCs w:val="22"/>
        </w:rPr>
      </w:pPr>
      <w:r>
        <w:t>(c)  States and organizations that initiated with the Council of UPOV the procedure for becoming members of the Union</w:t>
      </w:r>
      <w:r>
        <w:tab/>
      </w:r>
      <w:r>
        <w:fldChar w:fldCharType="begin"/>
      </w:r>
      <w:r>
        <w:instrText xml:space="preserve"> PAGEREF _Toc49877579 \h </w:instrText>
      </w:r>
      <w:r>
        <w:fldChar w:fldCharType="separate"/>
      </w:r>
      <w:r>
        <w:t>19</w:t>
      </w:r>
      <w:r>
        <w:fldChar w:fldCharType="end"/>
      </w:r>
    </w:p>
    <w:p w:rsidR="00701F4F" w:rsidRDefault="00701F4F">
      <w:pPr>
        <w:pStyle w:val="TOC8"/>
        <w:rPr>
          <w:rFonts w:asciiTheme="minorHAnsi" w:hAnsiTheme="minorHAnsi" w:cstheme="minorBidi"/>
          <w:i w:val="0"/>
          <w:sz w:val="22"/>
          <w:szCs w:val="22"/>
        </w:rPr>
      </w:pPr>
      <w:r>
        <w:t>(d)  Participation in UPOV awareness-raising activities, or activities involving UPOV staff or UPOV trainers on behalf of UPOV staff</w:t>
      </w:r>
      <w:r>
        <w:tab/>
      </w:r>
      <w:r>
        <w:fldChar w:fldCharType="begin"/>
      </w:r>
      <w:r>
        <w:instrText xml:space="preserve"> PAGEREF _Toc49877580 \h </w:instrText>
      </w:r>
      <w:r>
        <w:fldChar w:fldCharType="separate"/>
      </w:r>
      <w:r>
        <w:t>20</w:t>
      </w:r>
      <w:r>
        <w:fldChar w:fldCharType="end"/>
      </w:r>
    </w:p>
    <w:p w:rsidR="00701F4F" w:rsidRDefault="00701F4F">
      <w:pPr>
        <w:pStyle w:val="TOC6"/>
        <w:rPr>
          <w:rFonts w:asciiTheme="minorHAnsi" w:hAnsiTheme="minorHAnsi" w:cstheme="minorBidi"/>
          <w:sz w:val="22"/>
          <w:szCs w:val="22"/>
        </w:rPr>
      </w:pPr>
      <w:r>
        <w:lastRenderedPageBreak/>
        <w:t>2.  Assistance in drafting legislation on plant variety protection in accordance with the 1991 Act of the UPOV Convention</w:t>
      </w:r>
      <w:r>
        <w:tab/>
      </w:r>
      <w:r>
        <w:fldChar w:fldCharType="begin"/>
      </w:r>
      <w:r>
        <w:instrText xml:space="preserve"> PAGEREF _Toc49877581 \h </w:instrText>
      </w:r>
      <w:r>
        <w:fldChar w:fldCharType="separate"/>
      </w:r>
      <w:r>
        <w:t>20</w:t>
      </w:r>
      <w:r>
        <w:fldChar w:fldCharType="end"/>
      </w:r>
    </w:p>
    <w:p w:rsidR="00701F4F" w:rsidRDefault="00701F4F">
      <w:pPr>
        <w:pStyle w:val="TOC8"/>
        <w:rPr>
          <w:rFonts w:asciiTheme="minorHAnsi" w:hAnsiTheme="minorHAnsi" w:cstheme="minorBidi"/>
          <w:i w:val="0"/>
          <w:sz w:val="22"/>
          <w:szCs w:val="22"/>
        </w:rPr>
      </w:pPr>
      <w:r>
        <w:t>(a)  Meetings with government officials to discuss legislative matters</w:t>
      </w:r>
      <w:r>
        <w:tab/>
      </w:r>
      <w:r>
        <w:fldChar w:fldCharType="begin"/>
      </w:r>
      <w:r>
        <w:instrText xml:space="preserve"> PAGEREF _Toc49877582 \h </w:instrText>
      </w:r>
      <w:r>
        <w:fldChar w:fldCharType="separate"/>
      </w:r>
      <w:r>
        <w:t>20</w:t>
      </w:r>
      <w:r>
        <w:fldChar w:fldCharType="end"/>
      </w:r>
    </w:p>
    <w:p w:rsidR="00701F4F" w:rsidRDefault="00701F4F">
      <w:pPr>
        <w:pStyle w:val="TOC8"/>
        <w:rPr>
          <w:rFonts w:asciiTheme="minorHAnsi" w:hAnsiTheme="minorHAnsi" w:cstheme="minorBidi"/>
          <w:i w:val="0"/>
          <w:sz w:val="22"/>
          <w:szCs w:val="22"/>
        </w:rPr>
      </w:pPr>
      <w:r>
        <w:t>(b)  States and organizations provided with comments on laws</w:t>
      </w:r>
      <w:r>
        <w:tab/>
      </w:r>
      <w:r>
        <w:fldChar w:fldCharType="begin"/>
      </w:r>
      <w:r>
        <w:instrText xml:space="preserve"> PAGEREF _Toc49877583 \h </w:instrText>
      </w:r>
      <w:r>
        <w:fldChar w:fldCharType="separate"/>
      </w:r>
      <w:r>
        <w:t>20</w:t>
      </w:r>
      <w:r>
        <w:fldChar w:fldCharType="end"/>
      </w:r>
    </w:p>
    <w:p w:rsidR="00701F4F" w:rsidRDefault="00701F4F">
      <w:pPr>
        <w:pStyle w:val="TOC8"/>
        <w:rPr>
          <w:rFonts w:asciiTheme="minorHAnsi" w:hAnsiTheme="minorHAnsi" w:cstheme="minorBidi"/>
          <w:i w:val="0"/>
          <w:sz w:val="22"/>
          <w:szCs w:val="22"/>
        </w:rPr>
      </w:pPr>
      <w:r>
        <w:t>(c)  States and organizations which received a positive advice from the Council of UPOV</w:t>
      </w:r>
      <w:r>
        <w:tab/>
      </w:r>
      <w:r>
        <w:fldChar w:fldCharType="begin"/>
      </w:r>
      <w:r>
        <w:instrText xml:space="preserve"> PAGEREF _Toc49877584 \h </w:instrText>
      </w:r>
      <w:r>
        <w:fldChar w:fldCharType="separate"/>
      </w:r>
      <w:r>
        <w:t>20</w:t>
      </w:r>
      <w:r>
        <w:fldChar w:fldCharType="end"/>
      </w:r>
    </w:p>
    <w:p w:rsidR="00701F4F" w:rsidRDefault="00701F4F">
      <w:pPr>
        <w:pStyle w:val="TOC6"/>
        <w:rPr>
          <w:rFonts w:asciiTheme="minorHAnsi" w:hAnsiTheme="minorHAnsi" w:cstheme="minorBidi"/>
          <w:sz w:val="22"/>
          <w:szCs w:val="22"/>
        </w:rPr>
      </w:pPr>
      <w:r>
        <w:t>3.  Assistance to States and organizations in the accession to the 1991 Act of the UPOV Convention</w:t>
      </w:r>
      <w:r>
        <w:tab/>
      </w:r>
      <w:r>
        <w:fldChar w:fldCharType="begin"/>
      </w:r>
      <w:r>
        <w:instrText xml:space="preserve"> PAGEREF _Toc49877585 \h </w:instrText>
      </w:r>
      <w:r>
        <w:fldChar w:fldCharType="separate"/>
      </w:r>
      <w:r>
        <w:t>20</w:t>
      </w:r>
      <w:r>
        <w:fldChar w:fldCharType="end"/>
      </w:r>
    </w:p>
    <w:p w:rsidR="00701F4F" w:rsidRDefault="00701F4F">
      <w:pPr>
        <w:pStyle w:val="TOC8"/>
        <w:rPr>
          <w:rFonts w:asciiTheme="minorHAnsi" w:hAnsiTheme="minorHAnsi" w:cstheme="minorBidi"/>
          <w:i w:val="0"/>
          <w:sz w:val="22"/>
          <w:szCs w:val="22"/>
        </w:rPr>
      </w:pPr>
      <w:r>
        <w:t>(a)  Members that acceded to or ratified the 1991 Act of the UPOV Convention</w:t>
      </w:r>
      <w:r>
        <w:tab/>
      </w:r>
      <w:r>
        <w:fldChar w:fldCharType="begin"/>
      </w:r>
      <w:r>
        <w:instrText xml:space="preserve"> PAGEREF _Toc49877586 \h </w:instrText>
      </w:r>
      <w:r>
        <w:fldChar w:fldCharType="separate"/>
      </w:r>
      <w:r>
        <w:t>20</w:t>
      </w:r>
      <w:r>
        <w:fldChar w:fldCharType="end"/>
      </w:r>
    </w:p>
    <w:p w:rsidR="00701F4F" w:rsidRDefault="00701F4F">
      <w:pPr>
        <w:pStyle w:val="TOC8"/>
        <w:rPr>
          <w:rFonts w:asciiTheme="minorHAnsi" w:hAnsiTheme="minorHAnsi" w:cstheme="minorBidi"/>
          <w:i w:val="0"/>
          <w:sz w:val="22"/>
          <w:szCs w:val="22"/>
        </w:rPr>
      </w:pPr>
      <w:r>
        <w:t>(b)  States and organizations that became members of the Union</w:t>
      </w:r>
      <w:r>
        <w:tab/>
      </w:r>
      <w:r>
        <w:fldChar w:fldCharType="begin"/>
      </w:r>
      <w:r>
        <w:instrText xml:space="preserve"> PAGEREF _Toc49877587 \h </w:instrText>
      </w:r>
      <w:r>
        <w:fldChar w:fldCharType="separate"/>
      </w:r>
      <w:r>
        <w:t>20</w:t>
      </w:r>
      <w:r>
        <w:fldChar w:fldCharType="end"/>
      </w:r>
    </w:p>
    <w:p w:rsidR="00701F4F" w:rsidRDefault="00701F4F">
      <w:pPr>
        <w:pStyle w:val="TOC6"/>
        <w:rPr>
          <w:rFonts w:asciiTheme="minorHAnsi" w:hAnsiTheme="minorHAnsi" w:cstheme="minorBidi"/>
          <w:sz w:val="22"/>
          <w:szCs w:val="22"/>
        </w:rPr>
      </w:pPr>
      <w:r>
        <w:t>4.  Assistance in implementing an effective plant variety protection system in accordance with the UPOV Convention</w:t>
      </w:r>
      <w:r>
        <w:tab/>
      </w:r>
      <w:r>
        <w:fldChar w:fldCharType="begin"/>
      </w:r>
      <w:r>
        <w:instrText xml:space="preserve"> PAGEREF _Toc49877588 \h </w:instrText>
      </w:r>
      <w:r>
        <w:fldChar w:fldCharType="separate"/>
      </w:r>
      <w:r>
        <w:t>21</w:t>
      </w:r>
      <w:r>
        <w:fldChar w:fldCharType="end"/>
      </w:r>
    </w:p>
    <w:p w:rsidR="00701F4F" w:rsidRDefault="00701F4F">
      <w:pPr>
        <w:pStyle w:val="TOC8"/>
        <w:rPr>
          <w:rFonts w:asciiTheme="minorHAnsi" w:hAnsiTheme="minorHAnsi" w:cstheme="minorBidi"/>
          <w:i w:val="0"/>
          <w:sz w:val="22"/>
          <w:szCs w:val="22"/>
        </w:rPr>
      </w:pPr>
      <w:r>
        <w:t>(a)  Participation in distance learning courses</w:t>
      </w:r>
      <w:r>
        <w:tab/>
      </w:r>
      <w:r>
        <w:fldChar w:fldCharType="begin"/>
      </w:r>
      <w:r>
        <w:instrText xml:space="preserve"> PAGEREF _Toc49877589 \h </w:instrText>
      </w:r>
      <w:r>
        <w:fldChar w:fldCharType="separate"/>
      </w:r>
      <w:r>
        <w:t>21</w:t>
      </w:r>
      <w:r>
        <w:fldChar w:fldCharType="end"/>
      </w:r>
    </w:p>
    <w:p w:rsidR="00701F4F" w:rsidRDefault="00701F4F">
      <w:pPr>
        <w:pStyle w:val="TOC8"/>
        <w:rPr>
          <w:rFonts w:asciiTheme="minorHAnsi" w:hAnsiTheme="minorHAnsi" w:cstheme="minorBidi"/>
          <w:i w:val="0"/>
          <w:sz w:val="22"/>
          <w:szCs w:val="22"/>
        </w:rPr>
      </w:pPr>
      <w:r>
        <w:t>(b)  Training of trainers</w:t>
      </w:r>
      <w:r>
        <w:tab/>
      </w:r>
      <w:r>
        <w:fldChar w:fldCharType="begin"/>
      </w:r>
      <w:r>
        <w:instrText xml:space="preserve"> PAGEREF _Toc49877590 \h </w:instrText>
      </w:r>
      <w:r>
        <w:fldChar w:fldCharType="separate"/>
      </w:r>
      <w:r>
        <w:t>22</w:t>
      </w:r>
      <w:r>
        <w:fldChar w:fldCharType="end"/>
      </w:r>
    </w:p>
    <w:p w:rsidR="00701F4F" w:rsidRDefault="00701F4F">
      <w:pPr>
        <w:pStyle w:val="TOC8"/>
        <w:rPr>
          <w:rFonts w:asciiTheme="minorHAnsi" w:hAnsiTheme="minorHAnsi" w:cstheme="minorBidi"/>
          <w:i w:val="0"/>
          <w:sz w:val="22"/>
          <w:szCs w:val="22"/>
        </w:rPr>
      </w:pPr>
      <w:r>
        <w:t>(c)  Training activities developed in conjunction with UPOV</w:t>
      </w:r>
      <w:r>
        <w:tab/>
      </w:r>
      <w:r>
        <w:fldChar w:fldCharType="begin"/>
      </w:r>
      <w:r>
        <w:instrText xml:space="preserve"> PAGEREF _Toc49877591 \h </w:instrText>
      </w:r>
      <w:r>
        <w:fldChar w:fldCharType="separate"/>
      </w:r>
      <w:r>
        <w:t>22</w:t>
      </w:r>
      <w:r>
        <w:fldChar w:fldCharType="end"/>
      </w:r>
    </w:p>
    <w:p w:rsidR="00701F4F" w:rsidRDefault="00701F4F">
      <w:pPr>
        <w:pStyle w:val="TOC8"/>
        <w:rPr>
          <w:rFonts w:asciiTheme="minorHAnsi" w:hAnsiTheme="minorHAnsi" w:cstheme="minorBidi"/>
          <w:i w:val="0"/>
          <w:sz w:val="22"/>
          <w:szCs w:val="22"/>
        </w:rPr>
      </w:pPr>
      <w:r>
        <w:t>(d)  Participation by observer States and organizations in the CAJ, TC, TWPs and the associated preparatory workshops</w:t>
      </w:r>
      <w:r>
        <w:tab/>
      </w:r>
      <w:r>
        <w:fldChar w:fldCharType="begin"/>
      </w:r>
      <w:r>
        <w:instrText xml:space="preserve"> PAGEREF _Toc49877592 \h </w:instrText>
      </w:r>
      <w:r>
        <w:fldChar w:fldCharType="separate"/>
      </w:r>
      <w:r>
        <w:t>22</w:t>
      </w:r>
      <w:r>
        <w:fldChar w:fldCharType="end"/>
      </w:r>
    </w:p>
    <w:p w:rsidR="00701F4F" w:rsidRDefault="00701F4F">
      <w:pPr>
        <w:pStyle w:val="TOC9"/>
        <w:rPr>
          <w:rFonts w:asciiTheme="minorHAnsi" w:hAnsiTheme="minorHAnsi" w:cstheme="minorBidi"/>
          <w:sz w:val="22"/>
          <w:szCs w:val="22"/>
        </w:rPr>
      </w:pPr>
      <w:r>
        <w:t>Participation in the Administrative and Legal Committee</w:t>
      </w:r>
      <w:r>
        <w:tab/>
      </w:r>
      <w:r>
        <w:fldChar w:fldCharType="begin"/>
      </w:r>
      <w:r>
        <w:instrText xml:space="preserve"> PAGEREF _Toc49877593 \h </w:instrText>
      </w:r>
      <w:r>
        <w:fldChar w:fldCharType="separate"/>
      </w:r>
      <w:r>
        <w:t>22</w:t>
      </w:r>
      <w:r>
        <w:fldChar w:fldCharType="end"/>
      </w:r>
    </w:p>
    <w:p w:rsidR="00701F4F" w:rsidRDefault="00701F4F">
      <w:pPr>
        <w:pStyle w:val="TOC9"/>
        <w:rPr>
          <w:rFonts w:asciiTheme="minorHAnsi" w:hAnsiTheme="minorHAnsi" w:cstheme="minorBidi"/>
          <w:sz w:val="22"/>
          <w:szCs w:val="22"/>
        </w:rPr>
      </w:pPr>
      <w:r>
        <w:t>Participation in the Technical Committee</w:t>
      </w:r>
      <w:r>
        <w:tab/>
      </w:r>
      <w:r>
        <w:fldChar w:fldCharType="begin"/>
      </w:r>
      <w:r>
        <w:instrText xml:space="preserve"> PAGEREF _Toc49877594 \h </w:instrText>
      </w:r>
      <w:r>
        <w:fldChar w:fldCharType="separate"/>
      </w:r>
      <w:r>
        <w:t>22</w:t>
      </w:r>
      <w:r>
        <w:fldChar w:fldCharType="end"/>
      </w:r>
    </w:p>
    <w:p w:rsidR="00701F4F" w:rsidRDefault="00701F4F">
      <w:pPr>
        <w:pStyle w:val="TOC9"/>
        <w:rPr>
          <w:rFonts w:asciiTheme="minorHAnsi" w:hAnsiTheme="minorHAnsi" w:cstheme="minorBidi"/>
          <w:sz w:val="22"/>
          <w:szCs w:val="22"/>
        </w:rPr>
      </w:pPr>
      <w:r>
        <w:t>Participation in Technical Working Party Sessions</w:t>
      </w:r>
      <w:r>
        <w:tab/>
      </w:r>
      <w:r>
        <w:fldChar w:fldCharType="begin"/>
      </w:r>
      <w:r>
        <w:instrText xml:space="preserve"> PAGEREF _Toc49877595 \h </w:instrText>
      </w:r>
      <w:r>
        <w:fldChar w:fldCharType="separate"/>
      </w:r>
      <w:r>
        <w:t>22</w:t>
      </w:r>
      <w:r>
        <w:fldChar w:fldCharType="end"/>
      </w:r>
    </w:p>
    <w:p w:rsidR="00701F4F" w:rsidRDefault="00701F4F">
      <w:pPr>
        <w:pStyle w:val="TOC9"/>
        <w:rPr>
          <w:rFonts w:asciiTheme="minorHAnsi" w:hAnsiTheme="minorHAnsi" w:cstheme="minorBidi"/>
          <w:sz w:val="22"/>
          <w:szCs w:val="22"/>
        </w:rPr>
      </w:pPr>
      <w:r>
        <w:t>Participation in Preparatory Workshops for the Technical Working Party Sessions</w:t>
      </w:r>
      <w:r>
        <w:tab/>
      </w:r>
      <w:r>
        <w:fldChar w:fldCharType="begin"/>
      </w:r>
      <w:r>
        <w:instrText xml:space="preserve"> PAGEREF _Toc49877596 \h </w:instrText>
      </w:r>
      <w:r>
        <w:fldChar w:fldCharType="separate"/>
      </w:r>
      <w:r>
        <w:t>22</w:t>
      </w:r>
      <w:r>
        <w:fldChar w:fldCharType="end"/>
      </w:r>
    </w:p>
    <w:p w:rsidR="00701F4F" w:rsidRDefault="00701F4F">
      <w:pPr>
        <w:pStyle w:val="TOC8"/>
        <w:rPr>
          <w:rFonts w:asciiTheme="minorHAnsi" w:hAnsiTheme="minorHAnsi" w:cstheme="minorBidi"/>
          <w:i w:val="0"/>
          <w:sz w:val="22"/>
          <w:szCs w:val="22"/>
        </w:rPr>
      </w:pPr>
      <w:r>
        <w:t>(e)  Participation in UPOV activities</w:t>
      </w:r>
      <w:r>
        <w:tab/>
      </w:r>
      <w:r>
        <w:fldChar w:fldCharType="begin"/>
      </w:r>
      <w:r>
        <w:instrText xml:space="preserve"> PAGEREF _Toc49877597 \h </w:instrText>
      </w:r>
      <w:r>
        <w:fldChar w:fldCharType="separate"/>
      </w:r>
      <w:r>
        <w:t>22</w:t>
      </w:r>
      <w:r>
        <w:fldChar w:fldCharType="end"/>
      </w:r>
    </w:p>
    <w:p w:rsidR="00701F4F" w:rsidRDefault="00701F4F">
      <w:pPr>
        <w:pStyle w:val="TOC8"/>
        <w:rPr>
          <w:rFonts w:asciiTheme="minorHAnsi" w:hAnsiTheme="minorHAnsi" w:cstheme="minorBidi"/>
          <w:i w:val="0"/>
          <w:sz w:val="22"/>
          <w:szCs w:val="22"/>
        </w:rPr>
      </w:pPr>
      <w:r>
        <w:t>(f)  Participation in activities involving UPOV staff or UPOV trainers on behalf of UPOV staff</w:t>
      </w:r>
      <w:r>
        <w:tab/>
      </w:r>
      <w:r>
        <w:fldChar w:fldCharType="begin"/>
      </w:r>
      <w:r>
        <w:instrText xml:space="preserve"> PAGEREF _Toc49877598 \h </w:instrText>
      </w:r>
      <w:r>
        <w:fldChar w:fldCharType="separate"/>
      </w:r>
      <w:r>
        <w:t>22</w:t>
      </w:r>
      <w:r>
        <w:fldChar w:fldCharType="end"/>
      </w:r>
    </w:p>
    <w:p w:rsidR="00701F4F" w:rsidRDefault="00701F4F">
      <w:pPr>
        <w:pStyle w:val="TOC8"/>
        <w:rPr>
          <w:rFonts w:asciiTheme="minorHAnsi" w:hAnsiTheme="minorHAnsi" w:cstheme="minorBidi"/>
          <w:i w:val="0"/>
          <w:sz w:val="22"/>
          <w:szCs w:val="22"/>
        </w:rPr>
      </w:pPr>
      <w:r>
        <w:t>(g)  Courses featuring the UPOV system of plant variety protection</w:t>
      </w:r>
      <w:r>
        <w:tab/>
      </w:r>
      <w:r>
        <w:fldChar w:fldCharType="begin"/>
      </w:r>
      <w:r>
        <w:instrText xml:space="preserve"> PAGEREF _Toc49877599 \h </w:instrText>
      </w:r>
      <w:r>
        <w:fldChar w:fldCharType="separate"/>
      </w:r>
      <w:r>
        <w:t>22</w:t>
      </w:r>
      <w:r>
        <w:fldChar w:fldCharType="end"/>
      </w:r>
    </w:p>
    <w:p w:rsidR="00701F4F" w:rsidRDefault="00701F4F">
      <w:pPr>
        <w:pStyle w:val="TOC8"/>
        <w:rPr>
          <w:rFonts w:asciiTheme="minorHAnsi" w:hAnsiTheme="minorHAnsi" w:cstheme="minorBidi"/>
          <w:i w:val="0"/>
          <w:sz w:val="22"/>
          <w:szCs w:val="22"/>
        </w:rPr>
      </w:pPr>
      <w:r>
        <w:t>(h)  Implementation of projects with partner organizations and donors</w:t>
      </w:r>
      <w:r>
        <w:tab/>
      </w:r>
      <w:r>
        <w:fldChar w:fldCharType="begin"/>
      </w:r>
      <w:r>
        <w:instrText xml:space="preserve"> PAGEREF _Toc49877600 \h </w:instrText>
      </w:r>
      <w:r>
        <w:fldChar w:fldCharType="separate"/>
      </w:r>
      <w:r>
        <w:t>22</w:t>
      </w:r>
      <w:r>
        <w:fldChar w:fldCharType="end"/>
      </w:r>
    </w:p>
    <w:p w:rsidR="00701F4F" w:rsidRDefault="00701F4F">
      <w:pPr>
        <w:pStyle w:val="TOC3"/>
        <w:rPr>
          <w:rFonts w:asciiTheme="minorHAnsi" w:hAnsiTheme="minorHAnsi" w:cstheme="minorBidi"/>
          <w:b w:val="0"/>
          <w:noProof/>
          <w:sz w:val="22"/>
          <w:szCs w:val="22"/>
          <w:lang w:val="en-US"/>
        </w:rPr>
      </w:pPr>
      <w:r>
        <w:rPr>
          <w:noProof/>
        </w:rPr>
        <w:t>Sub-Program UV.4:  External Relations</w:t>
      </w:r>
      <w:r>
        <w:rPr>
          <w:noProof/>
        </w:rPr>
        <w:tab/>
      </w:r>
      <w:r>
        <w:rPr>
          <w:noProof/>
        </w:rPr>
        <w:fldChar w:fldCharType="begin"/>
      </w:r>
      <w:r>
        <w:rPr>
          <w:noProof/>
        </w:rPr>
        <w:instrText xml:space="preserve"> PAGEREF _Toc49877601 \h </w:instrText>
      </w:r>
      <w:r>
        <w:rPr>
          <w:noProof/>
        </w:rPr>
      </w:r>
      <w:r>
        <w:rPr>
          <w:noProof/>
        </w:rPr>
        <w:fldChar w:fldCharType="separate"/>
      </w:r>
      <w:r>
        <w:rPr>
          <w:noProof/>
        </w:rPr>
        <w:t>23</w:t>
      </w:r>
      <w:r>
        <w:rPr>
          <w:noProof/>
        </w:rPr>
        <w:fldChar w:fldCharType="end"/>
      </w:r>
    </w:p>
    <w:p w:rsidR="00701F4F" w:rsidRDefault="00701F4F">
      <w:pPr>
        <w:pStyle w:val="TOC5"/>
        <w:rPr>
          <w:rFonts w:asciiTheme="minorHAnsi" w:hAnsiTheme="minorHAnsi" w:cstheme="minorBidi"/>
          <w:sz w:val="22"/>
          <w:szCs w:val="22"/>
          <w:lang w:val="en-US"/>
        </w:rPr>
      </w:pPr>
      <w:r>
        <w:t>Objectives:</w:t>
      </w:r>
      <w:r>
        <w:tab/>
      </w:r>
      <w:r>
        <w:fldChar w:fldCharType="begin"/>
      </w:r>
      <w:r>
        <w:instrText xml:space="preserve"> PAGEREF _Toc49877602 \h </w:instrText>
      </w:r>
      <w:r>
        <w:fldChar w:fldCharType="separate"/>
      </w:r>
      <w:r>
        <w:t>23</w:t>
      </w:r>
      <w:r>
        <w:fldChar w:fldCharType="end"/>
      </w:r>
    </w:p>
    <w:p w:rsidR="00701F4F" w:rsidRDefault="00701F4F">
      <w:pPr>
        <w:pStyle w:val="TOC6"/>
        <w:rPr>
          <w:rFonts w:asciiTheme="minorHAnsi" w:hAnsiTheme="minorHAnsi" w:cstheme="minorBidi"/>
          <w:sz w:val="22"/>
          <w:szCs w:val="22"/>
        </w:rPr>
      </w:pPr>
      <w:r>
        <w:t>1.  Broaden public understanding of UPOV’s role and activities</w:t>
      </w:r>
      <w:r>
        <w:tab/>
      </w:r>
      <w:r>
        <w:fldChar w:fldCharType="begin"/>
      </w:r>
      <w:r>
        <w:instrText xml:space="preserve"> PAGEREF _Toc49877603 \h </w:instrText>
      </w:r>
      <w:r>
        <w:fldChar w:fldCharType="separate"/>
      </w:r>
      <w:r>
        <w:t>23</w:t>
      </w:r>
      <w:r>
        <w:fldChar w:fldCharType="end"/>
      </w:r>
    </w:p>
    <w:p w:rsidR="00701F4F" w:rsidRDefault="00701F4F">
      <w:pPr>
        <w:pStyle w:val="TOC8"/>
        <w:rPr>
          <w:rFonts w:asciiTheme="minorHAnsi" w:hAnsiTheme="minorHAnsi" w:cstheme="minorBidi"/>
          <w:i w:val="0"/>
          <w:sz w:val="22"/>
          <w:szCs w:val="22"/>
        </w:rPr>
      </w:pPr>
      <w:r>
        <w:t>(a)  Availability of suitable information and materials for the general public, on UPOV website and through other media</w:t>
      </w:r>
      <w:r>
        <w:tab/>
      </w:r>
      <w:r>
        <w:fldChar w:fldCharType="begin"/>
      </w:r>
      <w:r>
        <w:instrText xml:space="preserve"> PAGEREF _Toc49877604 \h </w:instrText>
      </w:r>
      <w:r>
        <w:fldChar w:fldCharType="separate"/>
      </w:r>
      <w:r>
        <w:t>23</w:t>
      </w:r>
      <w:r>
        <w:fldChar w:fldCharType="end"/>
      </w:r>
    </w:p>
    <w:p w:rsidR="00701F4F" w:rsidRDefault="00701F4F">
      <w:pPr>
        <w:pStyle w:val="TOC8"/>
        <w:rPr>
          <w:rFonts w:asciiTheme="minorHAnsi" w:hAnsiTheme="minorHAnsi" w:cstheme="minorBidi"/>
          <w:i w:val="0"/>
          <w:sz w:val="22"/>
          <w:szCs w:val="22"/>
        </w:rPr>
      </w:pPr>
      <w:r>
        <w:t>(b)  Visits to UPOV website</w:t>
      </w:r>
      <w:r>
        <w:tab/>
      </w:r>
      <w:r>
        <w:fldChar w:fldCharType="begin"/>
      </w:r>
      <w:r>
        <w:instrText xml:space="preserve"> PAGEREF _Toc49877605 \h </w:instrText>
      </w:r>
      <w:r>
        <w:fldChar w:fldCharType="separate"/>
      </w:r>
      <w:r>
        <w:t>25</w:t>
      </w:r>
      <w:r>
        <w:fldChar w:fldCharType="end"/>
      </w:r>
    </w:p>
    <w:p w:rsidR="00701F4F" w:rsidRDefault="00701F4F">
      <w:pPr>
        <w:pStyle w:val="TOC9"/>
        <w:rPr>
          <w:rFonts w:asciiTheme="minorHAnsi" w:hAnsiTheme="minorHAnsi" w:cstheme="minorBidi"/>
          <w:sz w:val="22"/>
          <w:szCs w:val="22"/>
        </w:rPr>
      </w:pPr>
      <w:r>
        <w:t>Website Overview – Global Coverage</w:t>
      </w:r>
      <w:r>
        <w:tab/>
      </w:r>
      <w:r>
        <w:fldChar w:fldCharType="begin"/>
      </w:r>
      <w:r>
        <w:instrText xml:space="preserve"> PAGEREF _Toc49877606 \h </w:instrText>
      </w:r>
      <w:r>
        <w:fldChar w:fldCharType="separate"/>
      </w:r>
      <w:r>
        <w:t>25</w:t>
      </w:r>
      <w:r>
        <w:fldChar w:fldCharType="end"/>
      </w:r>
    </w:p>
    <w:p w:rsidR="00701F4F" w:rsidRDefault="00701F4F">
      <w:pPr>
        <w:pStyle w:val="TOC6"/>
        <w:rPr>
          <w:rFonts w:asciiTheme="minorHAnsi" w:hAnsiTheme="minorHAnsi" w:cstheme="minorBidi"/>
          <w:sz w:val="22"/>
          <w:szCs w:val="22"/>
        </w:rPr>
      </w:pPr>
      <w:r>
        <w:t>2.  Enhance understanding of UPOV’s role and activities for stakeholders</w:t>
      </w:r>
      <w:r>
        <w:tab/>
      </w:r>
      <w:r>
        <w:fldChar w:fldCharType="begin"/>
      </w:r>
      <w:r>
        <w:instrText xml:space="preserve"> PAGEREF _Toc49877607 \h </w:instrText>
      </w:r>
      <w:r>
        <w:fldChar w:fldCharType="separate"/>
      </w:r>
      <w:r>
        <w:t>26</w:t>
      </w:r>
      <w:r>
        <w:fldChar w:fldCharType="end"/>
      </w:r>
    </w:p>
    <w:p w:rsidR="00701F4F" w:rsidRDefault="00701F4F">
      <w:pPr>
        <w:pStyle w:val="TOC8"/>
        <w:rPr>
          <w:rFonts w:asciiTheme="minorHAnsi" w:hAnsiTheme="minorHAnsi" w:cstheme="minorBidi"/>
          <w:i w:val="0"/>
          <w:sz w:val="22"/>
          <w:szCs w:val="22"/>
        </w:rPr>
      </w:pPr>
      <w:r>
        <w:t>(a)  Availability on UPOV website and through other media of suitable information and materials, particularly for breeders, farmers and policy-makers</w:t>
      </w:r>
      <w:r>
        <w:tab/>
      </w:r>
      <w:r>
        <w:fldChar w:fldCharType="begin"/>
      </w:r>
      <w:r>
        <w:instrText xml:space="preserve"> PAGEREF _Toc49877608 \h </w:instrText>
      </w:r>
      <w:r>
        <w:fldChar w:fldCharType="separate"/>
      </w:r>
      <w:r>
        <w:t>26</w:t>
      </w:r>
      <w:r>
        <w:fldChar w:fldCharType="end"/>
      </w:r>
    </w:p>
    <w:p w:rsidR="00701F4F" w:rsidRDefault="00701F4F">
      <w:pPr>
        <w:pStyle w:val="TOC8"/>
        <w:rPr>
          <w:rFonts w:asciiTheme="minorHAnsi" w:hAnsiTheme="minorHAnsi" w:cstheme="minorBidi"/>
          <w:i w:val="0"/>
          <w:sz w:val="22"/>
          <w:szCs w:val="22"/>
        </w:rPr>
      </w:pPr>
      <w:r>
        <w:t>(b)  Stakeholder features on the UPOV website</w:t>
      </w:r>
      <w:r>
        <w:tab/>
      </w:r>
      <w:r>
        <w:fldChar w:fldCharType="begin"/>
      </w:r>
      <w:r>
        <w:instrText xml:space="preserve"> PAGEREF _Toc49877609 \h </w:instrText>
      </w:r>
      <w:r>
        <w:fldChar w:fldCharType="separate"/>
      </w:r>
      <w:r>
        <w:t>26</w:t>
      </w:r>
      <w:r>
        <w:fldChar w:fldCharType="end"/>
      </w:r>
    </w:p>
    <w:p w:rsidR="00701F4F" w:rsidRDefault="00701F4F">
      <w:pPr>
        <w:pStyle w:val="TOC9"/>
        <w:rPr>
          <w:rFonts w:asciiTheme="minorHAnsi" w:hAnsiTheme="minorHAnsi" w:cstheme="minorBidi"/>
          <w:sz w:val="22"/>
          <w:szCs w:val="22"/>
        </w:rPr>
      </w:pPr>
      <w:r>
        <w:t>Visits to the UPOV Website in 2019</w:t>
      </w:r>
      <w:r>
        <w:tab/>
      </w:r>
      <w:r>
        <w:fldChar w:fldCharType="begin"/>
      </w:r>
      <w:r>
        <w:instrText xml:space="preserve"> PAGEREF _Toc49877610 \h </w:instrText>
      </w:r>
      <w:r>
        <w:fldChar w:fldCharType="separate"/>
      </w:r>
      <w:r>
        <w:t>26</w:t>
      </w:r>
      <w:r>
        <w:fldChar w:fldCharType="end"/>
      </w:r>
    </w:p>
    <w:p w:rsidR="00701F4F" w:rsidRDefault="00701F4F">
      <w:pPr>
        <w:pStyle w:val="TOC8"/>
        <w:rPr>
          <w:rFonts w:asciiTheme="minorHAnsi" w:hAnsiTheme="minorHAnsi" w:cstheme="minorBidi"/>
          <w:i w:val="0"/>
          <w:sz w:val="22"/>
          <w:szCs w:val="22"/>
        </w:rPr>
      </w:pPr>
      <w:r>
        <w:t>(c)  Participation by stakeholders in seminars and symposia</w:t>
      </w:r>
      <w:r>
        <w:tab/>
      </w:r>
      <w:r>
        <w:fldChar w:fldCharType="begin"/>
      </w:r>
      <w:r>
        <w:instrText xml:space="preserve"> PAGEREF _Toc49877611 \h </w:instrText>
      </w:r>
      <w:r>
        <w:fldChar w:fldCharType="separate"/>
      </w:r>
      <w:r>
        <w:t>26</w:t>
      </w:r>
      <w:r>
        <w:fldChar w:fldCharType="end"/>
      </w:r>
    </w:p>
    <w:p w:rsidR="00701F4F" w:rsidRDefault="00701F4F">
      <w:pPr>
        <w:pStyle w:val="TOC8"/>
        <w:rPr>
          <w:rFonts w:asciiTheme="minorHAnsi" w:hAnsiTheme="minorHAnsi" w:cstheme="minorBidi"/>
          <w:i w:val="0"/>
          <w:sz w:val="22"/>
          <w:szCs w:val="22"/>
        </w:rPr>
      </w:pPr>
      <w:r>
        <w:t>(d)  Participation at meetings of, and with, relevant stakeholders</w:t>
      </w:r>
      <w:r>
        <w:tab/>
      </w:r>
      <w:r>
        <w:fldChar w:fldCharType="begin"/>
      </w:r>
      <w:r>
        <w:instrText xml:space="preserve"> PAGEREF _Toc49877612 \h </w:instrText>
      </w:r>
      <w:r>
        <w:fldChar w:fldCharType="separate"/>
      </w:r>
      <w:r>
        <w:t>26</w:t>
      </w:r>
      <w:r>
        <w:fldChar w:fldCharType="end"/>
      </w:r>
    </w:p>
    <w:p w:rsidR="00701F4F" w:rsidRDefault="00701F4F">
      <w:pPr>
        <w:pStyle w:val="TOC8"/>
        <w:rPr>
          <w:rFonts w:asciiTheme="minorHAnsi" w:hAnsiTheme="minorHAnsi" w:cstheme="minorBidi"/>
          <w:i w:val="0"/>
          <w:sz w:val="22"/>
          <w:szCs w:val="22"/>
        </w:rPr>
      </w:pPr>
      <w:r>
        <w:t>(e)  Articles in relevant publications to which UPOV has contributed</w:t>
      </w:r>
      <w:r>
        <w:tab/>
      </w:r>
      <w:r>
        <w:fldChar w:fldCharType="begin"/>
      </w:r>
      <w:r>
        <w:instrText xml:space="preserve"> PAGEREF _Toc49877613 \h </w:instrText>
      </w:r>
      <w:r>
        <w:fldChar w:fldCharType="separate"/>
      </w:r>
      <w:r>
        <w:t>26</w:t>
      </w:r>
      <w:r>
        <w:fldChar w:fldCharType="end"/>
      </w:r>
    </w:p>
    <w:p w:rsidR="00701F4F" w:rsidRDefault="00701F4F">
      <w:pPr>
        <w:pStyle w:val="TOC6"/>
        <w:rPr>
          <w:rFonts w:asciiTheme="minorHAnsi" w:hAnsiTheme="minorHAnsi" w:cstheme="minorBidi"/>
          <w:sz w:val="22"/>
          <w:szCs w:val="22"/>
        </w:rPr>
      </w:pPr>
      <w:r>
        <w:t>3.  Enhance understanding of UPOV’s role and activities with other organizations</w:t>
      </w:r>
      <w:r>
        <w:tab/>
      </w:r>
      <w:r>
        <w:fldChar w:fldCharType="begin"/>
      </w:r>
      <w:r>
        <w:instrText xml:space="preserve"> PAGEREF _Toc49877614 \h </w:instrText>
      </w:r>
      <w:r>
        <w:fldChar w:fldCharType="separate"/>
      </w:r>
      <w:r>
        <w:t>26</w:t>
      </w:r>
      <w:r>
        <w:fldChar w:fldCharType="end"/>
      </w:r>
    </w:p>
    <w:p w:rsidR="00701F4F" w:rsidRDefault="00701F4F">
      <w:pPr>
        <w:pStyle w:val="TOC8"/>
        <w:rPr>
          <w:rFonts w:asciiTheme="minorHAnsi" w:hAnsiTheme="minorHAnsi" w:cstheme="minorBidi"/>
          <w:i w:val="0"/>
          <w:sz w:val="22"/>
          <w:szCs w:val="22"/>
        </w:rPr>
      </w:pPr>
      <w:r>
        <w:t>(a)  Participation at meetings of, and with, relevant organizations</w:t>
      </w:r>
      <w:r>
        <w:tab/>
      </w:r>
      <w:r>
        <w:fldChar w:fldCharType="begin"/>
      </w:r>
      <w:r>
        <w:instrText xml:space="preserve"> PAGEREF _Toc49877615 \h </w:instrText>
      </w:r>
      <w:r>
        <w:fldChar w:fldCharType="separate"/>
      </w:r>
      <w:r>
        <w:t>26</w:t>
      </w:r>
      <w:r>
        <w:fldChar w:fldCharType="end"/>
      </w:r>
    </w:p>
    <w:p w:rsidR="00B27ADA" w:rsidRPr="00A97A19" w:rsidRDefault="00B27ADA" w:rsidP="001842A7">
      <w:pPr>
        <w:pStyle w:val="TOC8"/>
      </w:pPr>
      <w:r w:rsidRPr="003539D4">
        <w:rPr>
          <w:highlight w:val="yellow"/>
        </w:rPr>
        <w:fldChar w:fldCharType="end"/>
      </w:r>
    </w:p>
    <w:p w:rsidR="00B27ADA" w:rsidRPr="00A97A19" w:rsidRDefault="00B27ADA" w:rsidP="000B3901">
      <w:pPr>
        <w:pStyle w:val="Heading3"/>
      </w:pPr>
      <w:r w:rsidRPr="00A97A19">
        <w:br w:type="page"/>
      </w:r>
      <w:bookmarkStart w:id="21" w:name="_Toc49877483"/>
      <w:r w:rsidRPr="00A97A19">
        <w:lastRenderedPageBreak/>
        <w:t>INTRODUCTION</w:t>
      </w:r>
      <w:bookmarkEnd w:id="21"/>
    </w:p>
    <w:p w:rsidR="00B27ADA" w:rsidRPr="00A97A19" w:rsidRDefault="00B27ADA" w:rsidP="000B3901">
      <w:pPr>
        <w:rPr>
          <w:caps/>
        </w:rPr>
      </w:pPr>
    </w:p>
    <w:p w:rsidR="00B27ADA" w:rsidRPr="008472D6" w:rsidRDefault="00B27ADA" w:rsidP="000B3901">
      <w:pPr>
        <w:rPr>
          <w:sz w:val="18"/>
        </w:rPr>
      </w:pPr>
      <w:r w:rsidRPr="008472D6">
        <w:rPr>
          <w:sz w:val="18"/>
        </w:rPr>
        <w:t>1.</w:t>
      </w:r>
      <w:r w:rsidRPr="008472D6">
        <w:rPr>
          <w:sz w:val="18"/>
        </w:rPr>
        <w:tab/>
        <w:t xml:space="preserve">This report summarizes achievements during 2019.  The report is structured to follow the </w:t>
      </w:r>
      <w:r w:rsidRPr="008472D6">
        <w:rPr>
          <w:sz w:val="18"/>
        </w:rPr>
        <w:br/>
        <w:t>2018</w:t>
      </w:r>
      <w:r w:rsidRPr="008472D6">
        <w:rPr>
          <w:sz w:val="18"/>
        </w:rPr>
        <w:noBreakHyphen/>
        <w:t>2019 Program and Budget (document C/51/4 Rev.), as adopted by the Council at its fifty-first ordinary session, held in Geneva on October 26, 2017.</w:t>
      </w:r>
    </w:p>
    <w:p w:rsidR="00B27ADA" w:rsidRPr="008472D6" w:rsidRDefault="00B27ADA" w:rsidP="000B3901">
      <w:pPr>
        <w:rPr>
          <w:sz w:val="18"/>
        </w:rPr>
      </w:pPr>
    </w:p>
    <w:p w:rsidR="00B27ADA" w:rsidRPr="008472D6" w:rsidRDefault="00B27ADA" w:rsidP="000B3901">
      <w:pPr>
        <w:rPr>
          <w:sz w:val="18"/>
        </w:rPr>
      </w:pPr>
      <w:r w:rsidRPr="008472D6">
        <w:rPr>
          <w:sz w:val="18"/>
        </w:rPr>
        <w:t>2.</w:t>
      </w:r>
      <w:r w:rsidRPr="008472D6">
        <w:rPr>
          <w:sz w:val="18"/>
        </w:rPr>
        <w:tab/>
        <w:t>The text offers a brief summary of the progress made towards the achievements of objectives at the level of sub-programs, followed by performance tables summarizing information on objectives, expected results and performance indicators.</w:t>
      </w:r>
    </w:p>
    <w:p w:rsidR="00B27ADA" w:rsidRPr="008472D6" w:rsidRDefault="00B27ADA" w:rsidP="000B3901">
      <w:pPr>
        <w:rPr>
          <w:sz w:val="18"/>
        </w:rPr>
      </w:pPr>
    </w:p>
    <w:p w:rsidR="00B27ADA" w:rsidRPr="008472D6" w:rsidRDefault="00B27ADA" w:rsidP="000B3901">
      <w:pPr>
        <w:rPr>
          <w:sz w:val="18"/>
        </w:rPr>
      </w:pPr>
      <w:r w:rsidRPr="008472D6">
        <w:rPr>
          <w:sz w:val="18"/>
        </w:rPr>
        <w:t>3.</w:t>
      </w:r>
      <w:r w:rsidRPr="008472D6">
        <w:rPr>
          <w:sz w:val="18"/>
        </w:rPr>
        <w:tab/>
        <w:t>The performance tables are presented according to the following structure:</w:t>
      </w:r>
    </w:p>
    <w:p w:rsidR="00B27ADA" w:rsidRPr="008472D6" w:rsidRDefault="00B27ADA" w:rsidP="000B3901">
      <w:pPr>
        <w:rPr>
          <w:sz w:val="18"/>
        </w:rPr>
      </w:pPr>
    </w:p>
    <w:tbl>
      <w:tblPr>
        <w:tblW w:w="9889" w:type="dxa"/>
        <w:tblLayout w:type="fixed"/>
        <w:tblLook w:val="0000" w:firstRow="0" w:lastRow="0" w:firstColumn="0" w:lastColumn="0" w:noHBand="0" w:noVBand="0"/>
      </w:tblPr>
      <w:tblGrid>
        <w:gridCol w:w="9889"/>
      </w:tblGrid>
      <w:tr w:rsidR="00B27ADA" w:rsidRPr="00A97A19" w:rsidTr="003E4713">
        <w:trPr>
          <w:trHeight w:val="432"/>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B27ADA" w:rsidRPr="00A97A19" w:rsidRDefault="00B27ADA" w:rsidP="003E4713">
            <w:pPr>
              <w:rPr>
                <w:b/>
                <w:sz w:val="18"/>
              </w:rPr>
            </w:pPr>
            <w:bookmarkStart w:id="22" w:name="_Toc518977840"/>
            <w:r w:rsidRPr="00A97A19">
              <w:rPr>
                <w:b/>
                <w:sz w:val="18"/>
              </w:rPr>
              <w:t>Expected results</w:t>
            </w:r>
            <w:bookmarkEnd w:id="22"/>
          </w:p>
        </w:tc>
      </w:tr>
      <w:tr w:rsidR="00B27ADA" w:rsidRPr="00A97A19" w:rsidTr="003E4713">
        <w:trPr>
          <w:trHeight w:val="432"/>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B27ADA" w:rsidRPr="00A97A19" w:rsidRDefault="00B27ADA" w:rsidP="003E4713">
            <w:pPr>
              <w:rPr>
                <w:i/>
                <w:sz w:val="18"/>
              </w:rPr>
            </w:pPr>
            <w:bookmarkStart w:id="23" w:name="_Toc518977841"/>
            <w:r w:rsidRPr="00A97A19">
              <w:rPr>
                <w:i/>
                <w:sz w:val="18"/>
              </w:rPr>
              <w:t>Results Achieved:  Selected Performance Indicators</w:t>
            </w:r>
            <w:bookmarkEnd w:id="23"/>
          </w:p>
        </w:tc>
      </w:tr>
    </w:tbl>
    <w:p w:rsidR="00B27ADA" w:rsidRPr="00A97A19" w:rsidRDefault="00B27ADA" w:rsidP="000B3901">
      <w:pPr>
        <w:rPr>
          <w:sz w:val="18"/>
        </w:rPr>
      </w:pPr>
      <w:bookmarkStart w:id="24" w:name="_Toc518977842"/>
    </w:p>
    <w:p w:rsidR="00B27ADA" w:rsidRPr="00A97A19" w:rsidRDefault="00B27ADA" w:rsidP="000B3901">
      <w:pPr>
        <w:rPr>
          <w:sz w:val="18"/>
        </w:rPr>
      </w:pPr>
      <w:r w:rsidRPr="00A97A19">
        <w:rPr>
          <w:sz w:val="18"/>
        </w:rPr>
        <w:t>Details</w:t>
      </w:r>
      <w:bookmarkEnd w:id="24"/>
    </w:p>
    <w:p w:rsidR="00B27ADA" w:rsidRPr="00A97A19" w:rsidRDefault="00B27ADA" w:rsidP="000B3901"/>
    <w:p w:rsidR="00B27ADA" w:rsidRPr="00A97A19" w:rsidRDefault="00B27ADA" w:rsidP="000B3901"/>
    <w:p w:rsidR="004A5F0F" w:rsidRDefault="004A5F0F">
      <w:pPr>
        <w:rPr>
          <w:i/>
          <w:szCs w:val="18"/>
        </w:rPr>
      </w:pPr>
      <w:bookmarkStart w:id="25" w:name="_Toc336331192"/>
      <w:bookmarkStart w:id="26" w:name="_Toc336339182"/>
      <w:r>
        <w:rPr>
          <w:szCs w:val="18"/>
        </w:rPr>
        <w:br w:type="page"/>
      </w:r>
    </w:p>
    <w:p w:rsidR="00B27ADA" w:rsidRPr="00A97A19" w:rsidRDefault="00B27ADA" w:rsidP="000B3901">
      <w:pPr>
        <w:pStyle w:val="Heading3"/>
        <w:rPr>
          <w:szCs w:val="18"/>
        </w:rPr>
      </w:pPr>
      <w:bookmarkStart w:id="27" w:name="_Toc49877484"/>
      <w:r w:rsidRPr="00A97A19">
        <w:rPr>
          <w:szCs w:val="18"/>
        </w:rPr>
        <w:lastRenderedPageBreak/>
        <w:t>Sub-program UV.1:  Overall Policy on Plant Variety Protection</w:t>
      </w:r>
      <w:bookmarkEnd w:id="27"/>
    </w:p>
    <w:p w:rsidR="00B27ADA" w:rsidRPr="00A97A19" w:rsidRDefault="00B27ADA" w:rsidP="000B3901">
      <w:pPr>
        <w:rPr>
          <w:sz w:val="18"/>
          <w:szCs w:val="18"/>
        </w:rPr>
      </w:pPr>
    </w:p>
    <w:p w:rsidR="00B27ADA" w:rsidRPr="00A97A19" w:rsidRDefault="00B27ADA" w:rsidP="000B3901">
      <w:pPr>
        <w:rPr>
          <w:sz w:val="18"/>
          <w:szCs w:val="18"/>
        </w:rPr>
      </w:pPr>
      <w:r w:rsidRPr="00A97A19">
        <w:rPr>
          <w:sz w:val="18"/>
          <w:szCs w:val="18"/>
        </w:rPr>
        <w:t xml:space="preserve">This sub-program provides the framework for policy making, management and coordination of the activities within UPOV’s overall program, as established by the Council with the guidance of the Consultative Committee.  </w:t>
      </w:r>
    </w:p>
    <w:p w:rsidR="00B27ADA" w:rsidRDefault="00B27ADA" w:rsidP="000B3901">
      <w:pPr>
        <w:rPr>
          <w:sz w:val="18"/>
          <w:szCs w:val="18"/>
        </w:rPr>
      </w:pPr>
    </w:p>
    <w:p w:rsidR="00B27ADA" w:rsidRDefault="00B27ADA" w:rsidP="00B032F9">
      <w:pPr>
        <w:rPr>
          <w:sz w:val="18"/>
          <w:szCs w:val="18"/>
        </w:rPr>
      </w:pPr>
      <w:r w:rsidRPr="001F234C">
        <w:rPr>
          <w:sz w:val="18"/>
          <w:szCs w:val="18"/>
        </w:rPr>
        <w:t>The Council approved the Draft Program and Budget for the 2020</w:t>
      </w:r>
      <w:r w:rsidRPr="001F234C">
        <w:rPr>
          <w:sz w:val="18"/>
          <w:szCs w:val="18"/>
        </w:rPr>
        <w:noBreakHyphen/>
        <w:t xml:space="preserve">2021 Biennium, </w:t>
      </w:r>
      <w:r>
        <w:rPr>
          <w:sz w:val="18"/>
          <w:szCs w:val="18"/>
        </w:rPr>
        <w:t xml:space="preserve">including the </w:t>
      </w:r>
      <w:r w:rsidRPr="001F234C">
        <w:rPr>
          <w:sz w:val="18"/>
          <w:szCs w:val="18"/>
        </w:rPr>
        <w:t>amount of contributions from members of the Union</w:t>
      </w:r>
      <w:r>
        <w:rPr>
          <w:sz w:val="18"/>
          <w:szCs w:val="18"/>
        </w:rPr>
        <w:t xml:space="preserve">, the </w:t>
      </w:r>
      <w:r w:rsidRPr="001F234C">
        <w:rPr>
          <w:sz w:val="18"/>
          <w:szCs w:val="18"/>
        </w:rPr>
        <w:t>maximum ceiling of expenditure in the regular budget and</w:t>
      </w:r>
      <w:r>
        <w:rPr>
          <w:sz w:val="18"/>
          <w:szCs w:val="18"/>
        </w:rPr>
        <w:t xml:space="preserve"> the </w:t>
      </w:r>
      <w:r w:rsidRPr="001F234C">
        <w:rPr>
          <w:sz w:val="18"/>
          <w:szCs w:val="18"/>
        </w:rPr>
        <w:t>total number of posts.</w:t>
      </w:r>
      <w:r>
        <w:rPr>
          <w:sz w:val="18"/>
          <w:szCs w:val="18"/>
        </w:rPr>
        <w:t xml:space="preserve">  In accordance with the aim of UPOV’s </w:t>
      </w:r>
      <w:r w:rsidRPr="00117D7F">
        <w:rPr>
          <w:sz w:val="18"/>
          <w:szCs w:val="18"/>
        </w:rPr>
        <w:t>Strategic Business Plan</w:t>
      </w:r>
      <w:r>
        <w:rPr>
          <w:sz w:val="18"/>
          <w:szCs w:val="18"/>
        </w:rPr>
        <w:t xml:space="preserve"> </w:t>
      </w:r>
      <w:r w:rsidRPr="00117D7F">
        <w:rPr>
          <w:sz w:val="18"/>
          <w:szCs w:val="18"/>
        </w:rPr>
        <w:t xml:space="preserve">to diversify </w:t>
      </w:r>
      <w:r>
        <w:rPr>
          <w:sz w:val="18"/>
          <w:szCs w:val="18"/>
        </w:rPr>
        <w:t>UPOV’s</w:t>
      </w:r>
      <w:r w:rsidRPr="00117D7F">
        <w:rPr>
          <w:sz w:val="18"/>
          <w:szCs w:val="18"/>
        </w:rPr>
        <w:t xml:space="preserve"> revenue portfolio to maintain and enhance the sustai</w:t>
      </w:r>
      <w:r>
        <w:rPr>
          <w:sz w:val="18"/>
          <w:szCs w:val="18"/>
        </w:rPr>
        <w:t xml:space="preserve">nability of existing activities (see 1 (a) below), the Council decided to </w:t>
      </w:r>
      <w:r w:rsidRPr="00B032F9">
        <w:rPr>
          <w:sz w:val="18"/>
          <w:szCs w:val="18"/>
        </w:rPr>
        <w:t>introduce a UPOV PRISMA fee per application at 90 Swiss Francs, starting in January 2020</w:t>
      </w:r>
      <w:r>
        <w:rPr>
          <w:sz w:val="18"/>
          <w:szCs w:val="18"/>
        </w:rPr>
        <w:t xml:space="preserve"> and to introduce a “freemium” approach for the PLUTO </w:t>
      </w:r>
      <w:r w:rsidRPr="00B032F9">
        <w:rPr>
          <w:color w:val="000000"/>
          <w:sz w:val="18"/>
          <w:szCs w:val="18"/>
        </w:rPr>
        <w:t>Plant Variety Database</w:t>
      </w:r>
      <w:r>
        <w:rPr>
          <w:sz w:val="18"/>
          <w:szCs w:val="18"/>
        </w:rPr>
        <w:t>.  The freemium approach for PLUTO would provide two options:</w:t>
      </w:r>
    </w:p>
    <w:p w:rsidR="00B27ADA" w:rsidRDefault="00B27ADA" w:rsidP="00B032F9">
      <w:pPr>
        <w:rPr>
          <w:sz w:val="18"/>
          <w:szCs w:val="18"/>
        </w:rPr>
      </w:pPr>
    </w:p>
    <w:p w:rsidR="00B27ADA" w:rsidRPr="00B032F9" w:rsidRDefault="00B27ADA" w:rsidP="00C3550C">
      <w:pPr>
        <w:ind w:left="567"/>
        <w:rPr>
          <w:sz w:val="18"/>
          <w:szCs w:val="18"/>
        </w:rPr>
      </w:pPr>
      <w:r w:rsidRPr="00B032F9">
        <w:rPr>
          <w:sz w:val="18"/>
          <w:szCs w:val="18"/>
        </w:rPr>
        <w:t>(i)</w:t>
      </w:r>
      <w:r w:rsidRPr="00B032F9">
        <w:rPr>
          <w:sz w:val="18"/>
          <w:szCs w:val="18"/>
        </w:rPr>
        <w:tab/>
        <w:t>free option:  the PLUTO database with a search function would be free to all users.  Search results would be limited to an on-screen display of a single page of results.  There would be no facility to download search results or data from the PLUTO database;</w:t>
      </w:r>
    </w:p>
    <w:p w:rsidR="00B27ADA" w:rsidRPr="00B032F9" w:rsidRDefault="00B27ADA" w:rsidP="00C3550C">
      <w:pPr>
        <w:ind w:left="567"/>
        <w:rPr>
          <w:sz w:val="18"/>
          <w:szCs w:val="18"/>
        </w:rPr>
      </w:pPr>
    </w:p>
    <w:p w:rsidR="00B27ADA" w:rsidRDefault="00B27ADA" w:rsidP="00C3550C">
      <w:pPr>
        <w:ind w:left="567"/>
        <w:rPr>
          <w:sz w:val="18"/>
          <w:szCs w:val="18"/>
        </w:rPr>
      </w:pPr>
      <w:r w:rsidRPr="00B032F9">
        <w:rPr>
          <w:sz w:val="18"/>
          <w:szCs w:val="18"/>
        </w:rPr>
        <w:t>(ii)</w:t>
      </w:r>
      <w:r w:rsidRPr="00B032F9">
        <w:rPr>
          <w:sz w:val="18"/>
          <w:szCs w:val="18"/>
        </w:rPr>
        <w:tab/>
        <w:t>premium option:  users paying a fee would have access to all PLUTO database features and would be able to download data without restrictions.  The fee would be CHF 750 per annum;</w:t>
      </w:r>
    </w:p>
    <w:p w:rsidR="00B27ADA" w:rsidRPr="00B032F9" w:rsidRDefault="00B27ADA" w:rsidP="00C3550C">
      <w:pPr>
        <w:ind w:left="567"/>
        <w:rPr>
          <w:sz w:val="18"/>
          <w:szCs w:val="18"/>
        </w:rPr>
      </w:pPr>
    </w:p>
    <w:p w:rsidR="00B27ADA" w:rsidRDefault="00B27ADA">
      <w:pPr>
        <w:rPr>
          <w:sz w:val="18"/>
          <w:szCs w:val="18"/>
        </w:rPr>
      </w:pPr>
      <w:r w:rsidRPr="00B617E5">
        <w:rPr>
          <w:sz w:val="18"/>
          <w:szCs w:val="18"/>
        </w:rPr>
        <w:t>With regard to interrelations with other organizations</w:t>
      </w:r>
      <w:r>
        <w:rPr>
          <w:sz w:val="18"/>
          <w:szCs w:val="18"/>
        </w:rPr>
        <w:t xml:space="preserve">, the Council agreed </w:t>
      </w:r>
      <w:r w:rsidRPr="00B617E5">
        <w:rPr>
          <w:sz w:val="18"/>
          <w:szCs w:val="18"/>
        </w:rPr>
        <w:t>to invite the World Farmers’ Organisation (WFO) to become a full partner in t</w:t>
      </w:r>
      <w:r>
        <w:rPr>
          <w:sz w:val="18"/>
          <w:szCs w:val="18"/>
        </w:rPr>
        <w:t xml:space="preserve">he World Seed Partnership (WSP) and </w:t>
      </w:r>
      <w:r w:rsidRPr="00B617E5">
        <w:rPr>
          <w:sz w:val="18"/>
          <w:szCs w:val="18"/>
        </w:rPr>
        <w:t>approve</w:t>
      </w:r>
      <w:r>
        <w:rPr>
          <w:sz w:val="18"/>
          <w:szCs w:val="18"/>
        </w:rPr>
        <w:t>d</w:t>
      </w:r>
      <w:r w:rsidRPr="00B617E5">
        <w:rPr>
          <w:sz w:val="18"/>
          <w:szCs w:val="18"/>
        </w:rPr>
        <w:t xml:space="preserve"> the draft joint paper </w:t>
      </w:r>
      <w:r>
        <w:rPr>
          <w:sz w:val="18"/>
          <w:szCs w:val="18"/>
        </w:rPr>
        <w:t>“</w:t>
      </w:r>
      <w:r w:rsidRPr="00B617E5">
        <w:rPr>
          <w:sz w:val="18"/>
          <w:szCs w:val="18"/>
        </w:rPr>
        <w:t>B</w:t>
      </w:r>
      <w:r>
        <w:rPr>
          <w:sz w:val="18"/>
          <w:szCs w:val="18"/>
        </w:rPr>
        <w:t>enefits of the WSP for farmers”</w:t>
      </w:r>
      <w:r w:rsidRPr="00B617E5">
        <w:rPr>
          <w:sz w:val="18"/>
          <w:szCs w:val="18"/>
        </w:rPr>
        <w:t>.</w:t>
      </w:r>
      <w:r>
        <w:rPr>
          <w:sz w:val="18"/>
          <w:szCs w:val="18"/>
        </w:rPr>
        <w:t xml:space="preserve">  The Council further </w:t>
      </w:r>
      <w:r w:rsidRPr="00B617E5">
        <w:rPr>
          <w:sz w:val="18"/>
          <w:szCs w:val="18"/>
        </w:rPr>
        <w:t>request</w:t>
      </w:r>
      <w:r>
        <w:rPr>
          <w:sz w:val="18"/>
          <w:szCs w:val="18"/>
        </w:rPr>
        <w:t>ed</w:t>
      </w:r>
      <w:r w:rsidRPr="00B617E5">
        <w:rPr>
          <w:sz w:val="18"/>
          <w:szCs w:val="18"/>
        </w:rPr>
        <w:t xml:space="preserve"> the Office of the Union to cooperate with FAO in relation to the</w:t>
      </w:r>
      <w:r>
        <w:rPr>
          <w:sz w:val="18"/>
          <w:szCs w:val="18"/>
        </w:rPr>
        <w:t xml:space="preserve"> request of the </w:t>
      </w:r>
      <w:r w:rsidRPr="00B617E5">
        <w:rPr>
          <w:snapToGrid w:val="0"/>
          <w:sz w:val="18"/>
          <w:szCs w:val="18"/>
        </w:rPr>
        <w:t>Commission on Genetic Resources for Food and Agriculture (CGRFA)</w:t>
      </w:r>
      <w:r>
        <w:rPr>
          <w:sz w:val="18"/>
          <w:szCs w:val="18"/>
        </w:rPr>
        <w:t xml:space="preserve"> to carry out, </w:t>
      </w:r>
      <w:r w:rsidRPr="00717A1E">
        <w:rPr>
          <w:rFonts w:eastAsiaTheme="minorEastAsia"/>
          <w:snapToGrid w:val="0"/>
          <w:sz w:val="18"/>
          <w:szCs w:val="18"/>
          <w:lang w:eastAsia="ja-JP"/>
        </w:rPr>
        <w:t xml:space="preserve">in coordination with the </w:t>
      </w:r>
      <w:r w:rsidRPr="00B617E5">
        <w:rPr>
          <w:rFonts w:eastAsiaTheme="minorEastAsia"/>
          <w:snapToGrid w:val="0"/>
          <w:sz w:val="18"/>
          <w:szCs w:val="18"/>
          <w:lang w:eastAsia="ja-JP"/>
        </w:rPr>
        <w:t>International Treaty on Plant Genetic Resources for Food and Agriculture (ITPGRFA)</w:t>
      </w:r>
      <w:r w:rsidRPr="00717A1E">
        <w:rPr>
          <w:rFonts w:eastAsiaTheme="minorEastAsia"/>
          <w:snapToGrid w:val="0"/>
          <w:sz w:val="18"/>
          <w:szCs w:val="18"/>
          <w:lang w:eastAsia="ja-JP"/>
        </w:rPr>
        <w:t xml:space="preserve"> and in consultation with UPOV, in-depth case studies </w:t>
      </w:r>
      <w:r>
        <w:rPr>
          <w:rFonts w:eastAsiaTheme="minorEastAsia"/>
          <w:snapToGrid w:val="0"/>
          <w:sz w:val="18"/>
          <w:szCs w:val="18"/>
          <w:lang w:eastAsia="ja-JP"/>
        </w:rPr>
        <w:t xml:space="preserve">to </w:t>
      </w:r>
      <w:r w:rsidRPr="00717A1E">
        <w:rPr>
          <w:rFonts w:eastAsiaTheme="minorEastAsia"/>
          <w:snapToGrid w:val="0"/>
          <w:sz w:val="18"/>
          <w:szCs w:val="18"/>
          <w:lang w:eastAsia="ja-JP"/>
        </w:rPr>
        <w:t>consider the effects of seed policies, laws and regulations</w:t>
      </w:r>
      <w:r>
        <w:rPr>
          <w:sz w:val="18"/>
          <w:szCs w:val="18"/>
        </w:rPr>
        <w:t>.</w:t>
      </w:r>
    </w:p>
    <w:p w:rsidR="00B27ADA" w:rsidRDefault="00B27ADA" w:rsidP="00B617E5">
      <w:pPr>
        <w:rPr>
          <w:sz w:val="18"/>
          <w:szCs w:val="18"/>
        </w:rPr>
      </w:pPr>
    </w:p>
    <w:p w:rsidR="00B27ADA" w:rsidRDefault="00B27ADA" w:rsidP="00B617E5">
      <w:pPr>
        <w:rPr>
          <w:sz w:val="18"/>
          <w:szCs w:val="18"/>
        </w:rPr>
      </w:pPr>
      <w:r w:rsidRPr="00B617E5">
        <w:rPr>
          <w:sz w:val="18"/>
          <w:szCs w:val="18"/>
        </w:rPr>
        <w:t>As a part of the Communication Strategy, the</w:t>
      </w:r>
      <w:r>
        <w:rPr>
          <w:sz w:val="18"/>
          <w:szCs w:val="18"/>
        </w:rPr>
        <w:t xml:space="preserve"> Council agreed a</w:t>
      </w:r>
      <w:r w:rsidRPr="00B617E5">
        <w:rPr>
          <w:sz w:val="18"/>
          <w:szCs w:val="18"/>
        </w:rPr>
        <w:t xml:space="preserve"> revise</w:t>
      </w:r>
      <w:r>
        <w:rPr>
          <w:sz w:val="18"/>
          <w:szCs w:val="18"/>
        </w:rPr>
        <w:t>d</w:t>
      </w:r>
      <w:r w:rsidRPr="00B617E5">
        <w:rPr>
          <w:sz w:val="18"/>
          <w:szCs w:val="18"/>
        </w:rPr>
        <w:t xml:space="preserve"> text of the FAQ </w:t>
      </w:r>
      <w:r>
        <w:rPr>
          <w:sz w:val="18"/>
          <w:szCs w:val="18"/>
        </w:rPr>
        <w:t>“</w:t>
      </w:r>
      <w:r w:rsidRPr="00B617E5">
        <w:rPr>
          <w:sz w:val="18"/>
          <w:szCs w:val="18"/>
        </w:rPr>
        <w:t>What are the benefits of new va</w:t>
      </w:r>
      <w:r>
        <w:rPr>
          <w:sz w:val="18"/>
          <w:szCs w:val="18"/>
        </w:rPr>
        <w:t>rieties of plants for society?”.</w:t>
      </w:r>
    </w:p>
    <w:p w:rsidR="00B27ADA" w:rsidRDefault="00B27ADA" w:rsidP="00B617E5">
      <w:pPr>
        <w:rPr>
          <w:sz w:val="18"/>
          <w:szCs w:val="18"/>
        </w:rPr>
      </w:pPr>
    </w:p>
    <w:p w:rsidR="00B27ADA" w:rsidRDefault="00B27ADA" w:rsidP="00B617E5">
      <w:pPr>
        <w:rPr>
          <w:sz w:val="18"/>
          <w:szCs w:val="18"/>
        </w:rPr>
      </w:pPr>
      <w:r>
        <w:rPr>
          <w:sz w:val="18"/>
          <w:szCs w:val="18"/>
        </w:rPr>
        <w:t xml:space="preserve">As a part of the measures to enable the </w:t>
      </w:r>
      <w:r w:rsidRPr="00C063E9">
        <w:rPr>
          <w:sz w:val="18"/>
          <w:szCs w:val="18"/>
        </w:rPr>
        <w:t>organization of a single set of sessions,</w:t>
      </w:r>
      <w:r>
        <w:rPr>
          <w:sz w:val="18"/>
          <w:szCs w:val="18"/>
        </w:rPr>
        <w:t xml:space="preserve"> the Council used, for the first time, a procedure by correspondence to take</w:t>
      </w:r>
      <w:r w:rsidRPr="0042126E">
        <w:rPr>
          <w:sz w:val="18"/>
          <w:szCs w:val="18"/>
        </w:rPr>
        <w:t xml:space="preserve"> positive decision</w:t>
      </w:r>
      <w:r>
        <w:rPr>
          <w:sz w:val="18"/>
          <w:szCs w:val="18"/>
        </w:rPr>
        <w:t>s</w:t>
      </w:r>
      <w:r w:rsidRPr="0042126E">
        <w:rPr>
          <w:sz w:val="18"/>
          <w:szCs w:val="18"/>
        </w:rPr>
        <w:t xml:space="preserve"> on the conformity of the </w:t>
      </w:r>
      <w:r>
        <w:rPr>
          <w:sz w:val="18"/>
          <w:szCs w:val="18"/>
        </w:rPr>
        <w:t>“</w:t>
      </w:r>
      <w:r w:rsidRPr="0042126E">
        <w:rPr>
          <w:sz w:val="18"/>
          <w:szCs w:val="18"/>
        </w:rPr>
        <w:t>Plant Variety Protection Bill of Nigeria</w:t>
      </w:r>
      <w:r>
        <w:rPr>
          <w:sz w:val="18"/>
          <w:szCs w:val="18"/>
        </w:rPr>
        <w:t>” and the “</w:t>
      </w:r>
      <w:r w:rsidRPr="0042126E">
        <w:rPr>
          <w:sz w:val="18"/>
          <w:szCs w:val="18"/>
        </w:rPr>
        <w:t>Plant</w:t>
      </w:r>
      <w:r>
        <w:rPr>
          <w:sz w:val="18"/>
          <w:szCs w:val="18"/>
        </w:rPr>
        <w:t xml:space="preserve"> </w:t>
      </w:r>
      <w:r w:rsidRPr="0042126E">
        <w:rPr>
          <w:sz w:val="18"/>
          <w:szCs w:val="18"/>
        </w:rPr>
        <w:t>Breeders’</w:t>
      </w:r>
      <w:r>
        <w:rPr>
          <w:sz w:val="18"/>
          <w:szCs w:val="18"/>
        </w:rPr>
        <w:t xml:space="preserve"> Protection Bill 2019 of Saint Vincent and the </w:t>
      </w:r>
      <w:r w:rsidRPr="0042126E">
        <w:rPr>
          <w:sz w:val="18"/>
          <w:szCs w:val="18"/>
        </w:rPr>
        <w:t>Grenadines</w:t>
      </w:r>
      <w:r>
        <w:rPr>
          <w:sz w:val="18"/>
          <w:szCs w:val="18"/>
        </w:rPr>
        <w:t>”</w:t>
      </w:r>
      <w:r w:rsidRPr="0042126E">
        <w:rPr>
          <w:sz w:val="18"/>
          <w:szCs w:val="18"/>
        </w:rPr>
        <w:t xml:space="preserve"> with the 1991 Act of UPOV</w:t>
      </w:r>
      <w:r>
        <w:rPr>
          <w:sz w:val="18"/>
          <w:szCs w:val="18"/>
        </w:rPr>
        <w:t xml:space="preserve"> </w:t>
      </w:r>
      <w:r w:rsidRPr="0042126E">
        <w:rPr>
          <w:sz w:val="18"/>
          <w:szCs w:val="18"/>
        </w:rPr>
        <w:t>Convention</w:t>
      </w:r>
      <w:r>
        <w:rPr>
          <w:sz w:val="18"/>
          <w:szCs w:val="18"/>
        </w:rPr>
        <w:t>.</w:t>
      </w:r>
    </w:p>
    <w:p w:rsidR="00B27ADA" w:rsidRDefault="00B27ADA" w:rsidP="000B3901">
      <w:pPr>
        <w:rPr>
          <w:sz w:val="18"/>
          <w:szCs w:val="18"/>
        </w:rPr>
      </w:pPr>
    </w:p>
    <w:p w:rsidR="00B27ADA" w:rsidRPr="00A97A19" w:rsidRDefault="00B27ADA" w:rsidP="000B3901">
      <w:pPr>
        <w:rPr>
          <w:sz w:val="18"/>
          <w:szCs w:val="18"/>
        </w:rPr>
      </w:pPr>
    </w:p>
    <w:tbl>
      <w:tblPr>
        <w:tblW w:w="9781" w:type="dxa"/>
        <w:tblCellMar>
          <w:top w:w="57" w:type="dxa"/>
          <w:bottom w:w="57" w:type="dxa"/>
        </w:tblCellMar>
        <w:tblLook w:val="0000" w:firstRow="0" w:lastRow="0" w:firstColumn="0" w:lastColumn="0" w:noHBand="0" w:noVBand="0"/>
      </w:tblPr>
      <w:tblGrid>
        <w:gridCol w:w="1951"/>
        <w:gridCol w:w="7830"/>
      </w:tblGrid>
      <w:tr w:rsidR="00B27ADA" w:rsidRPr="00A97A19" w:rsidTr="00620F92">
        <w:tc>
          <w:tcPr>
            <w:tcW w:w="1951" w:type="dxa"/>
          </w:tcPr>
          <w:p w:rsidR="00B27ADA" w:rsidRPr="00A97A19" w:rsidRDefault="00B27ADA" w:rsidP="003E4713">
            <w:pPr>
              <w:pStyle w:val="Heading5"/>
              <w:rPr>
                <w:szCs w:val="18"/>
              </w:rPr>
            </w:pPr>
            <w:bookmarkStart w:id="28" w:name="_Toc49877485"/>
            <w:r w:rsidRPr="00A97A19">
              <w:rPr>
                <w:szCs w:val="18"/>
              </w:rPr>
              <w:t>Objectives:</w:t>
            </w:r>
            <w:bookmarkEnd w:id="28"/>
          </w:p>
        </w:tc>
        <w:tc>
          <w:tcPr>
            <w:tcW w:w="7830" w:type="dxa"/>
            <w:vAlign w:val="center"/>
          </w:tcPr>
          <w:p w:rsidR="00B27ADA" w:rsidRPr="00A97A19" w:rsidRDefault="00B27ADA" w:rsidP="004A5F0F">
            <w:pPr>
              <w:pStyle w:val="ListParagraph"/>
              <w:keepNext/>
              <w:keepLines/>
              <w:widowControl w:val="0"/>
              <w:numPr>
                <w:ilvl w:val="0"/>
                <w:numId w:val="4"/>
              </w:numPr>
              <w:tabs>
                <w:tab w:val="num" w:pos="360"/>
              </w:tabs>
              <w:jc w:val="left"/>
              <w:rPr>
                <w:sz w:val="18"/>
                <w:szCs w:val="18"/>
              </w:rPr>
            </w:pPr>
            <w:r w:rsidRPr="00A97A19">
              <w:rPr>
                <w:sz w:val="18"/>
                <w:szCs w:val="18"/>
              </w:rPr>
              <w:t>Policy direction and executive management.</w:t>
            </w:r>
          </w:p>
          <w:p w:rsidR="00B27ADA" w:rsidRPr="00A97A19" w:rsidRDefault="00B27ADA" w:rsidP="004A5F0F">
            <w:pPr>
              <w:pStyle w:val="ListParagraph"/>
              <w:keepNext/>
              <w:keepLines/>
              <w:widowControl w:val="0"/>
              <w:numPr>
                <w:ilvl w:val="0"/>
                <w:numId w:val="4"/>
              </w:numPr>
              <w:tabs>
                <w:tab w:val="num" w:pos="360"/>
              </w:tabs>
              <w:jc w:val="left"/>
              <w:rPr>
                <w:b/>
                <w:sz w:val="18"/>
                <w:szCs w:val="18"/>
              </w:rPr>
            </w:pPr>
            <w:r w:rsidRPr="00A97A19">
              <w:rPr>
                <w:sz w:val="18"/>
                <w:szCs w:val="18"/>
              </w:rPr>
              <w:t>Planning, implementation and evaluation of program and budget.</w:t>
            </w:r>
          </w:p>
        </w:tc>
      </w:tr>
    </w:tbl>
    <w:p w:rsidR="00B27ADA" w:rsidRPr="00A97A19" w:rsidRDefault="00B27ADA" w:rsidP="000B3901">
      <w:pPr>
        <w:rPr>
          <w:i/>
          <w:sz w:val="18"/>
          <w:szCs w:val="18"/>
        </w:rPr>
      </w:pPr>
    </w:p>
    <w:p w:rsidR="00B27ADA" w:rsidRPr="00A97A19" w:rsidRDefault="00B27ADA" w:rsidP="000B3901">
      <w:pPr>
        <w:rPr>
          <w:i/>
          <w:sz w:val="18"/>
          <w:szCs w:val="18"/>
        </w:rPr>
      </w:pPr>
    </w:p>
    <w:p w:rsidR="00B27ADA" w:rsidRPr="001842A7" w:rsidRDefault="00B27ADA" w:rsidP="000B3901">
      <w:pPr>
        <w:pStyle w:val="Heading6"/>
        <w:rPr>
          <w:szCs w:val="18"/>
        </w:rPr>
      </w:pPr>
      <w:bookmarkStart w:id="29" w:name="_Toc49877486"/>
      <w:r w:rsidRPr="001842A7">
        <w:rPr>
          <w:szCs w:val="18"/>
        </w:rPr>
        <w:t>1.  Identify and implement the strategic goals and objectives of UPOV</w:t>
      </w:r>
      <w:bookmarkEnd w:id="29"/>
    </w:p>
    <w:p w:rsidR="00B27ADA" w:rsidRPr="00A97A19" w:rsidRDefault="00B27ADA" w:rsidP="000B3901">
      <w:pPr>
        <w:pStyle w:val="Heading8"/>
        <w:rPr>
          <w:szCs w:val="18"/>
        </w:rPr>
      </w:pPr>
      <w:bookmarkStart w:id="30" w:name="_Toc49877487"/>
      <w:r w:rsidRPr="00926CB6">
        <w:rPr>
          <w:szCs w:val="18"/>
        </w:rPr>
        <w:t>(a)  Establishment of Strategic Business Plan</w:t>
      </w:r>
      <w:bookmarkEnd w:id="30"/>
    </w:p>
    <w:p w:rsidR="00B27ADA" w:rsidRPr="00A97A19" w:rsidRDefault="00B27ADA" w:rsidP="000B3901">
      <w:pPr>
        <w:rPr>
          <w:sz w:val="18"/>
          <w:szCs w:val="18"/>
        </w:rPr>
      </w:pPr>
    </w:p>
    <w:p w:rsidR="00B27ADA" w:rsidRDefault="00B27ADA" w:rsidP="000B3901">
      <w:pPr>
        <w:rPr>
          <w:sz w:val="18"/>
          <w:szCs w:val="18"/>
        </w:rPr>
      </w:pPr>
      <w:r>
        <w:rPr>
          <w:sz w:val="18"/>
          <w:szCs w:val="18"/>
        </w:rPr>
        <w:t xml:space="preserve">The World Intellectual Property Organization (WIPO) Internal Oversight Division </w:t>
      </w:r>
      <w:r w:rsidRPr="00117D7F">
        <w:rPr>
          <w:sz w:val="18"/>
          <w:szCs w:val="18"/>
        </w:rPr>
        <w:t xml:space="preserve">(IOD) </w:t>
      </w:r>
      <w:r>
        <w:rPr>
          <w:sz w:val="18"/>
          <w:szCs w:val="18"/>
        </w:rPr>
        <w:t xml:space="preserve">“Evaluation of the International Union for the Protection of </w:t>
      </w:r>
      <w:r w:rsidRPr="00117D7F">
        <w:rPr>
          <w:sz w:val="18"/>
          <w:szCs w:val="18"/>
        </w:rPr>
        <w:t xml:space="preserve">New </w:t>
      </w:r>
      <w:r>
        <w:rPr>
          <w:sz w:val="18"/>
          <w:szCs w:val="18"/>
        </w:rPr>
        <w:t>Varieties of Plants (UPOV)” recommended</w:t>
      </w:r>
      <w:r w:rsidRPr="00117D7F">
        <w:rPr>
          <w:sz w:val="18"/>
          <w:szCs w:val="18"/>
        </w:rPr>
        <w:t xml:space="preserve"> that the Union </w:t>
      </w:r>
      <w:r>
        <w:rPr>
          <w:sz w:val="18"/>
          <w:szCs w:val="18"/>
        </w:rPr>
        <w:t>develop</w:t>
      </w:r>
      <w:r w:rsidRPr="00117D7F">
        <w:rPr>
          <w:sz w:val="18"/>
          <w:szCs w:val="18"/>
        </w:rPr>
        <w:t xml:space="preserve"> a Strategic Business Plan to diversify its revenue portfolio to maintain and enhance the sustai</w:t>
      </w:r>
      <w:r>
        <w:rPr>
          <w:sz w:val="18"/>
          <w:szCs w:val="18"/>
        </w:rPr>
        <w:t xml:space="preserve">nability of existing activities.  </w:t>
      </w:r>
      <w:r w:rsidRPr="00A97A19">
        <w:rPr>
          <w:sz w:val="18"/>
          <w:szCs w:val="18"/>
        </w:rPr>
        <w:t>The Consultative Committee, at its ninety-fourth session, held in Geneva on October 25, 2017, approved a Strategic Business Plan.  On the basis of the findings in the IOD Evaluation of UPOV and discussions that took place within UPOV, the Strategic Business Plan identifie</w:t>
      </w:r>
      <w:r>
        <w:rPr>
          <w:sz w:val="18"/>
          <w:szCs w:val="18"/>
        </w:rPr>
        <w:t>d</w:t>
      </w:r>
      <w:r w:rsidRPr="00A97A19">
        <w:rPr>
          <w:sz w:val="18"/>
          <w:szCs w:val="18"/>
        </w:rPr>
        <w:t xml:space="preserve"> opportunities for improvement and associated risks, from which 10 specific targets were identified for improvement.  The Strategic Business Plan also contains a Resourcing Plan in order to achieve those 10 targets. </w:t>
      </w:r>
    </w:p>
    <w:p w:rsidR="00B27ADA" w:rsidRDefault="00B27ADA" w:rsidP="000B3901">
      <w:pPr>
        <w:rPr>
          <w:sz w:val="18"/>
          <w:szCs w:val="18"/>
        </w:rPr>
      </w:pPr>
    </w:p>
    <w:p w:rsidR="00B27ADA" w:rsidRPr="00A97A19" w:rsidRDefault="00B27ADA" w:rsidP="000B3901">
      <w:pPr>
        <w:rPr>
          <w:sz w:val="18"/>
          <w:szCs w:val="18"/>
        </w:rPr>
      </w:pPr>
      <w:r>
        <w:rPr>
          <w:sz w:val="18"/>
          <w:szCs w:val="18"/>
        </w:rPr>
        <w:t xml:space="preserve">The 10 targets were grouped according to UPOV Sub-programs:  </w:t>
      </w:r>
      <w:r w:rsidRPr="0086338F">
        <w:rPr>
          <w:sz w:val="18"/>
          <w:szCs w:val="18"/>
        </w:rPr>
        <w:t>Services to the Union for Enhancing the Effectiveness of the UPOV System</w:t>
      </w:r>
      <w:r>
        <w:rPr>
          <w:sz w:val="18"/>
          <w:szCs w:val="18"/>
        </w:rPr>
        <w:t xml:space="preserve"> </w:t>
      </w:r>
      <w:r w:rsidRPr="0086338F">
        <w:rPr>
          <w:sz w:val="18"/>
          <w:szCs w:val="18"/>
        </w:rPr>
        <w:t>(Sub-program UV.2)</w:t>
      </w:r>
      <w:r>
        <w:rPr>
          <w:sz w:val="18"/>
          <w:szCs w:val="18"/>
        </w:rPr>
        <w:t xml:space="preserve">; </w:t>
      </w:r>
      <w:r w:rsidRPr="0086338F">
        <w:rPr>
          <w:sz w:val="18"/>
          <w:szCs w:val="18"/>
        </w:rPr>
        <w:t>Assistance in the Introduction and Impleme</w:t>
      </w:r>
      <w:r>
        <w:rPr>
          <w:sz w:val="18"/>
          <w:szCs w:val="18"/>
        </w:rPr>
        <w:t>ntation of the UPOV System (Sub</w:t>
      </w:r>
      <w:r>
        <w:rPr>
          <w:sz w:val="18"/>
          <w:szCs w:val="18"/>
        </w:rPr>
        <w:noBreakHyphen/>
      </w:r>
      <w:r w:rsidRPr="0086338F">
        <w:rPr>
          <w:sz w:val="18"/>
          <w:szCs w:val="18"/>
        </w:rPr>
        <w:t>program UV.3)</w:t>
      </w:r>
      <w:r>
        <w:rPr>
          <w:sz w:val="18"/>
          <w:szCs w:val="18"/>
        </w:rPr>
        <w:t xml:space="preserve">; </w:t>
      </w:r>
      <w:r w:rsidRPr="0086338F">
        <w:rPr>
          <w:sz w:val="18"/>
          <w:szCs w:val="18"/>
        </w:rPr>
        <w:t>External Relations (Sub-program UV.4)</w:t>
      </w:r>
      <w:r>
        <w:rPr>
          <w:sz w:val="18"/>
          <w:szCs w:val="18"/>
        </w:rPr>
        <w:t xml:space="preserve">.  A report on progress in 2019 concerning the </w:t>
      </w:r>
      <w:r w:rsidRPr="00D53921">
        <w:rPr>
          <w:sz w:val="18"/>
          <w:szCs w:val="18"/>
        </w:rPr>
        <w:t xml:space="preserve">10 specific targets </w:t>
      </w:r>
      <w:r>
        <w:rPr>
          <w:sz w:val="18"/>
          <w:szCs w:val="18"/>
        </w:rPr>
        <w:t>i</w:t>
      </w:r>
      <w:r w:rsidRPr="00D53921">
        <w:rPr>
          <w:sz w:val="18"/>
          <w:szCs w:val="18"/>
        </w:rPr>
        <w:t>dentified for improvement</w:t>
      </w:r>
      <w:r>
        <w:rPr>
          <w:sz w:val="18"/>
          <w:szCs w:val="18"/>
        </w:rPr>
        <w:t xml:space="preserve"> was made in document </w:t>
      </w:r>
      <w:r w:rsidRPr="00D53921">
        <w:rPr>
          <w:sz w:val="18"/>
          <w:szCs w:val="18"/>
        </w:rPr>
        <w:t>CC/96/3</w:t>
      </w:r>
      <w:r>
        <w:rPr>
          <w:sz w:val="18"/>
          <w:szCs w:val="18"/>
        </w:rPr>
        <w:t xml:space="preserve"> “</w:t>
      </w:r>
      <w:r w:rsidRPr="00D53921">
        <w:rPr>
          <w:sz w:val="18"/>
          <w:szCs w:val="18"/>
        </w:rPr>
        <w:t>Strategic Business Plan</w:t>
      </w:r>
      <w:r>
        <w:rPr>
          <w:sz w:val="18"/>
          <w:szCs w:val="18"/>
        </w:rPr>
        <w:t>” and document CC/96/3 Add., and progress is also reflected in the report under each Sub-program in this report.</w:t>
      </w:r>
      <w:r w:rsidRPr="00A97A19">
        <w:rPr>
          <w:sz w:val="18"/>
          <w:szCs w:val="18"/>
        </w:rPr>
        <w:t xml:space="preserve"> </w:t>
      </w:r>
    </w:p>
    <w:p w:rsidR="00B27ADA" w:rsidRPr="00A97A19" w:rsidRDefault="00B27ADA" w:rsidP="000B3901">
      <w:pPr>
        <w:rPr>
          <w:sz w:val="18"/>
        </w:rPr>
      </w:pPr>
    </w:p>
    <w:p w:rsidR="00B27ADA" w:rsidRPr="00A97A19" w:rsidRDefault="00B27ADA" w:rsidP="000B3901">
      <w:pPr>
        <w:rPr>
          <w:sz w:val="18"/>
        </w:rPr>
      </w:pPr>
    </w:p>
    <w:p w:rsidR="00B27ADA" w:rsidRPr="001842A7" w:rsidRDefault="00B27ADA" w:rsidP="000B3901">
      <w:pPr>
        <w:pStyle w:val="Heading6"/>
        <w:rPr>
          <w:szCs w:val="18"/>
        </w:rPr>
      </w:pPr>
      <w:bookmarkStart w:id="31" w:name="_Toc49877488"/>
      <w:r w:rsidRPr="001842A7">
        <w:rPr>
          <w:szCs w:val="18"/>
        </w:rPr>
        <w:t>2.  Organization of Council and Consultative Committee sessions</w:t>
      </w:r>
      <w:bookmarkEnd w:id="31"/>
    </w:p>
    <w:p w:rsidR="00B27ADA" w:rsidRPr="00BE7B57" w:rsidRDefault="00B27ADA" w:rsidP="000B3901">
      <w:pPr>
        <w:pStyle w:val="Heading8"/>
        <w:rPr>
          <w:szCs w:val="18"/>
        </w:rPr>
      </w:pPr>
      <w:bookmarkStart w:id="32" w:name="_Toc49877489"/>
      <w:r w:rsidRPr="00BE7B57">
        <w:rPr>
          <w:szCs w:val="18"/>
        </w:rPr>
        <w:t>(a)  Participation in the sessions of the Council and the Consultative Committee</w:t>
      </w:r>
      <w:bookmarkEnd w:id="32"/>
    </w:p>
    <w:p w:rsidR="00B27ADA" w:rsidRPr="00BE7B57" w:rsidRDefault="00B27ADA" w:rsidP="000B3901">
      <w:pPr>
        <w:rPr>
          <w:sz w:val="18"/>
          <w:szCs w:val="18"/>
        </w:rPr>
      </w:pPr>
    </w:p>
    <w:p w:rsidR="00B27ADA" w:rsidRPr="00BE7B57" w:rsidRDefault="00B27ADA" w:rsidP="000B3901">
      <w:pPr>
        <w:rPr>
          <w:i/>
          <w:sz w:val="18"/>
          <w:szCs w:val="18"/>
        </w:rPr>
      </w:pPr>
      <w:r w:rsidRPr="00BE7B57">
        <w:rPr>
          <w:i/>
          <w:sz w:val="18"/>
          <w:szCs w:val="18"/>
        </w:rPr>
        <w:t>Council</w:t>
      </w:r>
    </w:p>
    <w:p w:rsidR="00B27ADA" w:rsidRPr="00BE7B57" w:rsidRDefault="00B27ADA" w:rsidP="000B3901">
      <w:pPr>
        <w:rPr>
          <w:sz w:val="18"/>
          <w:szCs w:val="18"/>
        </w:rPr>
      </w:pPr>
    </w:p>
    <w:p w:rsidR="00B27ADA" w:rsidRPr="00BE7B57" w:rsidRDefault="00B27ADA" w:rsidP="000B3901">
      <w:pPr>
        <w:rPr>
          <w:i/>
          <w:sz w:val="18"/>
          <w:szCs w:val="18"/>
        </w:rPr>
      </w:pPr>
      <w:r w:rsidRPr="00BE7B57">
        <w:rPr>
          <w:i/>
          <w:sz w:val="18"/>
          <w:szCs w:val="18"/>
        </w:rPr>
        <w:t>Fifty-</w:t>
      </w:r>
      <w:r>
        <w:rPr>
          <w:i/>
          <w:sz w:val="18"/>
          <w:szCs w:val="18"/>
        </w:rPr>
        <w:t>third</w:t>
      </w:r>
      <w:r w:rsidRPr="00BE7B57">
        <w:rPr>
          <w:i/>
          <w:sz w:val="18"/>
          <w:szCs w:val="18"/>
        </w:rPr>
        <w:t xml:space="preserve"> ordinary session:</w:t>
      </w:r>
    </w:p>
    <w:p w:rsidR="00B27ADA" w:rsidRPr="00BE7B57" w:rsidRDefault="00B27ADA" w:rsidP="000B3901">
      <w:pPr>
        <w:rPr>
          <w:sz w:val="18"/>
          <w:szCs w:val="18"/>
        </w:rPr>
      </w:pPr>
    </w:p>
    <w:p w:rsidR="00B27ADA" w:rsidRPr="00BE7B57" w:rsidRDefault="00B27ADA" w:rsidP="000B3901">
      <w:pPr>
        <w:rPr>
          <w:sz w:val="18"/>
          <w:szCs w:val="18"/>
        </w:rPr>
      </w:pPr>
      <w:r>
        <w:rPr>
          <w:sz w:val="18"/>
          <w:szCs w:val="18"/>
        </w:rPr>
        <w:t>112</w:t>
      </w:r>
      <w:r w:rsidRPr="00BE7B57">
        <w:rPr>
          <w:sz w:val="18"/>
          <w:szCs w:val="18"/>
        </w:rPr>
        <w:t xml:space="preserve"> participants representing </w:t>
      </w:r>
      <w:r>
        <w:rPr>
          <w:sz w:val="18"/>
          <w:szCs w:val="18"/>
        </w:rPr>
        <w:t>47</w:t>
      </w:r>
      <w:r w:rsidRPr="00BE7B57">
        <w:rPr>
          <w:sz w:val="18"/>
          <w:szCs w:val="18"/>
        </w:rPr>
        <w:t xml:space="preserve"> members of the Union, </w:t>
      </w:r>
      <w:r>
        <w:rPr>
          <w:sz w:val="18"/>
          <w:szCs w:val="18"/>
        </w:rPr>
        <w:t>7 observer States and 5</w:t>
      </w:r>
      <w:r w:rsidRPr="00BE7B57">
        <w:rPr>
          <w:sz w:val="18"/>
          <w:szCs w:val="18"/>
        </w:rPr>
        <w:t> observer organizations</w:t>
      </w:r>
    </w:p>
    <w:p w:rsidR="00B27ADA" w:rsidRPr="00BE7B57" w:rsidRDefault="00B27ADA" w:rsidP="000B3901">
      <w:pPr>
        <w:rPr>
          <w:sz w:val="18"/>
          <w:szCs w:val="18"/>
        </w:rPr>
      </w:pPr>
    </w:p>
    <w:p w:rsidR="00B27ADA" w:rsidRPr="00BE7B57" w:rsidRDefault="00B27ADA" w:rsidP="008B1D46">
      <w:pPr>
        <w:keepNext/>
        <w:rPr>
          <w:i/>
          <w:sz w:val="18"/>
          <w:szCs w:val="18"/>
        </w:rPr>
      </w:pPr>
      <w:r w:rsidRPr="00BE7B57">
        <w:rPr>
          <w:i/>
          <w:sz w:val="18"/>
          <w:szCs w:val="18"/>
        </w:rPr>
        <w:lastRenderedPageBreak/>
        <w:t>Consultative Committee</w:t>
      </w:r>
    </w:p>
    <w:p w:rsidR="00B27ADA" w:rsidRPr="00BE7B57" w:rsidRDefault="00B27ADA" w:rsidP="008B1D46">
      <w:pPr>
        <w:keepNext/>
        <w:rPr>
          <w:sz w:val="18"/>
          <w:szCs w:val="18"/>
        </w:rPr>
      </w:pPr>
    </w:p>
    <w:p w:rsidR="00B27ADA" w:rsidRPr="00BE7B57" w:rsidRDefault="00B27ADA" w:rsidP="008B1D46">
      <w:pPr>
        <w:keepNext/>
        <w:rPr>
          <w:i/>
          <w:sz w:val="18"/>
          <w:szCs w:val="18"/>
        </w:rPr>
      </w:pPr>
      <w:r w:rsidRPr="00BE7B57">
        <w:rPr>
          <w:i/>
          <w:sz w:val="18"/>
          <w:szCs w:val="18"/>
        </w:rPr>
        <w:t>Ninety-</w:t>
      </w:r>
      <w:r>
        <w:rPr>
          <w:i/>
          <w:sz w:val="18"/>
          <w:szCs w:val="18"/>
        </w:rPr>
        <w:t>six</w:t>
      </w:r>
      <w:r w:rsidRPr="00BE7B57">
        <w:rPr>
          <w:i/>
          <w:sz w:val="18"/>
          <w:szCs w:val="18"/>
        </w:rPr>
        <w:t>th session:</w:t>
      </w:r>
    </w:p>
    <w:p w:rsidR="00B27ADA" w:rsidRPr="00BE7B57" w:rsidRDefault="00B27ADA" w:rsidP="008B1D46">
      <w:pPr>
        <w:keepNext/>
        <w:rPr>
          <w:sz w:val="18"/>
          <w:szCs w:val="18"/>
        </w:rPr>
      </w:pPr>
    </w:p>
    <w:p w:rsidR="00B27ADA" w:rsidRPr="00BE7B57" w:rsidRDefault="00B27ADA" w:rsidP="004A5F0F">
      <w:pPr>
        <w:spacing w:after="480"/>
        <w:rPr>
          <w:sz w:val="18"/>
          <w:szCs w:val="18"/>
        </w:rPr>
      </w:pPr>
      <w:r>
        <w:rPr>
          <w:sz w:val="18"/>
          <w:szCs w:val="18"/>
        </w:rPr>
        <w:t>85</w:t>
      </w:r>
      <w:r w:rsidRPr="00BE7B57">
        <w:rPr>
          <w:sz w:val="18"/>
          <w:szCs w:val="18"/>
        </w:rPr>
        <w:t xml:space="preserve"> participants representing </w:t>
      </w:r>
      <w:r>
        <w:rPr>
          <w:sz w:val="18"/>
          <w:szCs w:val="18"/>
        </w:rPr>
        <w:t>45</w:t>
      </w:r>
      <w:r w:rsidRPr="00BE7B57">
        <w:rPr>
          <w:sz w:val="18"/>
          <w:szCs w:val="18"/>
        </w:rPr>
        <w:t xml:space="preserve"> members of the Union</w:t>
      </w:r>
    </w:p>
    <w:p w:rsidR="00B27ADA" w:rsidRPr="001842A7" w:rsidRDefault="00B27ADA" w:rsidP="000B3901">
      <w:pPr>
        <w:pStyle w:val="Heading6"/>
        <w:rPr>
          <w:szCs w:val="18"/>
        </w:rPr>
      </w:pPr>
      <w:bookmarkStart w:id="33" w:name="_Toc49877490"/>
      <w:r w:rsidRPr="001842A7">
        <w:rPr>
          <w:szCs w:val="18"/>
        </w:rPr>
        <w:t>3.  Organize and monitor the work of UPOV committees</w:t>
      </w:r>
      <w:bookmarkEnd w:id="33"/>
    </w:p>
    <w:p w:rsidR="00B27ADA" w:rsidRPr="0004065F" w:rsidRDefault="00B27ADA" w:rsidP="000B3901">
      <w:pPr>
        <w:pStyle w:val="Heading8"/>
        <w:rPr>
          <w:szCs w:val="18"/>
        </w:rPr>
      </w:pPr>
      <w:bookmarkStart w:id="34" w:name="_Toc49877491"/>
      <w:r w:rsidRPr="0004065F">
        <w:rPr>
          <w:szCs w:val="18"/>
        </w:rPr>
        <w:t>(a)  Approve and monitor the work programs of the CAJ, TC, TWPs and ad hoc working groups</w:t>
      </w:r>
      <w:bookmarkEnd w:id="34"/>
    </w:p>
    <w:p w:rsidR="00B27ADA" w:rsidRPr="0004065F" w:rsidRDefault="00B27ADA" w:rsidP="000B3901">
      <w:pPr>
        <w:rPr>
          <w:sz w:val="18"/>
          <w:szCs w:val="18"/>
        </w:rPr>
      </w:pPr>
    </w:p>
    <w:p w:rsidR="00B27ADA" w:rsidRPr="0004065F" w:rsidRDefault="00B27ADA" w:rsidP="000B3901">
      <w:pPr>
        <w:ind w:left="317" w:hanging="317"/>
        <w:rPr>
          <w:sz w:val="18"/>
          <w:szCs w:val="18"/>
        </w:rPr>
      </w:pPr>
      <w:r w:rsidRPr="0004065F">
        <w:rPr>
          <w:sz w:val="18"/>
          <w:szCs w:val="18"/>
        </w:rPr>
        <w:t>Achieved.</w:t>
      </w:r>
    </w:p>
    <w:p w:rsidR="00B27ADA" w:rsidRPr="0004065F" w:rsidRDefault="00B27ADA" w:rsidP="000B3901">
      <w:pPr>
        <w:ind w:left="317" w:hanging="317"/>
        <w:rPr>
          <w:sz w:val="18"/>
          <w:szCs w:val="18"/>
        </w:rPr>
      </w:pPr>
    </w:p>
    <w:p w:rsidR="00B27ADA" w:rsidRPr="0004065F" w:rsidRDefault="00B27ADA" w:rsidP="000B3901">
      <w:pPr>
        <w:ind w:left="634" w:hanging="317"/>
        <w:rPr>
          <w:sz w:val="18"/>
          <w:szCs w:val="18"/>
        </w:rPr>
      </w:pPr>
      <w:r w:rsidRPr="0004065F">
        <w:rPr>
          <w:sz w:val="18"/>
          <w:szCs w:val="18"/>
        </w:rPr>
        <w:t xml:space="preserve">- </w:t>
      </w:r>
      <w:r w:rsidRPr="0004065F">
        <w:rPr>
          <w:sz w:val="18"/>
          <w:szCs w:val="18"/>
        </w:rPr>
        <w:tab/>
        <w:t xml:space="preserve">See document </w:t>
      </w:r>
      <w:r>
        <w:rPr>
          <w:sz w:val="18"/>
          <w:szCs w:val="18"/>
        </w:rPr>
        <w:t>C/53/15 “Report”, paragraphs 41 to 46.</w:t>
      </w:r>
    </w:p>
    <w:p w:rsidR="00B27ADA" w:rsidRPr="006D4333" w:rsidRDefault="00B27ADA" w:rsidP="000B3901">
      <w:pPr>
        <w:rPr>
          <w:sz w:val="18"/>
          <w:szCs w:val="18"/>
        </w:rPr>
      </w:pPr>
    </w:p>
    <w:p w:rsidR="00B27ADA" w:rsidRPr="006D4333" w:rsidRDefault="00B27ADA" w:rsidP="000B3901">
      <w:pPr>
        <w:pStyle w:val="Heading8"/>
        <w:rPr>
          <w:szCs w:val="18"/>
        </w:rPr>
      </w:pPr>
      <w:bookmarkStart w:id="35" w:name="_Toc49877492"/>
      <w:r w:rsidRPr="006D4333">
        <w:rPr>
          <w:szCs w:val="18"/>
        </w:rPr>
        <w:t>(b)  Elect Chairs of the CAJ, TC, TWPs and ad hoc working groups and Vice-Chairs of the CAJ and TC</w:t>
      </w:r>
      <w:bookmarkEnd w:id="35"/>
    </w:p>
    <w:p w:rsidR="00B27ADA" w:rsidRPr="006D4333" w:rsidRDefault="00B27ADA" w:rsidP="000B3901">
      <w:pPr>
        <w:keepNext/>
        <w:rPr>
          <w:sz w:val="18"/>
          <w:szCs w:val="18"/>
        </w:rPr>
      </w:pPr>
    </w:p>
    <w:p w:rsidR="00B27ADA" w:rsidRPr="006824EC" w:rsidRDefault="00B27ADA" w:rsidP="006824EC">
      <w:pPr>
        <w:rPr>
          <w:sz w:val="18"/>
        </w:rPr>
      </w:pPr>
      <w:r w:rsidRPr="006824EC">
        <w:rPr>
          <w:sz w:val="18"/>
        </w:rPr>
        <w:t>The Council elected, in each case for a term of three years ending with the fifty-sixth ordinary session of the Council, in 2022:</w:t>
      </w:r>
    </w:p>
    <w:p w:rsidR="00B27ADA" w:rsidRPr="006824EC" w:rsidRDefault="00B27ADA" w:rsidP="006824EC">
      <w:pPr>
        <w:rPr>
          <w:sz w:val="18"/>
        </w:rPr>
      </w:pPr>
    </w:p>
    <w:p w:rsidR="00B27ADA" w:rsidRPr="006824EC" w:rsidRDefault="00B27ADA" w:rsidP="006824EC">
      <w:pPr>
        <w:tabs>
          <w:tab w:val="left" w:pos="284"/>
        </w:tabs>
        <w:ind w:left="567" w:hanging="567"/>
        <w:rPr>
          <w:sz w:val="18"/>
        </w:rPr>
      </w:pPr>
      <w:r w:rsidRPr="006824EC">
        <w:rPr>
          <w:sz w:val="18"/>
        </w:rPr>
        <w:tab/>
      </w:r>
      <w:r>
        <w:rPr>
          <w:sz w:val="18"/>
        </w:rPr>
        <w:t>-</w:t>
      </w:r>
      <w:r w:rsidRPr="006824EC">
        <w:rPr>
          <w:sz w:val="18"/>
        </w:rPr>
        <w:tab/>
        <w:t>Mr. Marien Valstar (Netherl</w:t>
      </w:r>
      <w:r>
        <w:rPr>
          <w:sz w:val="18"/>
        </w:rPr>
        <w:t>ands), President of the Council</w:t>
      </w:r>
    </w:p>
    <w:p w:rsidR="00B27ADA" w:rsidRPr="006824EC" w:rsidRDefault="00B27ADA" w:rsidP="006824EC">
      <w:pPr>
        <w:tabs>
          <w:tab w:val="left" w:pos="284"/>
        </w:tabs>
        <w:ind w:left="567" w:hanging="567"/>
        <w:rPr>
          <w:sz w:val="18"/>
        </w:rPr>
      </w:pPr>
      <w:r w:rsidRPr="006824EC">
        <w:rPr>
          <w:sz w:val="18"/>
        </w:rPr>
        <w:tab/>
      </w:r>
      <w:r>
        <w:rPr>
          <w:sz w:val="18"/>
        </w:rPr>
        <w:t>-</w:t>
      </w:r>
      <w:r w:rsidRPr="006824EC">
        <w:rPr>
          <w:sz w:val="18"/>
        </w:rPr>
        <w:tab/>
        <w:t>Mr. Yehan Cui (China)</w:t>
      </w:r>
      <w:r>
        <w:rPr>
          <w:sz w:val="18"/>
        </w:rPr>
        <w:t>, Vice-President of the Council</w:t>
      </w:r>
    </w:p>
    <w:p w:rsidR="00B27ADA" w:rsidRPr="006824EC" w:rsidRDefault="00B27ADA" w:rsidP="006824EC">
      <w:pPr>
        <w:tabs>
          <w:tab w:val="left" w:pos="284"/>
        </w:tabs>
        <w:ind w:left="567" w:hanging="567"/>
        <w:rPr>
          <w:sz w:val="18"/>
        </w:rPr>
      </w:pPr>
      <w:r w:rsidRPr="006824EC">
        <w:rPr>
          <w:sz w:val="18"/>
        </w:rPr>
        <w:tab/>
      </w:r>
      <w:r>
        <w:rPr>
          <w:sz w:val="18"/>
        </w:rPr>
        <w:t>-</w:t>
      </w:r>
      <w:r w:rsidRPr="006824EC">
        <w:rPr>
          <w:sz w:val="18"/>
        </w:rPr>
        <w:tab/>
        <w:t>Mr. Patrick Ngwediagi (United Republic of Tanzania), Chair of the Adm</w:t>
      </w:r>
      <w:r>
        <w:rPr>
          <w:sz w:val="18"/>
        </w:rPr>
        <w:t>inistrative and Legal Committee</w:t>
      </w:r>
    </w:p>
    <w:p w:rsidR="00B27ADA" w:rsidRPr="006824EC" w:rsidRDefault="00B27ADA" w:rsidP="006824EC">
      <w:pPr>
        <w:tabs>
          <w:tab w:val="left" w:pos="284"/>
        </w:tabs>
        <w:ind w:left="567" w:hanging="567"/>
        <w:rPr>
          <w:sz w:val="18"/>
        </w:rPr>
      </w:pPr>
      <w:r w:rsidRPr="006824EC">
        <w:rPr>
          <w:sz w:val="18"/>
        </w:rPr>
        <w:tab/>
      </w:r>
      <w:r>
        <w:rPr>
          <w:sz w:val="18"/>
        </w:rPr>
        <w:t>-</w:t>
      </w:r>
      <w:r w:rsidRPr="006824EC">
        <w:rPr>
          <w:sz w:val="18"/>
        </w:rPr>
        <w:tab/>
        <w:t>Mr. Manuel Antonio Toro Ugalde (Chile), Vice-Chair of the Adm</w:t>
      </w:r>
      <w:r>
        <w:rPr>
          <w:sz w:val="18"/>
        </w:rPr>
        <w:t>inistrative and Legal Committee</w:t>
      </w:r>
    </w:p>
    <w:p w:rsidR="00B27ADA" w:rsidRPr="006824EC" w:rsidRDefault="00B27ADA" w:rsidP="006824EC">
      <w:pPr>
        <w:tabs>
          <w:tab w:val="left" w:pos="284"/>
        </w:tabs>
        <w:ind w:left="567" w:hanging="567"/>
        <w:rPr>
          <w:sz w:val="18"/>
        </w:rPr>
      </w:pPr>
      <w:r w:rsidRPr="006824EC">
        <w:rPr>
          <w:sz w:val="18"/>
        </w:rPr>
        <w:tab/>
      </w:r>
      <w:r>
        <w:rPr>
          <w:sz w:val="18"/>
        </w:rPr>
        <w:t>-</w:t>
      </w:r>
      <w:r w:rsidRPr="006824EC">
        <w:rPr>
          <w:sz w:val="18"/>
        </w:rPr>
        <w:tab/>
        <w:t>Mr. Nik Hulse (Australia), Chair of the Tech</w:t>
      </w:r>
      <w:r>
        <w:rPr>
          <w:sz w:val="18"/>
        </w:rPr>
        <w:t>nical Committee</w:t>
      </w:r>
    </w:p>
    <w:p w:rsidR="00B27ADA" w:rsidRPr="00816B3A" w:rsidRDefault="00B27ADA" w:rsidP="006824EC">
      <w:pPr>
        <w:tabs>
          <w:tab w:val="left" w:pos="284"/>
        </w:tabs>
        <w:ind w:left="567" w:hanging="567"/>
        <w:rPr>
          <w:sz w:val="18"/>
        </w:rPr>
      </w:pPr>
      <w:r w:rsidRPr="006824EC">
        <w:rPr>
          <w:sz w:val="18"/>
        </w:rPr>
        <w:tab/>
      </w:r>
      <w:r>
        <w:rPr>
          <w:sz w:val="18"/>
        </w:rPr>
        <w:t>-</w:t>
      </w:r>
      <w:r w:rsidRPr="006824EC">
        <w:rPr>
          <w:sz w:val="18"/>
        </w:rPr>
        <w:tab/>
        <w:t>Ms. Beate Rücker (Germany), Vice-C</w:t>
      </w:r>
      <w:r>
        <w:rPr>
          <w:sz w:val="18"/>
        </w:rPr>
        <w:t>hair of the Technical Committee</w:t>
      </w:r>
    </w:p>
    <w:p w:rsidR="00B27ADA" w:rsidRPr="006D4333" w:rsidRDefault="00B27ADA" w:rsidP="000B3901">
      <w:pPr>
        <w:rPr>
          <w:sz w:val="18"/>
        </w:rPr>
      </w:pPr>
    </w:p>
    <w:p w:rsidR="00B27ADA" w:rsidRPr="006D4333" w:rsidRDefault="00B27ADA" w:rsidP="000B3901">
      <w:pPr>
        <w:pStyle w:val="Heading8"/>
        <w:rPr>
          <w:szCs w:val="18"/>
        </w:rPr>
      </w:pPr>
      <w:bookmarkStart w:id="36" w:name="_Toc49877493"/>
      <w:r w:rsidRPr="006D4333">
        <w:rPr>
          <w:szCs w:val="18"/>
        </w:rPr>
        <w:t>(c)  Approve the annual calendars of meetings</w:t>
      </w:r>
      <w:bookmarkEnd w:id="36"/>
    </w:p>
    <w:p w:rsidR="00B27ADA" w:rsidRPr="006D4333" w:rsidRDefault="00B27ADA" w:rsidP="000B3901">
      <w:pPr>
        <w:keepNext/>
        <w:rPr>
          <w:sz w:val="18"/>
          <w:szCs w:val="18"/>
        </w:rPr>
      </w:pPr>
    </w:p>
    <w:p w:rsidR="00B27ADA" w:rsidRPr="006D4333" w:rsidRDefault="00B27ADA" w:rsidP="000B3901">
      <w:pPr>
        <w:keepNext/>
        <w:rPr>
          <w:sz w:val="18"/>
          <w:szCs w:val="18"/>
        </w:rPr>
      </w:pPr>
      <w:r>
        <w:rPr>
          <w:sz w:val="18"/>
          <w:szCs w:val="18"/>
        </w:rPr>
        <w:t>Achieved.</w:t>
      </w:r>
    </w:p>
    <w:p w:rsidR="00B27ADA" w:rsidRPr="006D4333" w:rsidRDefault="00B27ADA" w:rsidP="000B3901">
      <w:pPr>
        <w:keepNext/>
        <w:rPr>
          <w:sz w:val="18"/>
          <w:szCs w:val="18"/>
        </w:rPr>
      </w:pPr>
    </w:p>
    <w:p w:rsidR="00B27ADA" w:rsidRPr="0004065F" w:rsidRDefault="00B27ADA" w:rsidP="00944158">
      <w:pPr>
        <w:ind w:left="634" w:hanging="317"/>
        <w:rPr>
          <w:sz w:val="18"/>
          <w:szCs w:val="18"/>
        </w:rPr>
      </w:pPr>
      <w:r w:rsidRPr="0004065F">
        <w:rPr>
          <w:sz w:val="18"/>
          <w:szCs w:val="18"/>
        </w:rPr>
        <w:t xml:space="preserve">See document </w:t>
      </w:r>
      <w:r>
        <w:rPr>
          <w:sz w:val="18"/>
          <w:szCs w:val="18"/>
        </w:rPr>
        <w:t>C/53/15 “Report”, paragraphs 45 and 46.</w:t>
      </w:r>
    </w:p>
    <w:p w:rsidR="00B27ADA" w:rsidRPr="006D4333" w:rsidRDefault="00B27ADA" w:rsidP="000B3901">
      <w:pPr>
        <w:pStyle w:val="result"/>
        <w:rPr>
          <w:szCs w:val="18"/>
        </w:rPr>
      </w:pPr>
    </w:p>
    <w:p w:rsidR="00B27ADA" w:rsidRPr="006D4333" w:rsidRDefault="00B27ADA" w:rsidP="000B3901">
      <w:pPr>
        <w:pStyle w:val="result"/>
        <w:rPr>
          <w:szCs w:val="18"/>
        </w:rPr>
      </w:pPr>
    </w:p>
    <w:p w:rsidR="00B27ADA" w:rsidRPr="001842A7" w:rsidRDefault="00B27ADA" w:rsidP="000B3901">
      <w:pPr>
        <w:pStyle w:val="Heading6"/>
        <w:rPr>
          <w:szCs w:val="18"/>
        </w:rPr>
      </w:pPr>
      <w:bookmarkStart w:id="37" w:name="_Toc49877494"/>
      <w:r w:rsidRPr="001842A7">
        <w:rPr>
          <w:szCs w:val="18"/>
        </w:rPr>
        <w:t>4.  Coordination, monitoring and performance assessment of Program and Budget for the 2018-2019 Biennium</w:t>
      </w:r>
      <w:bookmarkEnd w:id="37"/>
    </w:p>
    <w:p w:rsidR="00B27ADA" w:rsidRPr="00BC68B9" w:rsidRDefault="00B27ADA" w:rsidP="000B3901">
      <w:pPr>
        <w:pStyle w:val="Heading8"/>
        <w:rPr>
          <w:szCs w:val="18"/>
        </w:rPr>
      </w:pPr>
      <w:bookmarkStart w:id="38" w:name="_Toc49877495"/>
      <w:r w:rsidRPr="00BC68B9">
        <w:rPr>
          <w:szCs w:val="18"/>
        </w:rPr>
        <w:t>(a)  Delivery of program within budget for the 2018-2019 Biennium</w:t>
      </w:r>
      <w:bookmarkEnd w:id="38"/>
    </w:p>
    <w:p w:rsidR="00B27ADA" w:rsidRPr="00BC68B9" w:rsidRDefault="00B27ADA" w:rsidP="000B3901">
      <w:pPr>
        <w:rPr>
          <w:sz w:val="18"/>
          <w:szCs w:val="18"/>
        </w:rPr>
      </w:pPr>
    </w:p>
    <w:p w:rsidR="00B27ADA" w:rsidRDefault="00B27ADA" w:rsidP="00BC68B9">
      <w:pPr>
        <w:rPr>
          <w:sz w:val="18"/>
          <w:szCs w:val="18"/>
        </w:rPr>
      </w:pPr>
      <w:r w:rsidRPr="00BC68B9">
        <w:rPr>
          <w:sz w:val="18"/>
          <w:szCs w:val="18"/>
        </w:rPr>
        <w:t>Achieved.</w:t>
      </w:r>
    </w:p>
    <w:p w:rsidR="00B27ADA" w:rsidRPr="00BC68B9" w:rsidRDefault="00B27ADA" w:rsidP="00BC68B9">
      <w:pPr>
        <w:rPr>
          <w:sz w:val="18"/>
          <w:szCs w:val="18"/>
        </w:rPr>
      </w:pPr>
    </w:p>
    <w:p w:rsidR="00B27ADA" w:rsidRPr="00BC68B9" w:rsidRDefault="00B27ADA" w:rsidP="00BC68B9">
      <w:pPr>
        <w:rPr>
          <w:sz w:val="18"/>
          <w:szCs w:val="18"/>
        </w:rPr>
      </w:pPr>
      <w:r w:rsidRPr="00B17813">
        <w:rPr>
          <w:sz w:val="18"/>
          <w:szCs w:val="18"/>
        </w:rPr>
        <w:t xml:space="preserve">See document C/54/4 </w:t>
      </w:r>
      <w:r>
        <w:rPr>
          <w:sz w:val="18"/>
          <w:szCs w:val="18"/>
        </w:rPr>
        <w:t>“</w:t>
      </w:r>
      <w:r w:rsidRPr="00B17813">
        <w:rPr>
          <w:sz w:val="18"/>
          <w:szCs w:val="18"/>
        </w:rPr>
        <w:t>Financial Management Report for the 2018-2019 Biennium</w:t>
      </w:r>
      <w:r>
        <w:rPr>
          <w:sz w:val="18"/>
          <w:szCs w:val="18"/>
        </w:rPr>
        <w:t>”</w:t>
      </w:r>
    </w:p>
    <w:p w:rsidR="00B27ADA" w:rsidRPr="00BC68B9" w:rsidRDefault="00B27ADA" w:rsidP="000B3901">
      <w:pPr>
        <w:rPr>
          <w:sz w:val="18"/>
          <w:szCs w:val="18"/>
        </w:rPr>
      </w:pPr>
    </w:p>
    <w:p w:rsidR="00B27ADA" w:rsidRPr="00BC68B9" w:rsidRDefault="00B27ADA" w:rsidP="000B3901">
      <w:pPr>
        <w:pStyle w:val="Heading8"/>
        <w:rPr>
          <w:szCs w:val="18"/>
        </w:rPr>
      </w:pPr>
      <w:bookmarkStart w:id="39" w:name="_Toc49877496"/>
      <w:r w:rsidRPr="00BC68B9">
        <w:rPr>
          <w:szCs w:val="18"/>
        </w:rPr>
        <w:t>(b)  Approve the financial statements</w:t>
      </w:r>
      <w:bookmarkEnd w:id="39"/>
    </w:p>
    <w:p w:rsidR="00B27ADA" w:rsidRPr="00BC68B9" w:rsidRDefault="00B27ADA" w:rsidP="000B3901">
      <w:pPr>
        <w:rPr>
          <w:sz w:val="18"/>
          <w:szCs w:val="18"/>
        </w:rPr>
      </w:pPr>
    </w:p>
    <w:p w:rsidR="00B27ADA" w:rsidRPr="00BC68B9" w:rsidRDefault="00B27ADA" w:rsidP="000B3901">
      <w:pPr>
        <w:rPr>
          <w:sz w:val="18"/>
          <w:szCs w:val="18"/>
        </w:rPr>
      </w:pPr>
      <w:r w:rsidRPr="00B17813">
        <w:rPr>
          <w:sz w:val="18"/>
          <w:szCs w:val="18"/>
        </w:rPr>
        <w:t xml:space="preserve">See document C/54/5 </w:t>
      </w:r>
      <w:r>
        <w:rPr>
          <w:sz w:val="18"/>
          <w:szCs w:val="18"/>
        </w:rPr>
        <w:t>“</w:t>
      </w:r>
      <w:r w:rsidRPr="00B17813">
        <w:rPr>
          <w:sz w:val="18"/>
          <w:szCs w:val="18"/>
        </w:rPr>
        <w:t>Financial statements for 2019</w:t>
      </w:r>
      <w:r>
        <w:rPr>
          <w:sz w:val="18"/>
          <w:szCs w:val="18"/>
        </w:rPr>
        <w:t>”</w:t>
      </w:r>
    </w:p>
    <w:p w:rsidR="00B27ADA" w:rsidRPr="00BC68B9" w:rsidRDefault="00B27ADA" w:rsidP="000B3901">
      <w:pPr>
        <w:rPr>
          <w:sz w:val="18"/>
          <w:szCs w:val="18"/>
        </w:rPr>
      </w:pPr>
    </w:p>
    <w:p w:rsidR="00B27ADA" w:rsidRPr="00BC68B9" w:rsidRDefault="00B27ADA" w:rsidP="000B3901">
      <w:pPr>
        <w:pStyle w:val="Heading8"/>
        <w:rPr>
          <w:szCs w:val="18"/>
        </w:rPr>
      </w:pPr>
      <w:bookmarkStart w:id="40" w:name="_Toc49877497"/>
      <w:r w:rsidRPr="00BC68B9">
        <w:rPr>
          <w:szCs w:val="18"/>
        </w:rPr>
        <w:t>(c)  Approve the financial management report</w:t>
      </w:r>
      <w:bookmarkEnd w:id="40"/>
    </w:p>
    <w:p w:rsidR="00B27ADA" w:rsidRPr="00BC68B9" w:rsidRDefault="00B27ADA" w:rsidP="000B3901">
      <w:pPr>
        <w:rPr>
          <w:sz w:val="18"/>
          <w:szCs w:val="18"/>
        </w:rPr>
      </w:pPr>
    </w:p>
    <w:p w:rsidR="00B27ADA" w:rsidRPr="00BC68B9" w:rsidRDefault="00B27ADA" w:rsidP="00BC68B9">
      <w:pPr>
        <w:rPr>
          <w:sz w:val="18"/>
          <w:szCs w:val="18"/>
        </w:rPr>
      </w:pPr>
      <w:r w:rsidRPr="00597F95">
        <w:rPr>
          <w:sz w:val="18"/>
          <w:szCs w:val="18"/>
        </w:rPr>
        <w:t xml:space="preserve">See document C/54/4 </w:t>
      </w:r>
      <w:r>
        <w:rPr>
          <w:sz w:val="18"/>
          <w:szCs w:val="18"/>
        </w:rPr>
        <w:t>“</w:t>
      </w:r>
      <w:r w:rsidRPr="00597F95">
        <w:rPr>
          <w:sz w:val="18"/>
          <w:szCs w:val="18"/>
        </w:rPr>
        <w:t>Financial Management Report for the 2018-2019 Biennium</w:t>
      </w:r>
      <w:r>
        <w:rPr>
          <w:sz w:val="18"/>
          <w:szCs w:val="18"/>
        </w:rPr>
        <w:t>”</w:t>
      </w:r>
    </w:p>
    <w:p w:rsidR="00B27ADA" w:rsidRPr="00BC68B9" w:rsidRDefault="00B27ADA" w:rsidP="000B3901">
      <w:pPr>
        <w:rPr>
          <w:sz w:val="18"/>
          <w:szCs w:val="18"/>
        </w:rPr>
      </w:pPr>
    </w:p>
    <w:p w:rsidR="00B27ADA" w:rsidRPr="00BC68B9" w:rsidRDefault="00B27ADA" w:rsidP="000B3901">
      <w:pPr>
        <w:rPr>
          <w:sz w:val="18"/>
          <w:szCs w:val="18"/>
        </w:rPr>
      </w:pPr>
    </w:p>
    <w:p w:rsidR="00B27ADA" w:rsidRPr="001842A7" w:rsidRDefault="00B27ADA" w:rsidP="000B3901">
      <w:pPr>
        <w:pStyle w:val="Heading6"/>
        <w:rPr>
          <w:szCs w:val="18"/>
        </w:rPr>
      </w:pPr>
      <w:bookmarkStart w:id="41" w:name="_Toc49877498"/>
      <w:r w:rsidRPr="001842A7">
        <w:rPr>
          <w:szCs w:val="18"/>
        </w:rPr>
        <w:t>5.  Preparation and adoption of the Program and Budget for the 2020</w:t>
      </w:r>
      <w:r w:rsidRPr="001842A7">
        <w:rPr>
          <w:szCs w:val="18"/>
        </w:rPr>
        <w:noBreakHyphen/>
        <w:t>2021 Biennium</w:t>
      </w:r>
      <w:bookmarkEnd w:id="41"/>
    </w:p>
    <w:p w:rsidR="00B27ADA" w:rsidRPr="0067314C" w:rsidRDefault="00B27ADA" w:rsidP="000B3901">
      <w:pPr>
        <w:pStyle w:val="Heading8"/>
        <w:rPr>
          <w:szCs w:val="18"/>
        </w:rPr>
      </w:pPr>
      <w:bookmarkStart w:id="42" w:name="_Toc49877499"/>
      <w:r w:rsidRPr="0067314C">
        <w:rPr>
          <w:szCs w:val="18"/>
        </w:rPr>
        <w:t xml:space="preserve">(a)  Preparation and adoption of the Program and Budget for the 2020-2021 Biennium </w:t>
      </w:r>
      <w:r w:rsidR="004A5F0F">
        <w:rPr>
          <w:szCs w:val="18"/>
        </w:rPr>
        <w:br/>
      </w:r>
      <w:r w:rsidRPr="0067314C">
        <w:rPr>
          <w:szCs w:val="18"/>
        </w:rPr>
        <w:t xml:space="preserve">in accordance with the </w:t>
      </w:r>
      <w:r>
        <w:rPr>
          <w:szCs w:val="18"/>
        </w:rPr>
        <w:t>“</w:t>
      </w:r>
      <w:r w:rsidRPr="0067314C">
        <w:rPr>
          <w:szCs w:val="18"/>
        </w:rPr>
        <w:t>Financial Regulations and Rules of UPOV</w:t>
      </w:r>
      <w:r>
        <w:rPr>
          <w:szCs w:val="18"/>
        </w:rPr>
        <w:t>”</w:t>
      </w:r>
      <w:bookmarkEnd w:id="42"/>
    </w:p>
    <w:p w:rsidR="00B27ADA" w:rsidRPr="0067314C" w:rsidRDefault="00B27ADA" w:rsidP="000B3901">
      <w:pPr>
        <w:rPr>
          <w:sz w:val="18"/>
          <w:szCs w:val="18"/>
        </w:rPr>
      </w:pPr>
    </w:p>
    <w:p w:rsidR="00B27ADA" w:rsidRDefault="00B27ADA" w:rsidP="00C063E9">
      <w:pPr>
        <w:ind w:left="634" w:hanging="317"/>
        <w:rPr>
          <w:sz w:val="18"/>
          <w:szCs w:val="18"/>
        </w:rPr>
      </w:pPr>
      <w:r w:rsidRPr="0004065F">
        <w:rPr>
          <w:sz w:val="18"/>
          <w:szCs w:val="18"/>
        </w:rPr>
        <w:t xml:space="preserve">See document </w:t>
      </w:r>
      <w:r>
        <w:rPr>
          <w:sz w:val="18"/>
          <w:szCs w:val="18"/>
        </w:rPr>
        <w:t>C/53/15 “Report”, paragraph 39.</w:t>
      </w:r>
    </w:p>
    <w:p w:rsidR="004A5F0F" w:rsidRDefault="004A5F0F" w:rsidP="004A5F0F"/>
    <w:p w:rsidR="004A5F0F" w:rsidRPr="0004065F" w:rsidRDefault="004A5F0F" w:rsidP="004A5F0F"/>
    <w:p w:rsidR="00B27ADA" w:rsidRPr="001842A7" w:rsidRDefault="00B27ADA" w:rsidP="008B1D46">
      <w:pPr>
        <w:pStyle w:val="Heading6"/>
        <w:keepNext/>
        <w:rPr>
          <w:szCs w:val="18"/>
        </w:rPr>
      </w:pPr>
      <w:bookmarkStart w:id="43" w:name="_Toc49877500"/>
      <w:r w:rsidRPr="001842A7">
        <w:rPr>
          <w:szCs w:val="18"/>
        </w:rPr>
        <w:lastRenderedPageBreak/>
        <w:t>6.  Examination of the conformity of laws, or draft laws, with the 1991 Act of the UPOV Convention</w:t>
      </w:r>
      <w:bookmarkEnd w:id="43"/>
    </w:p>
    <w:p w:rsidR="00B27ADA" w:rsidRPr="00CA38FB" w:rsidRDefault="00B27ADA" w:rsidP="000B3901">
      <w:pPr>
        <w:pStyle w:val="Heading8"/>
        <w:rPr>
          <w:szCs w:val="18"/>
        </w:rPr>
      </w:pPr>
      <w:bookmarkStart w:id="44" w:name="_Toc49877501"/>
      <w:r w:rsidRPr="00CA38FB">
        <w:rPr>
          <w:szCs w:val="18"/>
        </w:rPr>
        <w:t>(a)  Recommendations by the Consultative Committee</w:t>
      </w:r>
      <w:bookmarkEnd w:id="44"/>
    </w:p>
    <w:p w:rsidR="00B27ADA" w:rsidRPr="00CA38FB" w:rsidRDefault="00B27ADA" w:rsidP="000B3901">
      <w:pPr>
        <w:pStyle w:val="result"/>
        <w:rPr>
          <w:szCs w:val="18"/>
        </w:rPr>
      </w:pPr>
    </w:p>
    <w:p w:rsidR="00B27ADA" w:rsidRPr="00CA38FB" w:rsidRDefault="00B27ADA" w:rsidP="000B3901">
      <w:pPr>
        <w:pStyle w:val="result"/>
        <w:rPr>
          <w:szCs w:val="18"/>
        </w:rPr>
      </w:pPr>
      <w:r w:rsidRPr="00CA38FB">
        <w:rPr>
          <w:szCs w:val="18"/>
        </w:rPr>
        <w:t>See (b) below.</w:t>
      </w:r>
    </w:p>
    <w:p w:rsidR="00B27ADA" w:rsidRPr="00CA38FB" w:rsidRDefault="00B27ADA" w:rsidP="000B3901">
      <w:pPr>
        <w:pStyle w:val="result"/>
        <w:rPr>
          <w:szCs w:val="18"/>
        </w:rPr>
      </w:pPr>
    </w:p>
    <w:p w:rsidR="00B27ADA" w:rsidRPr="00CA38FB" w:rsidRDefault="00B27ADA" w:rsidP="00AC4A83">
      <w:pPr>
        <w:pStyle w:val="Heading8"/>
        <w:rPr>
          <w:szCs w:val="18"/>
        </w:rPr>
      </w:pPr>
      <w:bookmarkStart w:id="45" w:name="_Toc49877502"/>
      <w:r w:rsidRPr="00CA38FB">
        <w:rPr>
          <w:szCs w:val="18"/>
        </w:rPr>
        <w:t>(b)  Decisions by the Council</w:t>
      </w:r>
      <w:bookmarkEnd w:id="45"/>
    </w:p>
    <w:p w:rsidR="00B27ADA" w:rsidRPr="00CA38FB" w:rsidRDefault="00B27ADA" w:rsidP="00AC4A83">
      <w:pPr>
        <w:keepNext/>
        <w:rPr>
          <w:sz w:val="18"/>
          <w:szCs w:val="18"/>
        </w:rPr>
      </w:pPr>
    </w:p>
    <w:p w:rsidR="00B27ADA" w:rsidRPr="00CA38FB" w:rsidRDefault="00B27ADA" w:rsidP="000B3901">
      <w:pPr>
        <w:pStyle w:val="result"/>
        <w:jc w:val="both"/>
        <w:rPr>
          <w:szCs w:val="18"/>
        </w:rPr>
      </w:pPr>
      <w:r w:rsidRPr="00CA38FB">
        <w:rPr>
          <w:szCs w:val="18"/>
        </w:rPr>
        <w:t>On the basis of the recommendation by the Consultative Committee, the Council, at its fifty-</w:t>
      </w:r>
      <w:r>
        <w:rPr>
          <w:szCs w:val="18"/>
        </w:rPr>
        <w:t>third</w:t>
      </w:r>
      <w:r w:rsidRPr="00CA38FB">
        <w:rPr>
          <w:szCs w:val="18"/>
        </w:rPr>
        <w:t xml:space="preserve"> ordinary session, held in Geneva on November </w:t>
      </w:r>
      <w:r>
        <w:rPr>
          <w:szCs w:val="18"/>
        </w:rPr>
        <w:t>1</w:t>
      </w:r>
      <w:r w:rsidRPr="00CA38FB">
        <w:rPr>
          <w:szCs w:val="18"/>
        </w:rPr>
        <w:t>, 201</w:t>
      </w:r>
      <w:r>
        <w:rPr>
          <w:szCs w:val="18"/>
        </w:rPr>
        <w:t>9, or by correspondence (as indicated)</w:t>
      </w:r>
      <w:r w:rsidRPr="00CA38FB">
        <w:rPr>
          <w:szCs w:val="18"/>
        </w:rPr>
        <w:t>:</w:t>
      </w:r>
    </w:p>
    <w:p w:rsidR="00B27ADA" w:rsidRPr="00CA38FB" w:rsidRDefault="00B27ADA" w:rsidP="000B3901">
      <w:pPr>
        <w:pStyle w:val="result"/>
        <w:rPr>
          <w:szCs w:val="18"/>
        </w:rPr>
      </w:pPr>
    </w:p>
    <w:p w:rsidR="00B27ADA" w:rsidRPr="00F95B8A" w:rsidRDefault="00B27ADA" w:rsidP="004A5F0F">
      <w:pPr>
        <w:pStyle w:val="ListParagraph"/>
        <w:numPr>
          <w:ilvl w:val="0"/>
          <w:numId w:val="1"/>
        </w:numPr>
        <w:tabs>
          <w:tab w:val="clear" w:pos="720"/>
          <w:tab w:val="num" w:pos="643"/>
        </w:tabs>
        <w:spacing w:after="60"/>
        <w:ind w:left="643"/>
        <w:rPr>
          <w:rFonts w:cs="Arial"/>
          <w:sz w:val="18"/>
          <w:szCs w:val="18"/>
        </w:rPr>
      </w:pPr>
      <w:r>
        <w:rPr>
          <w:rFonts w:cs="Arial"/>
          <w:sz w:val="18"/>
          <w:szCs w:val="18"/>
        </w:rPr>
        <w:t>took</w:t>
      </w:r>
      <w:r w:rsidRPr="002F4EEA">
        <w:rPr>
          <w:rFonts w:cs="Arial"/>
          <w:sz w:val="18"/>
          <w:szCs w:val="18"/>
        </w:rPr>
        <w:t xml:space="preserve"> a positive decision on the conformity of the </w:t>
      </w:r>
      <w:r>
        <w:rPr>
          <w:rFonts w:cs="Arial"/>
          <w:sz w:val="18"/>
          <w:szCs w:val="18"/>
        </w:rPr>
        <w:t>“</w:t>
      </w:r>
      <w:r w:rsidRPr="00C063E9">
        <w:rPr>
          <w:rFonts w:cs="Arial"/>
          <w:sz w:val="18"/>
          <w:szCs w:val="18"/>
        </w:rPr>
        <w:t>Plant Variety P</w:t>
      </w:r>
      <w:r>
        <w:rPr>
          <w:rFonts w:cs="Arial"/>
          <w:sz w:val="18"/>
          <w:szCs w:val="18"/>
        </w:rPr>
        <w:t>rotection Bill of Nigeria” (by correspondence)</w:t>
      </w:r>
    </w:p>
    <w:p w:rsidR="00B27ADA" w:rsidRDefault="00B27ADA" w:rsidP="004A5F0F">
      <w:pPr>
        <w:pStyle w:val="ListParagraph"/>
        <w:numPr>
          <w:ilvl w:val="0"/>
          <w:numId w:val="1"/>
        </w:numPr>
        <w:tabs>
          <w:tab w:val="clear" w:pos="720"/>
          <w:tab w:val="num" w:pos="643"/>
        </w:tabs>
        <w:spacing w:after="60"/>
        <w:ind w:left="643"/>
        <w:contextualSpacing w:val="0"/>
        <w:rPr>
          <w:rFonts w:cs="Arial"/>
          <w:sz w:val="18"/>
          <w:szCs w:val="18"/>
        </w:rPr>
      </w:pPr>
      <w:r>
        <w:rPr>
          <w:rFonts w:cs="Arial"/>
          <w:sz w:val="18"/>
          <w:szCs w:val="18"/>
        </w:rPr>
        <w:t>took</w:t>
      </w:r>
      <w:r w:rsidRPr="002F4EEA">
        <w:rPr>
          <w:rFonts w:cs="Arial"/>
          <w:sz w:val="18"/>
          <w:szCs w:val="18"/>
        </w:rPr>
        <w:t xml:space="preserve"> a positive decision on the conformity of the</w:t>
      </w:r>
      <w:r w:rsidRPr="00C063E9">
        <w:rPr>
          <w:rFonts w:cs="Arial"/>
          <w:sz w:val="18"/>
          <w:szCs w:val="18"/>
        </w:rPr>
        <w:t xml:space="preserve"> </w:t>
      </w:r>
      <w:r>
        <w:rPr>
          <w:rFonts w:cs="Arial"/>
          <w:sz w:val="18"/>
          <w:szCs w:val="18"/>
        </w:rPr>
        <w:t>“</w:t>
      </w:r>
      <w:r w:rsidRPr="00C063E9">
        <w:rPr>
          <w:rFonts w:cs="Arial"/>
          <w:sz w:val="18"/>
          <w:szCs w:val="18"/>
        </w:rPr>
        <w:t>Plant Breeders’ Protection Bill 2019 of Sa</w:t>
      </w:r>
      <w:r>
        <w:rPr>
          <w:rFonts w:cs="Arial"/>
          <w:sz w:val="18"/>
          <w:szCs w:val="18"/>
        </w:rPr>
        <w:t>int Vincent and the Grenadines” (by correspondence)</w:t>
      </w:r>
    </w:p>
    <w:p w:rsidR="00B27ADA" w:rsidRDefault="00B27ADA" w:rsidP="004A5F0F">
      <w:pPr>
        <w:pStyle w:val="ListParagraph"/>
        <w:numPr>
          <w:ilvl w:val="0"/>
          <w:numId w:val="1"/>
        </w:numPr>
        <w:tabs>
          <w:tab w:val="clear" w:pos="720"/>
          <w:tab w:val="num" w:pos="643"/>
        </w:tabs>
        <w:spacing w:after="60"/>
        <w:ind w:left="641" w:hanging="357"/>
        <w:contextualSpacing w:val="0"/>
        <w:rPr>
          <w:rFonts w:cs="Arial"/>
          <w:sz w:val="18"/>
          <w:szCs w:val="18"/>
        </w:rPr>
      </w:pPr>
      <w:r w:rsidRPr="002F4EEA">
        <w:rPr>
          <w:rFonts w:cs="Arial"/>
          <w:sz w:val="18"/>
          <w:szCs w:val="18"/>
        </w:rPr>
        <w:t>t</w:t>
      </w:r>
      <w:r>
        <w:rPr>
          <w:rFonts w:cs="Arial"/>
          <w:sz w:val="18"/>
          <w:szCs w:val="18"/>
        </w:rPr>
        <w:t>ook</w:t>
      </w:r>
      <w:r w:rsidRPr="002F4EEA">
        <w:rPr>
          <w:rFonts w:cs="Arial"/>
          <w:sz w:val="18"/>
          <w:szCs w:val="18"/>
        </w:rPr>
        <w:t xml:space="preserve"> a positive decision on the conformity of the relevant parts of the </w:t>
      </w:r>
      <w:r>
        <w:rPr>
          <w:rFonts w:cs="Arial"/>
          <w:sz w:val="18"/>
          <w:szCs w:val="18"/>
        </w:rPr>
        <w:t>“</w:t>
      </w:r>
      <w:r w:rsidRPr="002F4EEA">
        <w:rPr>
          <w:rFonts w:cs="Arial"/>
          <w:sz w:val="18"/>
          <w:szCs w:val="18"/>
        </w:rPr>
        <w:t>Draft Law of Mongolia on Crop Seed and Variety</w:t>
      </w:r>
      <w:r>
        <w:rPr>
          <w:rFonts w:cs="Arial"/>
          <w:sz w:val="18"/>
          <w:szCs w:val="18"/>
        </w:rPr>
        <w:t>”</w:t>
      </w:r>
      <w:r w:rsidRPr="002F4EEA">
        <w:rPr>
          <w:rFonts w:cs="Arial"/>
          <w:sz w:val="18"/>
          <w:szCs w:val="18"/>
        </w:rPr>
        <w:t>;</w:t>
      </w:r>
    </w:p>
    <w:p w:rsidR="00B27ADA" w:rsidRDefault="00B27ADA" w:rsidP="004A5F0F">
      <w:pPr>
        <w:pStyle w:val="ListParagraph"/>
        <w:numPr>
          <w:ilvl w:val="0"/>
          <w:numId w:val="1"/>
        </w:numPr>
        <w:tabs>
          <w:tab w:val="clear" w:pos="720"/>
          <w:tab w:val="num" w:pos="643"/>
        </w:tabs>
        <w:spacing w:after="60"/>
        <w:ind w:left="641" w:hanging="357"/>
        <w:contextualSpacing w:val="0"/>
        <w:rPr>
          <w:rFonts w:cs="Arial"/>
          <w:sz w:val="18"/>
          <w:szCs w:val="18"/>
        </w:rPr>
      </w:pPr>
      <w:r>
        <w:rPr>
          <w:rFonts w:cs="Arial"/>
          <w:sz w:val="18"/>
          <w:szCs w:val="18"/>
        </w:rPr>
        <w:t>took</w:t>
      </w:r>
      <w:r w:rsidRPr="002F4EEA">
        <w:rPr>
          <w:rFonts w:cs="Arial"/>
          <w:sz w:val="18"/>
          <w:szCs w:val="18"/>
        </w:rPr>
        <w:t xml:space="preserve"> a positive decision on the conformity of the </w:t>
      </w:r>
      <w:r>
        <w:rPr>
          <w:rFonts w:cs="Arial"/>
          <w:sz w:val="18"/>
          <w:szCs w:val="18"/>
        </w:rPr>
        <w:t>“</w:t>
      </w:r>
      <w:r w:rsidRPr="002F4EEA">
        <w:rPr>
          <w:rFonts w:cs="Arial"/>
          <w:sz w:val="18"/>
          <w:szCs w:val="18"/>
        </w:rPr>
        <w:t>Draft Plant Variety Protection Act of Afghanistan</w:t>
      </w:r>
      <w:r>
        <w:rPr>
          <w:rFonts w:cs="Arial"/>
          <w:sz w:val="18"/>
          <w:szCs w:val="18"/>
        </w:rPr>
        <w:t>”;</w:t>
      </w:r>
    </w:p>
    <w:p w:rsidR="00B27ADA" w:rsidRDefault="00B27ADA" w:rsidP="004A5F0F">
      <w:pPr>
        <w:pStyle w:val="ListParagraph"/>
        <w:keepNext/>
        <w:numPr>
          <w:ilvl w:val="0"/>
          <w:numId w:val="1"/>
        </w:numPr>
        <w:tabs>
          <w:tab w:val="clear" w:pos="720"/>
          <w:tab w:val="num" w:pos="643"/>
        </w:tabs>
        <w:spacing w:after="60"/>
        <w:ind w:left="641" w:hanging="357"/>
        <w:contextualSpacing w:val="0"/>
        <w:rPr>
          <w:rFonts w:cs="Arial"/>
          <w:sz w:val="18"/>
          <w:szCs w:val="18"/>
        </w:rPr>
      </w:pPr>
      <w:r w:rsidRPr="00667F35">
        <w:rPr>
          <w:rFonts w:cs="Arial"/>
          <w:sz w:val="18"/>
          <w:szCs w:val="18"/>
        </w:rPr>
        <w:t>agree</w:t>
      </w:r>
      <w:r>
        <w:rPr>
          <w:rFonts w:cs="Arial"/>
          <w:sz w:val="18"/>
          <w:szCs w:val="18"/>
        </w:rPr>
        <w:t>d</w:t>
      </w:r>
      <w:r w:rsidRPr="00667F35">
        <w:rPr>
          <w:rFonts w:cs="Arial"/>
          <w:sz w:val="18"/>
          <w:szCs w:val="18"/>
        </w:rPr>
        <w:t xml:space="preserve"> that the changes introduced in Book Four </w:t>
      </w:r>
      <w:r>
        <w:rPr>
          <w:rFonts w:cs="Arial"/>
          <w:sz w:val="18"/>
          <w:szCs w:val="18"/>
        </w:rPr>
        <w:t>“</w:t>
      </w:r>
      <w:r w:rsidRPr="00667F35">
        <w:rPr>
          <w:rFonts w:cs="Arial"/>
          <w:sz w:val="18"/>
          <w:szCs w:val="18"/>
        </w:rPr>
        <w:t>Plant Varieties</w:t>
      </w:r>
      <w:r>
        <w:rPr>
          <w:rFonts w:cs="Arial"/>
          <w:sz w:val="18"/>
          <w:szCs w:val="18"/>
        </w:rPr>
        <w:t>”</w:t>
      </w:r>
      <w:r w:rsidRPr="00667F35">
        <w:rPr>
          <w:rFonts w:cs="Arial"/>
          <w:sz w:val="18"/>
          <w:szCs w:val="18"/>
        </w:rPr>
        <w:t xml:space="preserve"> of Law Pertaining to the Protection of Intellectual Property Rights</w:t>
      </w:r>
      <w:r>
        <w:rPr>
          <w:rFonts w:cs="Arial"/>
          <w:sz w:val="18"/>
          <w:szCs w:val="18"/>
        </w:rPr>
        <w:t>”</w:t>
      </w:r>
      <w:r w:rsidRPr="00667F35">
        <w:rPr>
          <w:rFonts w:cs="Arial"/>
          <w:sz w:val="18"/>
          <w:szCs w:val="18"/>
        </w:rPr>
        <w:t>, as last amended in 2019, did not affect the substantive provisions of the 1991 Act of the UPOV Convention and reaffirm</w:t>
      </w:r>
      <w:r>
        <w:rPr>
          <w:rFonts w:cs="Arial"/>
          <w:sz w:val="18"/>
          <w:szCs w:val="18"/>
        </w:rPr>
        <w:t>ed</w:t>
      </w:r>
      <w:r w:rsidRPr="00667F35">
        <w:rPr>
          <w:rFonts w:cs="Arial"/>
          <w:sz w:val="18"/>
          <w:szCs w:val="18"/>
        </w:rPr>
        <w:t xml:space="preserve"> </w:t>
      </w:r>
      <w:r>
        <w:rPr>
          <w:rFonts w:cs="Arial"/>
          <w:sz w:val="18"/>
          <w:szCs w:val="18"/>
        </w:rPr>
        <w:t>its</w:t>
      </w:r>
      <w:r w:rsidRPr="00667F35">
        <w:rPr>
          <w:rFonts w:cs="Arial"/>
          <w:sz w:val="18"/>
          <w:szCs w:val="18"/>
        </w:rPr>
        <w:t xml:space="preserve"> decision on conformity of March 27, 2015</w:t>
      </w:r>
      <w:r>
        <w:rPr>
          <w:rFonts w:cs="Arial"/>
          <w:sz w:val="18"/>
          <w:szCs w:val="18"/>
        </w:rPr>
        <w:t>;</w:t>
      </w:r>
    </w:p>
    <w:p w:rsidR="00B27ADA" w:rsidRPr="00667F35" w:rsidRDefault="00B27ADA" w:rsidP="004A5F0F">
      <w:pPr>
        <w:pStyle w:val="ListParagraph"/>
        <w:numPr>
          <w:ilvl w:val="0"/>
          <w:numId w:val="1"/>
        </w:numPr>
        <w:tabs>
          <w:tab w:val="clear" w:pos="720"/>
          <w:tab w:val="num" w:pos="643"/>
        </w:tabs>
        <w:spacing w:after="60"/>
        <w:ind w:left="643"/>
        <w:rPr>
          <w:rFonts w:cs="Arial"/>
          <w:sz w:val="18"/>
          <w:szCs w:val="18"/>
        </w:rPr>
      </w:pPr>
      <w:r w:rsidRPr="00667F35">
        <w:rPr>
          <w:rFonts w:cs="Arial"/>
          <w:sz w:val="18"/>
          <w:szCs w:val="18"/>
        </w:rPr>
        <w:t>agree</w:t>
      </w:r>
      <w:r>
        <w:rPr>
          <w:rFonts w:cs="Arial"/>
          <w:sz w:val="18"/>
          <w:szCs w:val="18"/>
        </w:rPr>
        <w:t>d</w:t>
      </w:r>
      <w:r w:rsidRPr="00667F35">
        <w:rPr>
          <w:rFonts w:cs="Arial"/>
          <w:sz w:val="18"/>
          <w:szCs w:val="18"/>
        </w:rPr>
        <w:t xml:space="preserve"> that the changes</w:t>
      </w:r>
      <w:r>
        <w:rPr>
          <w:rFonts w:cs="Arial"/>
          <w:sz w:val="18"/>
          <w:szCs w:val="18"/>
        </w:rPr>
        <w:t xml:space="preserve"> introduced in </w:t>
      </w:r>
      <w:r w:rsidRPr="00667F35">
        <w:rPr>
          <w:rFonts w:cs="Arial"/>
          <w:sz w:val="18"/>
          <w:szCs w:val="18"/>
        </w:rPr>
        <w:t>the New Plant Variety Protection Law of Myanmar, which had been adopted by the Parliament on September 17, 2019, and published in the Official Gazette on September 24, 2019,</w:t>
      </w:r>
      <w:r>
        <w:rPr>
          <w:rFonts w:cs="Arial"/>
          <w:sz w:val="18"/>
          <w:szCs w:val="18"/>
        </w:rPr>
        <w:t xml:space="preserve"> </w:t>
      </w:r>
      <w:r w:rsidRPr="00667F35">
        <w:rPr>
          <w:rFonts w:cs="Arial"/>
          <w:sz w:val="18"/>
          <w:szCs w:val="18"/>
        </w:rPr>
        <w:t>did not affect the substantive provisions of the 1991 Act of the UPOV Convention and</w:t>
      </w:r>
      <w:r>
        <w:rPr>
          <w:rFonts w:cs="Arial"/>
          <w:sz w:val="18"/>
          <w:szCs w:val="18"/>
        </w:rPr>
        <w:t xml:space="preserve"> </w:t>
      </w:r>
      <w:r w:rsidRPr="00667F35">
        <w:rPr>
          <w:rFonts w:cs="Arial"/>
          <w:sz w:val="18"/>
          <w:szCs w:val="18"/>
        </w:rPr>
        <w:t>reaffirm</w:t>
      </w:r>
      <w:r>
        <w:rPr>
          <w:rFonts w:cs="Arial"/>
          <w:sz w:val="18"/>
          <w:szCs w:val="18"/>
        </w:rPr>
        <w:t xml:space="preserve">ed its </w:t>
      </w:r>
      <w:r w:rsidRPr="00667F35">
        <w:rPr>
          <w:rFonts w:cs="Arial"/>
          <w:sz w:val="18"/>
          <w:szCs w:val="18"/>
        </w:rPr>
        <w:t>decision on conformity of October 26, 2017</w:t>
      </w:r>
      <w:r>
        <w:rPr>
          <w:rFonts w:cs="Arial"/>
          <w:sz w:val="18"/>
          <w:szCs w:val="18"/>
        </w:rPr>
        <w:t>.</w:t>
      </w:r>
    </w:p>
    <w:p w:rsidR="00B27ADA" w:rsidRPr="00CA38FB" w:rsidRDefault="00B27ADA" w:rsidP="000B3901">
      <w:pPr>
        <w:rPr>
          <w:rFonts w:cs="Arial"/>
          <w:sz w:val="18"/>
          <w:szCs w:val="18"/>
        </w:rPr>
      </w:pPr>
    </w:p>
    <w:p w:rsidR="00B27ADA" w:rsidRPr="00CA38FB" w:rsidRDefault="00B27ADA" w:rsidP="000B3901">
      <w:pPr>
        <w:pStyle w:val="result"/>
        <w:rPr>
          <w:szCs w:val="18"/>
        </w:rPr>
      </w:pPr>
    </w:p>
    <w:p w:rsidR="00B27ADA" w:rsidRPr="001842A7" w:rsidRDefault="00B27ADA" w:rsidP="000B3901">
      <w:pPr>
        <w:pStyle w:val="Heading6"/>
        <w:keepNext/>
        <w:rPr>
          <w:szCs w:val="18"/>
        </w:rPr>
      </w:pPr>
      <w:bookmarkStart w:id="46" w:name="_Toc49877503"/>
      <w:r w:rsidRPr="001842A7">
        <w:rPr>
          <w:szCs w:val="18"/>
        </w:rPr>
        <w:t>7.  Review of developments concerning applications and grants of plant breeders’ rights</w:t>
      </w:r>
      <w:bookmarkEnd w:id="46"/>
    </w:p>
    <w:p w:rsidR="00B27ADA" w:rsidRPr="00D40001" w:rsidRDefault="00B27ADA" w:rsidP="000B3901">
      <w:pPr>
        <w:pStyle w:val="Heading8"/>
        <w:rPr>
          <w:szCs w:val="18"/>
        </w:rPr>
      </w:pPr>
      <w:bookmarkStart w:id="47" w:name="_Toc336339243"/>
      <w:bookmarkStart w:id="48" w:name="_Toc49877504"/>
      <w:r w:rsidRPr="00D40001">
        <w:rPr>
          <w:szCs w:val="18"/>
        </w:rPr>
        <w:t>(a)  Number of applications for plant breeders’ rights</w:t>
      </w:r>
      <w:bookmarkEnd w:id="47"/>
      <w:bookmarkEnd w:id="48"/>
      <w:r w:rsidRPr="00D40001">
        <w:rPr>
          <w:szCs w:val="18"/>
        </w:rPr>
        <w:t xml:space="preserve"> </w:t>
      </w:r>
    </w:p>
    <w:p w:rsidR="00B27ADA" w:rsidRPr="00D40001" w:rsidRDefault="00B27ADA" w:rsidP="000B3901">
      <w:pPr>
        <w:tabs>
          <w:tab w:val="left" w:pos="2410"/>
          <w:tab w:val="left" w:pos="4536"/>
          <w:tab w:val="left" w:pos="9072"/>
        </w:tabs>
        <w:jc w:val="left"/>
        <w:rPr>
          <w:color w:val="000000"/>
          <w:sz w:val="18"/>
          <w:szCs w:val="18"/>
        </w:rPr>
      </w:pPr>
    </w:p>
    <w:p w:rsidR="00B27ADA" w:rsidRPr="004119ED" w:rsidRDefault="00B27ADA" w:rsidP="00950C0C">
      <w:pPr>
        <w:tabs>
          <w:tab w:val="left" w:pos="2410"/>
          <w:tab w:val="left" w:pos="4536"/>
          <w:tab w:val="left" w:pos="9072"/>
        </w:tabs>
        <w:jc w:val="left"/>
        <w:rPr>
          <w:color w:val="000000"/>
          <w:sz w:val="18"/>
          <w:szCs w:val="18"/>
        </w:rPr>
      </w:pPr>
      <w:r w:rsidRPr="004119ED">
        <w:rPr>
          <w:color w:val="000000"/>
          <w:sz w:val="18"/>
          <w:szCs w:val="18"/>
        </w:rPr>
        <w:t xml:space="preserve">20,031 applications </w:t>
      </w:r>
      <w:r w:rsidRPr="00AC4A83">
        <w:rPr>
          <w:sz w:val="18"/>
          <w:szCs w:val="18"/>
        </w:rPr>
        <w:t xml:space="preserve">filed </w:t>
      </w:r>
      <w:r w:rsidRPr="008B1D46">
        <w:rPr>
          <w:sz w:val="18"/>
          <w:szCs w:val="18"/>
        </w:rPr>
        <w:t>in</w:t>
      </w:r>
      <w:r w:rsidRPr="00AC4A83">
        <w:rPr>
          <w:sz w:val="18"/>
          <w:szCs w:val="18"/>
        </w:rPr>
        <w:t xml:space="preserve"> </w:t>
      </w:r>
      <w:r w:rsidRPr="004119ED">
        <w:rPr>
          <w:color w:val="000000"/>
          <w:sz w:val="18"/>
          <w:szCs w:val="18"/>
        </w:rPr>
        <w:t xml:space="preserve">members of the Union in 2018 (18,303 in 2017; </w:t>
      </w:r>
      <w:r>
        <w:rPr>
          <w:color w:val="000000"/>
          <w:sz w:val="18"/>
          <w:szCs w:val="18"/>
        </w:rPr>
        <w:t xml:space="preserve"> </w:t>
      </w:r>
      <w:r w:rsidRPr="004119ED">
        <w:rPr>
          <w:color w:val="000000"/>
          <w:sz w:val="18"/>
          <w:szCs w:val="18"/>
        </w:rPr>
        <w:t>16,193 in 2016</w:t>
      </w:r>
      <w:r w:rsidRPr="004119ED">
        <w:rPr>
          <w:color w:val="000000"/>
          <w:sz w:val="18"/>
          <w:szCs w:val="18"/>
          <w:lang w:eastAsia="ja-JP"/>
        </w:rPr>
        <w:t>)</w:t>
      </w:r>
      <w:r w:rsidRPr="004119ED">
        <w:rPr>
          <w:color w:val="000000"/>
          <w:sz w:val="18"/>
          <w:szCs w:val="18"/>
        </w:rPr>
        <w:t xml:space="preserve"> </w:t>
      </w:r>
      <w:r w:rsidRPr="004119ED">
        <w:rPr>
          <w:color w:val="000000"/>
          <w:sz w:val="18"/>
          <w:szCs w:val="18"/>
        </w:rPr>
        <w:br/>
        <w:t xml:space="preserve">(see document </w:t>
      </w:r>
      <w:hyperlink r:id="rId29" w:history="1">
        <w:r w:rsidRPr="00C771B3">
          <w:rPr>
            <w:rStyle w:val="Hyperlink"/>
            <w:sz w:val="18"/>
            <w:szCs w:val="18"/>
          </w:rPr>
          <w:t>C/53/INF/7</w:t>
        </w:r>
      </w:hyperlink>
      <w:r>
        <w:rPr>
          <w:color w:val="000000"/>
          <w:sz w:val="18"/>
          <w:szCs w:val="18"/>
        </w:rPr>
        <w:t>)</w:t>
      </w:r>
    </w:p>
    <w:p w:rsidR="00B27ADA" w:rsidRPr="008247AE" w:rsidRDefault="00B27ADA" w:rsidP="000B3901">
      <w:pPr>
        <w:tabs>
          <w:tab w:val="left" w:pos="2410"/>
          <w:tab w:val="left" w:pos="4536"/>
          <w:tab w:val="left" w:pos="9072"/>
        </w:tabs>
        <w:jc w:val="left"/>
        <w:rPr>
          <w:color w:val="000000"/>
          <w:sz w:val="18"/>
          <w:szCs w:val="18"/>
        </w:rPr>
      </w:pPr>
    </w:p>
    <w:p w:rsidR="00B27ADA" w:rsidRPr="008247AE" w:rsidRDefault="00B27ADA" w:rsidP="000B3901">
      <w:pPr>
        <w:pStyle w:val="Heading8"/>
        <w:rPr>
          <w:szCs w:val="18"/>
        </w:rPr>
      </w:pPr>
      <w:bookmarkStart w:id="49" w:name="_Toc49877505"/>
      <w:r w:rsidRPr="008247AE">
        <w:rPr>
          <w:szCs w:val="18"/>
        </w:rPr>
        <w:t>(b)  Number of titles granted</w:t>
      </w:r>
      <w:bookmarkEnd w:id="49"/>
    </w:p>
    <w:p w:rsidR="00B27ADA" w:rsidRPr="008247AE" w:rsidRDefault="00B27ADA" w:rsidP="000B3901">
      <w:pPr>
        <w:tabs>
          <w:tab w:val="left" w:pos="2410"/>
          <w:tab w:val="left" w:pos="4536"/>
          <w:tab w:val="left" w:pos="9072"/>
        </w:tabs>
        <w:jc w:val="left"/>
        <w:rPr>
          <w:color w:val="000000"/>
          <w:sz w:val="18"/>
          <w:szCs w:val="18"/>
        </w:rPr>
      </w:pPr>
    </w:p>
    <w:p w:rsidR="00B27ADA" w:rsidRPr="004119ED" w:rsidRDefault="00B27ADA" w:rsidP="00CA02AE">
      <w:pPr>
        <w:tabs>
          <w:tab w:val="left" w:pos="2410"/>
          <w:tab w:val="left" w:pos="4536"/>
          <w:tab w:val="left" w:pos="9072"/>
        </w:tabs>
        <w:jc w:val="left"/>
        <w:rPr>
          <w:color w:val="000000"/>
          <w:sz w:val="18"/>
          <w:szCs w:val="18"/>
        </w:rPr>
      </w:pPr>
      <w:r w:rsidRPr="008247AE">
        <w:rPr>
          <w:color w:val="000000"/>
          <w:sz w:val="18"/>
          <w:szCs w:val="18"/>
        </w:rPr>
        <w:t xml:space="preserve">13,288 </w:t>
      </w:r>
      <w:r w:rsidRPr="00AC4A83">
        <w:rPr>
          <w:sz w:val="18"/>
          <w:szCs w:val="18"/>
        </w:rPr>
        <w:t>titles issued by</w:t>
      </w:r>
      <w:r w:rsidRPr="00DD342E">
        <w:rPr>
          <w:sz w:val="18"/>
          <w:szCs w:val="18"/>
        </w:rPr>
        <w:t xml:space="preserve"> </w:t>
      </w:r>
      <w:r>
        <w:rPr>
          <w:color w:val="000000"/>
          <w:sz w:val="18"/>
          <w:szCs w:val="18"/>
        </w:rPr>
        <w:t>m</w:t>
      </w:r>
      <w:r w:rsidRPr="008247AE">
        <w:rPr>
          <w:color w:val="000000"/>
          <w:sz w:val="18"/>
          <w:szCs w:val="18"/>
        </w:rPr>
        <w:t>embers</w:t>
      </w:r>
      <w:r>
        <w:rPr>
          <w:color w:val="000000"/>
          <w:sz w:val="18"/>
          <w:szCs w:val="18"/>
        </w:rPr>
        <w:t xml:space="preserve"> </w:t>
      </w:r>
      <w:r w:rsidRPr="008247AE">
        <w:rPr>
          <w:color w:val="000000"/>
          <w:sz w:val="18"/>
          <w:szCs w:val="18"/>
        </w:rPr>
        <w:t>of the Union in 2018</w:t>
      </w:r>
      <w:r w:rsidRPr="008247AE">
        <w:rPr>
          <w:color w:val="000000"/>
          <w:sz w:val="18"/>
          <w:szCs w:val="18"/>
          <w:lang w:eastAsia="ja-JP"/>
        </w:rPr>
        <w:t xml:space="preserve"> </w:t>
      </w:r>
      <w:r w:rsidRPr="008247AE">
        <w:rPr>
          <w:color w:val="000000"/>
          <w:sz w:val="18"/>
          <w:szCs w:val="18"/>
        </w:rPr>
        <w:t xml:space="preserve">(12,685 in 2017; </w:t>
      </w:r>
      <w:r>
        <w:rPr>
          <w:color w:val="000000"/>
          <w:sz w:val="18"/>
          <w:szCs w:val="18"/>
        </w:rPr>
        <w:t xml:space="preserve"> 12,304 </w:t>
      </w:r>
      <w:r w:rsidRPr="008247AE">
        <w:rPr>
          <w:color w:val="000000"/>
          <w:sz w:val="18"/>
          <w:szCs w:val="18"/>
        </w:rPr>
        <w:t xml:space="preserve">in 2016) </w:t>
      </w:r>
      <w:r w:rsidRPr="008247AE">
        <w:rPr>
          <w:color w:val="000000"/>
          <w:sz w:val="18"/>
          <w:szCs w:val="18"/>
        </w:rPr>
        <w:br/>
      </w:r>
      <w:r>
        <w:rPr>
          <w:color w:val="000000"/>
          <w:sz w:val="18"/>
          <w:szCs w:val="18"/>
        </w:rPr>
        <w:t xml:space="preserve">(see document </w:t>
      </w:r>
      <w:hyperlink r:id="rId30" w:history="1">
        <w:r w:rsidRPr="00C771B3">
          <w:rPr>
            <w:rStyle w:val="Hyperlink"/>
            <w:sz w:val="18"/>
            <w:szCs w:val="18"/>
          </w:rPr>
          <w:t>C/53/INF/7</w:t>
        </w:r>
      </w:hyperlink>
      <w:r w:rsidRPr="004119ED">
        <w:rPr>
          <w:color w:val="000000"/>
          <w:sz w:val="18"/>
          <w:szCs w:val="18"/>
        </w:rPr>
        <w:t>)</w:t>
      </w:r>
    </w:p>
    <w:p w:rsidR="00B27ADA" w:rsidRPr="0036014A" w:rsidRDefault="00B27ADA" w:rsidP="008247AE">
      <w:pPr>
        <w:tabs>
          <w:tab w:val="left" w:pos="2410"/>
          <w:tab w:val="left" w:pos="4536"/>
          <w:tab w:val="left" w:pos="9072"/>
        </w:tabs>
        <w:jc w:val="left"/>
        <w:rPr>
          <w:sz w:val="18"/>
          <w:szCs w:val="18"/>
        </w:rPr>
      </w:pPr>
    </w:p>
    <w:p w:rsidR="00B27ADA" w:rsidRPr="0036014A" w:rsidRDefault="00B27ADA" w:rsidP="000B3901">
      <w:pPr>
        <w:pStyle w:val="Heading8"/>
        <w:rPr>
          <w:szCs w:val="18"/>
        </w:rPr>
      </w:pPr>
      <w:bookmarkStart w:id="50" w:name="_Toc49877506"/>
      <w:r w:rsidRPr="0036014A">
        <w:rPr>
          <w:szCs w:val="18"/>
        </w:rPr>
        <w:t>(c)  Number of titles in force</w:t>
      </w:r>
      <w:bookmarkEnd w:id="50"/>
    </w:p>
    <w:p w:rsidR="00B27ADA" w:rsidRPr="0036014A" w:rsidRDefault="00B27ADA" w:rsidP="000B3901">
      <w:pPr>
        <w:keepNext/>
        <w:jc w:val="left"/>
        <w:rPr>
          <w:color w:val="000000"/>
          <w:sz w:val="18"/>
          <w:szCs w:val="18"/>
        </w:rPr>
      </w:pPr>
    </w:p>
    <w:p w:rsidR="00B27ADA" w:rsidRPr="004119ED" w:rsidRDefault="00B27ADA" w:rsidP="00CA02AE">
      <w:pPr>
        <w:tabs>
          <w:tab w:val="left" w:pos="2410"/>
          <w:tab w:val="left" w:pos="4536"/>
          <w:tab w:val="left" w:pos="9072"/>
        </w:tabs>
        <w:jc w:val="left"/>
        <w:rPr>
          <w:color w:val="000000"/>
          <w:sz w:val="18"/>
          <w:szCs w:val="18"/>
        </w:rPr>
      </w:pPr>
      <w:r w:rsidRPr="0036014A">
        <w:rPr>
          <w:color w:val="000000"/>
          <w:sz w:val="18"/>
          <w:szCs w:val="18"/>
        </w:rPr>
        <w:t>1</w:t>
      </w:r>
      <w:r>
        <w:rPr>
          <w:color w:val="000000"/>
          <w:sz w:val="18"/>
          <w:szCs w:val="18"/>
        </w:rPr>
        <w:t>32</w:t>
      </w:r>
      <w:r w:rsidRPr="0036014A">
        <w:rPr>
          <w:color w:val="000000"/>
          <w:sz w:val="18"/>
          <w:szCs w:val="18"/>
        </w:rPr>
        <w:t>,</w:t>
      </w:r>
      <w:r>
        <w:rPr>
          <w:color w:val="000000"/>
          <w:sz w:val="18"/>
          <w:szCs w:val="18"/>
        </w:rPr>
        <w:t>403</w:t>
      </w:r>
      <w:r w:rsidRPr="0036014A">
        <w:rPr>
          <w:color w:val="000000"/>
          <w:sz w:val="18"/>
          <w:szCs w:val="18"/>
        </w:rPr>
        <w:t xml:space="preserve"> titles in force </w:t>
      </w:r>
      <w:r>
        <w:rPr>
          <w:color w:val="000000"/>
          <w:sz w:val="18"/>
          <w:szCs w:val="18"/>
        </w:rPr>
        <w:t xml:space="preserve">in </w:t>
      </w:r>
      <w:r w:rsidRPr="0036014A">
        <w:rPr>
          <w:color w:val="000000"/>
          <w:sz w:val="18"/>
          <w:szCs w:val="18"/>
        </w:rPr>
        <w:t>members of the</w:t>
      </w:r>
      <w:r>
        <w:rPr>
          <w:color w:val="000000"/>
          <w:sz w:val="18"/>
          <w:szCs w:val="18"/>
        </w:rPr>
        <w:t xml:space="preserve"> Union in 2018 (123,742 in 2017;  112,530 in 2016</w:t>
      </w:r>
      <w:r w:rsidRPr="0036014A">
        <w:rPr>
          <w:color w:val="000000"/>
          <w:sz w:val="18"/>
          <w:szCs w:val="18"/>
          <w:lang w:eastAsia="ja-JP"/>
        </w:rPr>
        <w:t>)</w:t>
      </w:r>
      <w:r w:rsidRPr="0036014A">
        <w:rPr>
          <w:color w:val="000000"/>
          <w:sz w:val="18"/>
          <w:szCs w:val="18"/>
        </w:rPr>
        <w:t xml:space="preserve"> </w:t>
      </w:r>
      <w:r w:rsidRPr="0036014A">
        <w:rPr>
          <w:color w:val="000000"/>
          <w:sz w:val="18"/>
          <w:szCs w:val="18"/>
        </w:rPr>
        <w:br/>
      </w:r>
      <w:r w:rsidRPr="004119ED">
        <w:rPr>
          <w:color w:val="000000"/>
          <w:sz w:val="18"/>
          <w:szCs w:val="18"/>
        </w:rPr>
        <w:t xml:space="preserve">(see document </w:t>
      </w:r>
      <w:hyperlink r:id="rId31" w:history="1">
        <w:r w:rsidRPr="00C771B3">
          <w:rPr>
            <w:rStyle w:val="Hyperlink"/>
            <w:sz w:val="18"/>
            <w:szCs w:val="18"/>
          </w:rPr>
          <w:t>C/53/INF/7</w:t>
        </w:r>
      </w:hyperlink>
      <w:r>
        <w:rPr>
          <w:color w:val="000000"/>
          <w:sz w:val="18"/>
          <w:szCs w:val="18"/>
        </w:rPr>
        <w:t>)</w:t>
      </w:r>
    </w:p>
    <w:p w:rsidR="00B27ADA" w:rsidRPr="00816B3A" w:rsidRDefault="00B27ADA" w:rsidP="000B3901">
      <w:pPr>
        <w:jc w:val="left"/>
        <w:rPr>
          <w:color w:val="000000"/>
          <w:sz w:val="18"/>
          <w:szCs w:val="18"/>
        </w:rPr>
      </w:pPr>
    </w:p>
    <w:p w:rsidR="00B27ADA" w:rsidRPr="00ED0418" w:rsidRDefault="00B27ADA" w:rsidP="000B3901">
      <w:pPr>
        <w:pStyle w:val="Heading8"/>
        <w:rPr>
          <w:szCs w:val="18"/>
        </w:rPr>
      </w:pPr>
      <w:bookmarkStart w:id="51" w:name="_Toc49877507"/>
      <w:r w:rsidRPr="00ED0418">
        <w:rPr>
          <w:szCs w:val="18"/>
        </w:rPr>
        <w:t>(d)  Number of genera/species protected by members of the Union</w:t>
      </w:r>
      <w:bookmarkEnd w:id="51"/>
    </w:p>
    <w:p w:rsidR="00B27ADA" w:rsidRPr="00ED0418" w:rsidRDefault="00B27ADA" w:rsidP="000B3901">
      <w:pPr>
        <w:keepNext/>
        <w:tabs>
          <w:tab w:val="left" w:pos="1735"/>
          <w:tab w:val="left" w:pos="2410"/>
          <w:tab w:val="left" w:pos="9072"/>
        </w:tabs>
        <w:jc w:val="left"/>
        <w:rPr>
          <w:sz w:val="18"/>
          <w:szCs w:val="18"/>
        </w:rPr>
      </w:pPr>
    </w:p>
    <w:p w:rsidR="00B27ADA" w:rsidRPr="00AC4A83" w:rsidRDefault="00B27ADA" w:rsidP="00CA02AE">
      <w:pPr>
        <w:keepNext/>
        <w:keepLines/>
        <w:tabs>
          <w:tab w:val="left" w:pos="1735"/>
          <w:tab w:val="left" w:pos="2410"/>
          <w:tab w:val="left" w:pos="9072"/>
        </w:tabs>
        <w:ind w:right="-142"/>
        <w:jc w:val="left"/>
        <w:rPr>
          <w:sz w:val="18"/>
          <w:szCs w:val="18"/>
        </w:rPr>
      </w:pPr>
      <w:r w:rsidRPr="00761EB6">
        <w:rPr>
          <w:sz w:val="18"/>
          <w:szCs w:val="18"/>
        </w:rPr>
        <w:t xml:space="preserve">At the end of </w:t>
      </w:r>
      <w:r w:rsidRPr="00761EB6">
        <w:rPr>
          <w:sz w:val="18"/>
          <w:szCs w:val="18"/>
          <w:lang w:eastAsia="ja-JP"/>
        </w:rPr>
        <w:t>2019</w:t>
      </w:r>
      <w:r w:rsidRPr="00761EB6">
        <w:rPr>
          <w:sz w:val="18"/>
          <w:szCs w:val="18"/>
        </w:rPr>
        <w:t>, a total of</w:t>
      </w:r>
      <w:r>
        <w:rPr>
          <w:sz w:val="18"/>
          <w:szCs w:val="18"/>
        </w:rPr>
        <w:t>:</w:t>
      </w:r>
      <w:r>
        <w:rPr>
          <w:sz w:val="18"/>
          <w:szCs w:val="18"/>
        </w:rPr>
        <w:br/>
      </w:r>
      <w:r w:rsidRPr="00AC4A83">
        <w:rPr>
          <w:sz w:val="18"/>
          <w:szCs w:val="18"/>
        </w:rPr>
        <w:t xml:space="preserve">64 members of the Union offered protection for all genera and species (64 in 2018 and 63 in 2017), </w:t>
      </w:r>
      <w:r w:rsidRPr="00AC4A83">
        <w:rPr>
          <w:sz w:val="18"/>
          <w:szCs w:val="18"/>
        </w:rPr>
        <w:br/>
        <w:t xml:space="preserve">6 members of the Union offered protection for a limited number of plant genera and species (6 in 2018 and 7 in 2017) and </w:t>
      </w:r>
      <w:r w:rsidRPr="00AC4A83">
        <w:rPr>
          <w:sz w:val="18"/>
          <w:szCs w:val="18"/>
        </w:rPr>
        <w:br/>
        <w:t>6 members of the Union had not notified the extension of protection to all genera and species</w:t>
      </w:r>
    </w:p>
    <w:p w:rsidR="00B27ADA" w:rsidRPr="00E440CE" w:rsidRDefault="00B27ADA" w:rsidP="000B3901">
      <w:pPr>
        <w:tabs>
          <w:tab w:val="left" w:pos="1735"/>
          <w:tab w:val="left" w:pos="2410"/>
          <w:tab w:val="left" w:pos="9072"/>
        </w:tabs>
        <w:jc w:val="left"/>
        <w:rPr>
          <w:sz w:val="18"/>
          <w:szCs w:val="18"/>
        </w:rPr>
      </w:pPr>
    </w:p>
    <w:p w:rsidR="00B27ADA" w:rsidRPr="00E440CE" w:rsidRDefault="00B27ADA" w:rsidP="000B3901">
      <w:pPr>
        <w:pStyle w:val="Heading8"/>
        <w:rPr>
          <w:szCs w:val="18"/>
        </w:rPr>
      </w:pPr>
      <w:bookmarkStart w:id="52" w:name="_Toc49877508"/>
      <w:r w:rsidRPr="00E440CE">
        <w:rPr>
          <w:szCs w:val="18"/>
        </w:rPr>
        <w:t>(e)  Number of genera/species for which varieties have been protected</w:t>
      </w:r>
      <w:bookmarkEnd w:id="52"/>
    </w:p>
    <w:p w:rsidR="00B27ADA" w:rsidRPr="00E440CE" w:rsidRDefault="00B27ADA" w:rsidP="000B3901">
      <w:pPr>
        <w:tabs>
          <w:tab w:val="left" w:pos="2410"/>
          <w:tab w:val="left" w:pos="4536"/>
          <w:tab w:val="left" w:pos="9072"/>
        </w:tabs>
        <w:jc w:val="left"/>
        <w:rPr>
          <w:sz w:val="18"/>
          <w:szCs w:val="18"/>
        </w:rPr>
      </w:pPr>
    </w:p>
    <w:p w:rsidR="00B27ADA" w:rsidRPr="00E440CE" w:rsidRDefault="00B27ADA" w:rsidP="000B3901">
      <w:pPr>
        <w:tabs>
          <w:tab w:val="left" w:pos="2410"/>
          <w:tab w:val="left" w:pos="4536"/>
          <w:tab w:val="left" w:pos="9072"/>
        </w:tabs>
        <w:jc w:val="left"/>
        <w:rPr>
          <w:sz w:val="18"/>
          <w:szCs w:val="18"/>
        </w:rPr>
      </w:pPr>
      <w:r w:rsidRPr="00E440CE">
        <w:rPr>
          <w:sz w:val="18"/>
          <w:szCs w:val="18"/>
        </w:rPr>
        <w:t>Number of plant genera and species with PBR entries in the Plant Variety Database (PLUTO):</w:t>
      </w:r>
    </w:p>
    <w:p w:rsidR="00B27ADA" w:rsidRPr="00E440CE" w:rsidRDefault="00B27ADA" w:rsidP="00E440CE">
      <w:pPr>
        <w:tabs>
          <w:tab w:val="left" w:pos="2410"/>
          <w:tab w:val="left" w:pos="4536"/>
          <w:tab w:val="left" w:pos="9072"/>
        </w:tabs>
        <w:ind w:left="284"/>
        <w:jc w:val="left"/>
        <w:rPr>
          <w:sz w:val="18"/>
          <w:szCs w:val="18"/>
        </w:rPr>
      </w:pPr>
      <w:r w:rsidRPr="00E440CE">
        <w:rPr>
          <w:sz w:val="18"/>
          <w:szCs w:val="18"/>
        </w:rPr>
        <w:t xml:space="preserve"> </w:t>
      </w:r>
      <w:r w:rsidRPr="009A4047">
        <w:rPr>
          <w:sz w:val="18"/>
          <w:szCs w:val="18"/>
        </w:rPr>
        <w:t>4</w:t>
      </w:r>
      <w:r>
        <w:rPr>
          <w:sz w:val="18"/>
          <w:szCs w:val="18"/>
        </w:rPr>
        <w:t>,</w:t>
      </w:r>
      <w:r w:rsidRPr="009A4047">
        <w:rPr>
          <w:sz w:val="18"/>
          <w:szCs w:val="18"/>
        </w:rPr>
        <w:t>110 genera and species in August 2019 (4</w:t>
      </w:r>
      <w:r>
        <w:rPr>
          <w:sz w:val="18"/>
          <w:szCs w:val="18"/>
        </w:rPr>
        <w:t>,</w:t>
      </w:r>
      <w:r w:rsidRPr="009A4047">
        <w:rPr>
          <w:sz w:val="18"/>
          <w:szCs w:val="18"/>
        </w:rPr>
        <w:t>341 taxa including subspecies)</w:t>
      </w:r>
      <w:r w:rsidRPr="00E440CE">
        <w:rPr>
          <w:sz w:val="18"/>
          <w:szCs w:val="18"/>
        </w:rPr>
        <w:t xml:space="preserve"> </w:t>
      </w:r>
    </w:p>
    <w:p w:rsidR="00B27ADA" w:rsidRPr="004D50BE" w:rsidRDefault="00B27ADA" w:rsidP="000B3901">
      <w:pPr>
        <w:tabs>
          <w:tab w:val="left" w:pos="2410"/>
          <w:tab w:val="left" w:pos="4536"/>
          <w:tab w:val="left" w:pos="9072"/>
        </w:tabs>
        <w:ind w:left="284"/>
        <w:jc w:val="left"/>
        <w:rPr>
          <w:sz w:val="18"/>
          <w:szCs w:val="18"/>
        </w:rPr>
      </w:pPr>
      <w:r w:rsidRPr="004D50BE">
        <w:rPr>
          <w:sz w:val="18"/>
          <w:szCs w:val="18"/>
        </w:rPr>
        <w:t xml:space="preserve">(3,790 genera and species in August 2018 (3,955 taxa including subspecies)) </w:t>
      </w:r>
    </w:p>
    <w:p w:rsidR="00B27ADA" w:rsidRDefault="00B27ADA" w:rsidP="00E440CE">
      <w:pPr>
        <w:tabs>
          <w:tab w:val="left" w:pos="2410"/>
          <w:tab w:val="left" w:pos="4536"/>
          <w:tab w:val="left" w:pos="9072"/>
        </w:tabs>
        <w:ind w:left="284"/>
        <w:jc w:val="left"/>
        <w:rPr>
          <w:sz w:val="18"/>
          <w:szCs w:val="18"/>
        </w:rPr>
      </w:pPr>
      <w:r w:rsidRPr="004D50BE">
        <w:rPr>
          <w:sz w:val="18"/>
          <w:szCs w:val="18"/>
        </w:rPr>
        <w:t>(3,628 genera and species in August 2017 (3,771 taxa including subspecies))</w:t>
      </w:r>
    </w:p>
    <w:p w:rsidR="00B27ADA" w:rsidRDefault="00B27ADA">
      <w:pPr>
        <w:jc w:val="left"/>
        <w:rPr>
          <w:rFonts w:eastAsiaTheme="minorEastAsia"/>
          <w:i/>
          <w:iCs/>
          <w:sz w:val="18"/>
          <w:szCs w:val="18"/>
        </w:rPr>
      </w:pPr>
    </w:p>
    <w:p w:rsidR="009D7CF7" w:rsidRDefault="009D7CF7">
      <w:pPr>
        <w:rPr>
          <w:rFonts w:eastAsiaTheme="minorEastAsia"/>
          <w:i/>
          <w:iCs/>
          <w:sz w:val="18"/>
          <w:szCs w:val="18"/>
        </w:rPr>
      </w:pPr>
      <w:r>
        <w:rPr>
          <w:szCs w:val="18"/>
        </w:rPr>
        <w:br w:type="page"/>
      </w:r>
    </w:p>
    <w:p w:rsidR="00B27ADA" w:rsidRPr="00E27135" w:rsidRDefault="00B27ADA" w:rsidP="000B3901">
      <w:pPr>
        <w:pStyle w:val="Heading8"/>
        <w:rPr>
          <w:szCs w:val="18"/>
        </w:rPr>
      </w:pPr>
      <w:bookmarkStart w:id="53" w:name="_Toc49877509"/>
      <w:r w:rsidRPr="00E27135">
        <w:rPr>
          <w:szCs w:val="18"/>
        </w:rPr>
        <w:lastRenderedPageBreak/>
        <w:t>(f)  Analysis by crop type</w:t>
      </w:r>
      <w:bookmarkEnd w:id="53"/>
    </w:p>
    <w:p w:rsidR="00B27ADA" w:rsidRPr="00E27135" w:rsidRDefault="00B27ADA" w:rsidP="000B3901">
      <w:pPr>
        <w:rPr>
          <w:sz w:val="18"/>
          <w:szCs w:val="18"/>
        </w:rPr>
      </w:pPr>
    </w:p>
    <w:p w:rsidR="00B27ADA" w:rsidRPr="003E747F" w:rsidRDefault="00B27ADA" w:rsidP="000B3901">
      <w:pPr>
        <w:tabs>
          <w:tab w:val="left" w:pos="2410"/>
          <w:tab w:val="left" w:pos="4536"/>
          <w:tab w:val="left" w:pos="9072"/>
        </w:tabs>
        <w:jc w:val="center"/>
        <w:rPr>
          <w:sz w:val="18"/>
          <w:szCs w:val="18"/>
        </w:rPr>
      </w:pPr>
      <w:r w:rsidRPr="003E747F">
        <w:rPr>
          <w:sz w:val="18"/>
          <w:szCs w:val="18"/>
        </w:rPr>
        <w:t>Data from PLUTO database</w:t>
      </w:r>
    </w:p>
    <w:p w:rsidR="00B27ADA" w:rsidRPr="003E747F" w:rsidRDefault="00B27ADA" w:rsidP="000B3901">
      <w:pPr>
        <w:tabs>
          <w:tab w:val="left" w:pos="2410"/>
          <w:tab w:val="left" w:pos="4536"/>
          <w:tab w:val="left" w:pos="9072"/>
        </w:tabs>
        <w:jc w:val="center"/>
        <w:rPr>
          <w:sz w:val="18"/>
          <w:szCs w:val="18"/>
        </w:rPr>
      </w:pPr>
    </w:p>
    <w:tbl>
      <w:tblPr>
        <w:tblStyle w:val="TableGrid"/>
        <w:tblW w:w="1052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2"/>
        <w:gridCol w:w="5217"/>
      </w:tblGrid>
      <w:tr w:rsidR="00B27ADA" w:rsidRPr="00A0270F" w:rsidTr="009A4047">
        <w:tc>
          <w:tcPr>
            <w:tcW w:w="5312" w:type="dxa"/>
            <w:shd w:val="clear" w:color="auto" w:fill="auto"/>
          </w:tcPr>
          <w:p w:rsidR="00B27ADA" w:rsidRPr="00A0270F" w:rsidRDefault="00B27ADA" w:rsidP="003E4713">
            <w:pPr>
              <w:jc w:val="center"/>
              <w:rPr>
                <w:rFonts w:ascii="Arial" w:hAnsi="Arial" w:cs="Arial"/>
                <w:i/>
                <w:sz w:val="16"/>
                <w:szCs w:val="18"/>
                <w:lang w:eastAsia="ja-JP"/>
              </w:rPr>
            </w:pPr>
            <w:r w:rsidRPr="00A0270F">
              <w:rPr>
                <w:rFonts w:ascii="Arial" w:hAnsi="Arial" w:cs="Arial"/>
                <w:i/>
                <w:snapToGrid w:val="0"/>
                <w:sz w:val="16"/>
                <w:szCs w:val="18"/>
                <w:lang w:eastAsia="ja-JP"/>
              </w:rPr>
              <w:t>Applications filed by crop type:</w:t>
            </w:r>
          </w:p>
          <w:p w:rsidR="00B27ADA" w:rsidRPr="00A0270F" w:rsidRDefault="00B27ADA" w:rsidP="003E4713">
            <w:pPr>
              <w:jc w:val="center"/>
              <w:rPr>
                <w:rFonts w:ascii="Arial" w:hAnsi="Arial" w:cs="Arial"/>
                <w:sz w:val="16"/>
                <w:szCs w:val="18"/>
              </w:rPr>
            </w:pPr>
          </w:p>
          <w:tbl>
            <w:tblPr>
              <w:tblW w:w="485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Look w:val="0000" w:firstRow="0" w:lastRow="0" w:firstColumn="0" w:lastColumn="0" w:noHBand="0" w:noVBand="0"/>
            </w:tblPr>
            <w:tblGrid>
              <w:gridCol w:w="501"/>
              <w:gridCol w:w="870"/>
              <w:gridCol w:w="871"/>
              <w:gridCol w:w="870"/>
              <w:gridCol w:w="871"/>
              <w:gridCol w:w="871"/>
            </w:tblGrid>
            <w:tr w:rsidR="00B27ADA" w:rsidRPr="00A0270F" w:rsidTr="003E4713">
              <w:trPr>
                <w:cantSplit/>
                <w:jc w:val="center"/>
              </w:trPr>
              <w:tc>
                <w:tcPr>
                  <w:tcW w:w="501" w:type="dxa"/>
                  <w:vAlign w:val="bottom"/>
                </w:tcPr>
                <w:p w:rsidR="00B27ADA" w:rsidRPr="00A0270F" w:rsidRDefault="00B27ADA" w:rsidP="003E4713">
                  <w:pPr>
                    <w:jc w:val="left"/>
                    <w:rPr>
                      <w:rFonts w:cs="Arial"/>
                      <w:snapToGrid w:val="0"/>
                      <w:sz w:val="16"/>
                      <w:szCs w:val="18"/>
                      <w:lang w:eastAsia="ja-JP"/>
                    </w:rPr>
                  </w:pPr>
                </w:p>
              </w:tc>
              <w:tc>
                <w:tcPr>
                  <w:tcW w:w="4353" w:type="dxa"/>
                  <w:gridSpan w:val="5"/>
                  <w:vAlign w:val="bottom"/>
                </w:tcPr>
                <w:p w:rsidR="00B27ADA" w:rsidRPr="00A0270F" w:rsidRDefault="00B27ADA" w:rsidP="003E4713">
                  <w:pPr>
                    <w:jc w:val="center"/>
                    <w:rPr>
                      <w:rFonts w:cs="Arial"/>
                      <w:snapToGrid w:val="0"/>
                      <w:sz w:val="16"/>
                      <w:szCs w:val="18"/>
                      <w:lang w:eastAsia="ja-JP"/>
                    </w:rPr>
                  </w:pPr>
                  <w:r w:rsidRPr="00A0270F">
                    <w:rPr>
                      <w:rFonts w:cs="Arial"/>
                      <w:snapToGrid w:val="0"/>
                      <w:sz w:val="16"/>
                      <w:szCs w:val="18"/>
                      <w:lang w:eastAsia="ja-JP"/>
                    </w:rPr>
                    <w:t>Crop type</w:t>
                  </w:r>
                </w:p>
              </w:tc>
            </w:tr>
            <w:tr w:rsidR="00B27ADA" w:rsidRPr="00A0270F" w:rsidTr="00DD342E">
              <w:trPr>
                <w:cantSplit/>
                <w:jc w:val="center"/>
              </w:trPr>
              <w:tc>
                <w:tcPr>
                  <w:tcW w:w="501" w:type="dxa"/>
                  <w:tcBorders>
                    <w:bottom w:val="dotted" w:sz="4" w:space="0" w:color="auto"/>
                  </w:tcBorders>
                  <w:vAlign w:val="bottom"/>
                </w:tcPr>
                <w:p w:rsidR="00B27ADA" w:rsidRPr="00A0270F" w:rsidRDefault="00B27ADA" w:rsidP="003E4713">
                  <w:pPr>
                    <w:jc w:val="left"/>
                    <w:rPr>
                      <w:rFonts w:cs="Arial"/>
                      <w:snapToGrid w:val="0"/>
                      <w:sz w:val="16"/>
                      <w:szCs w:val="18"/>
                      <w:lang w:eastAsia="ja-JP"/>
                    </w:rPr>
                  </w:pPr>
                  <w:r w:rsidRPr="00A0270F">
                    <w:rPr>
                      <w:rFonts w:cs="Arial"/>
                      <w:snapToGrid w:val="0"/>
                      <w:sz w:val="16"/>
                      <w:szCs w:val="18"/>
                      <w:lang w:eastAsia="ja-JP"/>
                    </w:rPr>
                    <w:t>Year</w:t>
                  </w:r>
                </w:p>
              </w:tc>
              <w:tc>
                <w:tcPr>
                  <w:tcW w:w="870" w:type="dxa"/>
                  <w:tcBorders>
                    <w:bottom w:val="dotted" w:sz="4" w:space="0" w:color="auto"/>
                  </w:tcBorders>
                  <w:vAlign w:val="bottom"/>
                </w:tcPr>
                <w:p w:rsidR="00B27ADA" w:rsidRPr="00A0270F" w:rsidRDefault="00B27ADA" w:rsidP="003E4713">
                  <w:pPr>
                    <w:jc w:val="center"/>
                    <w:rPr>
                      <w:rFonts w:cs="Arial"/>
                      <w:snapToGrid w:val="0"/>
                      <w:sz w:val="16"/>
                      <w:szCs w:val="18"/>
                      <w:lang w:eastAsia="ja-JP"/>
                    </w:rPr>
                  </w:pPr>
                  <w:r w:rsidRPr="00A0270F">
                    <w:rPr>
                      <w:rFonts w:cs="Arial"/>
                      <w:snapToGrid w:val="0"/>
                      <w:sz w:val="16"/>
                      <w:szCs w:val="18"/>
                      <w:lang w:eastAsia="ja-JP"/>
                    </w:rPr>
                    <w:t>Agri-culture</w:t>
                  </w:r>
                </w:p>
              </w:tc>
              <w:tc>
                <w:tcPr>
                  <w:tcW w:w="871" w:type="dxa"/>
                  <w:tcBorders>
                    <w:bottom w:val="dotted" w:sz="4" w:space="0" w:color="auto"/>
                  </w:tcBorders>
                  <w:vAlign w:val="bottom"/>
                </w:tcPr>
                <w:p w:rsidR="00B27ADA" w:rsidRPr="00A0270F" w:rsidRDefault="00B27ADA" w:rsidP="003E4713">
                  <w:pPr>
                    <w:jc w:val="center"/>
                    <w:rPr>
                      <w:rFonts w:cs="Arial"/>
                      <w:snapToGrid w:val="0"/>
                      <w:sz w:val="16"/>
                      <w:szCs w:val="18"/>
                      <w:lang w:eastAsia="ja-JP"/>
                    </w:rPr>
                  </w:pPr>
                  <w:r w:rsidRPr="00A0270F">
                    <w:rPr>
                      <w:rFonts w:cs="Arial"/>
                      <w:snapToGrid w:val="0"/>
                      <w:sz w:val="16"/>
                      <w:szCs w:val="18"/>
                      <w:lang w:eastAsia="ja-JP"/>
                    </w:rPr>
                    <w:t>Forest trees</w:t>
                  </w:r>
                </w:p>
              </w:tc>
              <w:tc>
                <w:tcPr>
                  <w:tcW w:w="870" w:type="dxa"/>
                  <w:tcBorders>
                    <w:bottom w:val="dotted" w:sz="4" w:space="0" w:color="auto"/>
                  </w:tcBorders>
                  <w:vAlign w:val="bottom"/>
                </w:tcPr>
                <w:p w:rsidR="00B27ADA" w:rsidRPr="00A0270F" w:rsidRDefault="00B27ADA" w:rsidP="003E4713">
                  <w:pPr>
                    <w:jc w:val="center"/>
                    <w:rPr>
                      <w:rFonts w:cs="Arial"/>
                      <w:snapToGrid w:val="0"/>
                      <w:sz w:val="16"/>
                      <w:szCs w:val="18"/>
                      <w:lang w:eastAsia="ja-JP"/>
                    </w:rPr>
                  </w:pPr>
                  <w:r w:rsidRPr="00A0270F">
                    <w:rPr>
                      <w:rFonts w:cs="Arial"/>
                      <w:snapToGrid w:val="0"/>
                      <w:sz w:val="16"/>
                      <w:szCs w:val="18"/>
                      <w:lang w:eastAsia="ja-JP"/>
                    </w:rPr>
                    <w:t>Fruit</w:t>
                  </w:r>
                </w:p>
              </w:tc>
              <w:tc>
                <w:tcPr>
                  <w:tcW w:w="871" w:type="dxa"/>
                  <w:tcBorders>
                    <w:bottom w:val="dotted" w:sz="4" w:space="0" w:color="auto"/>
                  </w:tcBorders>
                  <w:vAlign w:val="bottom"/>
                </w:tcPr>
                <w:p w:rsidR="00B27ADA" w:rsidRPr="00A0270F" w:rsidRDefault="00B27ADA" w:rsidP="003E4713">
                  <w:pPr>
                    <w:jc w:val="center"/>
                    <w:rPr>
                      <w:rFonts w:cs="Arial"/>
                      <w:snapToGrid w:val="0"/>
                      <w:sz w:val="16"/>
                      <w:szCs w:val="18"/>
                      <w:lang w:eastAsia="ja-JP"/>
                    </w:rPr>
                  </w:pPr>
                  <w:r w:rsidRPr="00A0270F">
                    <w:rPr>
                      <w:rFonts w:cs="Arial"/>
                      <w:snapToGrid w:val="0"/>
                      <w:sz w:val="16"/>
                      <w:szCs w:val="18"/>
                      <w:lang w:eastAsia="ja-JP"/>
                    </w:rPr>
                    <w:t>Orna-mental</w:t>
                  </w:r>
                </w:p>
              </w:tc>
              <w:tc>
                <w:tcPr>
                  <w:tcW w:w="871" w:type="dxa"/>
                  <w:tcBorders>
                    <w:bottom w:val="dotted" w:sz="4" w:space="0" w:color="auto"/>
                  </w:tcBorders>
                  <w:vAlign w:val="bottom"/>
                </w:tcPr>
                <w:p w:rsidR="00B27ADA" w:rsidRPr="00A0270F" w:rsidRDefault="00B27ADA" w:rsidP="003E4713">
                  <w:pPr>
                    <w:jc w:val="center"/>
                    <w:rPr>
                      <w:rFonts w:cs="Arial"/>
                      <w:snapToGrid w:val="0"/>
                      <w:sz w:val="16"/>
                      <w:szCs w:val="18"/>
                      <w:lang w:eastAsia="ja-JP"/>
                    </w:rPr>
                  </w:pPr>
                  <w:r w:rsidRPr="00A0270F">
                    <w:rPr>
                      <w:rFonts w:cs="Arial"/>
                      <w:snapToGrid w:val="0"/>
                      <w:sz w:val="16"/>
                      <w:szCs w:val="18"/>
                      <w:lang w:eastAsia="ja-JP"/>
                    </w:rPr>
                    <w:t>Vege-tables</w:t>
                  </w:r>
                </w:p>
              </w:tc>
            </w:tr>
            <w:tr w:rsidR="00B27ADA" w:rsidRPr="00A0270F" w:rsidTr="00DD342E">
              <w:trPr>
                <w:cantSplit/>
                <w:jc w:val="center"/>
              </w:trPr>
              <w:tc>
                <w:tcPr>
                  <w:tcW w:w="501" w:type="dxa"/>
                  <w:tcBorders>
                    <w:top w:val="dotted" w:sz="4" w:space="0" w:color="auto"/>
                    <w:left w:val="dotted" w:sz="4" w:space="0" w:color="auto"/>
                    <w:bottom w:val="dotted" w:sz="4" w:space="0" w:color="auto"/>
                    <w:right w:val="dotted" w:sz="4" w:space="0" w:color="auto"/>
                  </w:tcBorders>
                </w:tcPr>
                <w:p w:rsidR="00B27ADA" w:rsidRPr="00A0270F" w:rsidRDefault="00B27ADA" w:rsidP="003E4713">
                  <w:pPr>
                    <w:jc w:val="left"/>
                    <w:rPr>
                      <w:rFonts w:cs="Arial"/>
                      <w:snapToGrid w:val="0"/>
                      <w:sz w:val="16"/>
                      <w:lang w:eastAsia="ja-JP"/>
                    </w:rPr>
                  </w:pPr>
                  <w:r w:rsidRPr="00A0270F">
                    <w:rPr>
                      <w:rFonts w:cs="Arial"/>
                      <w:snapToGrid w:val="0"/>
                      <w:sz w:val="16"/>
                      <w:lang w:eastAsia="ja-JP"/>
                    </w:rPr>
                    <w:t>2012</w:t>
                  </w:r>
                </w:p>
              </w:tc>
              <w:tc>
                <w:tcPr>
                  <w:tcW w:w="870" w:type="dxa"/>
                  <w:tcBorders>
                    <w:top w:val="dotted" w:sz="4" w:space="0" w:color="auto"/>
                    <w:left w:val="dotted" w:sz="4" w:space="0" w:color="auto"/>
                    <w:bottom w:val="dotted" w:sz="4" w:space="0" w:color="auto"/>
                    <w:right w:val="dotted" w:sz="4" w:space="0" w:color="auto"/>
                  </w:tcBorders>
                </w:tcPr>
                <w:p w:rsidR="00B27ADA" w:rsidRPr="00A0270F" w:rsidRDefault="00B27ADA" w:rsidP="00AC4A83">
                  <w:pPr>
                    <w:jc w:val="center"/>
                    <w:rPr>
                      <w:rFonts w:cs="Arial"/>
                      <w:snapToGrid w:val="0"/>
                      <w:sz w:val="16"/>
                      <w:lang w:eastAsia="ja-JP"/>
                    </w:rPr>
                  </w:pPr>
                  <w:r w:rsidRPr="00A0270F">
                    <w:rPr>
                      <w:rFonts w:cs="Arial"/>
                      <w:snapToGrid w:val="0"/>
                      <w:sz w:val="16"/>
                      <w:lang w:eastAsia="ja-JP"/>
                    </w:rPr>
                    <w:t>27%</w:t>
                  </w:r>
                </w:p>
              </w:tc>
              <w:tc>
                <w:tcPr>
                  <w:tcW w:w="871" w:type="dxa"/>
                  <w:tcBorders>
                    <w:top w:val="dotted" w:sz="4" w:space="0" w:color="auto"/>
                    <w:left w:val="dotted" w:sz="4" w:space="0" w:color="auto"/>
                    <w:bottom w:val="dotted" w:sz="4" w:space="0" w:color="auto"/>
                    <w:right w:val="dotted" w:sz="4" w:space="0" w:color="auto"/>
                  </w:tcBorders>
                </w:tcPr>
                <w:p w:rsidR="00B27ADA" w:rsidRPr="00A0270F" w:rsidRDefault="00B27ADA" w:rsidP="00AC4A83">
                  <w:pPr>
                    <w:jc w:val="center"/>
                    <w:rPr>
                      <w:rFonts w:cs="Arial"/>
                      <w:snapToGrid w:val="0"/>
                      <w:sz w:val="16"/>
                      <w:lang w:eastAsia="ja-JP"/>
                    </w:rPr>
                  </w:pPr>
                  <w:r w:rsidRPr="00A0270F">
                    <w:rPr>
                      <w:rFonts w:cs="Arial"/>
                      <w:snapToGrid w:val="0"/>
                      <w:sz w:val="16"/>
                      <w:lang w:eastAsia="ja-JP"/>
                    </w:rPr>
                    <w:t>0.9%</w:t>
                  </w:r>
                </w:p>
              </w:tc>
              <w:tc>
                <w:tcPr>
                  <w:tcW w:w="870" w:type="dxa"/>
                  <w:tcBorders>
                    <w:top w:val="dotted" w:sz="4" w:space="0" w:color="auto"/>
                    <w:left w:val="dotted" w:sz="4" w:space="0" w:color="auto"/>
                    <w:bottom w:val="dotted" w:sz="4" w:space="0" w:color="auto"/>
                    <w:right w:val="dotted" w:sz="4" w:space="0" w:color="auto"/>
                  </w:tcBorders>
                </w:tcPr>
                <w:p w:rsidR="00B27ADA" w:rsidRPr="00A0270F" w:rsidRDefault="00B27ADA" w:rsidP="00AC4A83">
                  <w:pPr>
                    <w:jc w:val="center"/>
                    <w:rPr>
                      <w:rFonts w:cs="Arial"/>
                      <w:snapToGrid w:val="0"/>
                      <w:sz w:val="16"/>
                      <w:lang w:eastAsia="ja-JP"/>
                    </w:rPr>
                  </w:pPr>
                  <w:r w:rsidRPr="00A0270F">
                    <w:rPr>
                      <w:rFonts w:cs="Arial"/>
                      <w:snapToGrid w:val="0"/>
                      <w:sz w:val="16"/>
                      <w:lang w:eastAsia="ja-JP"/>
                    </w:rPr>
                    <w:t>12%</w:t>
                  </w:r>
                </w:p>
              </w:tc>
              <w:tc>
                <w:tcPr>
                  <w:tcW w:w="871" w:type="dxa"/>
                  <w:tcBorders>
                    <w:top w:val="dotted" w:sz="4" w:space="0" w:color="auto"/>
                    <w:left w:val="dotted" w:sz="4" w:space="0" w:color="auto"/>
                    <w:bottom w:val="dotted" w:sz="4" w:space="0" w:color="auto"/>
                    <w:right w:val="dotted" w:sz="4" w:space="0" w:color="auto"/>
                  </w:tcBorders>
                </w:tcPr>
                <w:p w:rsidR="00B27ADA" w:rsidRPr="00A0270F" w:rsidRDefault="00B27ADA" w:rsidP="00AC4A83">
                  <w:pPr>
                    <w:jc w:val="center"/>
                    <w:rPr>
                      <w:rFonts w:cs="Arial"/>
                      <w:snapToGrid w:val="0"/>
                      <w:sz w:val="16"/>
                      <w:lang w:eastAsia="ja-JP"/>
                    </w:rPr>
                  </w:pPr>
                  <w:r w:rsidRPr="00A0270F">
                    <w:rPr>
                      <w:rFonts w:cs="Arial"/>
                      <w:snapToGrid w:val="0"/>
                      <w:sz w:val="16"/>
                      <w:lang w:eastAsia="ja-JP"/>
                    </w:rPr>
                    <w:t>48%</w:t>
                  </w:r>
                </w:p>
              </w:tc>
              <w:tc>
                <w:tcPr>
                  <w:tcW w:w="871" w:type="dxa"/>
                  <w:tcBorders>
                    <w:top w:val="dotted" w:sz="4" w:space="0" w:color="auto"/>
                    <w:left w:val="dotted" w:sz="4" w:space="0" w:color="auto"/>
                    <w:bottom w:val="dotted" w:sz="4" w:space="0" w:color="auto"/>
                    <w:right w:val="dotted" w:sz="4" w:space="0" w:color="auto"/>
                  </w:tcBorders>
                </w:tcPr>
                <w:p w:rsidR="00B27ADA" w:rsidRPr="00A0270F" w:rsidRDefault="00B27ADA" w:rsidP="00AC4A83">
                  <w:pPr>
                    <w:jc w:val="center"/>
                    <w:rPr>
                      <w:rFonts w:cs="Arial"/>
                      <w:snapToGrid w:val="0"/>
                      <w:sz w:val="16"/>
                      <w:lang w:eastAsia="ja-JP"/>
                    </w:rPr>
                  </w:pPr>
                  <w:r w:rsidRPr="00A0270F">
                    <w:rPr>
                      <w:rFonts w:cs="Arial"/>
                      <w:snapToGrid w:val="0"/>
                      <w:sz w:val="16"/>
                      <w:lang w:eastAsia="ja-JP"/>
                    </w:rPr>
                    <w:t>12%</w:t>
                  </w:r>
                </w:p>
              </w:tc>
            </w:tr>
            <w:tr w:rsidR="00B27ADA" w:rsidRPr="00A0270F" w:rsidTr="00DD342E">
              <w:trPr>
                <w:cantSplit/>
                <w:jc w:val="center"/>
              </w:trPr>
              <w:tc>
                <w:tcPr>
                  <w:tcW w:w="501" w:type="dxa"/>
                  <w:tcBorders>
                    <w:top w:val="dotted" w:sz="4" w:space="0" w:color="auto"/>
                    <w:left w:val="dotted" w:sz="4" w:space="0" w:color="auto"/>
                    <w:bottom w:val="dotted" w:sz="4" w:space="0" w:color="auto"/>
                    <w:right w:val="dotted" w:sz="4" w:space="0" w:color="auto"/>
                  </w:tcBorders>
                </w:tcPr>
                <w:p w:rsidR="00B27ADA" w:rsidRPr="00A0270F" w:rsidRDefault="00B27ADA" w:rsidP="003E4713">
                  <w:pPr>
                    <w:jc w:val="left"/>
                    <w:rPr>
                      <w:rFonts w:cs="Arial"/>
                      <w:snapToGrid w:val="0"/>
                      <w:sz w:val="16"/>
                      <w:szCs w:val="18"/>
                      <w:lang w:eastAsia="ja-JP"/>
                    </w:rPr>
                  </w:pPr>
                  <w:r w:rsidRPr="00A0270F">
                    <w:rPr>
                      <w:rFonts w:cs="Arial"/>
                      <w:snapToGrid w:val="0"/>
                      <w:sz w:val="16"/>
                      <w:szCs w:val="18"/>
                      <w:lang w:eastAsia="ja-JP"/>
                    </w:rPr>
                    <w:t>2013</w:t>
                  </w:r>
                </w:p>
              </w:tc>
              <w:tc>
                <w:tcPr>
                  <w:tcW w:w="870" w:type="dxa"/>
                  <w:tcBorders>
                    <w:top w:val="dotted" w:sz="4" w:space="0" w:color="auto"/>
                    <w:left w:val="dotted" w:sz="4" w:space="0" w:color="auto"/>
                    <w:bottom w:val="dotted" w:sz="4" w:space="0" w:color="auto"/>
                    <w:right w:val="dotted" w:sz="4" w:space="0" w:color="auto"/>
                  </w:tcBorders>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25%</w:t>
                  </w:r>
                </w:p>
              </w:tc>
              <w:tc>
                <w:tcPr>
                  <w:tcW w:w="871" w:type="dxa"/>
                  <w:tcBorders>
                    <w:top w:val="dotted" w:sz="4" w:space="0" w:color="auto"/>
                    <w:left w:val="dotted" w:sz="4" w:space="0" w:color="auto"/>
                    <w:bottom w:val="dotted" w:sz="4" w:space="0" w:color="auto"/>
                    <w:right w:val="dotted" w:sz="4" w:space="0" w:color="auto"/>
                  </w:tcBorders>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1.0%</w:t>
                  </w:r>
                </w:p>
              </w:tc>
              <w:tc>
                <w:tcPr>
                  <w:tcW w:w="870" w:type="dxa"/>
                  <w:tcBorders>
                    <w:top w:val="dotted" w:sz="4" w:space="0" w:color="auto"/>
                    <w:left w:val="dotted" w:sz="4" w:space="0" w:color="auto"/>
                    <w:bottom w:val="dotted" w:sz="4" w:space="0" w:color="auto"/>
                    <w:right w:val="dotted" w:sz="4" w:space="0" w:color="auto"/>
                  </w:tcBorders>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12%</w:t>
                  </w:r>
                </w:p>
              </w:tc>
              <w:tc>
                <w:tcPr>
                  <w:tcW w:w="871" w:type="dxa"/>
                  <w:tcBorders>
                    <w:top w:val="dotted" w:sz="4" w:space="0" w:color="auto"/>
                    <w:left w:val="dotted" w:sz="4" w:space="0" w:color="auto"/>
                    <w:bottom w:val="dotted" w:sz="4" w:space="0" w:color="auto"/>
                    <w:right w:val="dotted" w:sz="4" w:space="0" w:color="auto"/>
                  </w:tcBorders>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49%</w:t>
                  </w:r>
                </w:p>
              </w:tc>
              <w:tc>
                <w:tcPr>
                  <w:tcW w:w="871" w:type="dxa"/>
                  <w:tcBorders>
                    <w:top w:val="dotted" w:sz="4" w:space="0" w:color="auto"/>
                    <w:left w:val="dotted" w:sz="4" w:space="0" w:color="auto"/>
                    <w:bottom w:val="dotted" w:sz="4" w:space="0" w:color="auto"/>
                    <w:right w:val="dotted" w:sz="4" w:space="0" w:color="auto"/>
                  </w:tcBorders>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11%</w:t>
                  </w:r>
                </w:p>
              </w:tc>
            </w:tr>
            <w:tr w:rsidR="00B27ADA" w:rsidRPr="00A0270F" w:rsidTr="00DD342E">
              <w:trPr>
                <w:cantSplit/>
                <w:jc w:val="center"/>
              </w:trPr>
              <w:tc>
                <w:tcPr>
                  <w:tcW w:w="501" w:type="dxa"/>
                  <w:tcBorders>
                    <w:top w:val="dotted" w:sz="4" w:space="0" w:color="auto"/>
                    <w:left w:val="dotted" w:sz="4" w:space="0" w:color="auto"/>
                    <w:bottom w:val="dotted" w:sz="4" w:space="0" w:color="auto"/>
                    <w:right w:val="dotted" w:sz="4" w:space="0" w:color="auto"/>
                  </w:tcBorders>
                </w:tcPr>
                <w:p w:rsidR="00B27ADA" w:rsidRPr="00A0270F" w:rsidRDefault="00B27ADA" w:rsidP="003E4713">
                  <w:pPr>
                    <w:jc w:val="left"/>
                    <w:rPr>
                      <w:rFonts w:cs="Arial"/>
                      <w:snapToGrid w:val="0"/>
                      <w:sz w:val="16"/>
                      <w:szCs w:val="18"/>
                      <w:lang w:eastAsia="ja-JP"/>
                    </w:rPr>
                  </w:pPr>
                  <w:r w:rsidRPr="00A0270F">
                    <w:rPr>
                      <w:rFonts w:cs="Arial"/>
                      <w:snapToGrid w:val="0"/>
                      <w:sz w:val="16"/>
                      <w:szCs w:val="18"/>
                      <w:lang w:eastAsia="ja-JP"/>
                    </w:rPr>
                    <w:t>2014</w:t>
                  </w:r>
                </w:p>
              </w:tc>
              <w:tc>
                <w:tcPr>
                  <w:tcW w:w="870" w:type="dxa"/>
                  <w:tcBorders>
                    <w:top w:val="dotted" w:sz="4" w:space="0" w:color="auto"/>
                    <w:left w:val="dotted" w:sz="4" w:space="0" w:color="auto"/>
                    <w:bottom w:val="dotted" w:sz="4" w:space="0" w:color="auto"/>
                    <w:right w:val="dotted" w:sz="4" w:space="0" w:color="auto"/>
                  </w:tcBorders>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30%</w:t>
                  </w:r>
                </w:p>
              </w:tc>
              <w:tc>
                <w:tcPr>
                  <w:tcW w:w="871" w:type="dxa"/>
                  <w:tcBorders>
                    <w:top w:val="dotted" w:sz="4" w:space="0" w:color="auto"/>
                    <w:left w:val="dotted" w:sz="4" w:space="0" w:color="auto"/>
                    <w:bottom w:val="dotted" w:sz="4" w:space="0" w:color="auto"/>
                    <w:right w:val="dotted" w:sz="4" w:space="0" w:color="auto"/>
                  </w:tcBorders>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0.8%</w:t>
                  </w:r>
                </w:p>
              </w:tc>
              <w:tc>
                <w:tcPr>
                  <w:tcW w:w="870" w:type="dxa"/>
                  <w:tcBorders>
                    <w:top w:val="dotted" w:sz="4" w:space="0" w:color="auto"/>
                    <w:left w:val="dotted" w:sz="4" w:space="0" w:color="auto"/>
                    <w:bottom w:val="dotted" w:sz="4" w:space="0" w:color="auto"/>
                    <w:right w:val="dotted" w:sz="4" w:space="0" w:color="auto"/>
                  </w:tcBorders>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11%</w:t>
                  </w:r>
                </w:p>
              </w:tc>
              <w:tc>
                <w:tcPr>
                  <w:tcW w:w="871" w:type="dxa"/>
                  <w:tcBorders>
                    <w:top w:val="dotted" w:sz="4" w:space="0" w:color="auto"/>
                    <w:left w:val="dotted" w:sz="4" w:space="0" w:color="auto"/>
                    <w:bottom w:val="dotted" w:sz="4" w:space="0" w:color="auto"/>
                    <w:right w:val="dotted" w:sz="4" w:space="0" w:color="auto"/>
                  </w:tcBorders>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47%</w:t>
                  </w:r>
                </w:p>
              </w:tc>
              <w:tc>
                <w:tcPr>
                  <w:tcW w:w="871" w:type="dxa"/>
                  <w:tcBorders>
                    <w:top w:val="dotted" w:sz="4" w:space="0" w:color="auto"/>
                    <w:left w:val="dotted" w:sz="4" w:space="0" w:color="auto"/>
                    <w:bottom w:val="dotted" w:sz="4" w:space="0" w:color="auto"/>
                    <w:right w:val="dotted" w:sz="4" w:space="0" w:color="auto"/>
                  </w:tcBorders>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10%</w:t>
                  </w:r>
                </w:p>
              </w:tc>
            </w:tr>
            <w:tr w:rsidR="00B27ADA" w:rsidRPr="00A0270F" w:rsidTr="00DD342E">
              <w:trPr>
                <w:cantSplit/>
                <w:jc w:val="center"/>
              </w:trPr>
              <w:tc>
                <w:tcPr>
                  <w:tcW w:w="501" w:type="dxa"/>
                  <w:tcBorders>
                    <w:top w:val="dotted" w:sz="4" w:space="0" w:color="auto"/>
                    <w:left w:val="dotted" w:sz="4" w:space="0" w:color="auto"/>
                    <w:bottom w:val="dotted" w:sz="4" w:space="0" w:color="auto"/>
                    <w:right w:val="dotted" w:sz="4" w:space="0" w:color="auto"/>
                  </w:tcBorders>
                </w:tcPr>
                <w:p w:rsidR="00B27ADA" w:rsidRPr="00A0270F" w:rsidRDefault="00B27ADA" w:rsidP="003E4713">
                  <w:pPr>
                    <w:jc w:val="left"/>
                    <w:rPr>
                      <w:rFonts w:cs="Arial"/>
                      <w:snapToGrid w:val="0"/>
                      <w:sz w:val="16"/>
                      <w:szCs w:val="18"/>
                      <w:lang w:eastAsia="ja-JP"/>
                    </w:rPr>
                  </w:pPr>
                  <w:r w:rsidRPr="00A0270F">
                    <w:rPr>
                      <w:rFonts w:cs="Arial"/>
                      <w:snapToGrid w:val="0"/>
                      <w:sz w:val="16"/>
                      <w:szCs w:val="18"/>
                      <w:lang w:eastAsia="ja-JP"/>
                    </w:rPr>
                    <w:t>2015</w:t>
                  </w:r>
                </w:p>
              </w:tc>
              <w:tc>
                <w:tcPr>
                  <w:tcW w:w="870" w:type="dxa"/>
                  <w:tcBorders>
                    <w:top w:val="dotted" w:sz="4" w:space="0" w:color="auto"/>
                    <w:left w:val="dotted" w:sz="4" w:space="0" w:color="auto"/>
                    <w:bottom w:val="dotted" w:sz="4" w:space="0" w:color="auto"/>
                    <w:right w:val="dotted" w:sz="4" w:space="0" w:color="auto"/>
                  </w:tcBorders>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33%</w:t>
                  </w:r>
                </w:p>
              </w:tc>
              <w:tc>
                <w:tcPr>
                  <w:tcW w:w="871" w:type="dxa"/>
                  <w:tcBorders>
                    <w:top w:val="dotted" w:sz="4" w:space="0" w:color="auto"/>
                    <w:left w:val="dotted" w:sz="4" w:space="0" w:color="auto"/>
                    <w:bottom w:val="dotted" w:sz="4" w:space="0" w:color="auto"/>
                    <w:right w:val="dotted" w:sz="4" w:space="0" w:color="auto"/>
                  </w:tcBorders>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0.5%</w:t>
                  </w:r>
                </w:p>
              </w:tc>
              <w:tc>
                <w:tcPr>
                  <w:tcW w:w="870" w:type="dxa"/>
                  <w:tcBorders>
                    <w:top w:val="dotted" w:sz="4" w:space="0" w:color="auto"/>
                    <w:left w:val="dotted" w:sz="4" w:space="0" w:color="auto"/>
                    <w:bottom w:val="dotted" w:sz="4" w:space="0" w:color="auto"/>
                    <w:right w:val="dotted" w:sz="4" w:space="0" w:color="auto"/>
                  </w:tcBorders>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14%</w:t>
                  </w:r>
                </w:p>
              </w:tc>
              <w:tc>
                <w:tcPr>
                  <w:tcW w:w="871" w:type="dxa"/>
                  <w:tcBorders>
                    <w:top w:val="dotted" w:sz="4" w:space="0" w:color="auto"/>
                    <w:left w:val="dotted" w:sz="4" w:space="0" w:color="auto"/>
                    <w:bottom w:val="dotted" w:sz="4" w:space="0" w:color="auto"/>
                    <w:right w:val="dotted" w:sz="4" w:space="0" w:color="auto"/>
                  </w:tcBorders>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36%</w:t>
                  </w:r>
                </w:p>
              </w:tc>
              <w:tc>
                <w:tcPr>
                  <w:tcW w:w="871" w:type="dxa"/>
                  <w:tcBorders>
                    <w:top w:val="dotted" w:sz="4" w:space="0" w:color="auto"/>
                    <w:left w:val="dotted" w:sz="4" w:space="0" w:color="auto"/>
                    <w:bottom w:val="dotted" w:sz="4" w:space="0" w:color="auto"/>
                    <w:right w:val="dotted" w:sz="4" w:space="0" w:color="auto"/>
                  </w:tcBorders>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16%</w:t>
                  </w:r>
                </w:p>
              </w:tc>
            </w:tr>
            <w:tr w:rsidR="00B27ADA" w:rsidRPr="00A0270F" w:rsidTr="00DD342E">
              <w:trPr>
                <w:cantSplit/>
                <w:jc w:val="center"/>
              </w:trPr>
              <w:tc>
                <w:tcPr>
                  <w:tcW w:w="501" w:type="dxa"/>
                  <w:tcBorders>
                    <w:top w:val="dotted" w:sz="4" w:space="0" w:color="auto"/>
                    <w:left w:val="dotted" w:sz="4" w:space="0" w:color="auto"/>
                    <w:bottom w:val="dotted" w:sz="4" w:space="0" w:color="auto"/>
                    <w:right w:val="dotted" w:sz="4" w:space="0" w:color="auto"/>
                  </w:tcBorders>
                </w:tcPr>
                <w:p w:rsidR="00B27ADA" w:rsidRPr="00A0270F" w:rsidRDefault="00B27ADA" w:rsidP="003E4713">
                  <w:pPr>
                    <w:jc w:val="left"/>
                    <w:rPr>
                      <w:rFonts w:cs="Arial"/>
                      <w:snapToGrid w:val="0"/>
                      <w:sz w:val="16"/>
                      <w:szCs w:val="18"/>
                      <w:lang w:eastAsia="ja-JP"/>
                    </w:rPr>
                  </w:pPr>
                  <w:r w:rsidRPr="00A0270F">
                    <w:rPr>
                      <w:rFonts w:cs="Arial"/>
                      <w:snapToGrid w:val="0"/>
                      <w:sz w:val="16"/>
                      <w:szCs w:val="18"/>
                      <w:lang w:eastAsia="ja-JP"/>
                    </w:rPr>
                    <w:t>2016</w:t>
                  </w:r>
                </w:p>
              </w:tc>
              <w:tc>
                <w:tcPr>
                  <w:tcW w:w="870" w:type="dxa"/>
                  <w:tcBorders>
                    <w:top w:val="dotted" w:sz="4" w:space="0" w:color="auto"/>
                    <w:left w:val="dotted" w:sz="4" w:space="0" w:color="auto"/>
                    <w:bottom w:val="dotted" w:sz="4" w:space="0" w:color="auto"/>
                    <w:right w:val="dotted" w:sz="4" w:space="0" w:color="auto"/>
                  </w:tcBorders>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37%</w:t>
                  </w:r>
                </w:p>
              </w:tc>
              <w:tc>
                <w:tcPr>
                  <w:tcW w:w="871" w:type="dxa"/>
                  <w:tcBorders>
                    <w:top w:val="dotted" w:sz="4" w:space="0" w:color="auto"/>
                    <w:left w:val="dotted" w:sz="4" w:space="0" w:color="auto"/>
                    <w:bottom w:val="dotted" w:sz="4" w:space="0" w:color="auto"/>
                    <w:right w:val="dotted" w:sz="4" w:space="0" w:color="auto"/>
                  </w:tcBorders>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0.6%</w:t>
                  </w:r>
                </w:p>
              </w:tc>
              <w:tc>
                <w:tcPr>
                  <w:tcW w:w="870" w:type="dxa"/>
                  <w:tcBorders>
                    <w:top w:val="dotted" w:sz="4" w:space="0" w:color="auto"/>
                    <w:left w:val="dotted" w:sz="4" w:space="0" w:color="auto"/>
                    <w:bottom w:val="dotted" w:sz="4" w:space="0" w:color="auto"/>
                    <w:right w:val="dotted" w:sz="4" w:space="0" w:color="auto"/>
                  </w:tcBorders>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11%</w:t>
                  </w:r>
                </w:p>
              </w:tc>
              <w:tc>
                <w:tcPr>
                  <w:tcW w:w="871" w:type="dxa"/>
                  <w:tcBorders>
                    <w:top w:val="dotted" w:sz="4" w:space="0" w:color="auto"/>
                    <w:left w:val="dotted" w:sz="4" w:space="0" w:color="auto"/>
                    <w:bottom w:val="dotted" w:sz="4" w:space="0" w:color="auto"/>
                    <w:right w:val="dotted" w:sz="4" w:space="0" w:color="auto"/>
                  </w:tcBorders>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34%</w:t>
                  </w:r>
                </w:p>
              </w:tc>
              <w:tc>
                <w:tcPr>
                  <w:tcW w:w="871" w:type="dxa"/>
                  <w:tcBorders>
                    <w:top w:val="dotted" w:sz="4" w:space="0" w:color="auto"/>
                    <w:left w:val="dotted" w:sz="4" w:space="0" w:color="auto"/>
                    <w:bottom w:val="dotted" w:sz="4" w:space="0" w:color="auto"/>
                    <w:right w:val="dotted" w:sz="4" w:space="0" w:color="auto"/>
                  </w:tcBorders>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18%</w:t>
                  </w:r>
                </w:p>
              </w:tc>
            </w:tr>
            <w:tr w:rsidR="00B27ADA" w:rsidRPr="00A0270F" w:rsidTr="00DD342E">
              <w:trPr>
                <w:cantSplit/>
                <w:jc w:val="center"/>
              </w:trPr>
              <w:tc>
                <w:tcPr>
                  <w:tcW w:w="501" w:type="dxa"/>
                  <w:tcBorders>
                    <w:top w:val="dotted" w:sz="4" w:space="0" w:color="auto"/>
                    <w:left w:val="dotted" w:sz="4" w:space="0" w:color="auto"/>
                    <w:bottom w:val="dotted" w:sz="4" w:space="0" w:color="auto"/>
                    <w:right w:val="dotted" w:sz="4" w:space="0" w:color="auto"/>
                  </w:tcBorders>
                </w:tcPr>
                <w:p w:rsidR="00B27ADA" w:rsidRPr="00A0270F" w:rsidRDefault="00B27ADA" w:rsidP="003E4713">
                  <w:pPr>
                    <w:jc w:val="left"/>
                    <w:rPr>
                      <w:rFonts w:cs="Arial"/>
                      <w:snapToGrid w:val="0"/>
                      <w:sz w:val="16"/>
                      <w:szCs w:val="18"/>
                      <w:lang w:eastAsia="ja-JP"/>
                    </w:rPr>
                  </w:pPr>
                  <w:r w:rsidRPr="00A0270F">
                    <w:rPr>
                      <w:rFonts w:cs="Arial"/>
                      <w:snapToGrid w:val="0"/>
                      <w:sz w:val="16"/>
                      <w:szCs w:val="18"/>
                      <w:lang w:eastAsia="ja-JP"/>
                    </w:rPr>
                    <w:t>2017</w:t>
                  </w:r>
                </w:p>
              </w:tc>
              <w:tc>
                <w:tcPr>
                  <w:tcW w:w="870" w:type="dxa"/>
                  <w:tcBorders>
                    <w:top w:val="dotted" w:sz="4" w:space="0" w:color="auto"/>
                    <w:left w:val="dotted" w:sz="4" w:space="0" w:color="auto"/>
                    <w:bottom w:val="dotted" w:sz="4" w:space="0" w:color="auto"/>
                    <w:right w:val="dotted" w:sz="4" w:space="0" w:color="auto"/>
                  </w:tcBorders>
                  <w:shd w:val="clear" w:color="auto" w:fill="auto"/>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33%</w:t>
                  </w:r>
                </w:p>
              </w:tc>
              <w:tc>
                <w:tcPr>
                  <w:tcW w:w="871" w:type="dxa"/>
                  <w:tcBorders>
                    <w:top w:val="dotted" w:sz="4" w:space="0" w:color="auto"/>
                    <w:left w:val="dotted" w:sz="4" w:space="0" w:color="auto"/>
                    <w:bottom w:val="dotted" w:sz="4" w:space="0" w:color="auto"/>
                    <w:right w:val="dotted" w:sz="4" w:space="0" w:color="auto"/>
                  </w:tcBorders>
                  <w:shd w:val="clear" w:color="auto" w:fill="auto"/>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0.5%</w:t>
                  </w:r>
                </w:p>
              </w:tc>
              <w:tc>
                <w:tcPr>
                  <w:tcW w:w="870" w:type="dxa"/>
                  <w:tcBorders>
                    <w:top w:val="dotted" w:sz="4" w:space="0" w:color="auto"/>
                    <w:left w:val="dotted" w:sz="4" w:space="0" w:color="auto"/>
                    <w:bottom w:val="dotted" w:sz="4" w:space="0" w:color="auto"/>
                    <w:right w:val="dotted" w:sz="4" w:space="0" w:color="auto"/>
                  </w:tcBorders>
                  <w:shd w:val="clear" w:color="auto" w:fill="auto"/>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11%</w:t>
                  </w:r>
                </w:p>
              </w:tc>
              <w:tc>
                <w:tcPr>
                  <w:tcW w:w="871" w:type="dxa"/>
                  <w:tcBorders>
                    <w:top w:val="dotted" w:sz="4" w:space="0" w:color="auto"/>
                    <w:left w:val="dotted" w:sz="4" w:space="0" w:color="auto"/>
                    <w:bottom w:val="dotted" w:sz="4" w:space="0" w:color="auto"/>
                    <w:right w:val="dotted" w:sz="4" w:space="0" w:color="auto"/>
                  </w:tcBorders>
                  <w:shd w:val="clear" w:color="auto" w:fill="auto"/>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38%</w:t>
                  </w:r>
                </w:p>
              </w:tc>
              <w:tc>
                <w:tcPr>
                  <w:tcW w:w="871" w:type="dxa"/>
                  <w:tcBorders>
                    <w:top w:val="dotted" w:sz="4" w:space="0" w:color="auto"/>
                    <w:left w:val="dotted" w:sz="4" w:space="0" w:color="auto"/>
                    <w:bottom w:val="dotted" w:sz="4" w:space="0" w:color="auto"/>
                    <w:right w:val="dotted" w:sz="4" w:space="0" w:color="auto"/>
                  </w:tcBorders>
                  <w:shd w:val="clear" w:color="auto" w:fill="auto"/>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17%</w:t>
                  </w:r>
                </w:p>
              </w:tc>
            </w:tr>
            <w:tr w:rsidR="00B27ADA" w:rsidRPr="00A0270F" w:rsidTr="00DD342E">
              <w:trPr>
                <w:cantSplit/>
                <w:jc w:val="center"/>
              </w:trPr>
              <w:tc>
                <w:tcPr>
                  <w:tcW w:w="501" w:type="dxa"/>
                  <w:tcBorders>
                    <w:top w:val="dotted" w:sz="4" w:space="0" w:color="auto"/>
                    <w:left w:val="dotted" w:sz="4" w:space="0" w:color="auto"/>
                    <w:bottom w:val="dotted" w:sz="4" w:space="0" w:color="auto"/>
                    <w:right w:val="dotted" w:sz="4" w:space="0" w:color="auto"/>
                  </w:tcBorders>
                </w:tcPr>
                <w:p w:rsidR="00B27ADA" w:rsidRPr="00A0270F" w:rsidRDefault="00B27ADA" w:rsidP="003E4713">
                  <w:pPr>
                    <w:jc w:val="left"/>
                    <w:rPr>
                      <w:rFonts w:cs="Arial"/>
                      <w:snapToGrid w:val="0"/>
                      <w:sz w:val="16"/>
                      <w:szCs w:val="18"/>
                      <w:lang w:eastAsia="ja-JP"/>
                    </w:rPr>
                  </w:pPr>
                  <w:r w:rsidRPr="00A0270F">
                    <w:rPr>
                      <w:rFonts w:cs="Arial"/>
                      <w:snapToGrid w:val="0"/>
                      <w:sz w:val="16"/>
                      <w:szCs w:val="18"/>
                      <w:lang w:eastAsia="ja-JP"/>
                    </w:rPr>
                    <w:t>2018</w:t>
                  </w:r>
                </w:p>
              </w:tc>
              <w:tc>
                <w:tcPr>
                  <w:tcW w:w="870" w:type="dxa"/>
                  <w:tcBorders>
                    <w:top w:val="dotted" w:sz="4" w:space="0" w:color="auto"/>
                    <w:left w:val="dotted" w:sz="4" w:space="0" w:color="auto"/>
                    <w:bottom w:val="dotted" w:sz="4" w:space="0" w:color="auto"/>
                    <w:right w:val="dotted" w:sz="4" w:space="0" w:color="auto"/>
                  </w:tcBorders>
                  <w:shd w:val="clear" w:color="auto" w:fill="auto"/>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35%</w:t>
                  </w:r>
                </w:p>
              </w:tc>
              <w:tc>
                <w:tcPr>
                  <w:tcW w:w="871" w:type="dxa"/>
                  <w:tcBorders>
                    <w:top w:val="dotted" w:sz="4" w:space="0" w:color="auto"/>
                    <w:left w:val="dotted" w:sz="4" w:space="0" w:color="auto"/>
                    <w:bottom w:val="dotted" w:sz="4" w:space="0" w:color="auto"/>
                    <w:right w:val="dotted" w:sz="4" w:space="0" w:color="auto"/>
                  </w:tcBorders>
                  <w:shd w:val="clear" w:color="auto" w:fill="auto"/>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0.5%</w:t>
                  </w:r>
                </w:p>
              </w:tc>
              <w:tc>
                <w:tcPr>
                  <w:tcW w:w="870" w:type="dxa"/>
                  <w:tcBorders>
                    <w:top w:val="dotted" w:sz="4" w:space="0" w:color="auto"/>
                    <w:left w:val="dotted" w:sz="4" w:space="0" w:color="auto"/>
                    <w:bottom w:val="dotted" w:sz="4" w:space="0" w:color="auto"/>
                    <w:right w:val="dotted" w:sz="4" w:space="0" w:color="auto"/>
                  </w:tcBorders>
                  <w:shd w:val="clear" w:color="auto" w:fill="auto"/>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12%</w:t>
                  </w:r>
                </w:p>
              </w:tc>
              <w:tc>
                <w:tcPr>
                  <w:tcW w:w="871" w:type="dxa"/>
                  <w:tcBorders>
                    <w:top w:val="dotted" w:sz="4" w:space="0" w:color="auto"/>
                    <w:left w:val="dotted" w:sz="4" w:space="0" w:color="auto"/>
                    <w:bottom w:val="dotted" w:sz="4" w:space="0" w:color="auto"/>
                    <w:right w:val="dotted" w:sz="4" w:space="0" w:color="auto"/>
                  </w:tcBorders>
                  <w:shd w:val="clear" w:color="auto" w:fill="auto"/>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33%</w:t>
                  </w:r>
                </w:p>
              </w:tc>
              <w:tc>
                <w:tcPr>
                  <w:tcW w:w="871" w:type="dxa"/>
                  <w:tcBorders>
                    <w:top w:val="dotted" w:sz="4" w:space="0" w:color="auto"/>
                    <w:left w:val="dotted" w:sz="4" w:space="0" w:color="auto"/>
                    <w:bottom w:val="dotted" w:sz="4" w:space="0" w:color="auto"/>
                    <w:right w:val="dotted" w:sz="4" w:space="0" w:color="auto"/>
                  </w:tcBorders>
                  <w:shd w:val="clear" w:color="auto" w:fill="auto"/>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20%</w:t>
                  </w:r>
                </w:p>
              </w:tc>
            </w:tr>
            <w:tr w:rsidR="00B27ADA" w:rsidRPr="00A0270F" w:rsidTr="00DD342E">
              <w:trPr>
                <w:cantSplit/>
                <w:jc w:val="center"/>
              </w:trPr>
              <w:tc>
                <w:tcPr>
                  <w:tcW w:w="501" w:type="dxa"/>
                  <w:tcBorders>
                    <w:top w:val="dotted" w:sz="4" w:space="0" w:color="auto"/>
                    <w:left w:val="dotted" w:sz="4" w:space="0" w:color="auto"/>
                    <w:bottom w:val="dotted" w:sz="4" w:space="0" w:color="auto"/>
                    <w:right w:val="dotted" w:sz="4" w:space="0" w:color="auto"/>
                  </w:tcBorders>
                  <w:shd w:val="clear" w:color="auto" w:fill="auto"/>
                </w:tcPr>
                <w:p w:rsidR="00B27ADA" w:rsidRPr="00A0270F" w:rsidRDefault="00B27ADA" w:rsidP="009A4047">
                  <w:pPr>
                    <w:jc w:val="left"/>
                    <w:rPr>
                      <w:rFonts w:cs="Arial"/>
                      <w:snapToGrid w:val="0"/>
                      <w:sz w:val="16"/>
                      <w:szCs w:val="18"/>
                      <w:lang w:eastAsia="ja-JP"/>
                    </w:rPr>
                  </w:pPr>
                  <w:r w:rsidRPr="00A0270F">
                    <w:rPr>
                      <w:rFonts w:cs="Arial"/>
                      <w:snapToGrid w:val="0"/>
                      <w:sz w:val="16"/>
                      <w:szCs w:val="18"/>
                      <w:lang w:eastAsia="ja-JP"/>
                    </w:rPr>
                    <w:t>2019</w:t>
                  </w:r>
                </w:p>
              </w:tc>
              <w:tc>
                <w:tcPr>
                  <w:tcW w:w="870" w:type="dxa"/>
                  <w:tcBorders>
                    <w:top w:val="dotted" w:sz="4" w:space="0" w:color="auto"/>
                    <w:left w:val="dotted" w:sz="4" w:space="0" w:color="auto"/>
                    <w:bottom w:val="dotted" w:sz="4" w:space="0" w:color="auto"/>
                    <w:right w:val="dotted" w:sz="4" w:space="0" w:color="auto"/>
                  </w:tcBorders>
                  <w:shd w:val="clear" w:color="auto" w:fill="auto"/>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34.2%</w:t>
                  </w:r>
                </w:p>
              </w:tc>
              <w:tc>
                <w:tcPr>
                  <w:tcW w:w="871" w:type="dxa"/>
                  <w:tcBorders>
                    <w:top w:val="dotted" w:sz="4" w:space="0" w:color="auto"/>
                    <w:left w:val="dotted" w:sz="4" w:space="0" w:color="auto"/>
                    <w:bottom w:val="dotted" w:sz="4" w:space="0" w:color="auto"/>
                    <w:right w:val="dotted" w:sz="4" w:space="0" w:color="auto"/>
                  </w:tcBorders>
                  <w:shd w:val="clear" w:color="auto" w:fill="auto"/>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0.6%</w:t>
                  </w:r>
                </w:p>
              </w:tc>
              <w:tc>
                <w:tcPr>
                  <w:tcW w:w="870" w:type="dxa"/>
                  <w:tcBorders>
                    <w:top w:val="dotted" w:sz="4" w:space="0" w:color="auto"/>
                    <w:left w:val="dotted" w:sz="4" w:space="0" w:color="auto"/>
                    <w:bottom w:val="dotted" w:sz="4" w:space="0" w:color="auto"/>
                    <w:right w:val="dotted" w:sz="4" w:space="0" w:color="auto"/>
                  </w:tcBorders>
                  <w:shd w:val="clear" w:color="auto" w:fill="auto"/>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9.6%</w:t>
                  </w:r>
                </w:p>
              </w:tc>
              <w:tc>
                <w:tcPr>
                  <w:tcW w:w="871" w:type="dxa"/>
                  <w:tcBorders>
                    <w:top w:val="dotted" w:sz="4" w:space="0" w:color="auto"/>
                    <w:left w:val="dotted" w:sz="4" w:space="0" w:color="auto"/>
                    <w:bottom w:val="dotted" w:sz="4" w:space="0" w:color="auto"/>
                    <w:right w:val="dotted" w:sz="4" w:space="0" w:color="auto"/>
                  </w:tcBorders>
                  <w:shd w:val="clear" w:color="auto" w:fill="auto"/>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36.8%</w:t>
                  </w:r>
                </w:p>
              </w:tc>
              <w:tc>
                <w:tcPr>
                  <w:tcW w:w="871" w:type="dxa"/>
                  <w:tcBorders>
                    <w:top w:val="dotted" w:sz="4" w:space="0" w:color="auto"/>
                    <w:left w:val="dotted" w:sz="4" w:space="0" w:color="auto"/>
                    <w:bottom w:val="dotted" w:sz="4" w:space="0" w:color="auto"/>
                    <w:right w:val="dotted" w:sz="4" w:space="0" w:color="auto"/>
                  </w:tcBorders>
                  <w:shd w:val="clear" w:color="auto" w:fill="auto"/>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18.6%</w:t>
                  </w:r>
                </w:p>
              </w:tc>
            </w:tr>
          </w:tbl>
          <w:p w:rsidR="00B27ADA" w:rsidRPr="00A0270F" w:rsidRDefault="00B27ADA" w:rsidP="003E4713">
            <w:pPr>
              <w:tabs>
                <w:tab w:val="left" w:pos="2410"/>
                <w:tab w:val="left" w:pos="4536"/>
                <w:tab w:val="left" w:pos="9072"/>
              </w:tabs>
              <w:jc w:val="center"/>
              <w:rPr>
                <w:rFonts w:ascii="Arial" w:hAnsi="Arial" w:cs="Arial"/>
                <w:sz w:val="16"/>
                <w:szCs w:val="18"/>
              </w:rPr>
            </w:pPr>
          </w:p>
        </w:tc>
        <w:tc>
          <w:tcPr>
            <w:tcW w:w="5217" w:type="dxa"/>
          </w:tcPr>
          <w:p w:rsidR="00B27ADA" w:rsidRPr="00A0270F" w:rsidRDefault="00B27ADA" w:rsidP="003E4713">
            <w:pPr>
              <w:jc w:val="center"/>
              <w:rPr>
                <w:rFonts w:ascii="Arial" w:hAnsi="Arial" w:cs="Arial"/>
                <w:i/>
                <w:sz w:val="16"/>
                <w:szCs w:val="18"/>
              </w:rPr>
            </w:pPr>
            <w:r w:rsidRPr="00A0270F">
              <w:rPr>
                <w:rFonts w:ascii="Arial" w:hAnsi="Arial" w:cs="Arial"/>
                <w:i/>
                <w:snapToGrid w:val="0"/>
                <w:sz w:val="16"/>
                <w:szCs w:val="18"/>
                <w:lang w:eastAsia="ja-JP"/>
              </w:rPr>
              <w:t>Titles issued by crop type:</w:t>
            </w:r>
          </w:p>
          <w:p w:rsidR="00B27ADA" w:rsidRPr="00A0270F" w:rsidRDefault="00B27ADA" w:rsidP="003E4713">
            <w:pPr>
              <w:jc w:val="center"/>
              <w:rPr>
                <w:rFonts w:ascii="Arial" w:hAnsi="Arial" w:cs="Arial"/>
                <w:sz w:val="16"/>
                <w:szCs w:val="18"/>
              </w:rPr>
            </w:pPr>
          </w:p>
          <w:tbl>
            <w:tblPr>
              <w:tblW w:w="480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Look w:val="0000" w:firstRow="0" w:lastRow="0" w:firstColumn="0" w:lastColumn="0" w:noHBand="0" w:noVBand="0"/>
            </w:tblPr>
            <w:tblGrid>
              <w:gridCol w:w="501"/>
              <w:gridCol w:w="860"/>
              <w:gridCol w:w="860"/>
              <w:gridCol w:w="861"/>
              <w:gridCol w:w="860"/>
              <w:gridCol w:w="861"/>
            </w:tblGrid>
            <w:tr w:rsidR="00B27ADA" w:rsidRPr="00A0270F" w:rsidTr="003E4713">
              <w:trPr>
                <w:cantSplit/>
                <w:jc w:val="center"/>
              </w:trPr>
              <w:tc>
                <w:tcPr>
                  <w:tcW w:w="501" w:type="dxa"/>
                  <w:vAlign w:val="bottom"/>
                </w:tcPr>
                <w:p w:rsidR="00B27ADA" w:rsidRPr="00A0270F" w:rsidRDefault="00B27ADA" w:rsidP="003E4713">
                  <w:pPr>
                    <w:jc w:val="left"/>
                    <w:rPr>
                      <w:rFonts w:cs="Arial"/>
                      <w:snapToGrid w:val="0"/>
                      <w:sz w:val="16"/>
                      <w:szCs w:val="18"/>
                      <w:lang w:eastAsia="ja-JP"/>
                    </w:rPr>
                  </w:pPr>
                </w:p>
              </w:tc>
              <w:tc>
                <w:tcPr>
                  <w:tcW w:w="4302" w:type="dxa"/>
                  <w:gridSpan w:val="5"/>
                  <w:vAlign w:val="bottom"/>
                </w:tcPr>
                <w:p w:rsidR="00B27ADA" w:rsidRPr="00A0270F" w:rsidRDefault="00B27ADA" w:rsidP="003E4713">
                  <w:pPr>
                    <w:jc w:val="center"/>
                    <w:rPr>
                      <w:rFonts w:cs="Arial"/>
                      <w:snapToGrid w:val="0"/>
                      <w:sz w:val="16"/>
                      <w:szCs w:val="18"/>
                      <w:lang w:eastAsia="ja-JP"/>
                    </w:rPr>
                  </w:pPr>
                  <w:r w:rsidRPr="00A0270F">
                    <w:rPr>
                      <w:rFonts w:cs="Arial"/>
                      <w:snapToGrid w:val="0"/>
                      <w:sz w:val="16"/>
                      <w:szCs w:val="18"/>
                      <w:lang w:eastAsia="ja-JP"/>
                    </w:rPr>
                    <w:t>Crop type</w:t>
                  </w:r>
                </w:p>
              </w:tc>
            </w:tr>
            <w:tr w:rsidR="00B27ADA" w:rsidRPr="00A0270F" w:rsidTr="00DD342E">
              <w:trPr>
                <w:cantSplit/>
                <w:jc w:val="center"/>
              </w:trPr>
              <w:tc>
                <w:tcPr>
                  <w:tcW w:w="501" w:type="dxa"/>
                  <w:vAlign w:val="bottom"/>
                </w:tcPr>
                <w:p w:rsidR="00B27ADA" w:rsidRPr="00A0270F" w:rsidRDefault="00B27ADA" w:rsidP="003E4713">
                  <w:pPr>
                    <w:jc w:val="left"/>
                    <w:rPr>
                      <w:rFonts w:cs="Arial"/>
                      <w:snapToGrid w:val="0"/>
                      <w:sz w:val="16"/>
                      <w:szCs w:val="18"/>
                      <w:lang w:eastAsia="ja-JP"/>
                    </w:rPr>
                  </w:pPr>
                  <w:r w:rsidRPr="00A0270F">
                    <w:rPr>
                      <w:rFonts w:cs="Arial"/>
                      <w:snapToGrid w:val="0"/>
                      <w:sz w:val="16"/>
                      <w:szCs w:val="18"/>
                      <w:lang w:eastAsia="ja-JP"/>
                    </w:rPr>
                    <w:t>Year</w:t>
                  </w:r>
                </w:p>
              </w:tc>
              <w:tc>
                <w:tcPr>
                  <w:tcW w:w="860" w:type="dxa"/>
                  <w:tcBorders>
                    <w:bottom w:val="dotted" w:sz="4" w:space="0" w:color="auto"/>
                  </w:tcBorders>
                  <w:vAlign w:val="bottom"/>
                </w:tcPr>
                <w:p w:rsidR="00B27ADA" w:rsidRPr="00A0270F" w:rsidRDefault="00B27ADA" w:rsidP="003E4713">
                  <w:pPr>
                    <w:jc w:val="center"/>
                    <w:rPr>
                      <w:rFonts w:cs="Arial"/>
                      <w:snapToGrid w:val="0"/>
                      <w:sz w:val="16"/>
                      <w:szCs w:val="18"/>
                      <w:lang w:eastAsia="ja-JP"/>
                    </w:rPr>
                  </w:pPr>
                  <w:r w:rsidRPr="00A0270F">
                    <w:rPr>
                      <w:rFonts w:cs="Arial"/>
                      <w:snapToGrid w:val="0"/>
                      <w:sz w:val="16"/>
                      <w:szCs w:val="18"/>
                      <w:lang w:eastAsia="ja-JP"/>
                    </w:rPr>
                    <w:t>Agri-culture</w:t>
                  </w:r>
                </w:p>
              </w:tc>
              <w:tc>
                <w:tcPr>
                  <w:tcW w:w="860" w:type="dxa"/>
                  <w:tcBorders>
                    <w:bottom w:val="dotted" w:sz="4" w:space="0" w:color="auto"/>
                  </w:tcBorders>
                  <w:vAlign w:val="bottom"/>
                </w:tcPr>
                <w:p w:rsidR="00B27ADA" w:rsidRPr="00A0270F" w:rsidRDefault="00B27ADA" w:rsidP="003E4713">
                  <w:pPr>
                    <w:jc w:val="center"/>
                    <w:rPr>
                      <w:rFonts w:cs="Arial"/>
                      <w:snapToGrid w:val="0"/>
                      <w:sz w:val="16"/>
                      <w:szCs w:val="18"/>
                      <w:lang w:eastAsia="ja-JP"/>
                    </w:rPr>
                  </w:pPr>
                  <w:r w:rsidRPr="00A0270F">
                    <w:rPr>
                      <w:rFonts w:cs="Arial"/>
                      <w:snapToGrid w:val="0"/>
                      <w:sz w:val="16"/>
                      <w:szCs w:val="18"/>
                      <w:lang w:eastAsia="ja-JP"/>
                    </w:rPr>
                    <w:t>Forest trees</w:t>
                  </w:r>
                </w:p>
              </w:tc>
              <w:tc>
                <w:tcPr>
                  <w:tcW w:w="861" w:type="dxa"/>
                  <w:tcBorders>
                    <w:bottom w:val="dotted" w:sz="4" w:space="0" w:color="auto"/>
                  </w:tcBorders>
                  <w:vAlign w:val="bottom"/>
                </w:tcPr>
                <w:p w:rsidR="00B27ADA" w:rsidRPr="00A0270F" w:rsidRDefault="00B27ADA" w:rsidP="003E4713">
                  <w:pPr>
                    <w:jc w:val="center"/>
                    <w:rPr>
                      <w:rFonts w:cs="Arial"/>
                      <w:snapToGrid w:val="0"/>
                      <w:sz w:val="16"/>
                      <w:szCs w:val="18"/>
                      <w:lang w:eastAsia="ja-JP"/>
                    </w:rPr>
                  </w:pPr>
                  <w:r w:rsidRPr="00A0270F">
                    <w:rPr>
                      <w:rFonts w:cs="Arial"/>
                      <w:snapToGrid w:val="0"/>
                      <w:sz w:val="16"/>
                      <w:szCs w:val="18"/>
                      <w:lang w:eastAsia="ja-JP"/>
                    </w:rPr>
                    <w:t>Fruit</w:t>
                  </w:r>
                </w:p>
              </w:tc>
              <w:tc>
                <w:tcPr>
                  <w:tcW w:w="860" w:type="dxa"/>
                  <w:tcBorders>
                    <w:bottom w:val="dotted" w:sz="4" w:space="0" w:color="auto"/>
                  </w:tcBorders>
                  <w:vAlign w:val="bottom"/>
                </w:tcPr>
                <w:p w:rsidR="00B27ADA" w:rsidRPr="00A0270F" w:rsidRDefault="00B27ADA" w:rsidP="003E4713">
                  <w:pPr>
                    <w:jc w:val="center"/>
                    <w:rPr>
                      <w:rFonts w:cs="Arial"/>
                      <w:snapToGrid w:val="0"/>
                      <w:sz w:val="16"/>
                      <w:szCs w:val="18"/>
                      <w:lang w:eastAsia="ja-JP"/>
                    </w:rPr>
                  </w:pPr>
                  <w:r w:rsidRPr="00A0270F">
                    <w:rPr>
                      <w:rFonts w:cs="Arial"/>
                      <w:snapToGrid w:val="0"/>
                      <w:sz w:val="16"/>
                      <w:szCs w:val="18"/>
                      <w:lang w:eastAsia="ja-JP"/>
                    </w:rPr>
                    <w:t>Orna-mental</w:t>
                  </w:r>
                </w:p>
              </w:tc>
              <w:tc>
                <w:tcPr>
                  <w:tcW w:w="861" w:type="dxa"/>
                  <w:tcBorders>
                    <w:bottom w:val="dotted" w:sz="4" w:space="0" w:color="auto"/>
                  </w:tcBorders>
                  <w:vAlign w:val="bottom"/>
                </w:tcPr>
                <w:p w:rsidR="00B27ADA" w:rsidRPr="00A0270F" w:rsidRDefault="00B27ADA" w:rsidP="003E4713">
                  <w:pPr>
                    <w:jc w:val="center"/>
                    <w:rPr>
                      <w:rFonts w:cs="Arial"/>
                      <w:snapToGrid w:val="0"/>
                      <w:sz w:val="16"/>
                      <w:szCs w:val="18"/>
                      <w:lang w:eastAsia="ja-JP"/>
                    </w:rPr>
                  </w:pPr>
                  <w:r w:rsidRPr="00A0270F">
                    <w:rPr>
                      <w:rFonts w:cs="Arial"/>
                      <w:snapToGrid w:val="0"/>
                      <w:sz w:val="16"/>
                      <w:szCs w:val="18"/>
                      <w:lang w:eastAsia="ja-JP"/>
                    </w:rPr>
                    <w:t>Vege-tables</w:t>
                  </w:r>
                </w:p>
              </w:tc>
            </w:tr>
            <w:tr w:rsidR="00B27ADA" w:rsidRPr="00A0270F" w:rsidTr="003E4713">
              <w:trPr>
                <w:cantSplit/>
                <w:jc w:val="center"/>
              </w:trPr>
              <w:tc>
                <w:tcPr>
                  <w:tcW w:w="501" w:type="dxa"/>
                </w:tcPr>
                <w:p w:rsidR="00B27ADA" w:rsidRPr="00A0270F" w:rsidRDefault="00B27ADA" w:rsidP="003E4713">
                  <w:pPr>
                    <w:jc w:val="left"/>
                    <w:rPr>
                      <w:rFonts w:cs="Arial"/>
                      <w:snapToGrid w:val="0"/>
                      <w:sz w:val="16"/>
                      <w:lang w:eastAsia="ja-JP"/>
                    </w:rPr>
                  </w:pPr>
                  <w:r w:rsidRPr="00A0270F">
                    <w:rPr>
                      <w:rFonts w:cs="Arial"/>
                      <w:snapToGrid w:val="0"/>
                      <w:sz w:val="16"/>
                      <w:lang w:eastAsia="ja-JP"/>
                    </w:rPr>
                    <w:t>2012</w:t>
                  </w:r>
                </w:p>
              </w:tc>
              <w:tc>
                <w:tcPr>
                  <w:tcW w:w="860" w:type="dxa"/>
                </w:tcPr>
                <w:p w:rsidR="00B27ADA" w:rsidRPr="00A0270F" w:rsidRDefault="00B27ADA" w:rsidP="00AC4A83">
                  <w:pPr>
                    <w:jc w:val="center"/>
                    <w:rPr>
                      <w:rFonts w:cs="Arial"/>
                      <w:snapToGrid w:val="0"/>
                      <w:sz w:val="16"/>
                      <w:lang w:eastAsia="ja-JP"/>
                    </w:rPr>
                  </w:pPr>
                  <w:r w:rsidRPr="00A0270F">
                    <w:rPr>
                      <w:rFonts w:cs="Arial"/>
                      <w:snapToGrid w:val="0"/>
                      <w:sz w:val="16"/>
                      <w:lang w:eastAsia="ja-JP"/>
                    </w:rPr>
                    <w:t>26%</w:t>
                  </w:r>
                </w:p>
              </w:tc>
              <w:tc>
                <w:tcPr>
                  <w:tcW w:w="860" w:type="dxa"/>
                </w:tcPr>
                <w:p w:rsidR="00B27ADA" w:rsidRPr="00A0270F" w:rsidRDefault="00B27ADA" w:rsidP="00AC4A83">
                  <w:pPr>
                    <w:jc w:val="center"/>
                    <w:rPr>
                      <w:rFonts w:cs="Arial"/>
                      <w:snapToGrid w:val="0"/>
                      <w:sz w:val="16"/>
                      <w:lang w:eastAsia="ja-JP"/>
                    </w:rPr>
                  </w:pPr>
                  <w:r w:rsidRPr="00A0270F">
                    <w:rPr>
                      <w:rFonts w:cs="Arial"/>
                      <w:snapToGrid w:val="0"/>
                      <w:sz w:val="16"/>
                      <w:lang w:eastAsia="ja-JP"/>
                    </w:rPr>
                    <w:t>0.7%</w:t>
                  </w:r>
                </w:p>
              </w:tc>
              <w:tc>
                <w:tcPr>
                  <w:tcW w:w="861" w:type="dxa"/>
                </w:tcPr>
                <w:p w:rsidR="00B27ADA" w:rsidRPr="00A0270F" w:rsidRDefault="00B27ADA" w:rsidP="00AC4A83">
                  <w:pPr>
                    <w:jc w:val="center"/>
                    <w:rPr>
                      <w:rFonts w:cs="Arial"/>
                      <w:snapToGrid w:val="0"/>
                      <w:sz w:val="16"/>
                      <w:lang w:eastAsia="ja-JP"/>
                    </w:rPr>
                  </w:pPr>
                  <w:r w:rsidRPr="00A0270F">
                    <w:rPr>
                      <w:rFonts w:cs="Arial"/>
                      <w:snapToGrid w:val="0"/>
                      <w:sz w:val="16"/>
                      <w:lang w:eastAsia="ja-JP"/>
                    </w:rPr>
                    <w:t>9%</w:t>
                  </w:r>
                </w:p>
              </w:tc>
              <w:tc>
                <w:tcPr>
                  <w:tcW w:w="860" w:type="dxa"/>
                </w:tcPr>
                <w:p w:rsidR="00B27ADA" w:rsidRPr="00A0270F" w:rsidRDefault="00B27ADA" w:rsidP="00AC4A83">
                  <w:pPr>
                    <w:jc w:val="center"/>
                    <w:rPr>
                      <w:rFonts w:cs="Arial"/>
                      <w:snapToGrid w:val="0"/>
                      <w:sz w:val="16"/>
                      <w:lang w:eastAsia="ja-JP"/>
                    </w:rPr>
                  </w:pPr>
                  <w:r w:rsidRPr="00A0270F">
                    <w:rPr>
                      <w:rFonts w:cs="Arial"/>
                      <w:snapToGrid w:val="0"/>
                      <w:sz w:val="16"/>
                      <w:lang w:eastAsia="ja-JP"/>
                    </w:rPr>
                    <w:t>48%</w:t>
                  </w:r>
                </w:p>
              </w:tc>
              <w:tc>
                <w:tcPr>
                  <w:tcW w:w="861" w:type="dxa"/>
                </w:tcPr>
                <w:p w:rsidR="00B27ADA" w:rsidRPr="00A0270F" w:rsidRDefault="00B27ADA" w:rsidP="00AC4A83">
                  <w:pPr>
                    <w:jc w:val="center"/>
                    <w:rPr>
                      <w:rFonts w:cs="Arial"/>
                      <w:snapToGrid w:val="0"/>
                      <w:sz w:val="16"/>
                      <w:lang w:eastAsia="ja-JP"/>
                    </w:rPr>
                  </w:pPr>
                  <w:r w:rsidRPr="00A0270F">
                    <w:rPr>
                      <w:rFonts w:cs="Arial"/>
                      <w:snapToGrid w:val="0"/>
                      <w:sz w:val="16"/>
                      <w:lang w:eastAsia="ja-JP"/>
                    </w:rPr>
                    <w:t>15%</w:t>
                  </w:r>
                </w:p>
              </w:tc>
            </w:tr>
            <w:tr w:rsidR="00B27ADA" w:rsidRPr="00A0270F" w:rsidTr="003E4713">
              <w:trPr>
                <w:cantSplit/>
                <w:jc w:val="center"/>
              </w:trPr>
              <w:tc>
                <w:tcPr>
                  <w:tcW w:w="501" w:type="dxa"/>
                </w:tcPr>
                <w:p w:rsidR="00B27ADA" w:rsidRPr="00A0270F" w:rsidRDefault="00B27ADA" w:rsidP="003E4713">
                  <w:pPr>
                    <w:jc w:val="left"/>
                    <w:rPr>
                      <w:rFonts w:cs="Arial"/>
                      <w:snapToGrid w:val="0"/>
                      <w:sz w:val="16"/>
                      <w:szCs w:val="18"/>
                      <w:lang w:eastAsia="ja-JP"/>
                    </w:rPr>
                  </w:pPr>
                  <w:r w:rsidRPr="00A0270F">
                    <w:rPr>
                      <w:rFonts w:cs="Arial"/>
                      <w:snapToGrid w:val="0"/>
                      <w:sz w:val="16"/>
                      <w:szCs w:val="18"/>
                      <w:lang w:eastAsia="ja-JP"/>
                    </w:rPr>
                    <w:t>2013</w:t>
                  </w:r>
                </w:p>
              </w:tc>
              <w:tc>
                <w:tcPr>
                  <w:tcW w:w="860" w:type="dxa"/>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34%</w:t>
                  </w:r>
                </w:p>
              </w:tc>
              <w:tc>
                <w:tcPr>
                  <w:tcW w:w="860" w:type="dxa"/>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0.7%</w:t>
                  </w:r>
                </w:p>
              </w:tc>
              <w:tc>
                <w:tcPr>
                  <w:tcW w:w="861" w:type="dxa"/>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10%</w:t>
                  </w:r>
                </w:p>
              </w:tc>
              <w:tc>
                <w:tcPr>
                  <w:tcW w:w="860" w:type="dxa"/>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42%</w:t>
                  </w:r>
                </w:p>
              </w:tc>
              <w:tc>
                <w:tcPr>
                  <w:tcW w:w="861" w:type="dxa"/>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13%</w:t>
                  </w:r>
                </w:p>
              </w:tc>
            </w:tr>
            <w:tr w:rsidR="00B27ADA" w:rsidRPr="00A0270F" w:rsidTr="003E4713">
              <w:trPr>
                <w:cantSplit/>
                <w:jc w:val="center"/>
              </w:trPr>
              <w:tc>
                <w:tcPr>
                  <w:tcW w:w="501" w:type="dxa"/>
                </w:tcPr>
                <w:p w:rsidR="00B27ADA" w:rsidRPr="00A0270F" w:rsidRDefault="00B27ADA" w:rsidP="003E4713">
                  <w:pPr>
                    <w:jc w:val="left"/>
                    <w:rPr>
                      <w:rFonts w:cs="Arial"/>
                      <w:snapToGrid w:val="0"/>
                      <w:sz w:val="16"/>
                      <w:szCs w:val="18"/>
                      <w:lang w:eastAsia="ja-JP"/>
                    </w:rPr>
                  </w:pPr>
                  <w:r w:rsidRPr="00A0270F">
                    <w:rPr>
                      <w:rFonts w:cs="Arial"/>
                      <w:snapToGrid w:val="0"/>
                      <w:sz w:val="16"/>
                      <w:szCs w:val="18"/>
                      <w:lang w:eastAsia="ja-JP"/>
                    </w:rPr>
                    <w:t>2014</w:t>
                  </w:r>
                </w:p>
              </w:tc>
              <w:tc>
                <w:tcPr>
                  <w:tcW w:w="860" w:type="dxa"/>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35%</w:t>
                  </w:r>
                </w:p>
              </w:tc>
              <w:tc>
                <w:tcPr>
                  <w:tcW w:w="860" w:type="dxa"/>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0.6%</w:t>
                  </w:r>
                </w:p>
              </w:tc>
              <w:tc>
                <w:tcPr>
                  <w:tcW w:w="861" w:type="dxa"/>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10%</w:t>
                  </w:r>
                </w:p>
              </w:tc>
              <w:tc>
                <w:tcPr>
                  <w:tcW w:w="860" w:type="dxa"/>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43%</w:t>
                  </w:r>
                </w:p>
              </w:tc>
              <w:tc>
                <w:tcPr>
                  <w:tcW w:w="861" w:type="dxa"/>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12%</w:t>
                  </w:r>
                </w:p>
              </w:tc>
            </w:tr>
            <w:tr w:rsidR="00B27ADA" w:rsidRPr="00A0270F" w:rsidTr="003E4713">
              <w:trPr>
                <w:cantSplit/>
                <w:jc w:val="center"/>
              </w:trPr>
              <w:tc>
                <w:tcPr>
                  <w:tcW w:w="501" w:type="dxa"/>
                </w:tcPr>
                <w:p w:rsidR="00B27ADA" w:rsidRPr="00A0270F" w:rsidRDefault="00B27ADA" w:rsidP="003E4713">
                  <w:pPr>
                    <w:jc w:val="left"/>
                    <w:rPr>
                      <w:rFonts w:cs="Arial"/>
                      <w:snapToGrid w:val="0"/>
                      <w:sz w:val="16"/>
                      <w:szCs w:val="18"/>
                      <w:lang w:eastAsia="ja-JP"/>
                    </w:rPr>
                  </w:pPr>
                  <w:r w:rsidRPr="00A0270F">
                    <w:rPr>
                      <w:rFonts w:cs="Arial"/>
                      <w:snapToGrid w:val="0"/>
                      <w:sz w:val="16"/>
                      <w:szCs w:val="18"/>
                      <w:lang w:eastAsia="ja-JP"/>
                    </w:rPr>
                    <w:t>2015</w:t>
                  </w:r>
                </w:p>
              </w:tc>
              <w:tc>
                <w:tcPr>
                  <w:tcW w:w="860" w:type="dxa"/>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32%</w:t>
                  </w:r>
                </w:p>
              </w:tc>
              <w:tc>
                <w:tcPr>
                  <w:tcW w:w="860" w:type="dxa"/>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0.9%</w:t>
                  </w:r>
                </w:p>
              </w:tc>
              <w:tc>
                <w:tcPr>
                  <w:tcW w:w="861" w:type="dxa"/>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10%</w:t>
                  </w:r>
                </w:p>
              </w:tc>
              <w:tc>
                <w:tcPr>
                  <w:tcW w:w="860" w:type="dxa"/>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44%</w:t>
                  </w:r>
                </w:p>
              </w:tc>
              <w:tc>
                <w:tcPr>
                  <w:tcW w:w="861" w:type="dxa"/>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13%</w:t>
                  </w:r>
                </w:p>
              </w:tc>
            </w:tr>
            <w:tr w:rsidR="00B27ADA" w:rsidRPr="00A0270F" w:rsidTr="003E4713">
              <w:trPr>
                <w:cantSplit/>
                <w:jc w:val="center"/>
              </w:trPr>
              <w:tc>
                <w:tcPr>
                  <w:tcW w:w="501" w:type="dxa"/>
                </w:tcPr>
                <w:p w:rsidR="00B27ADA" w:rsidRPr="00A0270F" w:rsidRDefault="00B27ADA" w:rsidP="003E4713">
                  <w:pPr>
                    <w:jc w:val="left"/>
                    <w:rPr>
                      <w:rFonts w:cs="Arial"/>
                      <w:snapToGrid w:val="0"/>
                      <w:sz w:val="16"/>
                      <w:szCs w:val="18"/>
                      <w:lang w:eastAsia="ja-JP"/>
                    </w:rPr>
                  </w:pPr>
                  <w:r w:rsidRPr="00A0270F">
                    <w:rPr>
                      <w:rFonts w:cs="Arial"/>
                      <w:snapToGrid w:val="0"/>
                      <w:sz w:val="16"/>
                      <w:szCs w:val="18"/>
                      <w:lang w:eastAsia="ja-JP"/>
                    </w:rPr>
                    <w:t>2016</w:t>
                  </w:r>
                </w:p>
              </w:tc>
              <w:tc>
                <w:tcPr>
                  <w:tcW w:w="860" w:type="dxa"/>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32%</w:t>
                  </w:r>
                </w:p>
              </w:tc>
              <w:tc>
                <w:tcPr>
                  <w:tcW w:w="860" w:type="dxa"/>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1.1%</w:t>
                  </w:r>
                </w:p>
              </w:tc>
              <w:tc>
                <w:tcPr>
                  <w:tcW w:w="861" w:type="dxa"/>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9%</w:t>
                  </w:r>
                </w:p>
              </w:tc>
              <w:tc>
                <w:tcPr>
                  <w:tcW w:w="860" w:type="dxa"/>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40%</w:t>
                  </w:r>
                </w:p>
              </w:tc>
              <w:tc>
                <w:tcPr>
                  <w:tcW w:w="861" w:type="dxa"/>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18%</w:t>
                  </w:r>
                </w:p>
              </w:tc>
            </w:tr>
            <w:tr w:rsidR="00B27ADA" w:rsidRPr="00A0270F" w:rsidTr="00DD342E">
              <w:trPr>
                <w:cantSplit/>
                <w:jc w:val="center"/>
              </w:trPr>
              <w:tc>
                <w:tcPr>
                  <w:tcW w:w="501" w:type="dxa"/>
                </w:tcPr>
                <w:p w:rsidR="00B27ADA" w:rsidRPr="00A0270F" w:rsidRDefault="00B27ADA" w:rsidP="003E4713">
                  <w:pPr>
                    <w:jc w:val="left"/>
                    <w:rPr>
                      <w:rFonts w:cs="Arial"/>
                      <w:snapToGrid w:val="0"/>
                      <w:sz w:val="16"/>
                      <w:szCs w:val="18"/>
                      <w:lang w:eastAsia="ja-JP"/>
                    </w:rPr>
                  </w:pPr>
                  <w:r w:rsidRPr="00A0270F">
                    <w:rPr>
                      <w:rFonts w:cs="Arial"/>
                      <w:snapToGrid w:val="0"/>
                      <w:sz w:val="16"/>
                      <w:szCs w:val="18"/>
                      <w:lang w:eastAsia="ja-JP"/>
                    </w:rPr>
                    <w:t>2017</w:t>
                  </w:r>
                </w:p>
              </w:tc>
              <w:tc>
                <w:tcPr>
                  <w:tcW w:w="860" w:type="dxa"/>
                  <w:tcBorders>
                    <w:top w:val="dotted" w:sz="4" w:space="0" w:color="auto"/>
                    <w:left w:val="nil"/>
                    <w:bottom w:val="dotted" w:sz="4" w:space="0" w:color="auto"/>
                    <w:right w:val="dotted" w:sz="4" w:space="0" w:color="auto"/>
                  </w:tcBorders>
                  <w:shd w:val="clear" w:color="auto" w:fill="auto"/>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27%</w:t>
                  </w:r>
                </w:p>
              </w:tc>
              <w:tc>
                <w:tcPr>
                  <w:tcW w:w="860" w:type="dxa"/>
                  <w:tcBorders>
                    <w:top w:val="dotted" w:sz="4" w:space="0" w:color="auto"/>
                    <w:left w:val="nil"/>
                    <w:bottom w:val="dotted" w:sz="4" w:space="0" w:color="auto"/>
                    <w:right w:val="dotted" w:sz="4" w:space="0" w:color="auto"/>
                  </w:tcBorders>
                  <w:shd w:val="clear" w:color="auto" w:fill="auto"/>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0.4%</w:t>
                  </w:r>
                </w:p>
              </w:tc>
              <w:tc>
                <w:tcPr>
                  <w:tcW w:w="861" w:type="dxa"/>
                  <w:tcBorders>
                    <w:top w:val="dotted" w:sz="4" w:space="0" w:color="auto"/>
                    <w:left w:val="nil"/>
                    <w:bottom w:val="dotted" w:sz="4" w:space="0" w:color="auto"/>
                    <w:right w:val="dotted" w:sz="4" w:space="0" w:color="auto"/>
                  </w:tcBorders>
                  <w:shd w:val="clear" w:color="auto" w:fill="auto"/>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12%</w:t>
                  </w:r>
                </w:p>
              </w:tc>
              <w:tc>
                <w:tcPr>
                  <w:tcW w:w="860" w:type="dxa"/>
                  <w:tcBorders>
                    <w:top w:val="dotted" w:sz="4" w:space="0" w:color="auto"/>
                    <w:left w:val="nil"/>
                    <w:bottom w:val="dotted" w:sz="4" w:space="0" w:color="auto"/>
                    <w:right w:val="dotted" w:sz="4" w:space="0" w:color="auto"/>
                  </w:tcBorders>
                  <w:shd w:val="clear" w:color="auto" w:fill="auto"/>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45%</w:t>
                  </w:r>
                </w:p>
              </w:tc>
              <w:tc>
                <w:tcPr>
                  <w:tcW w:w="861" w:type="dxa"/>
                  <w:tcBorders>
                    <w:top w:val="dotted" w:sz="4" w:space="0" w:color="auto"/>
                    <w:left w:val="nil"/>
                    <w:bottom w:val="dotted" w:sz="4" w:space="0" w:color="auto"/>
                    <w:right w:val="dotted" w:sz="4" w:space="0" w:color="auto"/>
                  </w:tcBorders>
                  <w:shd w:val="clear" w:color="auto" w:fill="auto"/>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16%</w:t>
                  </w:r>
                </w:p>
              </w:tc>
            </w:tr>
            <w:tr w:rsidR="00B27ADA" w:rsidRPr="00A0270F" w:rsidTr="00DD342E">
              <w:trPr>
                <w:cantSplit/>
                <w:jc w:val="center"/>
              </w:trPr>
              <w:tc>
                <w:tcPr>
                  <w:tcW w:w="501" w:type="dxa"/>
                </w:tcPr>
                <w:p w:rsidR="00B27ADA" w:rsidRPr="00A0270F" w:rsidRDefault="00B27ADA" w:rsidP="003E4713">
                  <w:pPr>
                    <w:jc w:val="left"/>
                    <w:rPr>
                      <w:rFonts w:cs="Arial"/>
                      <w:snapToGrid w:val="0"/>
                      <w:sz w:val="16"/>
                      <w:szCs w:val="18"/>
                      <w:lang w:eastAsia="ja-JP"/>
                    </w:rPr>
                  </w:pPr>
                  <w:r w:rsidRPr="00A0270F">
                    <w:rPr>
                      <w:rFonts w:cs="Arial"/>
                      <w:snapToGrid w:val="0"/>
                      <w:sz w:val="16"/>
                      <w:szCs w:val="18"/>
                      <w:lang w:eastAsia="ja-JP"/>
                    </w:rPr>
                    <w:t>2018</w:t>
                  </w:r>
                </w:p>
              </w:tc>
              <w:tc>
                <w:tcPr>
                  <w:tcW w:w="860" w:type="dxa"/>
                  <w:tcBorders>
                    <w:top w:val="dotted" w:sz="4" w:space="0" w:color="auto"/>
                    <w:left w:val="nil"/>
                    <w:bottom w:val="dotted" w:sz="4" w:space="0" w:color="auto"/>
                    <w:right w:val="dotted" w:sz="4" w:space="0" w:color="auto"/>
                  </w:tcBorders>
                  <w:shd w:val="clear" w:color="auto" w:fill="auto"/>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27%</w:t>
                  </w:r>
                </w:p>
              </w:tc>
              <w:tc>
                <w:tcPr>
                  <w:tcW w:w="860" w:type="dxa"/>
                  <w:tcBorders>
                    <w:top w:val="dotted" w:sz="4" w:space="0" w:color="auto"/>
                    <w:left w:val="nil"/>
                    <w:bottom w:val="dotted" w:sz="4" w:space="0" w:color="auto"/>
                    <w:right w:val="dotted" w:sz="4" w:space="0" w:color="auto"/>
                  </w:tcBorders>
                  <w:shd w:val="clear" w:color="auto" w:fill="auto"/>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0.5%</w:t>
                  </w:r>
                </w:p>
              </w:tc>
              <w:tc>
                <w:tcPr>
                  <w:tcW w:w="861" w:type="dxa"/>
                  <w:tcBorders>
                    <w:top w:val="dotted" w:sz="4" w:space="0" w:color="auto"/>
                    <w:left w:val="nil"/>
                    <w:bottom w:val="dotted" w:sz="4" w:space="0" w:color="auto"/>
                    <w:right w:val="dotted" w:sz="4" w:space="0" w:color="auto"/>
                  </w:tcBorders>
                  <w:shd w:val="clear" w:color="auto" w:fill="auto"/>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11%</w:t>
                  </w:r>
                </w:p>
              </w:tc>
              <w:tc>
                <w:tcPr>
                  <w:tcW w:w="860" w:type="dxa"/>
                  <w:tcBorders>
                    <w:top w:val="dotted" w:sz="4" w:space="0" w:color="auto"/>
                    <w:left w:val="nil"/>
                    <w:bottom w:val="dotted" w:sz="4" w:space="0" w:color="auto"/>
                    <w:right w:val="dotted" w:sz="4" w:space="0" w:color="auto"/>
                  </w:tcBorders>
                  <w:shd w:val="clear" w:color="auto" w:fill="auto"/>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43%</w:t>
                  </w:r>
                </w:p>
              </w:tc>
              <w:tc>
                <w:tcPr>
                  <w:tcW w:w="861" w:type="dxa"/>
                  <w:tcBorders>
                    <w:top w:val="dotted" w:sz="4" w:space="0" w:color="auto"/>
                    <w:left w:val="nil"/>
                    <w:bottom w:val="dotted" w:sz="4" w:space="0" w:color="auto"/>
                    <w:right w:val="dotted" w:sz="4" w:space="0" w:color="auto"/>
                  </w:tcBorders>
                  <w:shd w:val="clear" w:color="auto" w:fill="auto"/>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18%</w:t>
                  </w:r>
                </w:p>
              </w:tc>
            </w:tr>
            <w:tr w:rsidR="00B27ADA" w:rsidRPr="00A0270F" w:rsidTr="00DD342E">
              <w:trPr>
                <w:cantSplit/>
                <w:jc w:val="center"/>
              </w:trPr>
              <w:tc>
                <w:tcPr>
                  <w:tcW w:w="501" w:type="dxa"/>
                  <w:shd w:val="clear" w:color="auto" w:fill="auto"/>
                </w:tcPr>
                <w:p w:rsidR="00B27ADA" w:rsidRPr="00A0270F" w:rsidRDefault="00B27ADA" w:rsidP="009A4047">
                  <w:pPr>
                    <w:jc w:val="left"/>
                    <w:rPr>
                      <w:rFonts w:cs="Arial"/>
                      <w:snapToGrid w:val="0"/>
                      <w:sz w:val="16"/>
                      <w:szCs w:val="18"/>
                      <w:lang w:eastAsia="ja-JP"/>
                    </w:rPr>
                  </w:pPr>
                  <w:r w:rsidRPr="00A0270F">
                    <w:rPr>
                      <w:rFonts w:cs="Arial"/>
                      <w:snapToGrid w:val="0"/>
                      <w:sz w:val="16"/>
                      <w:szCs w:val="18"/>
                      <w:lang w:eastAsia="ja-JP"/>
                    </w:rPr>
                    <w:t>2019</w:t>
                  </w:r>
                </w:p>
              </w:tc>
              <w:tc>
                <w:tcPr>
                  <w:tcW w:w="860" w:type="dxa"/>
                  <w:tcBorders>
                    <w:top w:val="dotted" w:sz="4" w:space="0" w:color="auto"/>
                    <w:left w:val="nil"/>
                    <w:bottom w:val="dotted" w:sz="4" w:space="0" w:color="auto"/>
                    <w:right w:val="dotted" w:sz="4" w:space="0" w:color="auto"/>
                  </w:tcBorders>
                  <w:shd w:val="clear" w:color="auto" w:fill="auto"/>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34.3%</w:t>
                  </w:r>
                </w:p>
              </w:tc>
              <w:tc>
                <w:tcPr>
                  <w:tcW w:w="860" w:type="dxa"/>
                  <w:tcBorders>
                    <w:top w:val="dotted" w:sz="4" w:space="0" w:color="auto"/>
                    <w:left w:val="nil"/>
                    <w:bottom w:val="dotted" w:sz="4" w:space="0" w:color="auto"/>
                    <w:right w:val="dotted" w:sz="4" w:space="0" w:color="auto"/>
                  </w:tcBorders>
                  <w:shd w:val="clear" w:color="auto" w:fill="auto"/>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0.4%</w:t>
                  </w:r>
                </w:p>
              </w:tc>
              <w:tc>
                <w:tcPr>
                  <w:tcW w:w="861" w:type="dxa"/>
                  <w:tcBorders>
                    <w:top w:val="dotted" w:sz="4" w:space="0" w:color="auto"/>
                    <w:left w:val="nil"/>
                    <w:bottom w:val="dotted" w:sz="4" w:space="0" w:color="auto"/>
                    <w:right w:val="dotted" w:sz="4" w:space="0" w:color="auto"/>
                  </w:tcBorders>
                  <w:shd w:val="clear" w:color="auto" w:fill="auto"/>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9.1%</w:t>
                  </w:r>
                </w:p>
              </w:tc>
              <w:tc>
                <w:tcPr>
                  <w:tcW w:w="860" w:type="dxa"/>
                  <w:tcBorders>
                    <w:top w:val="dotted" w:sz="4" w:space="0" w:color="auto"/>
                    <w:left w:val="nil"/>
                    <w:bottom w:val="dotted" w:sz="4" w:space="0" w:color="auto"/>
                    <w:right w:val="dotted" w:sz="4" w:space="0" w:color="auto"/>
                  </w:tcBorders>
                  <w:shd w:val="clear" w:color="auto" w:fill="auto"/>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37.6%</w:t>
                  </w:r>
                </w:p>
              </w:tc>
              <w:tc>
                <w:tcPr>
                  <w:tcW w:w="861" w:type="dxa"/>
                  <w:tcBorders>
                    <w:top w:val="dotted" w:sz="4" w:space="0" w:color="auto"/>
                    <w:left w:val="nil"/>
                    <w:bottom w:val="dotted" w:sz="4" w:space="0" w:color="auto"/>
                    <w:right w:val="dotted" w:sz="4" w:space="0" w:color="auto"/>
                  </w:tcBorders>
                  <w:shd w:val="clear" w:color="auto" w:fill="auto"/>
                </w:tcPr>
                <w:p w:rsidR="00B27ADA" w:rsidRPr="00A0270F" w:rsidRDefault="00B27ADA" w:rsidP="00AC4A83">
                  <w:pPr>
                    <w:jc w:val="center"/>
                    <w:rPr>
                      <w:rFonts w:cs="Arial"/>
                      <w:snapToGrid w:val="0"/>
                      <w:sz w:val="16"/>
                      <w:szCs w:val="18"/>
                      <w:lang w:eastAsia="ja-JP"/>
                    </w:rPr>
                  </w:pPr>
                  <w:r w:rsidRPr="00A0270F">
                    <w:rPr>
                      <w:rFonts w:cs="Arial"/>
                      <w:snapToGrid w:val="0"/>
                      <w:sz w:val="16"/>
                      <w:szCs w:val="18"/>
                      <w:lang w:eastAsia="ja-JP"/>
                    </w:rPr>
                    <w:t>17.7%</w:t>
                  </w:r>
                </w:p>
              </w:tc>
            </w:tr>
          </w:tbl>
          <w:p w:rsidR="00B27ADA" w:rsidRPr="00A0270F" w:rsidRDefault="00B27ADA" w:rsidP="003E4713">
            <w:pPr>
              <w:tabs>
                <w:tab w:val="left" w:pos="2410"/>
                <w:tab w:val="left" w:pos="4536"/>
                <w:tab w:val="left" w:pos="9072"/>
              </w:tabs>
              <w:jc w:val="center"/>
              <w:rPr>
                <w:rFonts w:ascii="Arial" w:hAnsi="Arial" w:cs="Arial"/>
                <w:sz w:val="16"/>
                <w:szCs w:val="18"/>
              </w:rPr>
            </w:pPr>
          </w:p>
        </w:tc>
      </w:tr>
    </w:tbl>
    <w:p w:rsidR="00B27ADA" w:rsidRPr="00E27135" w:rsidRDefault="00B27ADA" w:rsidP="000B3901">
      <w:pPr>
        <w:jc w:val="left"/>
        <w:rPr>
          <w:rFonts w:eastAsiaTheme="minorEastAsia"/>
          <w:b/>
          <w:bCs/>
          <w:sz w:val="16"/>
          <w:szCs w:val="18"/>
        </w:rPr>
      </w:pPr>
    </w:p>
    <w:p w:rsidR="00B27ADA" w:rsidRPr="00D84D23" w:rsidRDefault="00B27ADA" w:rsidP="000B3901">
      <w:pPr>
        <w:jc w:val="left"/>
        <w:rPr>
          <w:rFonts w:eastAsiaTheme="minorEastAsia"/>
          <w:bCs/>
          <w:sz w:val="18"/>
          <w:szCs w:val="18"/>
        </w:rPr>
      </w:pPr>
      <w:r w:rsidRPr="00D84D23">
        <w:rPr>
          <w:rFonts w:eastAsiaTheme="minorEastAsia"/>
          <w:bCs/>
          <w:sz w:val="18"/>
          <w:szCs w:val="18"/>
        </w:rPr>
        <w:t xml:space="preserve">See also </w:t>
      </w:r>
      <w:r>
        <w:rPr>
          <w:rFonts w:eastAsiaTheme="minorEastAsia"/>
          <w:bCs/>
          <w:sz w:val="18"/>
          <w:szCs w:val="18"/>
        </w:rPr>
        <w:t>“</w:t>
      </w:r>
      <w:r w:rsidRPr="00D84D23">
        <w:rPr>
          <w:rFonts w:eastAsiaTheme="minorEastAsia"/>
          <w:bCs/>
          <w:sz w:val="18"/>
          <w:szCs w:val="18"/>
        </w:rPr>
        <w:t>PLUTO database coverage</w:t>
      </w:r>
      <w:r>
        <w:rPr>
          <w:rFonts w:eastAsiaTheme="minorEastAsia"/>
          <w:bCs/>
          <w:sz w:val="18"/>
          <w:szCs w:val="18"/>
        </w:rPr>
        <w:t>”</w:t>
      </w:r>
      <w:r w:rsidRPr="00D84D23">
        <w:rPr>
          <w:rFonts w:eastAsiaTheme="minorEastAsia"/>
          <w:bCs/>
          <w:sz w:val="18"/>
          <w:szCs w:val="18"/>
        </w:rPr>
        <w:t xml:space="preserve"> under Sub-Program UV.2, performance indicator 5 </w:t>
      </w:r>
      <w:r>
        <w:rPr>
          <w:rFonts w:eastAsiaTheme="minorEastAsia"/>
          <w:bCs/>
          <w:sz w:val="18"/>
          <w:szCs w:val="18"/>
        </w:rPr>
        <w:t>“</w:t>
      </w:r>
      <w:r w:rsidRPr="00D84D23">
        <w:rPr>
          <w:rFonts w:eastAsiaTheme="minorEastAsia"/>
          <w:bCs/>
          <w:sz w:val="18"/>
          <w:szCs w:val="18"/>
        </w:rPr>
        <w:t>Cooperation in examination of variety denominations</w:t>
      </w:r>
      <w:r>
        <w:rPr>
          <w:rFonts w:eastAsiaTheme="minorEastAsia"/>
          <w:bCs/>
          <w:sz w:val="18"/>
          <w:szCs w:val="18"/>
        </w:rPr>
        <w:t>”</w:t>
      </w:r>
    </w:p>
    <w:p w:rsidR="00B27ADA" w:rsidRPr="00D84D23" w:rsidRDefault="00B27ADA" w:rsidP="000B3901">
      <w:pPr>
        <w:jc w:val="left"/>
        <w:rPr>
          <w:rFonts w:eastAsiaTheme="minorEastAsia"/>
          <w:b/>
          <w:bCs/>
          <w:sz w:val="18"/>
          <w:szCs w:val="18"/>
        </w:rPr>
      </w:pPr>
    </w:p>
    <w:p w:rsidR="00B27ADA" w:rsidRPr="00D84D23" w:rsidRDefault="00B27ADA" w:rsidP="000B3901">
      <w:pPr>
        <w:jc w:val="left"/>
        <w:rPr>
          <w:rFonts w:eastAsiaTheme="minorEastAsia"/>
          <w:b/>
          <w:bCs/>
          <w:sz w:val="18"/>
          <w:szCs w:val="18"/>
        </w:rPr>
      </w:pPr>
    </w:p>
    <w:p w:rsidR="00B27ADA" w:rsidRPr="001842A7" w:rsidRDefault="00B27ADA" w:rsidP="003D1CE8">
      <w:pPr>
        <w:pStyle w:val="Heading6"/>
        <w:keepNext/>
        <w:rPr>
          <w:szCs w:val="18"/>
        </w:rPr>
      </w:pPr>
      <w:bookmarkStart w:id="54" w:name="_Toc49877510"/>
      <w:r w:rsidRPr="001842A7">
        <w:rPr>
          <w:szCs w:val="18"/>
        </w:rPr>
        <w:t>8.  Facilitating applications through UPOV PRISMA (formerly known as the UPOV Electronic Application Form (EAF) tool)</w:t>
      </w:r>
      <w:bookmarkEnd w:id="54"/>
    </w:p>
    <w:p w:rsidR="00B27ADA" w:rsidRPr="00324E15" w:rsidRDefault="00B27ADA" w:rsidP="000B3901">
      <w:pPr>
        <w:pStyle w:val="Heading8"/>
        <w:rPr>
          <w:szCs w:val="18"/>
        </w:rPr>
      </w:pPr>
      <w:bookmarkStart w:id="55" w:name="_Toc49877511"/>
      <w:r w:rsidRPr="00324E15">
        <w:rPr>
          <w:szCs w:val="18"/>
        </w:rPr>
        <w:t>(a)  Recommendations by the Consultative Committee</w:t>
      </w:r>
      <w:bookmarkEnd w:id="55"/>
    </w:p>
    <w:p w:rsidR="00B27ADA" w:rsidRPr="00324E15" w:rsidRDefault="00B27ADA" w:rsidP="000B3901">
      <w:pPr>
        <w:rPr>
          <w:sz w:val="18"/>
          <w:szCs w:val="18"/>
        </w:rPr>
      </w:pPr>
    </w:p>
    <w:p w:rsidR="00B27ADA" w:rsidRDefault="00B27ADA" w:rsidP="004A5F0F">
      <w:pPr>
        <w:rPr>
          <w:sz w:val="18"/>
          <w:szCs w:val="18"/>
        </w:rPr>
      </w:pPr>
      <w:r w:rsidRPr="00324E15">
        <w:rPr>
          <w:sz w:val="18"/>
          <w:szCs w:val="18"/>
        </w:rPr>
        <w:t>See (b) below.</w:t>
      </w:r>
    </w:p>
    <w:p w:rsidR="000741FB" w:rsidRPr="00324E15" w:rsidRDefault="000741FB" w:rsidP="004A5F0F">
      <w:pPr>
        <w:rPr>
          <w:sz w:val="18"/>
          <w:szCs w:val="18"/>
        </w:rPr>
      </w:pPr>
    </w:p>
    <w:p w:rsidR="00B27ADA" w:rsidRPr="00755BE1" w:rsidRDefault="00B27ADA" w:rsidP="000B3901">
      <w:pPr>
        <w:pStyle w:val="Heading8"/>
        <w:rPr>
          <w:szCs w:val="18"/>
        </w:rPr>
      </w:pPr>
      <w:bookmarkStart w:id="56" w:name="_Toc49877512"/>
      <w:r w:rsidRPr="00755BE1">
        <w:rPr>
          <w:szCs w:val="18"/>
        </w:rPr>
        <w:t>(b)  Decisions by the Council</w:t>
      </w:r>
      <w:bookmarkEnd w:id="56"/>
    </w:p>
    <w:p w:rsidR="00B27ADA" w:rsidRPr="00755BE1" w:rsidRDefault="00B27ADA" w:rsidP="000B3901">
      <w:pPr>
        <w:rPr>
          <w:sz w:val="18"/>
          <w:szCs w:val="18"/>
        </w:rPr>
      </w:pPr>
    </w:p>
    <w:p w:rsidR="00B27ADA" w:rsidRDefault="00B27ADA" w:rsidP="000B3901">
      <w:pPr>
        <w:pStyle w:val="result"/>
        <w:rPr>
          <w:szCs w:val="18"/>
        </w:rPr>
      </w:pPr>
      <w:r w:rsidRPr="00755BE1">
        <w:rPr>
          <w:szCs w:val="18"/>
        </w:rPr>
        <w:t>On the basis of recommendations by the Consultative Committee, the Council, at its fifty-</w:t>
      </w:r>
      <w:r>
        <w:rPr>
          <w:szCs w:val="18"/>
        </w:rPr>
        <w:t>third</w:t>
      </w:r>
      <w:r w:rsidRPr="00755BE1">
        <w:rPr>
          <w:szCs w:val="18"/>
        </w:rPr>
        <w:t xml:space="preserve"> ordinary session, held in Geneva on November </w:t>
      </w:r>
      <w:r>
        <w:rPr>
          <w:szCs w:val="18"/>
        </w:rPr>
        <w:t>1</w:t>
      </w:r>
      <w:r w:rsidRPr="00755BE1">
        <w:rPr>
          <w:szCs w:val="18"/>
        </w:rPr>
        <w:t>, 201</w:t>
      </w:r>
      <w:r>
        <w:rPr>
          <w:szCs w:val="18"/>
        </w:rPr>
        <w:t>9</w:t>
      </w:r>
      <w:r w:rsidRPr="00755BE1">
        <w:rPr>
          <w:szCs w:val="18"/>
        </w:rPr>
        <w:t>, decided</w:t>
      </w:r>
      <w:r>
        <w:rPr>
          <w:szCs w:val="18"/>
        </w:rPr>
        <w:t>:</w:t>
      </w:r>
    </w:p>
    <w:p w:rsidR="00B27ADA" w:rsidRDefault="00B27ADA" w:rsidP="000B3901">
      <w:pPr>
        <w:pStyle w:val="result"/>
        <w:rPr>
          <w:szCs w:val="18"/>
        </w:rPr>
      </w:pPr>
    </w:p>
    <w:p w:rsidR="00B27ADA" w:rsidRDefault="00B27ADA" w:rsidP="004A5F0F">
      <w:pPr>
        <w:pStyle w:val="result"/>
        <w:tabs>
          <w:tab w:val="left" w:pos="284"/>
        </w:tabs>
        <w:spacing w:after="60"/>
        <w:ind w:left="567" w:hanging="567"/>
        <w:jc w:val="both"/>
      </w:pPr>
      <w:r>
        <w:tab/>
        <w:t>-</w:t>
      </w:r>
      <w:r>
        <w:tab/>
      </w:r>
      <w:r w:rsidRPr="00640EFF">
        <w:t>to continue to make the GENIE database available without charge to users on the basis that a new feature in UPOV PRISMA based on cooperation in DUS examination information contained in the GENIE database, would be captured in the UPOV PRISMA</w:t>
      </w:r>
      <w:r>
        <w:t xml:space="preserve"> fee, as appropriate;</w:t>
      </w:r>
    </w:p>
    <w:p w:rsidR="00B27ADA" w:rsidRPr="00324E15" w:rsidRDefault="00B27ADA" w:rsidP="004A5F0F">
      <w:pPr>
        <w:pStyle w:val="result"/>
        <w:tabs>
          <w:tab w:val="left" w:pos="284"/>
        </w:tabs>
        <w:ind w:left="567" w:hanging="567"/>
        <w:jc w:val="both"/>
        <w:rPr>
          <w:szCs w:val="18"/>
        </w:rPr>
      </w:pPr>
      <w:r>
        <w:tab/>
        <w:t>-</w:t>
      </w:r>
      <w:r>
        <w:tab/>
      </w:r>
      <w:r w:rsidRPr="00324E15">
        <w:t>to introduce a UPOV PRISMA fee per application at 90 Swiss Francs, starting in January 2020, subject to resolution of the technical issues and improvements be</w:t>
      </w:r>
      <w:r>
        <w:t>ing made to the user experience,</w:t>
      </w:r>
      <w:r w:rsidRPr="00324E15">
        <w:t xml:space="preserve"> before a fee was introduced</w:t>
      </w:r>
      <w:r>
        <w:t>, as presented in document C/53/9 Rev.</w:t>
      </w:r>
      <w:r w:rsidRPr="00324E15">
        <w:t xml:space="preserve">  It further agreed that, where the same variety was submitted for both plant breeders’ rights and national listing in the same participating mem</w:t>
      </w:r>
      <w:r>
        <w:t xml:space="preserve">ber of the Union, a single </w:t>
      </w:r>
      <w:r w:rsidRPr="00324E15">
        <w:t>fee would be charged at the time of the first submission for the variety.</w:t>
      </w:r>
    </w:p>
    <w:p w:rsidR="00B27ADA" w:rsidRPr="00755BE1" w:rsidRDefault="00B27ADA" w:rsidP="004A5F0F">
      <w:pPr>
        <w:rPr>
          <w:sz w:val="18"/>
          <w:szCs w:val="18"/>
        </w:rPr>
      </w:pPr>
    </w:p>
    <w:p w:rsidR="00B27ADA" w:rsidRPr="00F273EE" w:rsidRDefault="00B27ADA" w:rsidP="000B3901">
      <w:pPr>
        <w:pStyle w:val="Heading8"/>
        <w:rPr>
          <w:szCs w:val="18"/>
        </w:rPr>
      </w:pPr>
      <w:bookmarkStart w:id="57" w:name="_Toc49877513"/>
      <w:r w:rsidRPr="00F273EE">
        <w:rPr>
          <w:szCs w:val="18"/>
        </w:rPr>
        <w:t xml:space="preserve">(c)  Number of UPOV members participating in </w:t>
      </w:r>
      <w:r w:rsidRPr="008A1630">
        <w:rPr>
          <w:szCs w:val="18"/>
        </w:rPr>
        <w:t>UPOV PRISMA</w:t>
      </w:r>
      <w:bookmarkEnd w:id="57"/>
    </w:p>
    <w:p w:rsidR="00B27ADA" w:rsidRPr="00F273EE" w:rsidRDefault="00B27ADA" w:rsidP="000B3901">
      <w:pPr>
        <w:rPr>
          <w:sz w:val="18"/>
          <w:szCs w:val="18"/>
        </w:rPr>
      </w:pPr>
    </w:p>
    <w:p w:rsidR="00B27ADA" w:rsidRPr="00F273EE" w:rsidRDefault="00B27ADA" w:rsidP="000B3901">
      <w:pPr>
        <w:rPr>
          <w:sz w:val="18"/>
          <w:szCs w:val="18"/>
        </w:rPr>
      </w:pPr>
      <w:r w:rsidRPr="00F273EE">
        <w:rPr>
          <w:sz w:val="18"/>
          <w:szCs w:val="18"/>
        </w:rPr>
        <w:t xml:space="preserve">At the end of </w:t>
      </w:r>
      <w:r w:rsidRPr="00F273EE">
        <w:rPr>
          <w:sz w:val="18"/>
          <w:szCs w:val="18"/>
          <w:lang w:eastAsia="ja-JP"/>
        </w:rPr>
        <w:t>2019</w:t>
      </w:r>
      <w:r w:rsidRPr="00F273EE">
        <w:rPr>
          <w:sz w:val="18"/>
          <w:szCs w:val="18"/>
        </w:rPr>
        <w:t xml:space="preserve">, </w:t>
      </w:r>
      <w:r>
        <w:rPr>
          <w:sz w:val="18"/>
          <w:szCs w:val="18"/>
        </w:rPr>
        <w:t>35</w:t>
      </w:r>
      <w:r w:rsidRPr="00F273EE">
        <w:rPr>
          <w:sz w:val="18"/>
          <w:szCs w:val="18"/>
        </w:rPr>
        <w:t xml:space="preserve"> </w:t>
      </w:r>
      <w:r w:rsidRPr="00803AFE">
        <w:rPr>
          <w:sz w:val="18"/>
          <w:szCs w:val="18"/>
        </w:rPr>
        <w:t>members of the Union</w:t>
      </w:r>
      <w:r>
        <w:rPr>
          <w:sz w:val="18"/>
          <w:szCs w:val="18"/>
        </w:rPr>
        <w:t>, covering 74 States,</w:t>
      </w:r>
      <w:r w:rsidRPr="00F273EE">
        <w:rPr>
          <w:sz w:val="18"/>
          <w:szCs w:val="18"/>
        </w:rPr>
        <w:t xml:space="preserve"> were participating in UPOV PRISMA</w:t>
      </w:r>
      <w:r>
        <w:rPr>
          <w:sz w:val="18"/>
          <w:szCs w:val="18"/>
        </w:rPr>
        <w:t>.</w:t>
      </w:r>
    </w:p>
    <w:p w:rsidR="00B27ADA" w:rsidRPr="00F273EE" w:rsidRDefault="00B27ADA" w:rsidP="000B3901">
      <w:pPr>
        <w:rPr>
          <w:sz w:val="18"/>
          <w:szCs w:val="18"/>
        </w:rPr>
      </w:pPr>
    </w:p>
    <w:p w:rsidR="00B27ADA" w:rsidRPr="00F273EE" w:rsidRDefault="00B27ADA" w:rsidP="000B3901">
      <w:pPr>
        <w:pStyle w:val="Heading8"/>
        <w:rPr>
          <w:szCs w:val="18"/>
        </w:rPr>
      </w:pPr>
      <w:bookmarkStart w:id="58" w:name="_Toc49877514"/>
      <w:r w:rsidRPr="00F273EE">
        <w:rPr>
          <w:szCs w:val="18"/>
        </w:rPr>
        <w:t xml:space="preserve">(d)  Number of crops/species covered by </w:t>
      </w:r>
      <w:r>
        <w:rPr>
          <w:szCs w:val="18"/>
        </w:rPr>
        <w:t>UPOV PRISMA</w:t>
      </w:r>
      <w:bookmarkEnd w:id="58"/>
    </w:p>
    <w:p w:rsidR="00B27ADA" w:rsidRPr="00F273EE" w:rsidRDefault="00B27ADA" w:rsidP="00113906">
      <w:pPr>
        <w:rPr>
          <w:sz w:val="18"/>
          <w:szCs w:val="18"/>
        </w:rPr>
      </w:pPr>
    </w:p>
    <w:p w:rsidR="00B27ADA" w:rsidRPr="0074243C" w:rsidRDefault="00B27ADA" w:rsidP="000B3901">
      <w:pPr>
        <w:rPr>
          <w:sz w:val="18"/>
          <w:szCs w:val="18"/>
        </w:rPr>
      </w:pPr>
      <w:r w:rsidRPr="0074243C">
        <w:rPr>
          <w:sz w:val="18"/>
          <w:szCs w:val="18"/>
        </w:rPr>
        <w:t xml:space="preserve">At the end of </w:t>
      </w:r>
      <w:r w:rsidRPr="0074243C">
        <w:rPr>
          <w:sz w:val="18"/>
          <w:szCs w:val="18"/>
          <w:lang w:eastAsia="ja-JP"/>
        </w:rPr>
        <w:t>2019</w:t>
      </w:r>
      <w:r w:rsidRPr="0074243C">
        <w:rPr>
          <w:sz w:val="18"/>
          <w:szCs w:val="18"/>
        </w:rPr>
        <w:t>, UPOV PRISMA was available for all genera a</w:t>
      </w:r>
      <w:r>
        <w:rPr>
          <w:sz w:val="18"/>
          <w:szCs w:val="18"/>
        </w:rPr>
        <w:t>nd</w:t>
      </w:r>
      <w:r w:rsidRPr="0074243C">
        <w:rPr>
          <w:sz w:val="18"/>
          <w:szCs w:val="18"/>
        </w:rPr>
        <w:t xml:space="preserve"> species in </w:t>
      </w:r>
      <w:r>
        <w:rPr>
          <w:sz w:val="18"/>
          <w:szCs w:val="18"/>
        </w:rPr>
        <w:t xml:space="preserve">23 </w:t>
      </w:r>
      <w:r w:rsidRPr="00803AFE">
        <w:rPr>
          <w:sz w:val="18"/>
          <w:szCs w:val="18"/>
        </w:rPr>
        <w:t>members of the Union</w:t>
      </w:r>
      <w:r w:rsidRPr="0074243C">
        <w:rPr>
          <w:sz w:val="18"/>
          <w:szCs w:val="18"/>
        </w:rPr>
        <w:t xml:space="preserve">, and for a limited list of genera &amp; species (1-100 crops) in </w:t>
      </w:r>
      <w:r>
        <w:rPr>
          <w:sz w:val="18"/>
          <w:szCs w:val="18"/>
        </w:rPr>
        <w:t>12</w:t>
      </w:r>
      <w:r w:rsidRPr="0074243C">
        <w:rPr>
          <w:sz w:val="18"/>
          <w:szCs w:val="18"/>
        </w:rPr>
        <w:t xml:space="preserve"> UPOV members.</w:t>
      </w:r>
    </w:p>
    <w:p w:rsidR="00B27ADA" w:rsidRPr="0074243C" w:rsidRDefault="00B27ADA" w:rsidP="000B3901">
      <w:pPr>
        <w:rPr>
          <w:sz w:val="18"/>
          <w:szCs w:val="18"/>
        </w:rPr>
      </w:pPr>
    </w:p>
    <w:p w:rsidR="00B27ADA" w:rsidRPr="0074243C" w:rsidRDefault="00B27ADA" w:rsidP="000B3901">
      <w:pPr>
        <w:pStyle w:val="Heading8"/>
        <w:rPr>
          <w:szCs w:val="18"/>
        </w:rPr>
      </w:pPr>
      <w:bookmarkStart w:id="59" w:name="_Toc49877515"/>
      <w:r w:rsidRPr="0074243C">
        <w:rPr>
          <w:szCs w:val="18"/>
        </w:rPr>
        <w:t xml:space="preserve">(e)  Number of applications made via </w:t>
      </w:r>
      <w:r>
        <w:rPr>
          <w:szCs w:val="18"/>
        </w:rPr>
        <w:t>UPOV PRISMA</w:t>
      </w:r>
      <w:r w:rsidRPr="0074243C">
        <w:rPr>
          <w:szCs w:val="18"/>
        </w:rPr>
        <w:t xml:space="preserve"> (see UV. 2)</w:t>
      </w:r>
      <w:bookmarkEnd w:id="59"/>
    </w:p>
    <w:p w:rsidR="00B27ADA" w:rsidRPr="00F273EE" w:rsidRDefault="00B27ADA" w:rsidP="00C634B8">
      <w:pPr>
        <w:rPr>
          <w:sz w:val="18"/>
          <w:szCs w:val="18"/>
        </w:rPr>
      </w:pPr>
    </w:p>
    <w:p w:rsidR="00B27ADA" w:rsidRPr="0074243C" w:rsidRDefault="00B27ADA" w:rsidP="000B3901">
      <w:pPr>
        <w:rPr>
          <w:sz w:val="18"/>
          <w:szCs w:val="18"/>
        </w:rPr>
      </w:pPr>
      <w:r w:rsidRPr="0074243C">
        <w:rPr>
          <w:sz w:val="18"/>
          <w:szCs w:val="18"/>
        </w:rPr>
        <w:t xml:space="preserve">In </w:t>
      </w:r>
      <w:r w:rsidRPr="0074243C">
        <w:rPr>
          <w:sz w:val="18"/>
          <w:szCs w:val="18"/>
          <w:lang w:eastAsia="ja-JP"/>
        </w:rPr>
        <w:t>2019</w:t>
      </w:r>
      <w:r w:rsidRPr="0074243C">
        <w:rPr>
          <w:sz w:val="18"/>
          <w:szCs w:val="18"/>
        </w:rPr>
        <w:t xml:space="preserve">, </w:t>
      </w:r>
      <w:r>
        <w:rPr>
          <w:sz w:val="18"/>
          <w:szCs w:val="18"/>
        </w:rPr>
        <w:t>214</w:t>
      </w:r>
      <w:r w:rsidRPr="0074243C">
        <w:rPr>
          <w:sz w:val="18"/>
          <w:szCs w:val="18"/>
        </w:rPr>
        <w:t xml:space="preserve"> applications were </w:t>
      </w:r>
      <w:r>
        <w:rPr>
          <w:sz w:val="18"/>
          <w:szCs w:val="18"/>
        </w:rPr>
        <w:t>made</w:t>
      </w:r>
      <w:r w:rsidRPr="0074243C">
        <w:rPr>
          <w:sz w:val="18"/>
          <w:szCs w:val="18"/>
        </w:rPr>
        <w:t xml:space="preserve"> </w:t>
      </w:r>
      <w:r>
        <w:rPr>
          <w:sz w:val="18"/>
          <w:szCs w:val="18"/>
        </w:rPr>
        <w:t xml:space="preserve">for PBR </w:t>
      </w:r>
      <w:r w:rsidRPr="0074243C">
        <w:rPr>
          <w:sz w:val="18"/>
          <w:szCs w:val="18"/>
        </w:rPr>
        <w:t>via UPOV PRISMA (77 in 2018; 14 in 2017)</w:t>
      </w:r>
      <w:r>
        <w:rPr>
          <w:sz w:val="18"/>
          <w:szCs w:val="18"/>
        </w:rPr>
        <w:t>.</w:t>
      </w:r>
    </w:p>
    <w:p w:rsidR="00B27ADA" w:rsidRPr="0074243C" w:rsidRDefault="00B27ADA" w:rsidP="00C634B8">
      <w:pPr>
        <w:rPr>
          <w:sz w:val="18"/>
          <w:szCs w:val="18"/>
        </w:rPr>
      </w:pPr>
      <w:r w:rsidRPr="0074243C">
        <w:rPr>
          <w:sz w:val="18"/>
          <w:szCs w:val="18"/>
        </w:rPr>
        <w:t xml:space="preserve">In </w:t>
      </w:r>
      <w:r w:rsidRPr="0074243C">
        <w:rPr>
          <w:sz w:val="18"/>
          <w:szCs w:val="18"/>
          <w:lang w:eastAsia="ja-JP"/>
        </w:rPr>
        <w:t>2019</w:t>
      </w:r>
      <w:r w:rsidRPr="0074243C">
        <w:rPr>
          <w:sz w:val="18"/>
          <w:szCs w:val="18"/>
        </w:rPr>
        <w:t xml:space="preserve">, </w:t>
      </w:r>
      <w:r>
        <w:rPr>
          <w:sz w:val="18"/>
          <w:szCs w:val="18"/>
        </w:rPr>
        <w:t>5</w:t>
      </w:r>
      <w:r w:rsidRPr="0074243C">
        <w:rPr>
          <w:sz w:val="18"/>
          <w:szCs w:val="18"/>
        </w:rPr>
        <w:t xml:space="preserve"> applications were </w:t>
      </w:r>
      <w:r>
        <w:rPr>
          <w:sz w:val="18"/>
          <w:szCs w:val="18"/>
        </w:rPr>
        <w:t>made</w:t>
      </w:r>
      <w:r w:rsidRPr="0074243C">
        <w:rPr>
          <w:sz w:val="18"/>
          <w:szCs w:val="18"/>
        </w:rPr>
        <w:t xml:space="preserve"> </w:t>
      </w:r>
      <w:r>
        <w:rPr>
          <w:sz w:val="18"/>
          <w:szCs w:val="18"/>
        </w:rPr>
        <w:t xml:space="preserve">for National Listing </w:t>
      </w:r>
      <w:r w:rsidRPr="0074243C">
        <w:rPr>
          <w:sz w:val="18"/>
          <w:szCs w:val="18"/>
        </w:rPr>
        <w:t>via UPOV</w:t>
      </w:r>
      <w:r>
        <w:rPr>
          <w:sz w:val="18"/>
          <w:szCs w:val="18"/>
        </w:rPr>
        <w:t xml:space="preserve"> PRISMA (new functionality introduced in June 2019)</w:t>
      </w:r>
    </w:p>
    <w:p w:rsidR="00B27ADA" w:rsidRPr="0074243C" w:rsidRDefault="00B27ADA" w:rsidP="000B3901">
      <w:pPr>
        <w:rPr>
          <w:sz w:val="18"/>
          <w:szCs w:val="18"/>
        </w:rPr>
      </w:pPr>
    </w:p>
    <w:p w:rsidR="00B27ADA" w:rsidRDefault="00B27ADA">
      <w:pPr>
        <w:jc w:val="left"/>
        <w:rPr>
          <w:rFonts w:eastAsiaTheme="minorEastAsia"/>
          <w:b/>
          <w:bCs/>
          <w:sz w:val="18"/>
          <w:szCs w:val="18"/>
        </w:rPr>
      </w:pPr>
    </w:p>
    <w:p w:rsidR="00A0270F" w:rsidRDefault="00A0270F">
      <w:pPr>
        <w:rPr>
          <w:rFonts w:eastAsiaTheme="minorEastAsia"/>
          <w:b/>
          <w:bCs/>
          <w:sz w:val="18"/>
          <w:szCs w:val="18"/>
        </w:rPr>
      </w:pPr>
      <w:r>
        <w:rPr>
          <w:szCs w:val="18"/>
        </w:rPr>
        <w:br w:type="page"/>
      </w:r>
    </w:p>
    <w:p w:rsidR="00B27ADA" w:rsidRPr="001842A7" w:rsidRDefault="00B27ADA" w:rsidP="000B3901">
      <w:pPr>
        <w:pStyle w:val="Heading6"/>
        <w:rPr>
          <w:szCs w:val="18"/>
        </w:rPr>
      </w:pPr>
      <w:bookmarkStart w:id="60" w:name="_Toc49877516"/>
      <w:r w:rsidRPr="001842A7">
        <w:rPr>
          <w:szCs w:val="18"/>
        </w:rPr>
        <w:lastRenderedPageBreak/>
        <w:t>9.  Enhancing voluntary cooperation between members of the Union in the implementation of the UPOV Convention</w:t>
      </w:r>
      <w:bookmarkEnd w:id="60"/>
    </w:p>
    <w:p w:rsidR="00B27ADA" w:rsidRPr="00443977" w:rsidRDefault="00B27ADA" w:rsidP="000B3901">
      <w:pPr>
        <w:pStyle w:val="Heading8"/>
        <w:rPr>
          <w:szCs w:val="18"/>
        </w:rPr>
      </w:pPr>
      <w:bookmarkStart w:id="61" w:name="_Toc49877517"/>
      <w:r w:rsidRPr="00443977">
        <w:rPr>
          <w:szCs w:val="18"/>
        </w:rPr>
        <w:t>(a)  Recommendations by the Consultative Committee</w:t>
      </w:r>
      <w:bookmarkEnd w:id="61"/>
      <w:r w:rsidRPr="00443977">
        <w:rPr>
          <w:szCs w:val="18"/>
        </w:rPr>
        <w:t xml:space="preserve"> </w:t>
      </w:r>
    </w:p>
    <w:p w:rsidR="00B27ADA" w:rsidRPr="00443977" w:rsidRDefault="00B27ADA" w:rsidP="000B3901">
      <w:pPr>
        <w:rPr>
          <w:sz w:val="18"/>
          <w:szCs w:val="18"/>
        </w:rPr>
      </w:pPr>
    </w:p>
    <w:p w:rsidR="00B27ADA" w:rsidRDefault="00B27ADA" w:rsidP="00443977">
      <w:pPr>
        <w:rPr>
          <w:sz w:val="18"/>
          <w:szCs w:val="18"/>
        </w:rPr>
      </w:pPr>
      <w:r w:rsidRPr="00443977">
        <w:rPr>
          <w:sz w:val="18"/>
          <w:szCs w:val="18"/>
        </w:rPr>
        <w:t>At its ninety-</w:t>
      </w:r>
      <w:r>
        <w:rPr>
          <w:sz w:val="18"/>
          <w:szCs w:val="18"/>
        </w:rPr>
        <w:t>sixth</w:t>
      </w:r>
      <w:r w:rsidRPr="00443977">
        <w:rPr>
          <w:sz w:val="18"/>
          <w:szCs w:val="18"/>
        </w:rPr>
        <w:t xml:space="preserve"> session, </w:t>
      </w:r>
      <w:r>
        <w:rPr>
          <w:sz w:val="18"/>
          <w:szCs w:val="18"/>
        </w:rPr>
        <w:t>t</w:t>
      </w:r>
      <w:r w:rsidRPr="00443977">
        <w:rPr>
          <w:sz w:val="18"/>
          <w:szCs w:val="18"/>
        </w:rPr>
        <w:t>he Consultative Committee noted the proposals, analysis and information agreed by the Working Group on a possible International System of Cooperation (WG-ISC), at its fifth mee</w:t>
      </w:r>
      <w:r>
        <w:rPr>
          <w:sz w:val="18"/>
          <w:szCs w:val="18"/>
        </w:rPr>
        <w:t>ting, held in Geneva on October </w:t>
      </w:r>
      <w:r w:rsidRPr="00443977">
        <w:rPr>
          <w:sz w:val="18"/>
          <w:szCs w:val="18"/>
        </w:rPr>
        <w:t xml:space="preserve">30, 2019, </w:t>
      </w:r>
      <w:r>
        <w:rPr>
          <w:sz w:val="18"/>
          <w:szCs w:val="18"/>
        </w:rPr>
        <w:t xml:space="preserve">and </w:t>
      </w:r>
      <w:r w:rsidRPr="00443977">
        <w:rPr>
          <w:sz w:val="18"/>
          <w:szCs w:val="18"/>
        </w:rPr>
        <w:t>invited the Office of the Union to present a summary of existing work/initiatives relevant for each proposal alongside the proposa</w:t>
      </w:r>
      <w:r>
        <w:rPr>
          <w:sz w:val="18"/>
          <w:szCs w:val="18"/>
        </w:rPr>
        <w:t>ls of the WG-ISC, at the ninety-</w:t>
      </w:r>
      <w:r w:rsidRPr="00443977">
        <w:rPr>
          <w:sz w:val="18"/>
          <w:szCs w:val="18"/>
        </w:rPr>
        <w:t>seventh session of the Consultative Committee to be held on October 29, 2020.</w:t>
      </w:r>
    </w:p>
    <w:p w:rsidR="004A5F0F" w:rsidRPr="00443977" w:rsidRDefault="004A5F0F" w:rsidP="00443977">
      <w:pPr>
        <w:rPr>
          <w:szCs w:val="18"/>
        </w:rPr>
      </w:pPr>
    </w:p>
    <w:p w:rsidR="00B27ADA" w:rsidRPr="00443977" w:rsidRDefault="00B27ADA" w:rsidP="000B3901">
      <w:pPr>
        <w:pStyle w:val="Heading8"/>
        <w:rPr>
          <w:szCs w:val="18"/>
        </w:rPr>
      </w:pPr>
      <w:bookmarkStart w:id="62" w:name="_Toc49877518"/>
      <w:r w:rsidRPr="00443977">
        <w:rPr>
          <w:szCs w:val="18"/>
        </w:rPr>
        <w:t>(b)  Decisions by the Council</w:t>
      </w:r>
      <w:bookmarkEnd w:id="62"/>
    </w:p>
    <w:p w:rsidR="00B27ADA" w:rsidRPr="00443977" w:rsidRDefault="00B27ADA" w:rsidP="000B3901">
      <w:pPr>
        <w:rPr>
          <w:sz w:val="18"/>
          <w:szCs w:val="18"/>
        </w:rPr>
      </w:pPr>
    </w:p>
    <w:p w:rsidR="00B27ADA" w:rsidRPr="00443977" w:rsidRDefault="00B27ADA" w:rsidP="000B3901">
      <w:pPr>
        <w:rPr>
          <w:sz w:val="18"/>
          <w:szCs w:val="18"/>
        </w:rPr>
      </w:pPr>
      <w:r w:rsidRPr="00443977">
        <w:rPr>
          <w:sz w:val="18"/>
          <w:szCs w:val="18"/>
        </w:rPr>
        <w:t>None.</w:t>
      </w:r>
    </w:p>
    <w:p w:rsidR="00B27ADA" w:rsidRPr="00443977" w:rsidRDefault="00B27ADA" w:rsidP="000B3901">
      <w:pPr>
        <w:rPr>
          <w:sz w:val="18"/>
          <w:szCs w:val="18"/>
        </w:rPr>
      </w:pPr>
    </w:p>
    <w:p w:rsidR="00B27ADA" w:rsidRPr="002B3671" w:rsidRDefault="00B27ADA" w:rsidP="000B3901">
      <w:pPr>
        <w:pStyle w:val="Heading8"/>
        <w:rPr>
          <w:szCs w:val="18"/>
        </w:rPr>
      </w:pPr>
      <w:bookmarkStart w:id="63" w:name="_Toc49877519"/>
      <w:r w:rsidRPr="002B3671">
        <w:rPr>
          <w:szCs w:val="18"/>
        </w:rPr>
        <w:t>(c)  Cooperation arrangements between members of the Union</w:t>
      </w:r>
      <w:bookmarkEnd w:id="63"/>
      <w:r w:rsidRPr="002B3671">
        <w:rPr>
          <w:szCs w:val="18"/>
        </w:rPr>
        <w:t xml:space="preserve"> </w:t>
      </w:r>
    </w:p>
    <w:p w:rsidR="00B27ADA" w:rsidRPr="002B3671" w:rsidRDefault="00B27ADA" w:rsidP="000B3901">
      <w:pPr>
        <w:jc w:val="left"/>
        <w:rPr>
          <w:sz w:val="18"/>
          <w:szCs w:val="18"/>
        </w:rPr>
      </w:pPr>
    </w:p>
    <w:p w:rsidR="00B27ADA" w:rsidRPr="002B3671" w:rsidRDefault="00B27ADA" w:rsidP="000B3901">
      <w:pPr>
        <w:jc w:val="left"/>
        <w:rPr>
          <w:sz w:val="18"/>
          <w:szCs w:val="18"/>
        </w:rPr>
      </w:pPr>
      <w:r w:rsidRPr="002B3671">
        <w:rPr>
          <w:sz w:val="18"/>
          <w:szCs w:val="18"/>
        </w:rPr>
        <w:t xml:space="preserve">See Sub-Program UV.2, performance indicators </w:t>
      </w:r>
      <w:r>
        <w:rPr>
          <w:sz w:val="18"/>
          <w:szCs w:val="18"/>
        </w:rPr>
        <w:t>“</w:t>
      </w:r>
      <w:r w:rsidRPr="002B3671">
        <w:rPr>
          <w:sz w:val="18"/>
          <w:szCs w:val="18"/>
        </w:rPr>
        <w:t>4. Cooperation in DUS examination</w:t>
      </w:r>
      <w:r>
        <w:rPr>
          <w:sz w:val="18"/>
          <w:szCs w:val="18"/>
        </w:rPr>
        <w:t>”</w:t>
      </w:r>
      <w:r w:rsidRPr="002B3671">
        <w:rPr>
          <w:sz w:val="18"/>
          <w:szCs w:val="18"/>
        </w:rPr>
        <w:t xml:space="preserve"> and </w:t>
      </w:r>
      <w:r>
        <w:rPr>
          <w:sz w:val="18"/>
          <w:szCs w:val="18"/>
        </w:rPr>
        <w:t>“</w:t>
      </w:r>
      <w:r w:rsidRPr="002B3671">
        <w:rPr>
          <w:sz w:val="18"/>
          <w:szCs w:val="18"/>
        </w:rPr>
        <w:t>5.  Cooperation in examination of variety denominations</w:t>
      </w:r>
      <w:r>
        <w:rPr>
          <w:sz w:val="18"/>
          <w:szCs w:val="18"/>
        </w:rPr>
        <w:t>”</w:t>
      </w:r>
      <w:r w:rsidRPr="002B3671">
        <w:rPr>
          <w:sz w:val="18"/>
          <w:szCs w:val="18"/>
        </w:rPr>
        <w:t xml:space="preserve"> </w:t>
      </w:r>
    </w:p>
    <w:p w:rsidR="00B27ADA" w:rsidRPr="002B3671" w:rsidRDefault="00B27ADA" w:rsidP="000B3901">
      <w:pPr>
        <w:rPr>
          <w:sz w:val="18"/>
          <w:szCs w:val="18"/>
        </w:rPr>
      </w:pPr>
    </w:p>
    <w:p w:rsidR="00B27ADA" w:rsidRPr="002B3671" w:rsidRDefault="00B27ADA" w:rsidP="000B3901">
      <w:pPr>
        <w:rPr>
          <w:sz w:val="18"/>
          <w:szCs w:val="18"/>
        </w:rPr>
      </w:pPr>
    </w:p>
    <w:p w:rsidR="00B27ADA" w:rsidRPr="001842A7" w:rsidRDefault="00B27ADA" w:rsidP="000B3901">
      <w:pPr>
        <w:pStyle w:val="Heading6"/>
        <w:rPr>
          <w:szCs w:val="18"/>
        </w:rPr>
      </w:pPr>
      <w:bookmarkStart w:id="64" w:name="_Toc49877520"/>
      <w:r w:rsidRPr="001842A7">
        <w:rPr>
          <w:szCs w:val="18"/>
        </w:rPr>
        <w:t>10.  Monitoring the implementation of the training and assistance strategy</w:t>
      </w:r>
      <w:bookmarkEnd w:id="64"/>
    </w:p>
    <w:p w:rsidR="00B27ADA" w:rsidRPr="002B3671" w:rsidRDefault="00B27ADA" w:rsidP="000B3901">
      <w:pPr>
        <w:pStyle w:val="Heading8"/>
        <w:rPr>
          <w:szCs w:val="18"/>
        </w:rPr>
      </w:pPr>
      <w:bookmarkStart w:id="65" w:name="_Toc49877521"/>
      <w:r w:rsidRPr="002B3671">
        <w:rPr>
          <w:szCs w:val="18"/>
        </w:rPr>
        <w:t>(a)  Evaluation of annual reports of the Secretary-General, performance reports for the biennia and other information</w:t>
      </w:r>
      <w:bookmarkEnd w:id="65"/>
    </w:p>
    <w:p w:rsidR="00B27ADA" w:rsidRPr="002B3671" w:rsidRDefault="00B27ADA" w:rsidP="000B3901">
      <w:pPr>
        <w:rPr>
          <w:sz w:val="18"/>
          <w:szCs w:val="18"/>
        </w:rPr>
      </w:pPr>
    </w:p>
    <w:p w:rsidR="00B27ADA" w:rsidRDefault="00B27ADA" w:rsidP="000B3901">
      <w:pPr>
        <w:rPr>
          <w:sz w:val="18"/>
          <w:szCs w:val="18"/>
        </w:rPr>
      </w:pPr>
      <w:r w:rsidRPr="002B3671">
        <w:rPr>
          <w:sz w:val="18"/>
          <w:szCs w:val="18"/>
        </w:rPr>
        <w:t xml:space="preserve">- Consideration of document C/54/2 </w:t>
      </w:r>
      <w:r>
        <w:rPr>
          <w:sz w:val="18"/>
          <w:szCs w:val="18"/>
        </w:rPr>
        <w:t>“</w:t>
      </w:r>
      <w:r w:rsidRPr="002B3671">
        <w:rPr>
          <w:sz w:val="18"/>
          <w:szCs w:val="18"/>
        </w:rPr>
        <w:t>Annual Report of the Secretary-General for 2019</w:t>
      </w:r>
      <w:r>
        <w:rPr>
          <w:sz w:val="18"/>
          <w:szCs w:val="18"/>
        </w:rPr>
        <w:t>”</w:t>
      </w:r>
      <w:r w:rsidRPr="002B3671">
        <w:rPr>
          <w:sz w:val="18"/>
          <w:szCs w:val="18"/>
        </w:rPr>
        <w:t xml:space="preserve"> (this document)</w:t>
      </w:r>
    </w:p>
    <w:p w:rsidR="00B27ADA" w:rsidRPr="002B3671" w:rsidRDefault="00B27ADA" w:rsidP="000B3901">
      <w:pPr>
        <w:rPr>
          <w:sz w:val="18"/>
          <w:szCs w:val="18"/>
        </w:rPr>
      </w:pPr>
      <w:r w:rsidRPr="00117F2C">
        <w:rPr>
          <w:sz w:val="18"/>
          <w:szCs w:val="18"/>
        </w:rPr>
        <w:t xml:space="preserve">- Consideration of document C/54/9 </w:t>
      </w:r>
      <w:r>
        <w:rPr>
          <w:sz w:val="18"/>
          <w:szCs w:val="18"/>
        </w:rPr>
        <w:t>“</w:t>
      </w:r>
      <w:r w:rsidRPr="00117F2C">
        <w:rPr>
          <w:sz w:val="18"/>
          <w:szCs w:val="18"/>
        </w:rPr>
        <w:t>Performance Report for the 2018-2019 Biennium</w:t>
      </w:r>
      <w:r>
        <w:rPr>
          <w:sz w:val="18"/>
          <w:szCs w:val="18"/>
        </w:rPr>
        <w:t>”</w:t>
      </w:r>
    </w:p>
    <w:p w:rsidR="00B27ADA" w:rsidRPr="002B3671" w:rsidRDefault="00B27ADA" w:rsidP="000B3901">
      <w:pPr>
        <w:rPr>
          <w:sz w:val="18"/>
          <w:szCs w:val="18"/>
        </w:rPr>
      </w:pPr>
    </w:p>
    <w:p w:rsidR="00B27ADA" w:rsidRPr="002B3671" w:rsidRDefault="00B27ADA" w:rsidP="000B3901">
      <w:pPr>
        <w:pStyle w:val="Heading8"/>
        <w:rPr>
          <w:szCs w:val="18"/>
        </w:rPr>
      </w:pPr>
      <w:bookmarkStart w:id="66" w:name="_Toc49877522"/>
      <w:r w:rsidRPr="002B3671">
        <w:rPr>
          <w:szCs w:val="18"/>
        </w:rPr>
        <w:t>(b)  States that accede to or ratify the 1991 Act of the UPOV Convention; States and organizations that become members of the Union; and number of genera and species protected by members of the Union</w:t>
      </w:r>
      <w:bookmarkEnd w:id="66"/>
    </w:p>
    <w:p w:rsidR="00B27ADA" w:rsidRPr="002B3671" w:rsidRDefault="00B27ADA" w:rsidP="000B3901">
      <w:pPr>
        <w:rPr>
          <w:sz w:val="18"/>
          <w:szCs w:val="18"/>
        </w:rPr>
      </w:pPr>
    </w:p>
    <w:p w:rsidR="00B27ADA" w:rsidRPr="002B3671" w:rsidRDefault="00B27ADA" w:rsidP="000B3901">
      <w:pPr>
        <w:rPr>
          <w:sz w:val="18"/>
          <w:szCs w:val="18"/>
        </w:rPr>
      </w:pPr>
      <w:r w:rsidRPr="002B3671">
        <w:rPr>
          <w:sz w:val="18"/>
          <w:szCs w:val="18"/>
        </w:rPr>
        <w:t xml:space="preserve">- Consideration of document C/54/2 </w:t>
      </w:r>
      <w:r>
        <w:rPr>
          <w:sz w:val="18"/>
          <w:szCs w:val="18"/>
        </w:rPr>
        <w:t>“</w:t>
      </w:r>
      <w:r w:rsidRPr="002B3671">
        <w:rPr>
          <w:sz w:val="18"/>
          <w:szCs w:val="18"/>
        </w:rPr>
        <w:t>Annual Report of the Secretary-General for 201</w:t>
      </w:r>
      <w:r>
        <w:rPr>
          <w:sz w:val="18"/>
          <w:szCs w:val="18"/>
        </w:rPr>
        <w:t xml:space="preserve">9”, including performance indicator </w:t>
      </w:r>
      <w:r w:rsidRPr="00CD5497">
        <w:rPr>
          <w:sz w:val="18"/>
          <w:szCs w:val="18"/>
        </w:rPr>
        <w:t>7</w:t>
      </w:r>
      <w:r>
        <w:rPr>
          <w:sz w:val="18"/>
          <w:szCs w:val="18"/>
        </w:rPr>
        <w:t xml:space="preserve"> “</w:t>
      </w:r>
      <w:r w:rsidRPr="00CD5497">
        <w:rPr>
          <w:sz w:val="18"/>
          <w:szCs w:val="18"/>
        </w:rPr>
        <w:t>Review of developments concerning applications and grants of plant breeders’ rights</w:t>
      </w:r>
      <w:r>
        <w:rPr>
          <w:sz w:val="18"/>
          <w:szCs w:val="18"/>
        </w:rPr>
        <w:t>”, sections (d) and (e) above (this </w:t>
      </w:r>
      <w:r w:rsidRPr="002B3671">
        <w:rPr>
          <w:sz w:val="18"/>
          <w:szCs w:val="18"/>
        </w:rPr>
        <w:t>document)</w:t>
      </w:r>
    </w:p>
    <w:p w:rsidR="00B27ADA" w:rsidRPr="002B3671" w:rsidRDefault="00B27ADA" w:rsidP="000B3901">
      <w:pPr>
        <w:rPr>
          <w:sz w:val="18"/>
          <w:szCs w:val="18"/>
        </w:rPr>
      </w:pPr>
    </w:p>
    <w:p w:rsidR="00B27ADA" w:rsidRPr="002B3671" w:rsidRDefault="00B27ADA" w:rsidP="000B3901">
      <w:pPr>
        <w:pStyle w:val="Heading8"/>
        <w:rPr>
          <w:szCs w:val="18"/>
        </w:rPr>
      </w:pPr>
      <w:bookmarkStart w:id="67" w:name="_Toc49877523"/>
      <w:r w:rsidRPr="002B3671">
        <w:rPr>
          <w:szCs w:val="18"/>
        </w:rPr>
        <w:t>(c)  Measures to provide training and assistance in the introduction and implementation of the UPOV system</w:t>
      </w:r>
      <w:bookmarkEnd w:id="67"/>
    </w:p>
    <w:p w:rsidR="00B27ADA" w:rsidRPr="002B3671" w:rsidRDefault="00B27ADA" w:rsidP="000B3901">
      <w:pPr>
        <w:keepNext/>
        <w:rPr>
          <w:sz w:val="18"/>
          <w:szCs w:val="18"/>
        </w:rPr>
      </w:pPr>
    </w:p>
    <w:p w:rsidR="00B27ADA" w:rsidRDefault="00B27ADA" w:rsidP="000B3901">
      <w:pPr>
        <w:rPr>
          <w:sz w:val="18"/>
          <w:szCs w:val="18"/>
        </w:rPr>
      </w:pPr>
      <w:r w:rsidRPr="002B3671">
        <w:rPr>
          <w:sz w:val="18"/>
          <w:szCs w:val="18"/>
        </w:rPr>
        <w:t xml:space="preserve">See document CC/92/7 </w:t>
      </w:r>
      <w:r>
        <w:rPr>
          <w:sz w:val="18"/>
          <w:szCs w:val="18"/>
        </w:rPr>
        <w:t>“</w:t>
      </w:r>
      <w:r w:rsidRPr="002B3671">
        <w:rPr>
          <w:sz w:val="18"/>
          <w:szCs w:val="18"/>
        </w:rPr>
        <w:t>Training and assistance strategy</w:t>
      </w:r>
      <w:r>
        <w:rPr>
          <w:sz w:val="18"/>
          <w:szCs w:val="18"/>
        </w:rPr>
        <w:t>”</w:t>
      </w:r>
    </w:p>
    <w:p w:rsidR="00A0270F" w:rsidRDefault="00A0270F" w:rsidP="000B3901">
      <w:pPr>
        <w:rPr>
          <w:sz w:val="18"/>
          <w:szCs w:val="18"/>
        </w:rPr>
      </w:pPr>
    </w:p>
    <w:p w:rsidR="00A0270F" w:rsidRPr="002B3671" w:rsidRDefault="00A0270F" w:rsidP="000B3901">
      <w:pPr>
        <w:rPr>
          <w:sz w:val="18"/>
          <w:szCs w:val="18"/>
        </w:rPr>
      </w:pPr>
    </w:p>
    <w:p w:rsidR="00B27ADA" w:rsidRPr="001842A7" w:rsidRDefault="00B27ADA" w:rsidP="000B3901">
      <w:pPr>
        <w:pStyle w:val="Heading6"/>
        <w:keepNext/>
        <w:rPr>
          <w:szCs w:val="18"/>
        </w:rPr>
      </w:pPr>
      <w:bookmarkStart w:id="68" w:name="_Toc49877524"/>
      <w:r w:rsidRPr="001842A7">
        <w:rPr>
          <w:szCs w:val="18"/>
        </w:rPr>
        <w:t>11.  Monitoring the implementation of the communication strategy</w:t>
      </w:r>
      <w:bookmarkEnd w:id="68"/>
    </w:p>
    <w:p w:rsidR="00B27ADA" w:rsidRPr="00065189" w:rsidRDefault="00B27ADA" w:rsidP="000B3901">
      <w:pPr>
        <w:pStyle w:val="Heading8"/>
        <w:rPr>
          <w:szCs w:val="18"/>
        </w:rPr>
      </w:pPr>
      <w:bookmarkStart w:id="69" w:name="_Toc49877525"/>
      <w:r w:rsidRPr="00065189">
        <w:rPr>
          <w:szCs w:val="18"/>
        </w:rPr>
        <w:t>(a)  Evaluation of annual reports of the Secretary-General, performance reports for the biennia and other information</w:t>
      </w:r>
      <w:bookmarkEnd w:id="69"/>
    </w:p>
    <w:p w:rsidR="00B27ADA" w:rsidRPr="00065189" w:rsidRDefault="00B27ADA" w:rsidP="000B3901">
      <w:pPr>
        <w:rPr>
          <w:sz w:val="18"/>
          <w:szCs w:val="18"/>
        </w:rPr>
      </w:pPr>
    </w:p>
    <w:p w:rsidR="00B27ADA" w:rsidRPr="00065189" w:rsidRDefault="00B27ADA" w:rsidP="000B3901">
      <w:pPr>
        <w:rPr>
          <w:sz w:val="18"/>
          <w:szCs w:val="18"/>
        </w:rPr>
      </w:pPr>
      <w:r w:rsidRPr="00065189">
        <w:rPr>
          <w:sz w:val="18"/>
          <w:szCs w:val="18"/>
        </w:rPr>
        <w:t>- See document CC/9</w:t>
      </w:r>
      <w:r>
        <w:rPr>
          <w:sz w:val="18"/>
          <w:szCs w:val="18"/>
        </w:rPr>
        <w:t>7</w:t>
      </w:r>
      <w:r w:rsidRPr="00065189">
        <w:rPr>
          <w:sz w:val="18"/>
          <w:szCs w:val="18"/>
        </w:rPr>
        <w:t>/</w:t>
      </w:r>
      <w:r>
        <w:rPr>
          <w:sz w:val="18"/>
          <w:szCs w:val="18"/>
        </w:rPr>
        <w:t>6</w:t>
      </w:r>
      <w:r w:rsidRPr="00065189">
        <w:rPr>
          <w:sz w:val="18"/>
          <w:szCs w:val="18"/>
        </w:rPr>
        <w:t xml:space="preserve"> </w:t>
      </w:r>
      <w:r>
        <w:rPr>
          <w:sz w:val="18"/>
          <w:szCs w:val="18"/>
        </w:rPr>
        <w:t>“</w:t>
      </w:r>
      <w:r w:rsidRPr="00065189">
        <w:rPr>
          <w:sz w:val="18"/>
          <w:szCs w:val="18"/>
        </w:rPr>
        <w:t>Communication strategy</w:t>
      </w:r>
      <w:r>
        <w:rPr>
          <w:sz w:val="18"/>
          <w:szCs w:val="18"/>
        </w:rPr>
        <w:t>”</w:t>
      </w:r>
    </w:p>
    <w:p w:rsidR="00B27ADA" w:rsidRPr="00065189" w:rsidRDefault="00B27ADA" w:rsidP="000B3901">
      <w:pPr>
        <w:rPr>
          <w:sz w:val="18"/>
          <w:szCs w:val="18"/>
        </w:rPr>
      </w:pPr>
    </w:p>
    <w:p w:rsidR="00B27ADA" w:rsidRPr="00065189" w:rsidRDefault="00B27ADA" w:rsidP="000B3901">
      <w:pPr>
        <w:pStyle w:val="Heading8"/>
        <w:rPr>
          <w:szCs w:val="18"/>
        </w:rPr>
      </w:pPr>
      <w:bookmarkStart w:id="70" w:name="_Toc49877526"/>
      <w:r w:rsidRPr="00065189">
        <w:rPr>
          <w:szCs w:val="18"/>
        </w:rPr>
        <w:t>(b)  Recommendations by the Consultative Committee on the communication strategy</w:t>
      </w:r>
      <w:bookmarkEnd w:id="70"/>
      <w:r w:rsidRPr="00065189">
        <w:rPr>
          <w:szCs w:val="18"/>
        </w:rPr>
        <w:t xml:space="preserve"> </w:t>
      </w:r>
    </w:p>
    <w:p w:rsidR="00B27ADA" w:rsidRPr="00065189" w:rsidRDefault="00B27ADA" w:rsidP="000B3901">
      <w:pPr>
        <w:pStyle w:val="result"/>
        <w:rPr>
          <w:szCs w:val="18"/>
        </w:rPr>
      </w:pPr>
    </w:p>
    <w:p w:rsidR="00B27ADA" w:rsidRPr="00065189" w:rsidRDefault="00B27ADA" w:rsidP="000B3901">
      <w:pPr>
        <w:pStyle w:val="result"/>
        <w:jc w:val="both"/>
        <w:rPr>
          <w:szCs w:val="18"/>
        </w:rPr>
      </w:pPr>
      <w:r w:rsidRPr="00065189">
        <w:rPr>
          <w:szCs w:val="18"/>
        </w:rPr>
        <w:t>The Consultative Committee, at its ninety-</w:t>
      </w:r>
      <w:r>
        <w:rPr>
          <w:szCs w:val="18"/>
        </w:rPr>
        <w:t>sixth</w:t>
      </w:r>
      <w:r w:rsidRPr="00065189">
        <w:rPr>
          <w:szCs w:val="18"/>
        </w:rPr>
        <w:t xml:space="preserve"> session, held in Geneva on </w:t>
      </w:r>
      <w:r>
        <w:rPr>
          <w:szCs w:val="18"/>
        </w:rPr>
        <w:t>October 31</w:t>
      </w:r>
      <w:r w:rsidRPr="00065189">
        <w:rPr>
          <w:szCs w:val="18"/>
        </w:rPr>
        <w:t>, 201</w:t>
      </w:r>
      <w:r>
        <w:rPr>
          <w:szCs w:val="18"/>
        </w:rPr>
        <w:t>9</w:t>
      </w:r>
      <w:r w:rsidRPr="00065189">
        <w:rPr>
          <w:szCs w:val="18"/>
        </w:rPr>
        <w:t xml:space="preserve"> and on the morning of November </w:t>
      </w:r>
      <w:r>
        <w:rPr>
          <w:szCs w:val="18"/>
        </w:rPr>
        <w:t>1</w:t>
      </w:r>
      <w:r w:rsidRPr="00065189">
        <w:rPr>
          <w:szCs w:val="18"/>
        </w:rPr>
        <w:t>, 201</w:t>
      </w:r>
      <w:r>
        <w:rPr>
          <w:szCs w:val="18"/>
        </w:rPr>
        <w:t>9</w:t>
      </w:r>
      <w:r w:rsidRPr="00065189">
        <w:rPr>
          <w:szCs w:val="18"/>
        </w:rPr>
        <w:t>:</w:t>
      </w:r>
    </w:p>
    <w:p w:rsidR="00B27ADA" w:rsidRPr="00065189" w:rsidRDefault="00B27ADA" w:rsidP="000B3901">
      <w:pPr>
        <w:pStyle w:val="result"/>
        <w:jc w:val="both"/>
        <w:rPr>
          <w:szCs w:val="18"/>
        </w:rPr>
      </w:pPr>
    </w:p>
    <w:p w:rsidR="00B27ADA" w:rsidRPr="00065189" w:rsidRDefault="00B27ADA" w:rsidP="004A5F0F">
      <w:pPr>
        <w:pStyle w:val="ListParagraph"/>
        <w:numPr>
          <w:ilvl w:val="0"/>
          <w:numId w:val="1"/>
        </w:numPr>
        <w:tabs>
          <w:tab w:val="clear" w:pos="720"/>
          <w:tab w:val="num" w:pos="643"/>
        </w:tabs>
        <w:spacing w:after="60"/>
        <w:ind w:left="641" w:hanging="357"/>
        <w:contextualSpacing w:val="0"/>
        <w:jc w:val="left"/>
        <w:rPr>
          <w:rFonts w:cs="Arial"/>
          <w:sz w:val="18"/>
          <w:szCs w:val="18"/>
        </w:rPr>
      </w:pPr>
      <w:r w:rsidRPr="00065189">
        <w:rPr>
          <w:rFonts w:cs="Arial"/>
          <w:sz w:val="18"/>
          <w:szCs w:val="18"/>
        </w:rPr>
        <w:t xml:space="preserve">agreed that the draft text for an FAQ on </w:t>
      </w:r>
      <w:r>
        <w:rPr>
          <w:rFonts w:cs="Arial"/>
          <w:sz w:val="18"/>
          <w:szCs w:val="18"/>
        </w:rPr>
        <w:t>“</w:t>
      </w:r>
      <w:r w:rsidRPr="00065189">
        <w:rPr>
          <w:rFonts w:cs="Arial"/>
          <w:sz w:val="18"/>
          <w:szCs w:val="18"/>
        </w:rPr>
        <w:t>How the UPOV system supports sustainable development</w:t>
      </w:r>
      <w:r>
        <w:rPr>
          <w:rFonts w:cs="Arial"/>
          <w:sz w:val="18"/>
          <w:szCs w:val="18"/>
        </w:rPr>
        <w:t>”</w:t>
      </w:r>
      <w:r w:rsidRPr="00065189">
        <w:rPr>
          <w:rFonts w:cs="Arial"/>
          <w:sz w:val="18"/>
          <w:szCs w:val="18"/>
        </w:rPr>
        <w:t>, as reproduced in document C/53/9 Rev., be circulated for comments and, on the basis of the comments received, the Office of the Union to prepare an updated version of the draft FAQ for consideration by the Consu</w:t>
      </w:r>
      <w:r>
        <w:rPr>
          <w:rFonts w:cs="Arial"/>
          <w:sz w:val="18"/>
          <w:szCs w:val="18"/>
        </w:rPr>
        <w:t>ltative Committee at its ninety-</w:t>
      </w:r>
      <w:r w:rsidRPr="00065189">
        <w:rPr>
          <w:rFonts w:cs="Arial"/>
          <w:sz w:val="18"/>
          <w:szCs w:val="18"/>
        </w:rPr>
        <w:t>seventh session in 2020;</w:t>
      </w:r>
    </w:p>
    <w:p w:rsidR="00B27ADA" w:rsidRPr="00065189" w:rsidRDefault="00B27ADA" w:rsidP="004A5F0F">
      <w:pPr>
        <w:pStyle w:val="ListParagraph"/>
        <w:numPr>
          <w:ilvl w:val="0"/>
          <w:numId w:val="1"/>
        </w:numPr>
        <w:tabs>
          <w:tab w:val="clear" w:pos="720"/>
          <w:tab w:val="num" w:pos="643"/>
        </w:tabs>
        <w:spacing w:after="60"/>
        <w:ind w:left="641" w:hanging="357"/>
        <w:contextualSpacing w:val="0"/>
        <w:jc w:val="left"/>
        <w:rPr>
          <w:rFonts w:cs="Arial"/>
          <w:sz w:val="18"/>
          <w:szCs w:val="18"/>
        </w:rPr>
      </w:pPr>
      <w:r w:rsidRPr="00065189">
        <w:rPr>
          <w:rFonts w:cs="Arial"/>
          <w:sz w:val="18"/>
          <w:szCs w:val="18"/>
        </w:rPr>
        <w:t>approved the proposed redesign of the UPOV website as demonstrated at the session and noted the plans for the implementation of the redesigned UPOV website and a new content management system (CMS);</w:t>
      </w:r>
    </w:p>
    <w:p w:rsidR="00B27ADA" w:rsidRPr="00065189" w:rsidRDefault="00B27ADA" w:rsidP="004A5F0F">
      <w:pPr>
        <w:pStyle w:val="ListParagraph"/>
        <w:numPr>
          <w:ilvl w:val="0"/>
          <w:numId w:val="1"/>
        </w:numPr>
        <w:tabs>
          <w:tab w:val="clear" w:pos="720"/>
          <w:tab w:val="num" w:pos="643"/>
        </w:tabs>
        <w:spacing w:after="60"/>
        <w:ind w:left="643"/>
        <w:jc w:val="left"/>
        <w:rPr>
          <w:rFonts w:cs="Arial"/>
          <w:sz w:val="18"/>
          <w:szCs w:val="18"/>
        </w:rPr>
      </w:pPr>
      <w:r w:rsidRPr="00065189">
        <w:rPr>
          <w:rFonts w:cs="Arial"/>
          <w:sz w:val="18"/>
          <w:szCs w:val="18"/>
        </w:rPr>
        <w:t>approved the following performance indicators for the communication strategy, as follows:  visits to UPOV website;  number of followers, impressions and engagement rate in Twitter and number of followers and connections in LinkedIn;  and participation in workshops.</w:t>
      </w:r>
    </w:p>
    <w:p w:rsidR="00B27ADA" w:rsidRPr="00065189" w:rsidRDefault="00B27ADA" w:rsidP="000B3901">
      <w:pPr>
        <w:rPr>
          <w:sz w:val="18"/>
          <w:szCs w:val="18"/>
        </w:rPr>
      </w:pPr>
    </w:p>
    <w:p w:rsidR="00B27ADA" w:rsidRPr="00065189" w:rsidRDefault="00B27ADA" w:rsidP="000B3901">
      <w:pPr>
        <w:pStyle w:val="result"/>
        <w:jc w:val="both"/>
        <w:rPr>
          <w:szCs w:val="18"/>
        </w:rPr>
      </w:pPr>
      <w:r w:rsidRPr="00065189">
        <w:rPr>
          <w:szCs w:val="18"/>
        </w:rPr>
        <w:t>On the basis of the recommendations by the Consultative Committee, the Council decided, at its fifty-third ordinary session, held in Geneva on November 1, 2019:</w:t>
      </w:r>
    </w:p>
    <w:p w:rsidR="00B27ADA" w:rsidRPr="00065189" w:rsidRDefault="00B27ADA" w:rsidP="000B3901">
      <w:pPr>
        <w:pStyle w:val="result"/>
        <w:jc w:val="both"/>
        <w:rPr>
          <w:szCs w:val="18"/>
        </w:rPr>
      </w:pPr>
    </w:p>
    <w:p w:rsidR="00B27ADA" w:rsidRPr="00065189" w:rsidRDefault="00B27ADA" w:rsidP="004A5F0F">
      <w:pPr>
        <w:pStyle w:val="ListParagraph"/>
        <w:numPr>
          <w:ilvl w:val="0"/>
          <w:numId w:val="1"/>
        </w:numPr>
        <w:tabs>
          <w:tab w:val="clear" w:pos="720"/>
          <w:tab w:val="num" w:pos="643"/>
        </w:tabs>
        <w:spacing w:after="60"/>
        <w:ind w:left="641" w:hanging="357"/>
        <w:contextualSpacing w:val="0"/>
        <w:jc w:val="left"/>
        <w:rPr>
          <w:rFonts w:cs="Arial"/>
          <w:sz w:val="18"/>
          <w:szCs w:val="18"/>
        </w:rPr>
      </w:pPr>
      <w:r w:rsidRPr="00065189">
        <w:rPr>
          <w:rFonts w:cs="Arial"/>
          <w:sz w:val="18"/>
          <w:szCs w:val="18"/>
        </w:rPr>
        <w:t xml:space="preserve">to revise the text of the FAQ </w:t>
      </w:r>
      <w:r>
        <w:rPr>
          <w:rFonts w:cs="Arial"/>
          <w:sz w:val="18"/>
          <w:szCs w:val="18"/>
        </w:rPr>
        <w:t>“</w:t>
      </w:r>
      <w:r w:rsidRPr="00065189">
        <w:rPr>
          <w:rFonts w:cs="Arial"/>
          <w:sz w:val="18"/>
          <w:szCs w:val="18"/>
        </w:rPr>
        <w:t>What are the benefits of new varieties of plants for society?</w:t>
      </w:r>
      <w:r>
        <w:rPr>
          <w:rFonts w:cs="Arial"/>
          <w:sz w:val="18"/>
          <w:szCs w:val="18"/>
        </w:rPr>
        <w:t>”</w:t>
      </w:r>
      <w:r w:rsidRPr="00065189">
        <w:rPr>
          <w:rFonts w:cs="Arial"/>
          <w:sz w:val="18"/>
          <w:szCs w:val="18"/>
        </w:rPr>
        <w:t xml:space="preserve">, on the basis of the text reproduced in Annex II to document C/53/15 </w:t>
      </w:r>
      <w:r>
        <w:rPr>
          <w:rFonts w:cs="Arial"/>
          <w:sz w:val="18"/>
          <w:szCs w:val="18"/>
        </w:rPr>
        <w:t>“</w:t>
      </w:r>
      <w:r w:rsidRPr="00065189">
        <w:rPr>
          <w:rFonts w:cs="Arial"/>
          <w:sz w:val="18"/>
          <w:szCs w:val="18"/>
        </w:rPr>
        <w:t>Report</w:t>
      </w:r>
      <w:r>
        <w:rPr>
          <w:rFonts w:cs="Arial"/>
          <w:sz w:val="18"/>
          <w:szCs w:val="18"/>
        </w:rPr>
        <w:t>”</w:t>
      </w:r>
      <w:r w:rsidRPr="00065189">
        <w:rPr>
          <w:rFonts w:cs="Arial"/>
          <w:sz w:val="18"/>
          <w:szCs w:val="18"/>
        </w:rPr>
        <w:t>;</w:t>
      </w:r>
    </w:p>
    <w:p w:rsidR="00B27ADA" w:rsidRPr="00065189" w:rsidRDefault="00B27ADA" w:rsidP="004A5F0F">
      <w:pPr>
        <w:pStyle w:val="ListParagraph"/>
        <w:numPr>
          <w:ilvl w:val="0"/>
          <w:numId w:val="1"/>
        </w:numPr>
        <w:tabs>
          <w:tab w:val="clear" w:pos="720"/>
          <w:tab w:val="num" w:pos="643"/>
        </w:tabs>
        <w:spacing w:after="60"/>
        <w:ind w:left="643"/>
        <w:jc w:val="left"/>
        <w:rPr>
          <w:rFonts w:cs="Arial"/>
          <w:sz w:val="18"/>
          <w:szCs w:val="18"/>
        </w:rPr>
      </w:pPr>
      <w:r w:rsidRPr="00065189">
        <w:rPr>
          <w:rFonts w:cs="Arial"/>
          <w:sz w:val="18"/>
          <w:szCs w:val="18"/>
        </w:rPr>
        <w:t xml:space="preserve">to approve the proposed text for updating of FAQs and the proposed amendments to the UPOV Distance Learning materials, as reproduced in document C/53/15 </w:t>
      </w:r>
      <w:r>
        <w:rPr>
          <w:rFonts w:cs="Arial"/>
          <w:sz w:val="18"/>
          <w:szCs w:val="18"/>
        </w:rPr>
        <w:t>“</w:t>
      </w:r>
      <w:r w:rsidRPr="00065189">
        <w:rPr>
          <w:rFonts w:cs="Arial"/>
          <w:sz w:val="18"/>
          <w:szCs w:val="18"/>
        </w:rPr>
        <w:t>Report</w:t>
      </w:r>
      <w:r>
        <w:rPr>
          <w:rFonts w:cs="Arial"/>
          <w:sz w:val="18"/>
          <w:szCs w:val="18"/>
        </w:rPr>
        <w:t>”</w:t>
      </w:r>
      <w:r w:rsidRPr="00065189">
        <w:rPr>
          <w:rFonts w:cs="Arial"/>
          <w:sz w:val="18"/>
          <w:szCs w:val="18"/>
        </w:rPr>
        <w:t>, paragraph 23(g), to reflect developments concerning UPOV PRISMA</w:t>
      </w:r>
      <w:r>
        <w:rPr>
          <w:rFonts w:cs="Arial"/>
          <w:sz w:val="18"/>
          <w:szCs w:val="18"/>
        </w:rPr>
        <w:t>.</w:t>
      </w:r>
    </w:p>
    <w:p w:rsidR="00B27ADA" w:rsidRPr="00065189" w:rsidRDefault="00B27ADA" w:rsidP="000B3901">
      <w:pPr>
        <w:pStyle w:val="result"/>
        <w:jc w:val="both"/>
        <w:rPr>
          <w:rFonts w:cs="Arial"/>
          <w:szCs w:val="18"/>
        </w:rPr>
      </w:pPr>
    </w:p>
    <w:p w:rsidR="00B27ADA" w:rsidRPr="00065189" w:rsidRDefault="00B27ADA" w:rsidP="000B3901">
      <w:pPr>
        <w:rPr>
          <w:sz w:val="18"/>
          <w:szCs w:val="18"/>
        </w:rPr>
      </w:pPr>
    </w:p>
    <w:p w:rsidR="00B27ADA" w:rsidRPr="001842A7" w:rsidRDefault="00B27ADA" w:rsidP="004A5F0F">
      <w:pPr>
        <w:pStyle w:val="Heading6"/>
        <w:keepNext/>
        <w:rPr>
          <w:szCs w:val="18"/>
        </w:rPr>
      </w:pPr>
      <w:bookmarkStart w:id="71" w:name="_Toc49877527"/>
      <w:r w:rsidRPr="001842A7">
        <w:rPr>
          <w:szCs w:val="18"/>
        </w:rPr>
        <w:t>12.  Policy direction on inter-relations with other organizations</w:t>
      </w:r>
      <w:bookmarkEnd w:id="71"/>
    </w:p>
    <w:p w:rsidR="00B27ADA" w:rsidRPr="00065189" w:rsidRDefault="00B27ADA" w:rsidP="004A5F0F">
      <w:pPr>
        <w:pStyle w:val="Heading8"/>
        <w:rPr>
          <w:szCs w:val="18"/>
        </w:rPr>
      </w:pPr>
      <w:bookmarkStart w:id="72" w:name="_Toc49877528"/>
      <w:r w:rsidRPr="00065189">
        <w:rPr>
          <w:szCs w:val="18"/>
        </w:rPr>
        <w:t>(a)  Recommendations by the Consultative Committee</w:t>
      </w:r>
      <w:bookmarkEnd w:id="72"/>
      <w:r w:rsidRPr="00065189">
        <w:rPr>
          <w:szCs w:val="18"/>
        </w:rPr>
        <w:t xml:space="preserve"> </w:t>
      </w:r>
    </w:p>
    <w:p w:rsidR="00B27ADA" w:rsidRPr="00065189" w:rsidRDefault="00B27ADA" w:rsidP="004A5F0F">
      <w:pPr>
        <w:keepNext/>
        <w:rPr>
          <w:rFonts w:cs="Arial"/>
          <w:sz w:val="18"/>
          <w:szCs w:val="18"/>
        </w:rPr>
      </w:pPr>
    </w:p>
    <w:p w:rsidR="00B27ADA" w:rsidRPr="00065189" w:rsidRDefault="00B27ADA" w:rsidP="00586D34">
      <w:pPr>
        <w:pStyle w:val="result"/>
        <w:jc w:val="both"/>
        <w:rPr>
          <w:szCs w:val="18"/>
        </w:rPr>
      </w:pPr>
      <w:r w:rsidRPr="00065189">
        <w:rPr>
          <w:szCs w:val="18"/>
        </w:rPr>
        <w:t>The Consultative Committee, at its ninety-</w:t>
      </w:r>
      <w:r>
        <w:rPr>
          <w:szCs w:val="18"/>
        </w:rPr>
        <w:t>sixth</w:t>
      </w:r>
      <w:r w:rsidRPr="00065189">
        <w:rPr>
          <w:szCs w:val="18"/>
        </w:rPr>
        <w:t xml:space="preserve"> session, held in Geneva on </w:t>
      </w:r>
      <w:r>
        <w:rPr>
          <w:szCs w:val="18"/>
        </w:rPr>
        <w:t>October 31</w:t>
      </w:r>
      <w:r w:rsidRPr="00065189">
        <w:rPr>
          <w:szCs w:val="18"/>
        </w:rPr>
        <w:t>, 201</w:t>
      </w:r>
      <w:r>
        <w:rPr>
          <w:szCs w:val="18"/>
        </w:rPr>
        <w:t>9</w:t>
      </w:r>
      <w:r w:rsidRPr="00065189">
        <w:rPr>
          <w:szCs w:val="18"/>
        </w:rPr>
        <w:t xml:space="preserve"> and on the morning of November </w:t>
      </w:r>
      <w:r>
        <w:rPr>
          <w:szCs w:val="18"/>
        </w:rPr>
        <w:t>1</w:t>
      </w:r>
      <w:r w:rsidRPr="00065189">
        <w:rPr>
          <w:szCs w:val="18"/>
        </w:rPr>
        <w:t>, 201</w:t>
      </w:r>
      <w:r>
        <w:rPr>
          <w:szCs w:val="18"/>
        </w:rPr>
        <w:t>9</w:t>
      </w:r>
      <w:r w:rsidRPr="00065189">
        <w:rPr>
          <w:szCs w:val="18"/>
        </w:rPr>
        <w:t>:</w:t>
      </w:r>
    </w:p>
    <w:p w:rsidR="00B27ADA" w:rsidRPr="00586D34" w:rsidRDefault="00B27ADA" w:rsidP="000B3901">
      <w:pPr>
        <w:pStyle w:val="result"/>
        <w:jc w:val="both"/>
        <w:rPr>
          <w:szCs w:val="18"/>
        </w:rPr>
      </w:pPr>
    </w:p>
    <w:p w:rsidR="00B27ADA" w:rsidRPr="009226F4" w:rsidRDefault="00B27ADA" w:rsidP="004A5F0F">
      <w:pPr>
        <w:pStyle w:val="ListParagraph"/>
        <w:numPr>
          <w:ilvl w:val="0"/>
          <w:numId w:val="1"/>
        </w:numPr>
        <w:tabs>
          <w:tab w:val="clear" w:pos="720"/>
          <w:tab w:val="num" w:pos="643"/>
        </w:tabs>
        <w:spacing w:after="60"/>
        <w:ind w:left="643"/>
        <w:jc w:val="left"/>
        <w:rPr>
          <w:rFonts w:cs="Arial"/>
          <w:sz w:val="18"/>
          <w:szCs w:val="18"/>
        </w:rPr>
      </w:pPr>
      <w:r w:rsidRPr="009226F4">
        <w:rPr>
          <w:rFonts w:cs="Arial"/>
          <w:sz w:val="18"/>
          <w:szCs w:val="18"/>
        </w:rPr>
        <w:t xml:space="preserve">agreed to invite Oxfam, Plantum and Euroseeds, authors of the </w:t>
      </w:r>
      <w:r>
        <w:rPr>
          <w:rFonts w:cs="Arial"/>
          <w:sz w:val="18"/>
          <w:szCs w:val="18"/>
        </w:rPr>
        <w:t>“</w:t>
      </w:r>
      <w:r w:rsidRPr="009226F4">
        <w:rPr>
          <w:rFonts w:cs="Arial"/>
          <w:sz w:val="18"/>
          <w:szCs w:val="18"/>
        </w:rPr>
        <w:t>Report and Recommendations of the project ‘Options to interpret the notion of private and non-commercial use as included in Article 15. 1. I of the UPOV 1991 Convention’</w:t>
      </w:r>
      <w:r>
        <w:rPr>
          <w:rFonts w:cs="Arial"/>
          <w:sz w:val="18"/>
          <w:szCs w:val="18"/>
        </w:rPr>
        <w:t>”</w:t>
      </w:r>
      <w:r w:rsidRPr="009226F4">
        <w:rPr>
          <w:rFonts w:cs="Arial"/>
          <w:sz w:val="18"/>
          <w:szCs w:val="18"/>
        </w:rPr>
        <w:t>, concerning small holder farmers, to make a presentation at the ninety-seventh session of the Consultative Committee in 2020.</w:t>
      </w:r>
    </w:p>
    <w:p w:rsidR="00B27ADA" w:rsidRPr="009226F4" w:rsidRDefault="00B27ADA" w:rsidP="000B3901">
      <w:pPr>
        <w:rPr>
          <w:rFonts w:cs="Arial"/>
          <w:sz w:val="18"/>
          <w:szCs w:val="18"/>
        </w:rPr>
      </w:pPr>
    </w:p>
    <w:p w:rsidR="00B27ADA" w:rsidRPr="009226F4" w:rsidRDefault="00B27ADA" w:rsidP="000B3901">
      <w:pPr>
        <w:pStyle w:val="Heading8"/>
        <w:rPr>
          <w:szCs w:val="18"/>
        </w:rPr>
      </w:pPr>
      <w:bookmarkStart w:id="73" w:name="_Toc49877529"/>
      <w:r w:rsidRPr="009226F4">
        <w:rPr>
          <w:szCs w:val="18"/>
        </w:rPr>
        <w:t>(b)  Decisions by the Council</w:t>
      </w:r>
      <w:bookmarkEnd w:id="73"/>
    </w:p>
    <w:p w:rsidR="00B27ADA" w:rsidRPr="009226F4" w:rsidRDefault="00B27ADA" w:rsidP="000B3901">
      <w:pPr>
        <w:pStyle w:val="result"/>
        <w:rPr>
          <w:szCs w:val="18"/>
        </w:rPr>
      </w:pPr>
    </w:p>
    <w:p w:rsidR="00B27ADA" w:rsidRPr="009226F4" w:rsidRDefault="00B27ADA" w:rsidP="006C3742">
      <w:pPr>
        <w:pStyle w:val="result"/>
        <w:jc w:val="both"/>
        <w:rPr>
          <w:szCs w:val="18"/>
        </w:rPr>
      </w:pPr>
      <w:r w:rsidRPr="009226F4">
        <w:rPr>
          <w:szCs w:val="18"/>
        </w:rPr>
        <w:t>On the basis of the recommendations by the Consultative Committee, the Council decided, at its fifty-third ordinary session, held in Geneva on November 1, 2019:</w:t>
      </w:r>
    </w:p>
    <w:p w:rsidR="00B27ADA" w:rsidRPr="009226F4" w:rsidRDefault="00B27ADA" w:rsidP="006C3742">
      <w:pPr>
        <w:pStyle w:val="result"/>
        <w:jc w:val="both"/>
        <w:rPr>
          <w:szCs w:val="18"/>
        </w:rPr>
      </w:pPr>
    </w:p>
    <w:p w:rsidR="00B27ADA" w:rsidRPr="009226F4" w:rsidRDefault="00B27ADA" w:rsidP="004A5F0F">
      <w:pPr>
        <w:pStyle w:val="ListParagraph"/>
        <w:numPr>
          <w:ilvl w:val="0"/>
          <w:numId w:val="1"/>
        </w:numPr>
        <w:tabs>
          <w:tab w:val="clear" w:pos="720"/>
          <w:tab w:val="num" w:pos="643"/>
        </w:tabs>
        <w:spacing w:after="60"/>
        <w:ind w:left="641" w:hanging="357"/>
        <w:contextualSpacing w:val="0"/>
        <w:rPr>
          <w:rFonts w:cs="Arial"/>
          <w:sz w:val="18"/>
          <w:szCs w:val="18"/>
        </w:rPr>
      </w:pPr>
      <w:r w:rsidRPr="009226F4">
        <w:rPr>
          <w:rFonts w:cs="Arial"/>
          <w:sz w:val="18"/>
          <w:szCs w:val="18"/>
        </w:rPr>
        <w:t xml:space="preserve">to invite the World Farmers’ Organisation (WFO) to become a full partner in the WSP, as reproduced in document C/53/15 </w:t>
      </w:r>
      <w:r>
        <w:rPr>
          <w:rFonts w:cs="Arial"/>
          <w:sz w:val="18"/>
          <w:szCs w:val="18"/>
        </w:rPr>
        <w:t>“</w:t>
      </w:r>
      <w:r w:rsidRPr="009226F4">
        <w:rPr>
          <w:rFonts w:cs="Arial"/>
          <w:sz w:val="18"/>
          <w:szCs w:val="18"/>
        </w:rPr>
        <w:t>Report</w:t>
      </w:r>
      <w:r>
        <w:rPr>
          <w:rFonts w:cs="Arial"/>
          <w:sz w:val="18"/>
          <w:szCs w:val="18"/>
        </w:rPr>
        <w:t>”</w:t>
      </w:r>
      <w:r w:rsidRPr="009226F4">
        <w:rPr>
          <w:rFonts w:cs="Arial"/>
          <w:sz w:val="18"/>
          <w:szCs w:val="18"/>
        </w:rPr>
        <w:t>, paragraph 23(i);</w:t>
      </w:r>
    </w:p>
    <w:p w:rsidR="00B27ADA" w:rsidRPr="009226F4" w:rsidRDefault="00B27ADA" w:rsidP="004A5F0F">
      <w:pPr>
        <w:pStyle w:val="ListParagraph"/>
        <w:numPr>
          <w:ilvl w:val="0"/>
          <w:numId w:val="1"/>
        </w:numPr>
        <w:tabs>
          <w:tab w:val="clear" w:pos="720"/>
          <w:tab w:val="num" w:pos="643"/>
        </w:tabs>
        <w:spacing w:after="60"/>
        <w:ind w:left="641" w:hanging="357"/>
        <w:contextualSpacing w:val="0"/>
        <w:rPr>
          <w:rFonts w:cs="Arial"/>
          <w:sz w:val="18"/>
          <w:szCs w:val="18"/>
        </w:rPr>
      </w:pPr>
      <w:r w:rsidRPr="009226F4">
        <w:rPr>
          <w:rFonts w:cs="Arial"/>
          <w:sz w:val="18"/>
          <w:szCs w:val="18"/>
        </w:rPr>
        <w:t xml:space="preserve">to approve the draft joint paper </w:t>
      </w:r>
      <w:r>
        <w:rPr>
          <w:rFonts w:cs="Arial"/>
          <w:sz w:val="18"/>
          <w:szCs w:val="18"/>
        </w:rPr>
        <w:t>“</w:t>
      </w:r>
      <w:r w:rsidRPr="009226F4">
        <w:rPr>
          <w:rFonts w:cs="Arial"/>
          <w:sz w:val="18"/>
          <w:szCs w:val="18"/>
        </w:rPr>
        <w:t>Benefits of the WSP for farmers</w:t>
      </w:r>
      <w:r>
        <w:rPr>
          <w:rFonts w:cs="Arial"/>
          <w:sz w:val="18"/>
          <w:szCs w:val="18"/>
        </w:rPr>
        <w:t>”</w:t>
      </w:r>
      <w:r w:rsidRPr="009226F4">
        <w:rPr>
          <w:rFonts w:cs="Arial"/>
          <w:sz w:val="18"/>
          <w:szCs w:val="18"/>
        </w:rPr>
        <w:t xml:space="preserve">, as reproduced in Annex III to document C/53/15 </w:t>
      </w:r>
      <w:r>
        <w:rPr>
          <w:rFonts w:cs="Arial"/>
          <w:sz w:val="18"/>
          <w:szCs w:val="18"/>
        </w:rPr>
        <w:t>“</w:t>
      </w:r>
      <w:r w:rsidRPr="009226F4">
        <w:rPr>
          <w:rFonts w:cs="Arial"/>
          <w:sz w:val="18"/>
          <w:szCs w:val="18"/>
        </w:rPr>
        <w:t>Report</w:t>
      </w:r>
      <w:r>
        <w:rPr>
          <w:rFonts w:cs="Arial"/>
          <w:sz w:val="18"/>
          <w:szCs w:val="18"/>
        </w:rPr>
        <w:t>”</w:t>
      </w:r>
      <w:r w:rsidRPr="009226F4">
        <w:rPr>
          <w:rFonts w:cs="Arial"/>
          <w:sz w:val="18"/>
          <w:szCs w:val="18"/>
        </w:rPr>
        <w:t xml:space="preserve">, to be posted on the WSP website and to be </w:t>
      </w:r>
      <w:r>
        <w:rPr>
          <w:rFonts w:cs="Arial"/>
          <w:sz w:val="18"/>
          <w:szCs w:val="18"/>
        </w:rPr>
        <w:t>used for communication purposes;</w:t>
      </w:r>
    </w:p>
    <w:p w:rsidR="00B27ADA" w:rsidRPr="009226F4" w:rsidRDefault="00B27ADA" w:rsidP="004A5F0F">
      <w:pPr>
        <w:pStyle w:val="ListParagraph"/>
        <w:numPr>
          <w:ilvl w:val="0"/>
          <w:numId w:val="1"/>
        </w:numPr>
        <w:tabs>
          <w:tab w:val="clear" w:pos="720"/>
          <w:tab w:val="num" w:pos="643"/>
        </w:tabs>
        <w:spacing w:after="60"/>
        <w:ind w:left="641" w:hanging="357"/>
        <w:contextualSpacing w:val="0"/>
        <w:rPr>
          <w:rFonts w:cs="Arial"/>
          <w:sz w:val="18"/>
          <w:szCs w:val="18"/>
        </w:rPr>
      </w:pPr>
      <w:r>
        <w:rPr>
          <w:sz w:val="18"/>
          <w:szCs w:val="18"/>
        </w:rPr>
        <w:t xml:space="preserve">to </w:t>
      </w:r>
      <w:r w:rsidRPr="00B617E5">
        <w:rPr>
          <w:sz w:val="18"/>
          <w:szCs w:val="18"/>
        </w:rPr>
        <w:t>request the Office of the Union to cooperate with FAO in relation to the</w:t>
      </w:r>
      <w:r>
        <w:rPr>
          <w:sz w:val="18"/>
          <w:szCs w:val="18"/>
        </w:rPr>
        <w:t xml:space="preserve"> request of the </w:t>
      </w:r>
      <w:r w:rsidRPr="00B617E5">
        <w:rPr>
          <w:snapToGrid w:val="0"/>
          <w:sz w:val="18"/>
          <w:szCs w:val="18"/>
        </w:rPr>
        <w:t>Commission on Genetic Resources for Food and Agriculture (CGRFA)</w:t>
      </w:r>
      <w:r>
        <w:rPr>
          <w:sz w:val="18"/>
          <w:szCs w:val="18"/>
        </w:rPr>
        <w:t xml:space="preserve"> to carry out, </w:t>
      </w:r>
      <w:r w:rsidRPr="00717A1E">
        <w:rPr>
          <w:snapToGrid w:val="0"/>
          <w:sz w:val="18"/>
          <w:szCs w:val="18"/>
          <w:lang w:eastAsia="ja-JP"/>
        </w:rPr>
        <w:t xml:space="preserve">in coordination with the </w:t>
      </w:r>
      <w:r w:rsidRPr="00B617E5">
        <w:rPr>
          <w:snapToGrid w:val="0"/>
          <w:sz w:val="18"/>
          <w:szCs w:val="18"/>
          <w:lang w:eastAsia="ja-JP"/>
        </w:rPr>
        <w:t>International Treaty on Plant Genetic Resources for Food and Agriculture (ITPGRFA)</w:t>
      </w:r>
      <w:r w:rsidRPr="00717A1E">
        <w:rPr>
          <w:snapToGrid w:val="0"/>
          <w:sz w:val="18"/>
          <w:szCs w:val="18"/>
          <w:lang w:eastAsia="ja-JP"/>
        </w:rPr>
        <w:t xml:space="preserve"> and in consultation with UPOV, in-depth case studies </w:t>
      </w:r>
      <w:r>
        <w:rPr>
          <w:snapToGrid w:val="0"/>
          <w:sz w:val="18"/>
          <w:szCs w:val="18"/>
          <w:lang w:eastAsia="ja-JP"/>
        </w:rPr>
        <w:t xml:space="preserve">to </w:t>
      </w:r>
      <w:r w:rsidRPr="00717A1E">
        <w:rPr>
          <w:snapToGrid w:val="0"/>
          <w:sz w:val="18"/>
          <w:szCs w:val="18"/>
          <w:lang w:eastAsia="ja-JP"/>
        </w:rPr>
        <w:t>consider the effects of seed policies, laws and regulations</w:t>
      </w:r>
      <w:r w:rsidRPr="009226F4">
        <w:rPr>
          <w:rFonts w:cs="Arial"/>
          <w:sz w:val="18"/>
          <w:szCs w:val="18"/>
        </w:rPr>
        <w:t xml:space="preserve">, as reproduced in document C/53/15 </w:t>
      </w:r>
      <w:r>
        <w:rPr>
          <w:rFonts w:cs="Arial"/>
          <w:sz w:val="18"/>
          <w:szCs w:val="18"/>
        </w:rPr>
        <w:t>“</w:t>
      </w:r>
      <w:r w:rsidRPr="009226F4">
        <w:rPr>
          <w:rFonts w:cs="Arial"/>
          <w:sz w:val="18"/>
          <w:szCs w:val="18"/>
        </w:rPr>
        <w:t>Report</w:t>
      </w:r>
      <w:r>
        <w:rPr>
          <w:rFonts w:cs="Arial"/>
          <w:sz w:val="18"/>
          <w:szCs w:val="18"/>
        </w:rPr>
        <w:t>”, paragraph 23(h).</w:t>
      </w:r>
    </w:p>
    <w:p w:rsidR="00B27ADA" w:rsidRPr="009226F4" w:rsidRDefault="00B27ADA" w:rsidP="000B3901">
      <w:pPr>
        <w:rPr>
          <w:sz w:val="18"/>
          <w:szCs w:val="18"/>
        </w:rPr>
      </w:pPr>
    </w:p>
    <w:p w:rsidR="00B27ADA" w:rsidRPr="009226F4" w:rsidRDefault="00B27ADA" w:rsidP="000B3901">
      <w:pPr>
        <w:rPr>
          <w:sz w:val="18"/>
          <w:szCs w:val="18"/>
        </w:rPr>
      </w:pPr>
    </w:p>
    <w:p w:rsidR="00B27ADA" w:rsidRPr="001842A7" w:rsidRDefault="00B27ADA" w:rsidP="000B3901">
      <w:pPr>
        <w:pStyle w:val="Heading6"/>
        <w:keepNext/>
        <w:rPr>
          <w:szCs w:val="18"/>
        </w:rPr>
      </w:pPr>
      <w:bookmarkStart w:id="74" w:name="_Toc49877530"/>
      <w:r w:rsidRPr="001842A7">
        <w:rPr>
          <w:szCs w:val="18"/>
        </w:rPr>
        <w:t>13.  Policy on other matters</w:t>
      </w:r>
      <w:bookmarkEnd w:id="74"/>
    </w:p>
    <w:p w:rsidR="00B27ADA" w:rsidRPr="003635B1" w:rsidRDefault="00B27ADA" w:rsidP="000B3901">
      <w:pPr>
        <w:pStyle w:val="Heading8"/>
        <w:rPr>
          <w:szCs w:val="18"/>
        </w:rPr>
      </w:pPr>
      <w:bookmarkStart w:id="75" w:name="_Toc49877531"/>
      <w:r w:rsidRPr="003635B1">
        <w:rPr>
          <w:szCs w:val="18"/>
        </w:rPr>
        <w:t>(a)  Recommendations by the Consultative Committee</w:t>
      </w:r>
      <w:bookmarkEnd w:id="75"/>
    </w:p>
    <w:p w:rsidR="00B27ADA" w:rsidRPr="003635B1" w:rsidRDefault="00B27ADA" w:rsidP="000B3901">
      <w:pPr>
        <w:pStyle w:val="result"/>
        <w:keepNext/>
        <w:rPr>
          <w:szCs w:val="18"/>
        </w:rPr>
      </w:pPr>
    </w:p>
    <w:p w:rsidR="00B27ADA" w:rsidRPr="003635B1" w:rsidRDefault="00B27ADA" w:rsidP="005B243C">
      <w:pPr>
        <w:pStyle w:val="result"/>
        <w:jc w:val="both"/>
        <w:rPr>
          <w:szCs w:val="18"/>
        </w:rPr>
      </w:pPr>
      <w:r w:rsidRPr="003635B1">
        <w:rPr>
          <w:szCs w:val="18"/>
        </w:rPr>
        <w:t>The Consultative Committee, at its ninety-sixth session, held in Geneva on October 31, 2019 and on the morning of November 1, 2019:</w:t>
      </w:r>
    </w:p>
    <w:p w:rsidR="00B27ADA" w:rsidRPr="003635B1" w:rsidRDefault="00B27ADA" w:rsidP="005B243C">
      <w:pPr>
        <w:pStyle w:val="result"/>
        <w:jc w:val="both"/>
        <w:rPr>
          <w:szCs w:val="18"/>
        </w:rPr>
      </w:pPr>
    </w:p>
    <w:p w:rsidR="00B27ADA" w:rsidRPr="003635B1" w:rsidRDefault="00B27ADA" w:rsidP="004A5F0F">
      <w:pPr>
        <w:pStyle w:val="ListParagraph"/>
        <w:numPr>
          <w:ilvl w:val="0"/>
          <w:numId w:val="1"/>
        </w:numPr>
        <w:tabs>
          <w:tab w:val="clear" w:pos="720"/>
          <w:tab w:val="num" w:pos="643"/>
        </w:tabs>
        <w:spacing w:after="60"/>
        <w:ind w:left="643"/>
        <w:contextualSpacing w:val="0"/>
        <w:jc w:val="left"/>
        <w:rPr>
          <w:rFonts w:cs="Arial"/>
          <w:sz w:val="18"/>
          <w:szCs w:val="18"/>
        </w:rPr>
      </w:pPr>
      <w:r w:rsidRPr="003635B1">
        <w:rPr>
          <w:rFonts w:cs="Arial"/>
          <w:sz w:val="18"/>
          <w:szCs w:val="18"/>
        </w:rPr>
        <w:t>requested the Office of the Union to include an item and prepare a document, for its ninety-seventh session, in order to provide a summary of the work of the Consultative Group on Long-Term Financial Issues of UPOV and the consideration of those issues by the Consultative Committee;</w:t>
      </w:r>
    </w:p>
    <w:p w:rsidR="00B27ADA" w:rsidRPr="003635B1" w:rsidRDefault="00B27ADA" w:rsidP="004A5F0F">
      <w:pPr>
        <w:pStyle w:val="ListParagraph"/>
        <w:numPr>
          <w:ilvl w:val="0"/>
          <w:numId w:val="1"/>
        </w:numPr>
        <w:tabs>
          <w:tab w:val="clear" w:pos="720"/>
          <w:tab w:val="num" w:pos="643"/>
        </w:tabs>
        <w:spacing w:after="60"/>
        <w:ind w:left="643"/>
        <w:contextualSpacing w:val="0"/>
        <w:jc w:val="left"/>
        <w:rPr>
          <w:rFonts w:cs="Arial"/>
          <w:sz w:val="18"/>
          <w:szCs w:val="18"/>
        </w:rPr>
      </w:pPr>
      <w:r w:rsidRPr="003635B1">
        <w:rPr>
          <w:rFonts w:cs="Arial"/>
          <w:sz w:val="18"/>
          <w:szCs w:val="18"/>
        </w:rPr>
        <w:t>agreed to include an item to review Regulation 4.6 of UPOV Financial Regulations and Rules (document UPOV/INF/4/5</w:t>
      </w:r>
      <w:r>
        <w:rPr>
          <w:rFonts w:cs="Arial"/>
          <w:sz w:val="18"/>
          <w:szCs w:val="18"/>
        </w:rPr>
        <w:t>) at its ninety-seventh session.</w:t>
      </w:r>
    </w:p>
    <w:p w:rsidR="00B27ADA" w:rsidRPr="003635B1" w:rsidRDefault="00B27ADA" w:rsidP="000B3901">
      <w:pPr>
        <w:rPr>
          <w:sz w:val="18"/>
          <w:szCs w:val="18"/>
        </w:rPr>
      </w:pPr>
    </w:p>
    <w:p w:rsidR="00B27ADA" w:rsidRPr="00E270DD" w:rsidRDefault="00B27ADA" w:rsidP="000B3901">
      <w:pPr>
        <w:pStyle w:val="Heading8"/>
        <w:rPr>
          <w:szCs w:val="18"/>
        </w:rPr>
      </w:pPr>
      <w:bookmarkStart w:id="76" w:name="_Toc49877532"/>
      <w:r w:rsidRPr="00E270DD">
        <w:rPr>
          <w:szCs w:val="18"/>
        </w:rPr>
        <w:t>(b)  Decisions by the Council</w:t>
      </w:r>
      <w:bookmarkEnd w:id="76"/>
    </w:p>
    <w:p w:rsidR="00B27ADA" w:rsidRPr="00E270DD" w:rsidRDefault="00B27ADA" w:rsidP="000B3901">
      <w:pPr>
        <w:pStyle w:val="result"/>
        <w:rPr>
          <w:szCs w:val="18"/>
        </w:rPr>
      </w:pPr>
    </w:p>
    <w:p w:rsidR="00B27ADA" w:rsidRPr="009226F4" w:rsidRDefault="00B27ADA" w:rsidP="00894BC1">
      <w:pPr>
        <w:pStyle w:val="result"/>
        <w:jc w:val="both"/>
        <w:rPr>
          <w:szCs w:val="18"/>
        </w:rPr>
      </w:pPr>
      <w:r w:rsidRPr="00E270DD">
        <w:rPr>
          <w:szCs w:val="18"/>
        </w:rPr>
        <w:t>On the basis of the recommendations by the Consultative Committee, the Council decided, at its fifty-third ordinary session, held in Geneva on November 1, 2019:</w:t>
      </w:r>
    </w:p>
    <w:p w:rsidR="00B27ADA" w:rsidRPr="009226F4" w:rsidRDefault="00B27ADA" w:rsidP="00894BC1">
      <w:pPr>
        <w:pStyle w:val="result"/>
        <w:jc w:val="both"/>
        <w:rPr>
          <w:szCs w:val="18"/>
        </w:rPr>
      </w:pPr>
    </w:p>
    <w:p w:rsidR="00B27ADA" w:rsidRDefault="00B27ADA" w:rsidP="004A5F0F">
      <w:pPr>
        <w:pStyle w:val="ListParagraph"/>
        <w:numPr>
          <w:ilvl w:val="0"/>
          <w:numId w:val="1"/>
        </w:numPr>
        <w:tabs>
          <w:tab w:val="clear" w:pos="720"/>
          <w:tab w:val="num" w:pos="643"/>
        </w:tabs>
        <w:spacing w:after="60"/>
        <w:ind w:left="643"/>
        <w:contextualSpacing w:val="0"/>
        <w:rPr>
          <w:rFonts w:cs="Arial"/>
          <w:sz w:val="18"/>
          <w:szCs w:val="18"/>
        </w:rPr>
      </w:pPr>
      <w:r w:rsidRPr="00894BC1">
        <w:rPr>
          <w:rFonts w:cs="Arial"/>
          <w:sz w:val="18"/>
          <w:szCs w:val="18"/>
        </w:rPr>
        <w:t xml:space="preserve">to place a restriction in a UPOV bank account for funds allocated for financing UPOV’s After Service Health Insurance (ASHI) liability, and that the amount represented by the provisions for ASHI obligations at the end of </w:t>
      </w:r>
      <w:r>
        <w:rPr>
          <w:rFonts w:cs="Arial"/>
          <w:sz w:val="18"/>
          <w:szCs w:val="18"/>
        </w:rPr>
        <w:t>the </w:t>
      </w:r>
      <w:r w:rsidRPr="00894BC1">
        <w:rPr>
          <w:rFonts w:cs="Arial"/>
          <w:sz w:val="18"/>
          <w:szCs w:val="18"/>
        </w:rPr>
        <w:t>2016-2017 biennium, together with the balance from the 6 per cent charge after deduction of the respective biennium’s payments, if any, be transferred to that account with the restrict</w:t>
      </w:r>
      <w:r>
        <w:rPr>
          <w:rFonts w:cs="Arial"/>
          <w:sz w:val="18"/>
          <w:szCs w:val="18"/>
        </w:rPr>
        <w:t>ion starting from the 2018</w:t>
      </w:r>
      <w:r>
        <w:rPr>
          <w:rFonts w:cs="Arial"/>
          <w:sz w:val="18"/>
          <w:szCs w:val="18"/>
        </w:rPr>
        <w:noBreakHyphen/>
        <w:t>2019 </w:t>
      </w:r>
      <w:r w:rsidRPr="00894BC1">
        <w:rPr>
          <w:rFonts w:cs="Arial"/>
          <w:sz w:val="18"/>
          <w:szCs w:val="18"/>
        </w:rPr>
        <w:t>biennium and to apply to that funds thus restricted in the UPOV bank account the investment policy that WIPO applied to the account for financing WIPO’s ASHI liability</w:t>
      </w:r>
      <w:r w:rsidRPr="009226F4">
        <w:rPr>
          <w:rFonts w:cs="Arial"/>
          <w:sz w:val="18"/>
          <w:szCs w:val="18"/>
        </w:rPr>
        <w:t>;</w:t>
      </w:r>
    </w:p>
    <w:p w:rsidR="00B27ADA" w:rsidRPr="009E7753" w:rsidRDefault="00B27ADA" w:rsidP="004A5F0F">
      <w:pPr>
        <w:pStyle w:val="ListParagraph"/>
        <w:keepNext/>
        <w:numPr>
          <w:ilvl w:val="0"/>
          <w:numId w:val="1"/>
        </w:numPr>
        <w:tabs>
          <w:tab w:val="clear" w:pos="720"/>
          <w:tab w:val="num" w:pos="643"/>
        </w:tabs>
        <w:spacing w:after="60"/>
        <w:ind w:left="643"/>
        <w:contextualSpacing w:val="0"/>
        <w:rPr>
          <w:rFonts w:cs="Arial"/>
          <w:sz w:val="18"/>
          <w:szCs w:val="18"/>
        </w:rPr>
      </w:pPr>
      <w:r w:rsidRPr="009E7753">
        <w:rPr>
          <w:rFonts w:cs="Arial"/>
          <w:sz w:val="18"/>
          <w:szCs w:val="18"/>
        </w:rPr>
        <w:lastRenderedPageBreak/>
        <w:t>to approve the following approach for the PLUTO database from November 2020:</w:t>
      </w:r>
    </w:p>
    <w:p w:rsidR="00B27ADA" w:rsidRPr="009E7753" w:rsidRDefault="00B27ADA" w:rsidP="004A5F0F">
      <w:pPr>
        <w:ind w:left="1069" w:hanging="426"/>
        <w:rPr>
          <w:sz w:val="18"/>
        </w:rPr>
      </w:pPr>
      <w:r w:rsidRPr="009E7753">
        <w:rPr>
          <w:sz w:val="18"/>
        </w:rPr>
        <w:t>(i)</w:t>
      </w:r>
      <w:r w:rsidRPr="009E7753">
        <w:rPr>
          <w:sz w:val="18"/>
        </w:rPr>
        <w:tab/>
        <w:t>free option:  the PLUTO database with a search function would be free to all users.  Search results would be limited to an on-screen display of a single page of results.  There would be no facility to download search results or data from the PLUTO database;</w:t>
      </w:r>
    </w:p>
    <w:p w:rsidR="00B27ADA" w:rsidRPr="009E7753" w:rsidRDefault="00B27ADA" w:rsidP="004A5F0F">
      <w:pPr>
        <w:ind w:left="1069" w:hanging="426"/>
        <w:rPr>
          <w:sz w:val="18"/>
        </w:rPr>
      </w:pPr>
      <w:r w:rsidRPr="009E7753">
        <w:rPr>
          <w:sz w:val="18"/>
        </w:rPr>
        <w:t>(ii)</w:t>
      </w:r>
      <w:r w:rsidRPr="009E7753">
        <w:rPr>
          <w:sz w:val="18"/>
        </w:rPr>
        <w:tab/>
        <w:t>premium option:  users paying a fee would have access to all PLUTO database features and would be able to download data without restrictions.  The fee would be CHF 750 per annum;</w:t>
      </w:r>
    </w:p>
    <w:p w:rsidR="00B27ADA" w:rsidRPr="009E7753" w:rsidRDefault="00B27ADA" w:rsidP="004A5F0F">
      <w:pPr>
        <w:ind w:left="1069" w:hanging="426"/>
        <w:rPr>
          <w:sz w:val="18"/>
        </w:rPr>
      </w:pPr>
      <w:r w:rsidRPr="009E7753">
        <w:rPr>
          <w:sz w:val="18"/>
        </w:rPr>
        <w:t>(iii)</w:t>
      </w:r>
      <w:r w:rsidRPr="009E7753">
        <w:rPr>
          <w:sz w:val="18"/>
        </w:rPr>
        <w:tab/>
        <w:t xml:space="preserve">members of the Union and data contributors:  access to all PLUTO database </w:t>
      </w:r>
      <w:r>
        <w:rPr>
          <w:sz w:val="18"/>
        </w:rPr>
        <w:t>“</w:t>
      </w:r>
      <w:r w:rsidRPr="009E7753">
        <w:rPr>
          <w:sz w:val="18"/>
        </w:rPr>
        <w:t>premium</w:t>
      </w:r>
      <w:r>
        <w:rPr>
          <w:sz w:val="18"/>
        </w:rPr>
        <w:t>”</w:t>
      </w:r>
      <w:r w:rsidRPr="009E7753">
        <w:rPr>
          <w:sz w:val="18"/>
        </w:rPr>
        <w:t xml:space="preserve"> features would be free to all members of the Union and data contributors (i.e. OECD);  and</w:t>
      </w:r>
    </w:p>
    <w:p w:rsidR="00B27ADA" w:rsidRDefault="00B27ADA" w:rsidP="004A5F0F">
      <w:pPr>
        <w:spacing w:after="60"/>
        <w:ind w:left="1066" w:hanging="425"/>
        <w:rPr>
          <w:sz w:val="18"/>
        </w:rPr>
      </w:pPr>
      <w:r w:rsidRPr="009E7753">
        <w:rPr>
          <w:sz w:val="18"/>
        </w:rPr>
        <w:t>(iv)</w:t>
      </w:r>
      <w:r w:rsidRPr="009E7753">
        <w:rPr>
          <w:sz w:val="18"/>
        </w:rPr>
        <w:tab/>
        <w:t>access to PLUTO data could also be granted in cases approved by the Consultative Committee, in a similar way to the assistance provided by the Office of the Union to the International Treaty on Plant Genetic Resources for Food and Agriculture (ITPGRFA);</w:t>
      </w:r>
    </w:p>
    <w:p w:rsidR="00B27ADA" w:rsidRPr="003635B1" w:rsidRDefault="00B27ADA" w:rsidP="004A5F0F">
      <w:pPr>
        <w:pStyle w:val="ListParagraph"/>
        <w:numPr>
          <w:ilvl w:val="0"/>
          <w:numId w:val="1"/>
        </w:numPr>
        <w:tabs>
          <w:tab w:val="clear" w:pos="720"/>
          <w:tab w:val="num" w:pos="643"/>
        </w:tabs>
        <w:spacing w:after="60"/>
        <w:ind w:left="643"/>
        <w:contextualSpacing w:val="0"/>
        <w:rPr>
          <w:rFonts w:cs="Arial"/>
          <w:sz w:val="18"/>
          <w:szCs w:val="18"/>
        </w:rPr>
      </w:pPr>
      <w:r w:rsidRPr="003635B1">
        <w:rPr>
          <w:rFonts w:cs="Arial"/>
          <w:sz w:val="18"/>
          <w:szCs w:val="18"/>
        </w:rPr>
        <w:t>to discontinue the arrangement between UPOV and WIPO concerning the UPOV Plant Variety Database (UPOV-WIPO arrangement) as soon as the knowledge transfer and rationalization of the PLUTO database data management had been completed to the satisfac</w:t>
      </w:r>
      <w:r>
        <w:rPr>
          <w:rFonts w:cs="Arial"/>
          <w:sz w:val="18"/>
          <w:szCs w:val="18"/>
        </w:rPr>
        <w:t>tion of the Office of the Union.</w:t>
      </w:r>
    </w:p>
    <w:p w:rsidR="00B27ADA" w:rsidRPr="00816B3A" w:rsidRDefault="00B27ADA" w:rsidP="000B3901">
      <w:pPr>
        <w:pStyle w:val="result"/>
        <w:rPr>
          <w:rFonts w:cs="Arial"/>
          <w:szCs w:val="18"/>
        </w:rPr>
      </w:pPr>
    </w:p>
    <w:p w:rsidR="00B27ADA" w:rsidRPr="000D492B" w:rsidRDefault="00B27ADA" w:rsidP="005E7AEC">
      <w:pPr>
        <w:pStyle w:val="Heading8"/>
        <w:rPr>
          <w:szCs w:val="18"/>
        </w:rPr>
      </w:pPr>
      <w:bookmarkStart w:id="77" w:name="_Toc49877533"/>
      <w:r w:rsidRPr="000D492B">
        <w:rPr>
          <w:szCs w:val="18"/>
        </w:rPr>
        <w:t>(c)  Adoption of documents presenting UPOV policy by the Council</w:t>
      </w:r>
      <w:bookmarkEnd w:id="77"/>
    </w:p>
    <w:p w:rsidR="00B27ADA" w:rsidRPr="000D492B" w:rsidRDefault="00B27ADA" w:rsidP="005E7AEC">
      <w:pPr>
        <w:pStyle w:val="result"/>
        <w:keepNext/>
        <w:rPr>
          <w:szCs w:val="18"/>
        </w:rPr>
      </w:pPr>
    </w:p>
    <w:p w:rsidR="00B27ADA" w:rsidRPr="000D492B" w:rsidRDefault="00B27ADA" w:rsidP="000B3901">
      <w:pPr>
        <w:pStyle w:val="result"/>
        <w:rPr>
          <w:szCs w:val="18"/>
        </w:rPr>
      </w:pPr>
      <w:r w:rsidRPr="000D492B">
        <w:rPr>
          <w:szCs w:val="18"/>
        </w:rPr>
        <w:t>None.</w:t>
      </w:r>
    </w:p>
    <w:p w:rsidR="00B27ADA" w:rsidRPr="000D492B" w:rsidRDefault="00B27ADA" w:rsidP="000B3901">
      <w:pPr>
        <w:rPr>
          <w:sz w:val="18"/>
          <w:szCs w:val="18"/>
        </w:rPr>
      </w:pPr>
    </w:p>
    <w:p w:rsidR="00B27ADA" w:rsidRPr="000D492B" w:rsidRDefault="00B27ADA" w:rsidP="000B3901">
      <w:pPr>
        <w:rPr>
          <w:sz w:val="18"/>
          <w:szCs w:val="18"/>
        </w:rPr>
      </w:pPr>
    </w:p>
    <w:p w:rsidR="00B27ADA" w:rsidRPr="00816B3A" w:rsidRDefault="00B27ADA" w:rsidP="000B3901">
      <w:pPr>
        <w:jc w:val="left"/>
        <w:rPr>
          <w:rFonts w:eastAsiaTheme="minorEastAsia"/>
          <w:b/>
          <w:caps/>
          <w:sz w:val="18"/>
          <w:szCs w:val="18"/>
        </w:rPr>
      </w:pPr>
      <w:r w:rsidRPr="00816B3A">
        <w:rPr>
          <w:sz w:val="18"/>
          <w:szCs w:val="18"/>
        </w:rPr>
        <w:br w:type="page"/>
      </w:r>
    </w:p>
    <w:p w:rsidR="00B27ADA" w:rsidRPr="0010309B" w:rsidRDefault="00B27ADA" w:rsidP="000B3901">
      <w:pPr>
        <w:pStyle w:val="Heading3"/>
        <w:rPr>
          <w:szCs w:val="18"/>
        </w:rPr>
      </w:pPr>
      <w:bookmarkStart w:id="78" w:name="_Toc49877534"/>
      <w:r w:rsidRPr="0010309B">
        <w:rPr>
          <w:szCs w:val="18"/>
        </w:rPr>
        <w:lastRenderedPageBreak/>
        <w:t>Sub-program UV.2:  Services to the Union for enhancing the Effectiveness of the UPOV System</w:t>
      </w:r>
      <w:bookmarkEnd w:id="25"/>
      <w:bookmarkEnd w:id="26"/>
      <w:bookmarkEnd w:id="78"/>
    </w:p>
    <w:p w:rsidR="00B27ADA" w:rsidRPr="0010309B" w:rsidRDefault="00B27ADA" w:rsidP="000B3901">
      <w:pPr>
        <w:rPr>
          <w:sz w:val="18"/>
          <w:szCs w:val="18"/>
        </w:rPr>
      </w:pPr>
    </w:p>
    <w:p w:rsidR="00B27ADA" w:rsidRPr="0010309B" w:rsidRDefault="00B27ADA" w:rsidP="000B3901">
      <w:pPr>
        <w:tabs>
          <w:tab w:val="left" w:pos="2410"/>
          <w:tab w:val="left" w:pos="4536"/>
          <w:tab w:val="left" w:pos="9072"/>
        </w:tabs>
        <w:rPr>
          <w:sz w:val="18"/>
          <w:szCs w:val="18"/>
        </w:rPr>
      </w:pPr>
      <w:r w:rsidRPr="0010309B">
        <w:rPr>
          <w:sz w:val="18"/>
          <w:szCs w:val="18"/>
        </w:rPr>
        <w:t>This sub-program covers the provision of guidance, information and resources for the operation of the UPOV system of plant variety protection, support for cooperation between members of the Union, the work of the relevant UPOV bodies and measures to facilitate applications for plant breeders’ rights.</w:t>
      </w:r>
    </w:p>
    <w:p w:rsidR="00B27ADA" w:rsidRPr="0010309B" w:rsidRDefault="00B27ADA" w:rsidP="000B3901">
      <w:pPr>
        <w:tabs>
          <w:tab w:val="left" w:pos="2410"/>
          <w:tab w:val="left" w:pos="4536"/>
          <w:tab w:val="left" w:pos="9072"/>
        </w:tabs>
        <w:rPr>
          <w:sz w:val="18"/>
          <w:szCs w:val="18"/>
        </w:rPr>
      </w:pPr>
    </w:p>
    <w:p w:rsidR="00B27ADA" w:rsidRPr="004A5F0F" w:rsidRDefault="00B27ADA" w:rsidP="00B303F1">
      <w:pPr>
        <w:rPr>
          <w:spacing w:val="-2"/>
          <w:sz w:val="18"/>
        </w:rPr>
      </w:pPr>
      <w:r w:rsidRPr="004A5F0F">
        <w:rPr>
          <w:spacing w:val="-2"/>
          <w:sz w:val="18"/>
        </w:rPr>
        <w:t xml:space="preserve">The introduction of UPOV PRISMA in 2017 was a major development in facilitating applications for plant breeders’ rights.  By the end of 2019, 35 members of the Union, covering 74 States, were participating in UPOV PRISMA.  Use of UPOV PRISMA continued to grow in 2019, with 214 applications made for PBR via UPOV PRISMA, compared to 77 in 2018 and 14 in 2017.   </w:t>
      </w:r>
    </w:p>
    <w:p w:rsidR="00B27ADA" w:rsidRDefault="00B27ADA" w:rsidP="00B303F1">
      <w:pPr>
        <w:rPr>
          <w:sz w:val="18"/>
        </w:rPr>
      </w:pPr>
    </w:p>
    <w:p w:rsidR="00B27ADA" w:rsidRDefault="00B27ADA" w:rsidP="00B303F1">
      <w:pPr>
        <w:rPr>
          <w:sz w:val="18"/>
        </w:rPr>
      </w:pPr>
      <w:r w:rsidRPr="00B303F1">
        <w:rPr>
          <w:sz w:val="18"/>
        </w:rPr>
        <w:t>The effectiveness of the UPOV system is enhanced by the provision of guidance and information materials</w:t>
      </w:r>
      <w:r>
        <w:rPr>
          <w:sz w:val="18"/>
        </w:rPr>
        <w:t>.  In 2019, the “</w:t>
      </w:r>
      <w:r w:rsidRPr="00B303F1">
        <w:rPr>
          <w:sz w:val="18"/>
        </w:rPr>
        <w:t>Seminar on the impact of policy on essentially derived varieties (EDVs) on breeding strategy</w:t>
      </w:r>
      <w:r>
        <w:rPr>
          <w:sz w:val="18"/>
        </w:rPr>
        <w:t>”</w:t>
      </w:r>
      <w:r w:rsidRPr="00B303F1">
        <w:rPr>
          <w:sz w:val="18"/>
        </w:rPr>
        <w:t>,</w:t>
      </w:r>
      <w:r>
        <w:rPr>
          <w:sz w:val="18"/>
        </w:rPr>
        <w:t xml:space="preserve"> led the </w:t>
      </w:r>
      <w:r w:rsidRPr="00B303F1">
        <w:rPr>
          <w:sz w:val="18"/>
        </w:rPr>
        <w:t xml:space="preserve">CAJ </w:t>
      </w:r>
      <w:r>
        <w:rPr>
          <w:sz w:val="18"/>
        </w:rPr>
        <w:t>to agree</w:t>
      </w:r>
      <w:r w:rsidRPr="00B303F1">
        <w:rPr>
          <w:sz w:val="18"/>
        </w:rPr>
        <w:t xml:space="preserve"> to open up the </w:t>
      </w:r>
      <w:r>
        <w:rPr>
          <w:sz w:val="18"/>
        </w:rPr>
        <w:t>“</w:t>
      </w:r>
      <w:r w:rsidRPr="00B303F1">
        <w:rPr>
          <w:sz w:val="18"/>
        </w:rPr>
        <w:t>Explanatory Notes on Essentially Derived Varieties under the 1991 Act of the UPOV Convention</w:t>
      </w:r>
      <w:r>
        <w:rPr>
          <w:sz w:val="18"/>
        </w:rPr>
        <w:t>”</w:t>
      </w:r>
      <w:r w:rsidRPr="00B303F1">
        <w:rPr>
          <w:sz w:val="18"/>
        </w:rPr>
        <w:t xml:space="preserve"> (document UPOV/EXN/EDV/2).</w:t>
      </w:r>
      <w:r>
        <w:rPr>
          <w:sz w:val="18"/>
        </w:rPr>
        <w:t xml:space="preserve">  The CAJ is also working on the revision of the “</w:t>
      </w:r>
      <w:r w:rsidRPr="00B303F1">
        <w:rPr>
          <w:snapToGrid w:val="0"/>
          <w:sz w:val="18"/>
        </w:rPr>
        <w:t>Explanatory notes on variety denominations under the UPOV Convention</w:t>
      </w:r>
      <w:r>
        <w:rPr>
          <w:snapToGrid w:val="0"/>
          <w:sz w:val="18"/>
        </w:rPr>
        <w:t xml:space="preserve">”, with a view to increasing harmonization in the examination of variety denominations.  </w:t>
      </w:r>
    </w:p>
    <w:p w:rsidR="00B27ADA" w:rsidRDefault="00B27ADA" w:rsidP="000B3901">
      <w:pPr>
        <w:rPr>
          <w:sz w:val="18"/>
        </w:rPr>
      </w:pPr>
    </w:p>
    <w:p w:rsidR="00B27ADA" w:rsidRDefault="00B27ADA" w:rsidP="0013615A">
      <w:pPr>
        <w:rPr>
          <w:sz w:val="18"/>
        </w:rPr>
      </w:pPr>
      <w:r>
        <w:rPr>
          <w:sz w:val="18"/>
        </w:rPr>
        <w:t xml:space="preserve">Cooperation between </w:t>
      </w:r>
      <w:r w:rsidRPr="00416FAA">
        <w:rPr>
          <w:sz w:val="18"/>
        </w:rPr>
        <w:t>members of the Union</w:t>
      </w:r>
      <w:r>
        <w:rPr>
          <w:sz w:val="18"/>
        </w:rPr>
        <w:t xml:space="preserve"> is a key benefit of UPOV membership. In 2019, t</w:t>
      </w:r>
      <w:r w:rsidRPr="00416FAA">
        <w:rPr>
          <w:sz w:val="18"/>
        </w:rPr>
        <w:t>he TC discuss</w:t>
      </w:r>
      <w:r>
        <w:rPr>
          <w:sz w:val="18"/>
        </w:rPr>
        <w:t>ed</w:t>
      </w:r>
      <w:r w:rsidRPr="00416FAA">
        <w:rPr>
          <w:sz w:val="18"/>
        </w:rPr>
        <w:t xml:space="preserve"> technical concerns that </w:t>
      </w:r>
      <w:r>
        <w:rPr>
          <w:sz w:val="18"/>
        </w:rPr>
        <w:t xml:space="preserve">can </w:t>
      </w:r>
      <w:r w:rsidRPr="00416FAA">
        <w:rPr>
          <w:sz w:val="18"/>
        </w:rPr>
        <w:t>prevent cooperation in DUS examination and</w:t>
      </w:r>
      <w:r>
        <w:rPr>
          <w:sz w:val="18"/>
        </w:rPr>
        <w:t xml:space="preserve"> </w:t>
      </w:r>
      <w:r w:rsidRPr="00416FAA">
        <w:rPr>
          <w:sz w:val="18"/>
        </w:rPr>
        <w:t xml:space="preserve">agreed to invite the UPOV Office to develop a coherent plan, based on </w:t>
      </w:r>
      <w:r>
        <w:rPr>
          <w:sz w:val="18"/>
        </w:rPr>
        <w:t xml:space="preserve">specified </w:t>
      </w:r>
      <w:r w:rsidRPr="00416FAA">
        <w:rPr>
          <w:sz w:val="18"/>
        </w:rPr>
        <w:t>proposals, to address the concerns and to propose how to assess the impact of the plan.</w:t>
      </w:r>
      <w:r>
        <w:rPr>
          <w:sz w:val="18"/>
        </w:rPr>
        <w:t xml:space="preserve">  </w:t>
      </w:r>
      <w:r w:rsidRPr="00416FAA">
        <w:rPr>
          <w:sz w:val="18"/>
        </w:rPr>
        <w:t xml:space="preserve">The TC </w:t>
      </w:r>
      <w:r>
        <w:rPr>
          <w:sz w:val="18"/>
        </w:rPr>
        <w:t xml:space="preserve">also </w:t>
      </w:r>
      <w:r w:rsidRPr="00416FAA">
        <w:rPr>
          <w:sz w:val="18"/>
        </w:rPr>
        <w:t xml:space="preserve">agreed to report to the CAJ the related policy or legal issues that </w:t>
      </w:r>
      <w:r>
        <w:rPr>
          <w:sz w:val="18"/>
        </w:rPr>
        <w:t xml:space="preserve">can </w:t>
      </w:r>
      <w:r w:rsidRPr="00416FAA">
        <w:rPr>
          <w:sz w:val="18"/>
        </w:rPr>
        <w:t>prevent</w:t>
      </w:r>
      <w:r>
        <w:rPr>
          <w:sz w:val="18"/>
        </w:rPr>
        <w:t xml:space="preserve"> cooperation in DUS examination.</w:t>
      </w:r>
    </w:p>
    <w:p w:rsidR="00B27ADA" w:rsidRDefault="00B27ADA" w:rsidP="0013615A">
      <w:pPr>
        <w:rPr>
          <w:sz w:val="18"/>
        </w:rPr>
      </w:pPr>
    </w:p>
    <w:p w:rsidR="00B27ADA" w:rsidRDefault="00B27ADA" w:rsidP="000B3901">
      <w:pPr>
        <w:rPr>
          <w:sz w:val="18"/>
        </w:rPr>
      </w:pPr>
      <w:r w:rsidRPr="00044A1D">
        <w:rPr>
          <w:sz w:val="18"/>
        </w:rPr>
        <w:t>The work of the Technical Working Parties</w:t>
      </w:r>
      <w:r>
        <w:rPr>
          <w:sz w:val="18"/>
        </w:rPr>
        <w:t xml:space="preserve"> (TWPs)</w:t>
      </w:r>
      <w:r w:rsidRPr="00044A1D">
        <w:rPr>
          <w:sz w:val="18"/>
        </w:rPr>
        <w:t xml:space="preserve"> and the Technical Committee</w:t>
      </w:r>
      <w:r>
        <w:rPr>
          <w:sz w:val="18"/>
        </w:rPr>
        <w:t xml:space="preserve"> (TC)</w:t>
      </w:r>
      <w:r w:rsidRPr="00044A1D">
        <w:rPr>
          <w:sz w:val="18"/>
        </w:rPr>
        <w:t xml:space="preserve"> on the development and revision of Test Guidelines (TG) continues to be a cornerstone for cooperation between members of the Union in the examination of Distinctness, Uniformity and Stability (</w:t>
      </w:r>
      <w:r>
        <w:rPr>
          <w:sz w:val="18"/>
        </w:rPr>
        <w:t>“</w:t>
      </w:r>
      <w:r w:rsidRPr="00044A1D">
        <w:rPr>
          <w:sz w:val="18"/>
        </w:rPr>
        <w:t>DUS</w:t>
      </w:r>
      <w:r>
        <w:rPr>
          <w:sz w:val="18"/>
        </w:rPr>
        <w:t>”</w:t>
      </w:r>
      <w:r w:rsidRPr="00044A1D">
        <w:rPr>
          <w:sz w:val="18"/>
        </w:rPr>
        <w:t>).  At the same time, the harmonization provided by TG and the availability of TG data in the web-based Test Guidelines Template (TG Template) enabled the rapid expansion of UPOV PRISMA to cover all crops and species for those members of the Union that use the UPOV Test Guidelines as the basis for the technical questionnaires in their application forms.  In 201</w:t>
      </w:r>
      <w:r>
        <w:rPr>
          <w:sz w:val="18"/>
        </w:rPr>
        <w:t>9</w:t>
      </w:r>
      <w:r w:rsidRPr="00044A1D">
        <w:rPr>
          <w:sz w:val="18"/>
        </w:rPr>
        <w:t>, the adopted Test Guidelines covered 94% of all PBR-related entries in the Plant Variety Database.  .</w:t>
      </w:r>
    </w:p>
    <w:p w:rsidR="00B27ADA" w:rsidRDefault="00B27ADA" w:rsidP="000B3901">
      <w:pPr>
        <w:rPr>
          <w:sz w:val="18"/>
        </w:rPr>
      </w:pPr>
    </w:p>
    <w:p w:rsidR="00B27ADA" w:rsidRPr="00416FAA" w:rsidRDefault="00B27ADA">
      <w:pPr>
        <w:rPr>
          <w:sz w:val="18"/>
        </w:rPr>
      </w:pPr>
      <w:r w:rsidRPr="00416FAA">
        <w:rPr>
          <w:sz w:val="18"/>
        </w:rPr>
        <w:t xml:space="preserve">The UPOV Code System was </w:t>
      </w:r>
      <w:r>
        <w:rPr>
          <w:sz w:val="18"/>
        </w:rPr>
        <w:t xml:space="preserve">developed </w:t>
      </w:r>
      <w:r w:rsidRPr="00416FAA">
        <w:rPr>
          <w:sz w:val="18"/>
        </w:rPr>
        <w:t>to overcome the problem of synonyms for plant taxa</w:t>
      </w:r>
      <w:r>
        <w:rPr>
          <w:sz w:val="18"/>
        </w:rPr>
        <w:t xml:space="preserve"> and is essential for the functioning of UPOV PRISMA and the PLUTO and GENIE </w:t>
      </w:r>
      <w:r w:rsidRPr="00DB787E">
        <w:rPr>
          <w:sz w:val="18"/>
        </w:rPr>
        <w:t>database</w:t>
      </w:r>
      <w:r>
        <w:rPr>
          <w:sz w:val="18"/>
        </w:rPr>
        <w:t xml:space="preserve">s.  However, the TC will now </w:t>
      </w:r>
      <w:r w:rsidRPr="00416FAA">
        <w:rPr>
          <w:sz w:val="18"/>
        </w:rPr>
        <w:t xml:space="preserve">explore </w:t>
      </w:r>
      <w:r>
        <w:rPr>
          <w:sz w:val="18"/>
        </w:rPr>
        <w:t xml:space="preserve">a new approach that would </w:t>
      </w:r>
      <w:r w:rsidRPr="00416FAA">
        <w:rPr>
          <w:sz w:val="18"/>
        </w:rPr>
        <w:t xml:space="preserve">enable UPOV Codes to provide </w:t>
      </w:r>
      <w:r>
        <w:rPr>
          <w:sz w:val="18"/>
        </w:rPr>
        <w:t>additional</w:t>
      </w:r>
      <w:r w:rsidRPr="00416FAA">
        <w:rPr>
          <w:sz w:val="18"/>
        </w:rPr>
        <w:t xml:space="preserve"> information on variety groups or types for DUS testing purposes</w:t>
      </w:r>
      <w:r>
        <w:rPr>
          <w:sz w:val="18"/>
        </w:rPr>
        <w:t xml:space="preserve">, while continuing to enable the UPOV code system to be based </w:t>
      </w:r>
      <w:r w:rsidRPr="00416FAA">
        <w:rPr>
          <w:sz w:val="18"/>
        </w:rPr>
        <w:t xml:space="preserve">on taxonomic criteria.  </w:t>
      </w:r>
    </w:p>
    <w:p w:rsidR="00B27ADA" w:rsidRPr="00416FAA" w:rsidRDefault="00B27ADA" w:rsidP="00416FAA">
      <w:pPr>
        <w:rPr>
          <w:sz w:val="18"/>
        </w:rPr>
      </w:pPr>
    </w:p>
    <w:p w:rsidR="00B27ADA" w:rsidRDefault="00B27ADA">
      <w:pPr>
        <w:rPr>
          <w:sz w:val="18"/>
        </w:rPr>
      </w:pPr>
    </w:p>
    <w:tbl>
      <w:tblPr>
        <w:tblW w:w="9639" w:type="dxa"/>
        <w:tblCellMar>
          <w:top w:w="57" w:type="dxa"/>
          <w:bottom w:w="57" w:type="dxa"/>
        </w:tblCellMar>
        <w:tblLook w:val="0000" w:firstRow="0" w:lastRow="0" w:firstColumn="0" w:lastColumn="0" w:noHBand="0" w:noVBand="0"/>
      </w:tblPr>
      <w:tblGrid>
        <w:gridCol w:w="1951"/>
        <w:gridCol w:w="7688"/>
      </w:tblGrid>
      <w:tr w:rsidR="00B27ADA" w:rsidRPr="0010309B" w:rsidTr="003E4713">
        <w:tc>
          <w:tcPr>
            <w:tcW w:w="1951" w:type="dxa"/>
          </w:tcPr>
          <w:p w:rsidR="00B27ADA" w:rsidRPr="0010309B" w:rsidRDefault="00B27ADA" w:rsidP="003E4713">
            <w:pPr>
              <w:pStyle w:val="Heading5"/>
              <w:rPr>
                <w:szCs w:val="18"/>
              </w:rPr>
            </w:pPr>
            <w:bookmarkStart w:id="79" w:name="_Toc336331193"/>
            <w:bookmarkStart w:id="80" w:name="_Toc336339183"/>
            <w:bookmarkStart w:id="81" w:name="_Toc49877535"/>
            <w:r w:rsidRPr="0010309B">
              <w:rPr>
                <w:szCs w:val="18"/>
              </w:rPr>
              <w:t>Objectives:</w:t>
            </w:r>
            <w:bookmarkEnd w:id="79"/>
            <w:bookmarkEnd w:id="80"/>
            <w:bookmarkEnd w:id="81"/>
          </w:p>
        </w:tc>
        <w:tc>
          <w:tcPr>
            <w:tcW w:w="7688" w:type="dxa"/>
            <w:vAlign w:val="center"/>
          </w:tcPr>
          <w:p w:rsidR="00B27ADA" w:rsidRPr="0010309B" w:rsidRDefault="00B27ADA" w:rsidP="004A5F0F">
            <w:pPr>
              <w:keepNext/>
              <w:keepLines/>
              <w:widowControl w:val="0"/>
              <w:numPr>
                <w:ilvl w:val="0"/>
                <w:numId w:val="5"/>
              </w:numPr>
              <w:jc w:val="left"/>
              <w:rPr>
                <w:b/>
                <w:i/>
                <w:sz w:val="18"/>
                <w:szCs w:val="18"/>
              </w:rPr>
            </w:pPr>
            <w:r w:rsidRPr="0010309B">
              <w:rPr>
                <w:sz w:val="18"/>
                <w:szCs w:val="18"/>
              </w:rPr>
              <w:t>To maintain and improve the effectiveness of the UPOV system.</w:t>
            </w:r>
          </w:p>
          <w:p w:rsidR="00B27ADA" w:rsidRPr="0010309B" w:rsidRDefault="00B27ADA" w:rsidP="004A5F0F">
            <w:pPr>
              <w:keepNext/>
              <w:keepLines/>
              <w:widowControl w:val="0"/>
              <w:numPr>
                <w:ilvl w:val="0"/>
                <w:numId w:val="5"/>
              </w:numPr>
              <w:jc w:val="left"/>
              <w:rPr>
                <w:b/>
                <w:sz w:val="18"/>
                <w:szCs w:val="18"/>
              </w:rPr>
            </w:pPr>
            <w:r w:rsidRPr="0010309B">
              <w:rPr>
                <w:sz w:val="18"/>
                <w:szCs w:val="18"/>
              </w:rPr>
              <w:t>To provide and develop the legal, administrative and technical basis for international cooperation in plant variety protection according to the UPOV Convention.</w:t>
            </w:r>
          </w:p>
        </w:tc>
      </w:tr>
    </w:tbl>
    <w:p w:rsidR="00B27ADA" w:rsidRPr="0010309B" w:rsidRDefault="00B27ADA" w:rsidP="000B3901">
      <w:pPr>
        <w:rPr>
          <w:sz w:val="18"/>
          <w:szCs w:val="18"/>
        </w:rPr>
      </w:pPr>
    </w:p>
    <w:p w:rsidR="00B27ADA" w:rsidRPr="0010309B" w:rsidRDefault="00B27ADA" w:rsidP="000B3901">
      <w:pPr>
        <w:rPr>
          <w:sz w:val="18"/>
          <w:szCs w:val="18"/>
        </w:rPr>
      </w:pPr>
    </w:p>
    <w:p w:rsidR="00B27ADA" w:rsidRPr="001842A7" w:rsidRDefault="00B27ADA" w:rsidP="00D61719">
      <w:pPr>
        <w:pStyle w:val="Heading6"/>
      </w:pPr>
      <w:bookmarkStart w:id="82" w:name="_Toc49877536"/>
      <w:r w:rsidRPr="001842A7">
        <w:t>1.  Participation by members of the Union and observers in the work of the UPOV bodies</w:t>
      </w:r>
      <w:bookmarkEnd w:id="82"/>
    </w:p>
    <w:p w:rsidR="00B27ADA" w:rsidRPr="00C76E50" w:rsidRDefault="00B27ADA" w:rsidP="008C60DF">
      <w:pPr>
        <w:pStyle w:val="Heading9"/>
      </w:pPr>
      <w:bookmarkStart w:id="83" w:name="_Toc49877537"/>
      <w:r w:rsidRPr="00C76E50">
        <w:t>Participation in the Administrative and Legal Committee</w:t>
      </w:r>
      <w:bookmarkEnd w:id="83"/>
    </w:p>
    <w:p w:rsidR="00B27ADA" w:rsidRPr="00C76E50" w:rsidRDefault="00B27ADA" w:rsidP="000B3901">
      <w:pPr>
        <w:pStyle w:val="result"/>
        <w:rPr>
          <w:szCs w:val="18"/>
        </w:rPr>
      </w:pPr>
    </w:p>
    <w:p w:rsidR="00B27ADA" w:rsidRDefault="00B27ADA" w:rsidP="000B3901">
      <w:pPr>
        <w:pStyle w:val="result"/>
        <w:tabs>
          <w:tab w:val="left" w:pos="851"/>
        </w:tabs>
        <w:rPr>
          <w:szCs w:val="18"/>
        </w:rPr>
      </w:pPr>
      <w:r w:rsidRPr="00C76E50">
        <w:rPr>
          <w:szCs w:val="18"/>
        </w:rPr>
        <w:t>CAJ/7</w:t>
      </w:r>
      <w:r>
        <w:rPr>
          <w:szCs w:val="18"/>
        </w:rPr>
        <w:t>6</w:t>
      </w:r>
      <w:r w:rsidRPr="00C76E50">
        <w:rPr>
          <w:szCs w:val="18"/>
        </w:rPr>
        <w:t>:</w:t>
      </w:r>
      <w:r w:rsidRPr="00C76E50">
        <w:rPr>
          <w:szCs w:val="18"/>
        </w:rPr>
        <w:tab/>
        <w:t>1</w:t>
      </w:r>
      <w:r>
        <w:rPr>
          <w:szCs w:val="18"/>
        </w:rPr>
        <w:t>17</w:t>
      </w:r>
      <w:r w:rsidRPr="00C76E50">
        <w:rPr>
          <w:szCs w:val="18"/>
        </w:rPr>
        <w:t xml:space="preserve"> participants representing </w:t>
      </w:r>
      <w:r>
        <w:rPr>
          <w:szCs w:val="18"/>
        </w:rPr>
        <w:t>45</w:t>
      </w:r>
      <w:r w:rsidRPr="00C76E50">
        <w:rPr>
          <w:szCs w:val="18"/>
        </w:rPr>
        <w:t xml:space="preserve"> members of the Union, </w:t>
      </w:r>
      <w:r>
        <w:rPr>
          <w:szCs w:val="18"/>
        </w:rPr>
        <w:t>3</w:t>
      </w:r>
      <w:r w:rsidRPr="00C76E50">
        <w:rPr>
          <w:szCs w:val="18"/>
        </w:rPr>
        <w:t xml:space="preserve"> observer States and </w:t>
      </w:r>
      <w:r>
        <w:rPr>
          <w:szCs w:val="18"/>
        </w:rPr>
        <w:t>8</w:t>
      </w:r>
      <w:r w:rsidRPr="00C76E50">
        <w:rPr>
          <w:szCs w:val="18"/>
        </w:rPr>
        <w:t> observer organizations</w:t>
      </w:r>
    </w:p>
    <w:p w:rsidR="00B27ADA" w:rsidRPr="00C76E50" w:rsidRDefault="00B27ADA" w:rsidP="000B3901">
      <w:pPr>
        <w:pStyle w:val="result"/>
        <w:tabs>
          <w:tab w:val="left" w:pos="851"/>
        </w:tabs>
        <w:rPr>
          <w:szCs w:val="18"/>
        </w:rPr>
      </w:pPr>
    </w:p>
    <w:p w:rsidR="00B27ADA" w:rsidRPr="00625A2E" w:rsidRDefault="00B27ADA" w:rsidP="004A5F0F">
      <w:pPr>
        <w:pStyle w:val="Heading9"/>
      </w:pPr>
      <w:bookmarkStart w:id="84" w:name="_Toc49877538"/>
      <w:r w:rsidRPr="00625A2E">
        <w:t>Participation in the Technical Committee</w:t>
      </w:r>
      <w:bookmarkEnd w:id="84"/>
    </w:p>
    <w:p w:rsidR="00B27ADA" w:rsidRPr="00625A2E" w:rsidRDefault="00B27ADA" w:rsidP="000B3901">
      <w:pPr>
        <w:pStyle w:val="result"/>
        <w:rPr>
          <w:szCs w:val="18"/>
        </w:rPr>
      </w:pPr>
    </w:p>
    <w:p w:rsidR="00B27ADA" w:rsidRDefault="00B27ADA" w:rsidP="000B3901">
      <w:pPr>
        <w:pStyle w:val="result"/>
        <w:tabs>
          <w:tab w:val="left" w:pos="851"/>
        </w:tabs>
        <w:rPr>
          <w:szCs w:val="18"/>
        </w:rPr>
      </w:pPr>
      <w:r w:rsidRPr="00625A2E">
        <w:rPr>
          <w:szCs w:val="18"/>
        </w:rPr>
        <w:t>TC/5</w:t>
      </w:r>
      <w:r>
        <w:rPr>
          <w:szCs w:val="18"/>
        </w:rPr>
        <w:t>5</w:t>
      </w:r>
      <w:r w:rsidRPr="00625A2E">
        <w:rPr>
          <w:szCs w:val="18"/>
        </w:rPr>
        <w:t>:</w:t>
      </w:r>
      <w:r w:rsidRPr="00625A2E">
        <w:rPr>
          <w:szCs w:val="18"/>
        </w:rPr>
        <w:tab/>
      </w:r>
      <w:r>
        <w:rPr>
          <w:szCs w:val="18"/>
        </w:rPr>
        <w:t>116</w:t>
      </w:r>
      <w:r w:rsidRPr="00625A2E">
        <w:rPr>
          <w:szCs w:val="18"/>
        </w:rPr>
        <w:t xml:space="preserve"> participants representing </w:t>
      </w:r>
      <w:r>
        <w:rPr>
          <w:szCs w:val="18"/>
        </w:rPr>
        <w:t>45</w:t>
      </w:r>
      <w:r w:rsidRPr="00625A2E">
        <w:rPr>
          <w:szCs w:val="18"/>
        </w:rPr>
        <w:t xml:space="preserve"> members of the Union, 6 observer States and </w:t>
      </w:r>
      <w:r>
        <w:rPr>
          <w:szCs w:val="18"/>
        </w:rPr>
        <w:t>8</w:t>
      </w:r>
      <w:r w:rsidRPr="00625A2E">
        <w:rPr>
          <w:szCs w:val="18"/>
        </w:rPr>
        <w:t> observer organizations</w:t>
      </w:r>
    </w:p>
    <w:p w:rsidR="00B27ADA" w:rsidRPr="00625A2E" w:rsidRDefault="00B27ADA" w:rsidP="004A5F0F">
      <w:pPr>
        <w:pStyle w:val="result"/>
        <w:tabs>
          <w:tab w:val="left" w:pos="851"/>
        </w:tabs>
        <w:spacing w:line="360" w:lineRule="auto"/>
        <w:rPr>
          <w:szCs w:val="18"/>
        </w:rPr>
      </w:pPr>
    </w:p>
    <w:p w:rsidR="00B27ADA" w:rsidRPr="00625A2E" w:rsidRDefault="00B27ADA" w:rsidP="004A5F0F">
      <w:pPr>
        <w:pStyle w:val="Heading9"/>
      </w:pPr>
      <w:bookmarkStart w:id="85" w:name="_Toc49877539"/>
      <w:r w:rsidRPr="00625A2E">
        <w:t>Participation in Technical Working Party Sessions</w:t>
      </w:r>
      <w:bookmarkEnd w:id="85"/>
    </w:p>
    <w:p w:rsidR="00B27ADA" w:rsidRPr="00625A2E" w:rsidRDefault="00B27ADA" w:rsidP="000B3901">
      <w:pPr>
        <w:pStyle w:val="result"/>
        <w:rPr>
          <w:szCs w:val="18"/>
        </w:rPr>
      </w:pPr>
    </w:p>
    <w:p w:rsidR="00B27ADA" w:rsidRPr="00B240A3" w:rsidRDefault="00B27ADA" w:rsidP="00B240A3">
      <w:pPr>
        <w:pStyle w:val="result"/>
        <w:rPr>
          <w:szCs w:val="18"/>
        </w:rPr>
      </w:pPr>
      <w:r w:rsidRPr="00B240A3">
        <w:rPr>
          <w:szCs w:val="18"/>
        </w:rPr>
        <w:t>297 experts representing 30 members of the Union (members), 1 observer States (obs) and 8 observer organizations (org) participated in the Technical Working Parties as follows:</w:t>
      </w:r>
    </w:p>
    <w:p w:rsidR="00B27ADA" w:rsidRPr="00B240A3" w:rsidRDefault="00B27ADA" w:rsidP="00B240A3">
      <w:pPr>
        <w:pStyle w:val="result"/>
        <w:rPr>
          <w:szCs w:val="18"/>
        </w:rPr>
      </w:pPr>
    </w:p>
    <w:p w:rsidR="00B27ADA" w:rsidRPr="001F7068" w:rsidRDefault="00B27ADA" w:rsidP="00B240A3">
      <w:pPr>
        <w:ind w:left="567"/>
        <w:rPr>
          <w:color w:val="000000"/>
          <w:sz w:val="18"/>
          <w:szCs w:val="18"/>
        </w:rPr>
      </w:pPr>
      <w:r w:rsidRPr="001F7068">
        <w:rPr>
          <w:color w:val="000000"/>
          <w:sz w:val="18"/>
          <w:szCs w:val="18"/>
        </w:rPr>
        <w:t xml:space="preserve">TWA (Uruguay):  </w:t>
      </w:r>
    </w:p>
    <w:p w:rsidR="00B27ADA" w:rsidRPr="001F7068" w:rsidRDefault="00B27ADA" w:rsidP="00B240A3">
      <w:pPr>
        <w:spacing w:after="40"/>
        <w:ind w:left="567"/>
        <w:rPr>
          <w:color w:val="000000"/>
          <w:sz w:val="18"/>
          <w:szCs w:val="18"/>
        </w:rPr>
      </w:pPr>
      <w:r w:rsidRPr="001F7068">
        <w:rPr>
          <w:color w:val="000000"/>
          <w:sz w:val="18"/>
          <w:szCs w:val="18"/>
        </w:rPr>
        <w:tab/>
      </w:r>
      <w:r w:rsidRPr="001F7068">
        <w:rPr>
          <w:sz w:val="18"/>
          <w:szCs w:val="18"/>
        </w:rPr>
        <w:t xml:space="preserve">20 </w:t>
      </w:r>
      <w:r w:rsidRPr="001F7068">
        <w:rPr>
          <w:color w:val="000000"/>
          <w:sz w:val="18"/>
          <w:szCs w:val="18"/>
        </w:rPr>
        <w:t>members (</w:t>
      </w:r>
      <w:r w:rsidRPr="001F7068">
        <w:rPr>
          <w:sz w:val="18"/>
          <w:szCs w:val="18"/>
        </w:rPr>
        <w:t xml:space="preserve">35 </w:t>
      </w:r>
      <w:r w:rsidRPr="001F7068">
        <w:rPr>
          <w:color w:val="000000"/>
          <w:sz w:val="18"/>
          <w:szCs w:val="18"/>
        </w:rPr>
        <w:t xml:space="preserve">participants) / </w:t>
      </w:r>
      <w:r w:rsidRPr="001F7068">
        <w:rPr>
          <w:sz w:val="18"/>
          <w:szCs w:val="18"/>
        </w:rPr>
        <w:t xml:space="preserve">0 </w:t>
      </w:r>
      <w:r w:rsidRPr="001F7068">
        <w:rPr>
          <w:color w:val="000000"/>
          <w:sz w:val="18"/>
          <w:szCs w:val="18"/>
        </w:rPr>
        <w:t>obs (</w:t>
      </w:r>
      <w:r w:rsidRPr="001F7068">
        <w:rPr>
          <w:sz w:val="18"/>
          <w:szCs w:val="18"/>
        </w:rPr>
        <w:t>0</w:t>
      </w:r>
      <w:r w:rsidRPr="001F7068">
        <w:rPr>
          <w:color w:val="000000"/>
          <w:sz w:val="18"/>
          <w:szCs w:val="18"/>
        </w:rPr>
        <w:t xml:space="preserve">) / </w:t>
      </w:r>
      <w:r w:rsidRPr="001F7068">
        <w:rPr>
          <w:sz w:val="18"/>
          <w:szCs w:val="18"/>
        </w:rPr>
        <w:t>4</w:t>
      </w:r>
      <w:r w:rsidRPr="001F7068">
        <w:rPr>
          <w:color w:val="000000"/>
          <w:sz w:val="18"/>
          <w:szCs w:val="18"/>
        </w:rPr>
        <w:t xml:space="preserve"> org (</w:t>
      </w:r>
      <w:r w:rsidRPr="001F7068">
        <w:rPr>
          <w:sz w:val="18"/>
          <w:szCs w:val="18"/>
        </w:rPr>
        <w:t>7)</w:t>
      </w:r>
    </w:p>
    <w:p w:rsidR="00B27ADA" w:rsidRPr="001F7068" w:rsidRDefault="00B27ADA" w:rsidP="00B240A3">
      <w:pPr>
        <w:ind w:left="567"/>
        <w:rPr>
          <w:color w:val="000000"/>
          <w:sz w:val="18"/>
          <w:szCs w:val="18"/>
        </w:rPr>
      </w:pPr>
      <w:r w:rsidRPr="001F7068">
        <w:rPr>
          <w:color w:val="000000"/>
          <w:sz w:val="18"/>
          <w:szCs w:val="18"/>
        </w:rPr>
        <w:t xml:space="preserve">TWC (China):  </w:t>
      </w:r>
    </w:p>
    <w:p w:rsidR="00B27ADA" w:rsidRPr="001F7068" w:rsidRDefault="00B27ADA" w:rsidP="00B240A3">
      <w:pPr>
        <w:spacing w:after="40"/>
        <w:ind w:left="567"/>
        <w:rPr>
          <w:color w:val="000000"/>
          <w:sz w:val="18"/>
          <w:szCs w:val="18"/>
        </w:rPr>
      </w:pPr>
      <w:r w:rsidRPr="001F7068">
        <w:rPr>
          <w:color w:val="000000"/>
          <w:sz w:val="18"/>
          <w:szCs w:val="18"/>
        </w:rPr>
        <w:tab/>
      </w:r>
      <w:r w:rsidRPr="001F7068">
        <w:rPr>
          <w:sz w:val="18"/>
          <w:szCs w:val="18"/>
        </w:rPr>
        <w:t xml:space="preserve">16 </w:t>
      </w:r>
      <w:r w:rsidRPr="001F7068">
        <w:rPr>
          <w:color w:val="000000"/>
          <w:sz w:val="18"/>
          <w:szCs w:val="18"/>
        </w:rPr>
        <w:t>members (</w:t>
      </w:r>
      <w:r w:rsidRPr="001F7068">
        <w:rPr>
          <w:sz w:val="18"/>
          <w:szCs w:val="18"/>
        </w:rPr>
        <w:t xml:space="preserve">44 </w:t>
      </w:r>
      <w:r w:rsidRPr="001F7068">
        <w:rPr>
          <w:color w:val="000000"/>
          <w:sz w:val="18"/>
          <w:szCs w:val="18"/>
        </w:rPr>
        <w:t xml:space="preserve">participants) / </w:t>
      </w:r>
      <w:r w:rsidRPr="001F7068">
        <w:rPr>
          <w:sz w:val="18"/>
          <w:szCs w:val="18"/>
        </w:rPr>
        <w:t xml:space="preserve">0 </w:t>
      </w:r>
      <w:r w:rsidRPr="001F7068">
        <w:rPr>
          <w:color w:val="000000"/>
          <w:sz w:val="18"/>
          <w:szCs w:val="18"/>
        </w:rPr>
        <w:t>obs (</w:t>
      </w:r>
      <w:r w:rsidRPr="001F7068">
        <w:rPr>
          <w:sz w:val="18"/>
          <w:szCs w:val="18"/>
        </w:rPr>
        <w:t>0</w:t>
      </w:r>
      <w:r w:rsidRPr="001F7068">
        <w:rPr>
          <w:color w:val="000000"/>
          <w:sz w:val="18"/>
          <w:szCs w:val="18"/>
        </w:rPr>
        <w:t xml:space="preserve">) / </w:t>
      </w:r>
      <w:r w:rsidRPr="001F7068">
        <w:rPr>
          <w:sz w:val="18"/>
          <w:szCs w:val="18"/>
        </w:rPr>
        <w:t>0</w:t>
      </w:r>
      <w:r w:rsidRPr="001F7068">
        <w:rPr>
          <w:color w:val="000000"/>
          <w:sz w:val="18"/>
          <w:szCs w:val="18"/>
        </w:rPr>
        <w:t xml:space="preserve"> org (</w:t>
      </w:r>
      <w:r w:rsidRPr="001F7068">
        <w:rPr>
          <w:sz w:val="18"/>
          <w:szCs w:val="18"/>
        </w:rPr>
        <w:t>0</w:t>
      </w:r>
      <w:r w:rsidRPr="001F7068">
        <w:rPr>
          <w:color w:val="000000"/>
          <w:sz w:val="18"/>
          <w:szCs w:val="18"/>
        </w:rPr>
        <w:t>)</w:t>
      </w:r>
    </w:p>
    <w:p w:rsidR="00B27ADA" w:rsidRPr="001F7068" w:rsidRDefault="00B27ADA" w:rsidP="00B240A3">
      <w:pPr>
        <w:ind w:left="567"/>
        <w:rPr>
          <w:color w:val="000000"/>
          <w:sz w:val="18"/>
          <w:szCs w:val="18"/>
        </w:rPr>
      </w:pPr>
      <w:r w:rsidRPr="001F7068">
        <w:rPr>
          <w:color w:val="000000"/>
          <w:sz w:val="18"/>
          <w:szCs w:val="18"/>
        </w:rPr>
        <w:t xml:space="preserve">TWF (Hungary):  </w:t>
      </w:r>
    </w:p>
    <w:p w:rsidR="00B27ADA" w:rsidRPr="001F7068" w:rsidRDefault="00B27ADA" w:rsidP="00B240A3">
      <w:pPr>
        <w:spacing w:after="40"/>
        <w:ind w:left="567"/>
        <w:rPr>
          <w:color w:val="000000"/>
          <w:sz w:val="18"/>
          <w:szCs w:val="18"/>
        </w:rPr>
      </w:pPr>
      <w:r w:rsidRPr="001F7068">
        <w:rPr>
          <w:color w:val="000000"/>
          <w:sz w:val="18"/>
          <w:szCs w:val="18"/>
        </w:rPr>
        <w:tab/>
      </w:r>
      <w:r w:rsidRPr="001F7068">
        <w:rPr>
          <w:sz w:val="18"/>
          <w:szCs w:val="18"/>
        </w:rPr>
        <w:t xml:space="preserve">20 </w:t>
      </w:r>
      <w:r w:rsidRPr="001F7068">
        <w:rPr>
          <w:color w:val="000000"/>
          <w:sz w:val="18"/>
          <w:szCs w:val="18"/>
        </w:rPr>
        <w:t>members (</w:t>
      </w:r>
      <w:r w:rsidRPr="001F7068">
        <w:rPr>
          <w:sz w:val="18"/>
          <w:szCs w:val="18"/>
        </w:rPr>
        <w:t xml:space="preserve">60 </w:t>
      </w:r>
      <w:r w:rsidRPr="001F7068">
        <w:rPr>
          <w:color w:val="000000"/>
          <w:sz w:val="18"/>
          <w:szCs w:val="18"/>
        </w:rPr>
        <w:t xml:space="preserve">participants) / </w:t>
      </w:r>
      <w:r w:rsidRPr="001F7068">
        <w:rPr>
          <w:sz w:val="18"/>
          <w:szCs w:val="18"/>
        </w:rPr>
        <w:t xml:space="preserve">0 </w:t>
      </w:r>
      <w:r w:rsidRPr="001F7068">
        <w:rPr>
          <w:color w:val="000000"/>
          <w:sz w:val="18"/>
          <w:szCs w:val="18"/>
        </w:rPr>
        <w:t>obs (</w:t>
      </w:r>
      <w:r w:rsidRPr="001F7068">
        <w:rPr>
          <w:sz w:val="18"/>
          <w:szCs w:val="18"/>
        </w:rPr>
        <w:t>0</w:t>
      </w:r>
      <w:r w:rsidRPr="001F7068">
        <w:rPr>
          <w:color w:val="000000"/>
          <w:sz w:val="18"/>
          <w:szCs w:val="18"/>
        </w:rPr>
        <w:t xml:space="preserve">) / </w:t>
      </w:r>
      <w:r w:rsidRPr="001F7068">
        <w:rPr>
          <w:sz w:val="18"/>
          <w:szCs w:val="18"/>
        </w:rPr>
        <w:t>1</w:t>
      </w:r>
      <w:r w:rsidRPr="001F7068">
        <w:rPr>
          <w:color w:val="000000"/>
          <w:sz w:val="18"/>
          <w:szCs w:val="18"/>
        </w:rPr>
        <w:t xml:space="preserve"> org (</w:t>
      </w:r>
      <w:r w:rsidRPr="001F7068">
        <w:rPr>
          <w:sz w:val="18"/>
          <w:szCs w:val="18"/>
        </w:rPr>
        <w:t>6</w:t>
      </w:r>
      <w:r w:rsidRPr="001F7068">
        <w:rPr>
          <w:color w:val="000000"/>
          <w:sz w:val="18"/>
          <w:szCs w:val="18"/>
        </w:rPr>
        <w:t>)</w:t>
      </w:r>
    </w:p>
    <w:p w:rsidR="00B27ADA" w:rsidRPr="001F7068" w:rsidRDefault="00B27ADA" w:rsidP="00B240A3">
      <w:pPr>
        <w:spacing w:after="40"/>
        <w:ind w:left="567"/>
        <w:rPr>
          <w:color w:val="000000"/>
          <w:sz w:val="18"/>
          <w:szCs w:val="18"/>
        </w:rPr>
      </w:pPr>
      <w:r w:rsidRPr="001F7068">
        <w:rPr>
          <w:color w:val="000000"/>
          <w:sz w:val="18"/>
          <w:szCs w:val="18"/>
        </w:rPr>
        <w:t>TWO (New Zealand):</w:t>
      </w:r>
    </w:p>
    <w:p w:rsidR="00B27ADA" w:rsidRPr="001F7068" w:rsidRDefault="00B27ADA" w:rsidP="00B240A3">
      <w:pPr>
        <w:spacing w:after="40"/>
        <w:ind w:left="567"/>
        <w:rPr>
          <w:color w:val="000000"/>
          <w:sz w:val="18"/>
          <w:szCs w:val="18"/>
        </w:rPr>
      </w:pPr>
      <w:r w:rsidRPr="001F7068">
        <w:rPr>
          <w:color w:val="000000"/>
          <w:sz w:val="18"/>
          <w:szCs w:val="18"/>
        </w:rPr>
        <w:tab/>
      </w:r>
      <w:r w:rsidRPr="001F7068">
        <w:rPr>
          <w:sz w:val="18"/>
          <w:szCs w:val="18"/>
        </w:rPr>
        <w:t xml:space="preserve">12 </w:t>
      </w:r>
      <w:r w:rsidRPr="001F7068">
        <w:rPr>
          <w:color w:val="000000"/>
          <w:sz w:val="18"/>
          <w:szCs w:val="18"/>
        </w:rPr>
        <w:t>members (</w:t>
      </w:r>
      <w:r w:rsidRPr="001F7068">
        <w:rPr>
          <w:sz w:val="18"/>
          <w:szCs w:val="18"/>
        </w:rPr>
        <w:t xml:space="preserve">25 </w:t>
      </w:r>
      <w:r w:rsidRPr="001F7068">
        <w:rPr>
          <w:color w:val="000000"/>
          <w:sz w:val="18"/>
          <w:szCs w:val="18"/>
        </w:rPr>
        <w:t xml:space="preserve">participants) / </w:t>
      </w:r>
      <w:r w:rsidRPr="001F7068">
        <w:rPr>
          <w:sz w:val="18"/>
          <w:szCs w:val="18"/>
        </w:rPr>
        <w:t xml:space="preserve">1 </w:t>
      </w:r>
      <w:r w:rsidRPr="001F7068">
        <w:rPr>
          <w:color w:val="000000"/>
          <w:sz w:val="18"/>
          <w:szCs w:val="18"/>
        </w:rPr>
        <w:t>obs (</w:t>
      </w:r>
      <w:r w:rsidRPr="001F7068">
        <w:rPr>
          <w:sz w:val="18"/>
          <w:szCs w:val="18"/>
        </w:rPr>
        <w:t>2</w:t>
      </w:r>
      <w:r w:rsidRPr="001F7068">
        <w:rPr>
          <w:color w:val="000000"/>
          <w:sz w:val="18"/>
          <w:szCs w:val="18"/>
        </w:rPr>
        <w:t xml:space="preserve">) / </w:t>
      </w:r>
      <w:r w:rsidRPr="001F7068">
        <w:rPr>
          <w:sz w:val="18"/>
          <w:szCs w:val="18"/>
        </w:rPr>
        <w:t>1</w:t>
      </w:r>
      <w:r w:rsidRPr="001F7068">
        <w:rPr>
          <w:color w:val="000000"/>
          <w:sz w:val="18"/>
          <w:szCs w:val="18"/>
        </w:rPr>
        <w:t xml:space="preserve"> org (</w:t>
      </w:r>
      <w:r w:rsidRPr="001F7068">
        <w:rPr>
          <w:sz w:val="18"/>
          <w:szCs w:val="18"/>
        </w:rPr>
        <w:t>1</w:t>
      </w:r>
      <w:r w:rsidRPr="001F7068">
        <w:rPr>
          <w:color w:val="000000"/>
          <w:sz w:val="18"/>
          <w:szCs w:val="18"/>
        </w:rPr>
        <w:t>)</w:t>
      </w:r>
    </w:p>
    <w:p w:rsidR="00B27ADA" w:rsidRPr="001F7068" w:rsidRDefault="00B27ADA" w:rsidP="00B240A3">
      <w:pPr>
        <w:ind w:left="567"/>
        <w:rPr>
          <w:color w:val="000000"/>
          <w:sz w:val="18"/>
          <w:szCs w:val="18"/>
        </w:rPr>
      </w:pPr>
      <w:r w:rsidRPr="001F7068">
        <w:rPr>
          <w:color w:val="000000"/>
          <w:sz w:val="18"/>
          <w:szCs w:val="18"/>
        </w:rPr>
        <w:t xml:space="preserve">TWV (Republic of Korea):  </w:t>
      </w:r>
    </w:p>
    <w:p w:rsidR="00B27ADA" w:rsidRPr="001F7068" w:rsidRDefault="00B27ADA" w:rsidP="00B240A3">
      <w:pPr>
        <w:spacing w:after="40"/>
        <w:ind w:left="567"/>
        <w:rPr>
          <w:color w:val="000000"/>
          <w:sz w:val="18"/>
          <w:szCs w:val="18"/>
        </w:rPr>
      </w:pPr>
      <w:r w:rsidRPr="001F7068">
        <w:rPr>
          <w:color w:val="000000"/>
          <w:sz w:val="18"/>
          <w:szCs w:val="18"/>
        </w:rPr>
        <w:tab/>
      </w:r>
      <w:r w:rsidRPr="001F7068">
        <w:rPr>
          <w:sz w:val="18"/>
          <w:szCs w:val="18"/>
        </w:rPr>
        <w:t xml:space="preserve">15 </w:t>
      </w:r>
      <w:r w:rsidRPr="001F7068">
        <w:rPr>
          <w:color w:val="000000"/>
          <w:sz w:val="18"/>
          <w:szCs w:val="18"/>
        </w:rPr>
        <w:t>members (</w:t>
      </w:r>
      <w:r w:rsidRPr="001F7068">
        <w:rPr>
          <w:sz w:val="18"/>
          <w:szCs w:val="18"/>
        </w:rPr>
        <w:t xml:space="preserve">53 </w:t>
      </w:r>
      <w:r w:rsidRPr="001F7068">
        <w:rPr>
          <w:color w:val="000000"/>
          <w:sz w:val="18"/>
          <w:szCs w:val="18"/>
        </w:rPr>
        <w:t xml:space="preserve">participants) / </w:t>
      </w:r>
      <w:r w:rsidRPr="001F7068">
        <w:rPr>
          <w:sz w:val="18"/>
          <w:szCs w:val="18"/>
        </w:rPr>
        <w:t xml:space="preserve">0 </w:t>
      </w:r>
      <w:r w:rsidRPr="001F7068">
        <w:rPr>
          <w:color w:val="000000"/>
          <w:sz w:val="18"/>
          <w:szCs w:val="18"/>
        </w:rPr>
        <w:t>obs (</w:t>
      </w:r>
      <w:r w:rsidRPr="001F7068">
        <w:rPr>
          <w:sz w:val="18"/>
          <w:szCs w:val="18"/>
        </w:rPr>
        <w:t>0</w:t>
      </w:r>
      <w:r w:rsidRPr="001F7068">
        <w:rPr>
          <w:color w:val="000000"/>
          <w:sz w:val="18"/>
          <w:szCs w:val="18"/>
        </w:rPr>
        <w:t xml:space="preserve">) / </w:t>
      </w:r>
      <w:r w:rsidRPr="001F7068">
        <w:rPr>
          <w:sz w:val="18"/>
          <w:szCs w:val="18"/>
        </w:rPr>
        <w:t>3</w:t>
      </w:r>
      <w:r w:rsidRPr="001F7068">
        <w:rPr>
          <w:color w:val="000000"/>
          <w:sz w:val="18"/>
          <w:szCs w:val="18"/>
        </w:rPr>
        <w:t xml:space="preserve"> org (</w:t>
      </w:r>
      <w:r w:rsidRPr="001F7068">
        <w:rPr>
          <w:sz w:val="18"/>
          <w:szCs w:val="18"/>
        </w:rPr>
        <w:t>5</w:t>
      </w:r>
      <w:r w:rsidRPr="001F7068">
        <w:rPr>
          <w:color w:val="000000"/>
          <w:sz w:val="18"/>
          <w:szCs w:val="18"/>
        </w:rPr>
        <w:t>)</w:t>
      </w:r>
    </w:p>
    <w:p w:rsidR="00B27ADA" w:rsidRPr="001F7068" w:rsidRDefault="00B27ADA" w:rsidP="00B240A3">
      <w:pPr>
        <w:ind w:left="567"/>
        <w:rPr>
          <w:color w:val="000000"/>
          <w:sz w:val="18"/>
          <w:szCs w:val="18"/>
        </w:rPr>
      </w:pPr>
      <w:r w:rsidRPr="001F7068">
        <w:rPr>
          <w:color w:val="000000"/>
          <w:sz w:val="18"/>
          <w:szCs w:val="18"/>
        </w:rPr>
        <w:t>BMT (China):</w:t>
      </w:r>
    </w:p>
    <w:p w:rsidR="00B27ADA" w:rsidRPr="001F7068" w:rsidRDefault="00B27ADA" w:rsidP="00B240A3">
      <w:pPr>
        <w:spacing w:after="40"/>
        <w:ind w:left="567"/>
        <w:rPr>
          <w:color w:val="000000"/>
          <w:sz w:val="18"/>
          <w:szCs w:val="18"/>
        </w:rPr>
      </w:pPr>
      <w:r w:rsidRPr="001F7068">
        <w:rPr>
          <w:color w:val="000000"/>
          <w:sz w:val="18"/>
          <w:szCs w:val="18"/>
        </w:rPr>
        <w:tab/>
      </w:r>
      <w:r w:rsidRPr="001F7068">
        <w:rPr>
          <w:sz w:val="18"/>
          <w:szCs w:val="18"/>
        </w:rPr>
        <w:t xml:space="preserve">18 </w:t>
      </w:r>
      <w:r w:rsidRPr="001F7068">
        <w:rPr>
          <w:color w:val="000000"/>
          <w:sz w:val="18"/>
          <w:szCs w:val="18"/>
        </w:rPr>
        <w:t>members (</w:t>
      </w:r>
      <w:r w:rsidRPr="001F7068">
        <w:rPr>
          <w:sz w:val="18"/>
          <w:szCs w:val="18"/>
        </w:rPr>
        <w:t xml:space="preserve">56 </w:t>
      </w:r>
      <w:r w:rsidRPr="001F7068">
        <w:rPr>
          <w:color w:val="000000"/>
          <w:sz w:val="18"/>
          <w:szCs w:val="18"/>
        </w:rPr>
        <w:t xml:space="preserve">participants) / </w:t>
      </w:r>
      <w:r w:rsidRPr="001F7068">
        <w:rPr>
          <w:sz w:val="18"/>
          <w:szCs w:val="18"/>
        </w:rPr>
        <w:t xml:space="preserve">0 </w:t>
      </w:r>
      <w:r w:rsidRPr="001F7068">
        <w:rPr>
          <w:color w:val="000000"/>
          <w:sz w:val="18"/>
          <w:szCs w:val="18"/>
        </w:rPr>
        <w:t>obs (</w:t>
      </w:r>
      <w:r w:rsidRPr="001F7068">
        <w:rPr>
          <w:sz w:val="18"/>
          <w:szCs w:val="18"/>
        </w:rPr>
        <w:t>0</w:t>
      </w:r>
      <w:r w:rsidRPr="001F7068">
        <w:rPr>
          <w:color w:val="000000"/>
          <w:sz w:val="18"/>
          <w:szCs w:val="18"/>
        </w:rPr>
        <w:t xml:space="preserve">) / </w:t>
      </w:r>
      <w:r w:rsidRPr="001F7068">
        <w:rPr>
          <w:sz w:val="18"/>
          <w:szCs w:val="18"/>
        </w:rPr>
        <w:t>7</w:t>
      </w:r>
      <w:r w:rsidRPr="001F7068">
        <w:rPr>
          <w:color w:val="000000"/>
          <w:sz w:val="18"/>
          <w:szCs w:val="18"/>
        </w:rPr>
        <w:t xml:space="preserve"> org (</w:t>
      </w:r>
      <w:r w:rsidRPr="001F7068">
        <w:rPr>
          <w:sz w:val="18"/>
          <w:szCs w:val="18"/>
        </w:rPr>
        <w:t>9</w:t>
      </w:r>
      <w:r w:rsidRPr="001F7068">
        <w:rPr>
          <w:color w:val="000000"/>
          <w:sz w:val="18"/>
          <w:szCs w:val="18"/>
        </w:rPr>
        <w:t>)</w:t>
      </w:r>
    </w:p>
    <w:p w:rsidR="00B27ADA" w:rsidRPr="009B3BB8" w:rsidRDefault="00B27ADA" w:rsidP="008C60DF">
      <w:pPr>
        <w:pStyle w:val="Heading9"/>
        <w:keepNext/>
      </w:pPr>
      <w:bookmarkStart w:id="86" w:name="_Toc49877540"/>
      <w:r w:rsidRPr="009B3BB8">
        <w:lastRenderedPageBreak/>
        <w:t>Participation in Preparatory Workshops for the Technical Working Party Sessions</w:t>
      </w:r>
      <w:bookmarkEnd w:id="86"/>
    </w:p>
    <w:p w:rsidR="00B27ADA" w:rsidRPr="00625A2E" w:rsidRDefault="00B27ADA" w:rsidP="008C60DF">
      <w:pPr>
        <w:pStyle w:val="result"/>
        <w:keepNext/>
        <w:rPr>
          <w:szCs w:val="18"/>
        </w:rPr>
      </w:pPr>
    </w:p>
    <w:p w:rsidR="00B27ADA" w:rsidRDefault="00B27ADA" w:rsidP="00CA413D">
      <w:pPr>
        <w:pStyle w:val="result"/>
        <w:rPr>
          <w:szCs w:val="18"/>
        </w:rPr>
      </w:pPr>
      <w:r>
        <w:rPr>
          <w:szCs w:val="18"/>
        </w:rPr>
        <w:t>In 2019, th</w:t>
      </w:r>
      <w:r w:rsidRPr="00441553">
        <w:rPr>
          <w:szCs w:val="18"/>
        </w:rPr>
        <w:t>e TC agreed that the elements to be discussed during the preparatory workshop could be presented as an introduction to the respective agenda items during the normal program for the TWPs and BMT sessions</w:t>
      </w:r>
      <w:r>
        <w:rPr>
          <w:szCs w:val="18"/>
        </w:rPr>
        <w:t xml:space="preserve">, rather than organizing a </w:t>
      </w:r>
      <w:r w:rsidRPr="00441553">
        <w:rPr>
          <w:szCs w:val="18"/>
        </w:rPr>
        <w:t>preparatory workshop</w:t>
      </w:r>
      <w:r>
        <w:rPr>
          <w:szCs w:val="18"/>
        </w:rPr>
        <w:t xml:space="preserve"> prior to the TWP session.  </w:t>
      </w:r>
      <w:r w:rsidRPr="00441553">
        <w:rPr>
          <w:szCs w:val="18"/>
        </w:rPr>
        <w:t>The TC agreed that TWP hosts should have the possibility to decide whether or not to organize a preparatory workshop prior to the TWP session.</w:t>
      </w:r>
    </w:p>
    <w:p w:rsidR="00B27ADA" w:rsidRDefault="00B27ADA" w:rsidP="00CA413D">
      <w:pPr>
        <w:pStyle w:val="result"/>
        <w:rPr>
          <w:szCs w:val="18"/>
        </w:rPr>
      </w:pPr>
    </w:p>
    <w:p w:rsidR="00B27ADA" w:rsidRPr="00CA413D" w:rsidRDefault="00B27ADA" w:rsidP="00CA413D">
      <w:pPr>
        <w:pStyle w:val="result"/>
        <w:rPr>
          <w:szCs w:val="18"/>
        </w:rPr>
      </w:pPr>
      <w:r>
        <w:rPr>
          <w:szCs w:val="18"/>
        </w:rPr>
        <w:t>In 2019, a preparatory workshop was organized prior to the TWO:</w:t>
      </w:r>
    </w:p>
    <w:p w:rsidR="00B27ADA" w:rsidRPr="00CA413D" w:rsidRDefault="00B27ADA" w:rsidP="00CA413D">
      <w:pPr>
        <w:pStyle w:val="result"/>
        <w:rPr>
          <w:szCs w:val="18"/>
        </w:rPr>
      </w:pPr>
    </w:p>
    <w:p w:rsidR="00B27ADA" w:rsidRPr="00CA413D" w:rsidRDefault="00B27ADA" w:rsidP="00CA413D">
      <w:pPr>
        <w:spacing w:after="40"/>
        <w:ind w:left="1168" w:hanging="601"/>
        <w:rPr>
          <w:color w:val="000000"/>
          <w:sz w:val="18"/>
          <w:szCs w:val="18"/>
        </w:rPr>
      </w:pPr>
      <w:r>
        <w:rPr>
          <w:color w:val="000000"/>
          <w:sz w:val="18"/>
          <w:szCs w:val="18"/>
        </w:rPr>
        <w:t>TWO:</w:t>
      </w:r>
      <w:r>
        <w:rPr>
          <w:color w:val="000000"/>
          <w:sz w:val="18"/>
          <w:szCs w:val="18"/>
        </w:rPr>
        <w:tab/>
      </w:r>
      <w:r w:rsidRPr="00CA413D">
        <w:rPr>
          <w:szCs w:val="18"/>
        </w:rPr>
        <w:t xml:space="preserve">10 </w:t>
      </w:r>
      <w:r w:rsidRPr="00CA413D">
        <w:rPr>
          <w:color w:val="000000"/>
          <w:sz w:val="18"/>
          <w:szCs w:val="18"/>
        </w:rPr>
        <w:t>members (</w:t>
      </w:r>
      <w:r w:rsidRPr="00CA413D">
        <w:rPr>
          <w:szCs w:val="18"/>
        </w:rPr>
        <w:t xml:space="preserve">17 </w:t>
      </w:r>
      <w:r w:rsidRPr="00CA413D">
        <w:rPr>
          <w:color w:val="000000"/>
          <w:sz w:val="18"/>
          <w:szCs w:val="18"/>
        </w:rPr>
        <w:t xml:space="preserve">participants) / </w:t>
      </w:r>
      <w:r w:rsidRPr="00CA413D">
        <w:rPr>
          <w:szCs w:val="18"/>
        </w:rPr>
        <w:t xml:space="preserve">0 </w:t>
      </w:r>
      <w:r w:rsidRPr="00CA413D">
        <w:rPr>
          <w:color w:val="000000"/>
          <w:sz w:val="18"/>
          <w:szCs w:val="18"/>
        </w:rPr>
        <w:t>obs (</w:t>
      </w:r>
      <w:r w:rsidRPr="00CA413D">
        <w:rPr>
          <w:szCs w:val="18"/>
        </w:rPr>
        <w:t>0</w:t>
      </w:r>
      <w:r w:rsidRPr="00CA413D">
        <w:rPr>
          <w:color w:val="000000"/>
          <w:sz w:val="18"/>
          <w:szCs w:val="18"/>
        </w:rPr>
        <w:t xml:space="preserve">) / </w:t>
      </w:r>
      <w:r w:rsidRPr="00CA413D">
        <w:rPr>
          <w:szCs w:val="18"/>
        </w:rPr>
        <w:t>1</w:t>
      </w:r>
      <w:r w:rsidRPr="00CA413D">
        <w:rPr>
          <w:color w:val="000000"/>
          <w:sz w:val="18"/>
          <w:szCs w:val="18"/>
        </w:rPr>
        <w:t xml:space="preserve"> org (</w:t>
      </w:r>
      <w:r w:rsidRPr="00CA413D">
        <w:rPr>
          <w:szCs w:val="18"/>
        </w:rPr>
        <w:t>1</w:t>
      </w:r>
      <w:r w:rsidRPr="00CA413D">
        <w:rPr>
          <w:color w:val="000000"/>
          <w:sz w:val="18"/>
          <w:szCs w:val="18"/>
        </w:rPr>
        <w:t>)</w:t>
      </w:r>
    </w:p>
    <w:p w:rsidR="00B27ADA" w:rsidRDefault="00B27ADA" w:rsidP="000B3901">
      <w:pPr>
        <w:jc w:val="left"/>
        <w:rPr>
          <w:color w:val="000000"/>
          <w:sz w:val="18"/>
          <w:szCs w:val="18"/>
        </w:rPr>
      </w:pPr>
    </w:p>
    <w:p w:rsidR="00B27ADA" w:rsidRDefault="00B27ADA" w:rsidP="000B3901">
      <w:pPr>
        <w:jc w:val="left"/>
        <w:rPr>
          <w:color w:val="000000"/>
          <w:sz w:val="18"/>
          <w:szCs w:val="18"/>
        </w:rPr>
      </w:pPr>
    </w:p>
    <w:p w:rsidR="00B27ADA" w:rsidRPr="001842A7" w:rsidRDefault="00B27ADA" w:rsidP="00C76E50">
      <w:pPr>
        <w:pStyle w:val="Heading6"/>
        <w:rPr>
          <w:szCs w:val="18"/>
        </w:rPr>
      </w:pPr>
      <w:bookmarkStart w:id="87" w:name="_Toc49877541"/>
      <w:r w:rsidRPr="001842A7">
        <w:rPr>
          <w:szCs w:val="18"/>
        </w:rPr>
        <w:t>2.  Guidance on the UPOV Convention and its implementation and information on its application</w:t>
      </w:r>
      <w:bookmarkEnd w:id="87"/>
    </w:p>
    <w:p w:rsidR="00B27ADA" w:rsidRPr="00700279" w:rsidRDefault="00B27ADA" w:rsidP="008C60DF">
      <w:pPr>
        <w:pStyle w:val="Heading9"/>
      </w:pPr>
      <w:bookmarkStart w:id="88" w:name="_Toc49877542"/>
      <w:r w:rsidRPr="00700279">
        <w:t>UPOV Collection:  visits to the UPOV website</w:t>
      </w:r>
      <w:bookmarkStart w:id="89" w:name="_Ref47967063"/>
      <w:r w:rsidRPr="00700279">
        <w:rPr>
          <w:rStyle w:val="EndnoteReference"/>
        </w:rPr>
        <w:endnoteReference w:id="1"/>
      </w:r>
      <w:bookmarkEnd w:id="89"/>
      <w:r w:rsidRPr="00700279">
        <w:t xml:space="preserve"> in 201</w:t>
      </w:r>
      <w:r>
        <w:t>9</w:t>
      </w:r>
      <w:bookmarkEnd w:id="88"/>
    </w:p>
    <w:p w:rsidR="00B27ADA" w:rsidRPr="00700279" w:rsidRDefault="00B27ADA" w:rsidP="008A2C2A">
      <w:pPr>
        <w:pStyle w:val="result"/>
        <w:rPr>
          <w:szCs w:val="18"/>
        </w:rPr>
      </w:pPr>
    </w:p>
    <w:tbl>
      <w:tblPr>
        <w:tblW w:w="9464" w:type="dxa"/>
        <w:tblLayout w:type="fixed"/>
        <w:tblLook w:val="0000" w:firstRow="0" w:lastRow="0" w:firstColumn="0" w:lastColumn="0" w:noHBand="0" w:noVBand="0"/>
      </w:tblPr>
      <w:tblGrid>
        <w:gridCol w:w="4928"/>
        <w:gridCol w:w="4536"/>
      </w:tblGrid>
      <w:tr w:rsidR="00B27ADA" w:rsidRPr="00700279" w:rsidTr="00866165">
        <w:tc>
          <w:tcPr>
            <w:tcW w:w="4928" w:type="dxa"/>
            <w:shd w:val="clear" w:color="auto" w:fill="auto"/>
          </w:tcPr>
          <w:p w:rsidR="00B27ADA" w:rsidRPr="00232B8A" w:rsidRDefault="00B27ADA" w:rsidP="00866165">
            <w:pPr>
              <w:tabs>
                <w:tab w:val="left" w:pos="1843"/>
              </w:tabs>
              <w:spacing w:after="60"/>
              <w:jc w:val="left"/>
              <w:rPr>
                <w:sz w:val="18"/>
                <w:szCs w:val="18"/>
              </w:rPr>
            </w:pPr>
            <w:r w:rsidRPr="00232B8A">
              <w:rPr>
                <w:sz w:val="18"/>
                <w:szCs w:val="18"/>
              </w:rPr>
              <w:t xml:space="preserve">Pageviews:  </w:t>
            </w:r>
            <w:r w:rsidRPr="00232B8A">
              <w:rPr>
                <w:sz w:val="18"/>
                <w:szCs w:val="18"/>
              </w:rPr>
              <w:tab/>
              <w:t>8,721</w:t>
            </w:r>
            <w:r w:rsidRPr="00232B8A">
              <w:rPr>
                <w:sz w:val="18"/>
                <w:szCs w:val="18"/>
              </w:rPr>
              <w:br/>
            </w:r>
            <w:r w:rsidRPr="00232B8A">
              <w:rPr>
                <w:sz w:val="18"/>
                <w:szCs w:val="18"/>
              </w:rPr>
              <w:tab/>
              <w:t>(8,349 in 2018;  7,827 in 2017)</w:t>
            </w:r>
          </w:p>
          <w:p w:rsidR="00B27ADA" w:rsidRPr="00232B8A" w:rsidRDefault="00B27ADA" w:rsidP="00866165">
            <w:pPr>
              <w:tabs>
                <w:tab w:val="left" w:pos="1843"/>
              </w:tabs>
              <w:spacing w:after="60"/>
              <w:jc w:val="left"/>
              <w:rPr>
                <w:sz w:val="18"/>
                <w:szCs w:val="18"/>
              </w:rPr>
            </w:pPr>
          </w:p>
          <w:p w:rsidR="00B27ADA" w:rsidRPr="00232B8A" w:rsidRDefault="00B27ADA" w:rsidP="004A5F0F">
            <w:pPr>
              <w:tabs>
                <w:tab w:val="left" w:pos="1843"/>
              </w:tabs>
              <w:spacing w:after="60"/>
              <w:jc w:val="left"/>
              <w:rPr>
                <w:sz w:val="18"/>
                <w:szCs w:val="18"/>
              </w:rPr>
            </w:pPr>
            <w:r w:rsidRPr="00232B8A">
              <w:rPr>
                <w:sz w:val="18"/>
                <w:szCs w:val="18"/>
              </w:rPr>
              <w:t xml:space="preserve">Unique pageviews: </w:t>
            </w:r>
            <w:r w:rsidRPr="00232B8A">
              <w:rPr>
                <w:sz w:val="18"/>
                <w:szCs w:val="18"/>
              </w:rPr>
              <w:tab/>
            </w:r>
            <w:r w:rsidRPr="00232B8A">
              <w:rPr>
                <w:rFonts w:cs="Arial"/>
                <w:color w:val="000000"/>
                <w:sz w:val="18"/>
                <w:szCs w:val="18"/>
                <w:shd w:val="clear" w:color="auto" w:fill="FFFFFF"/>
              </w:rPr>
              <w:t>5,638</w:t>
            </w:r>
            <w:r w:rsidRPr="00232B8A">
              <w:rPr>
                <w:sz w:val="18"/>
                <w:szCs w:val="18"/>
              </w:rPr>
              <w:br/>
            </w:r>
            <w:r w:rsidRPr="00232B8A">
              <w:rPr>
                <w:sz w:val="18"/>
                <w:szCs w:val="18"/>
              </w:rPr>
              <w:tab/>
              <w:t>(5,574 in 2018;  5,023 in 2017)</w:t>
            </w:r>
          </w:p>
        </w:tc>
        <w:tc>
          <w:tcPr>
            <w:tcW w:w="4536" w:type="dxa"/>
            <w:shd w:val="clear" w:color="auto" w:fill="auto"/>
          </w:tcPr>
          <w:tbl>
            <w:tblPr>
              <w:tblpPr w:leftFromText="181" w:rightFromText="181" w:vertAnchor="text" w:horzAnchor="margin" w:tblpX="143" w:tblpY="1"/>
              <w:tblOverlap w:val="never"/>
              <w:tblW w:w="41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17"/>
              <w:gridCol w:w="1216"/>
              <w:gridCol w:w="1788"/>
            </w:tblGrid>
            <w:tr w:rsidR="00B27ADA" w:rsidRPr="00F373DA" w:rsidTr="00866165">
              <w:trPr>
                <w:trHeight w:val="143"/>
              </w:trPr>
              <w:tc>
                <w:tcPr>
                  <w:tcW w:w="1117" w:type="dxa"/>
                </w:tcPr>
                <w:p w:rsidR="00B27ADA" w:rsidRPr="00F373DA" w:rsidRDefault="00B27ADA" w:rsidP="00866165">
                  <w:pPr>
                    <w:pStyle w:val="result"/>
                    <w:rPr>
                      <w:szCs w:val="18"/>
                    </w:rPr>
                  </w:pPr>
                  <w:r w:rsidRPr="00F373DA">
                    <w:rPr>
                      <w:szCs w:val="18"/>
                    </w:rPr>
                    <w:t>Language</w:t>
                  </w:r>
                </w:p>
              </w:tc>
              <w:tc>
                <w:tcPr>
                  <w:tcW w:w="1216" w:type="dxa"/>
                </w:tcPr>
                <w:p w:rsidR="00B27ADA" w:rsidRPr="00F373DA" w:rsidRDefault="00B27ADA" w:rsidP="00866165">
                  <w:pPr>
                    <w:pStyle w:val="result"/>
                    <w:rPr>
                      <w:szCs w:val="18"/>
                    </w:rPr>
                  </w:pPr>
                  <w:r w:rsidRPr="00F373DA">
                    <w:rPr>
                      <w:szCs w:val="18"/>
                    </w:rPr>
                    <w:t>Pageviews</w:t>
                  </w:r>
                </w:p>
              </w:tc>
              <w:tc>
                <w:tcPr>
                  <w:tcW w:w="1788" w:type="dxa"/>
                </w:tcPr>
                <w:p w:rsidR="00B27ADA" w:rsidRPr="00F373DA" w:rsidRDefault="00B27ADA" w:rsidP="00866165">
                  <w:pPr>
                    <w:pStyle w:val="result"/>
                    <w:rPr>
                      <w:szCs w:val="18"/>
                    </w:rPr>
                  </w:pPr>
                  <w:r w:rsidRPr="00F373DA">
                    <w:rPr>
                      <w:szCs w:val="18"/>
                    </w:rPr>
                    <w:t>Unique pageviews</w:t>
                  </w:r>
                </w:p>
              </w:tc>
            </w:tr>
            <w:tr w:rsidR="00B27ADA" w:rsidRPr="00F373DA" w:rsidTr="00866165">
              <w:trPr>
                <w:trHeight w:val="148"/>
              </w:trPr>
              <w:tc>
                <w:tcPr>
                  <w:tcW w:w="1117" w:type="dxa"/>
                </w:tcPr>
                <w:p w:rsidR="00B27ADA" w:rsidRPr="00F373DA" w:rsidRDefault="00B27ADA" w:rsidP="00866165">
                  <w:pPr>
                    <w:autoSpaceDE w:val="0"/>
                    <w:autoSpaceDN w:val="0"/>
                    <w:adjustRightInd w:val="0"/>
                    <w:jc w:val="left"/>
                    <w:rPr>
                      <w:rFonts w:cs="Arial"/>
                      <w:color w:val="000000"/>
                      <w:sz w:val="18"/>
                      <w:szCs w:val="18"/>
                    </w:rPr>
                  </w:pPr>
                  <w:r w:rsidRPr="00F373DA">
                    <w:rPr>
                      <w:rFonts w:cs="Arial"/>
                      <w:color w:val="000000"/>
                      <w:sz w:val="18"/>
                      <w:szCs w:val="18"/>
                    </w:rPr>
                    <w:t xml:space="preserve">English </w:t>
                  </w:r>
                </w:p>
              </w:tc>
              <w:tc>
                <w:tcPr>
                  <w:tcW w:w="1216" w:type="dxa"/>
                </w:tcPr>
                <w:p w:rsidR="00B27ADA" w:rsidRPr="00F373DA" w:rsidRDefault="00B27ADA" w:rsidP="00866165">
                  <w:pPr>
                    <w:pStyle w:val="Default"/>
                    <w:tabs>
                      <w:tab w:val="decimal" w:pos="849"/>
                    </w:tabs>
                    <w:rPr>
                      <w:sz w:val="18"/>
                      <w:szCs w:val="18"/>
                    </w:rPr>
                  </w:pPr>
                  <w:r w:rsidRPr="00F373DA">
                    <w:rPr>
                      <w:sz w:val="18"/>
                      <w:szCs w:val="18"/>
                    </w:rPr>
                    <w:t>6,308</w:t>
                  </w:r>
                </w:p>
              </w:tc>
              <w:tc>
                <w:tcPr>
                  <w:tcW w:w="1788" w:type="dxa"/>
                </w:tcPr>
                <w:p w:rsidR="00B27ADA" w:rsidRPr="00F373DA" w:rsidRDefault="00B27ADA" w:rsidP="00866165">
                  <w:pPr>
                    <w:pStyle w:val="Default"/>
                    <w:tabs>
                      <w:tab w:val="decimal" w:pos="956"/>
                    </w:tabs>
                    <w:rPr>
                      <w:sz w:val="18"/>
                      <w:szCs w:val="18"/>
                    </w:rPr>
                  </w:pPr>
                  <w:r w:rsidRPr="00F373DA">
                    <w:rPr>
                      <w:sz w:val="18"/>
                      <w:szCs w:val="18"/>
                    </w:rPr>
                    <w:t>4,113</w:t>
                  </w:r>
                </w:p>
              </w:tc>
            </w:tr>
            <w:tr w:rsidR="00B27ADA" w:rsidRPr="00F373DA" w:rsidTr="00866165">
              <w:trPr>
                <w:trHeight w:val="142"/>
              </w:trPr>
              <w:tc>
                <w:tcPr>
                  <w:tcW w:w="1117" w:type="dxa"/>
                </w:tcPr>
                <w:p w:rsidR="00B27ADA" w:rsidRPr="00F373DA" w:rsidRDefault="00B27ADA" w:rsidP="00866165">
                  <w:pPr>
                    <w:autoSpaceDE w:val="0"/>
                    <w:autoSpaceDN w:val="0"/>
                    <w:adjustRightInd w:val="0"/>
                    <w:jc w:val="left"/>
                    <w:rPr>
                      <w:rFonts w:cs="Arial"/>
                      <w:color w:val="000000"/>
                      <w:sz w:val="18"/>
                      <w:szCs w:val="18"/>
                    </w:rPr>
                  </w:pPr>
                  <w:r w:rsidRPr="00F373DA">
                    <w:rPr>
                      <w:rFonts w:cs="Arial"/>
                      <w:color w:val="000000"/>
                      <w:sz w:val="18"/>
                      <w:szCs w:val="18"/>
                    </w:rPr>
                    <w:t xml:space="preserve">Spanish </w:t>
                  </w:r>
                </w:p>
              </w:tc>
              <w:tc>
                <w:tcPr>
                  <w:tcW w:w="1216" w:type="dxa"/>
                </w:tcPr>
                <w:p w:rsidR="00B27ADA" w:rsidRPr="00F373DA" w:rsidRDefault="00B27ADA" w:rsidP="00866165">
                  <w:pPr>
                    <w:pStyle w:val="Default"/>
                    <w:tabs>
                      <w:tab w:val="decimal" w:pos="849"/>
                    </w:tabs>
                    <w:rPr>
                      <w:sz w:val="18"/>
                      <w:szCs w:val="18"/>
                    </w:rPr>
                  </w:pPr>
                  <w:r w:rsidRPr="00F373DA">
                    <w:rPr>
                      <w:sz w:val="18"/>
                      <w:szCs w:val="18"/>
                    </w:rPr>
                    <w:t>1,595</w:t>
                  </w:r>
                </w:p>
              </w:tc>
              <w:tc>
                <w:tcPr>
                  <w:tcW w:w="1788" w:type="dxa"/>
                </w:tcPr>
                <w:p w:rsidR="00B27ADA" w:rsidRPr="00F373DA" w:rsidRDefault="00B27ADA" w:rsidP="00866165">
                  <w:pPr>
                    <w:pStyle w:val="Default"/>
                    <w:tabs>
                      <w:tab w:val="decimal" w:pos="956"/>
                    </w:tabs>
                    <w:rPr>
                      <w:sz w:val="18"/>
                      <w:szCs w:val="18"/>
                    </w:rPr>
                  </w:pPr>
                  <w:r w:rsidRPr="00F373DA">
                    <w:rPr>
                      <w:sz w:val="18"/>
                      <w:szCs w:val="18"/>
                    </w:rPr>
                    <w:t>972</w:t>
                  </w:r>
                </w:p>
              </w:tc>
            </w:tr>
            <w:tr w:rsidR="00B27ADA" w:rsidRPr="00F373DA" w:rsidTr="00866165">
              <w:trPr>
                <w:trHeight w:val="148"/>
              </w:trPr>
              <w:tc>
                <w:tcPr>
                  <w:tcW w:w="1117" w:type="dxa"/>
                </w:tcPr>
                <w:p w:rsidR="00B27ADA" w:rsidRPr="00F373DA" w:rsidRDefault="00B27ADA" w:rsidP="00866165">
                  <w:pPr>
                    <w:autoSpaceDE w:val="0"/>
                    <w:autoSpaceDN w:val="0"/>
                    <w:adjustRightInd w:val="0"/>
                    <w:jc w:val="left"/>
                    <w:rPr>
                      <w:rFonts w:cs="Arial"/>
                      <w:color w:val="000000"/>
                      <w:sz w:val="18"/>
                      <w:szCs w:val="18"/>
                    </w:rPr>
                  </w:pPr>
                  <w:r w:rsidRPr="00F373DA">
                    <w:rPr>
                      <w:rFonts w:cs="Arial"/>
                      <w:color w:val="000000"/>
                      <w:sz w:val="18"/>
                      <w:szCs w:val="18"/>
                    </w:rPr>
                    <w:t xml:space="preserve">French </w:t>
                  </w:r>
                </w:p>
              </w:tc>
              <w:tc>
                <w:tcPr>
                  <w:tcW w:w="1216" w:type="dxa"/>
                </w:tcPr>
                <w:p w:rsidR="00B27ADA" w:rsidRPr="00F373DA" w:rsidRDefault="00B27ADA" w:rsidP="00866165">
                  <w:pPr>
                    <w:pStyle w:val="Default"/>
                    <w:tabs>
                      <w:tab w:val="decimal" w:pos="849"/>
                    </w:tabs>
                    <w:rPr>
                      <w:sz w:val="18"/>
                      <w:szCs w:val="18"/>
                    </w:rPr>
                  </w:pPr>
                  <w:r w:rsidRPr="00F373DA">
                    <w:rPr>
                      <w:sz w:val="18"/>
                      <w:szCs w:val="18"/>
                    </w:rPr>
                    <w:t>391</w:t>
                  </w:r>
                </w:p>
              </w:tc>
              <w:tc>
                <w:tcPr>
                  <w:tcW w:w="1788" w:type="dxa"/>
                </w:tcPr>
                <w:p w:rsidR="00B27ADA" w:rsidRPr="00F373DA" w:rsidRDefault="00B27ADA" w:rsidP="00866165">
                  <w:pPr>
                    <w:pStyle w:val="Default"/>
                    <w:tabs>
                      <w:tab w:val="decimal" w:pos="956"/>
                    </w:tabs>
                    <w:rPr>
                      <w:sz w:val="18"/>
                      <w:szCs w:val="18"/>
                    </w:rPr>
                  </w:pPr>
                  <w:r w:rsidRPr="00F373DA">
                    <w:rPr>
                      <w:sz w:val="18"/>
                      <w:szCs w:val="18"/>
                    </w:rPr>
                    <w:t>271</w:t>
                  </w:r>
                </w:p>
              </w:tc>
            </w:tr>
            <w:tr w:rsidR="00B27ADA" w:rsidRPr="00700279" w:rsidTr="00866165">
              <w:trPr>
                <w:trHeight w:val="142"/>
              </w:trPr>
              <w:tc>
                <w:tcPr>
                  <w:tcW w:w="1117" w:type="dxa"/>
                </w:tcPr>
                <w:p w:rsidR="00B27ADA" w:rsidRPr="00F373DA" w:rsidRDefault="00B27ADA" w:rsidP="00866165">
                  <w:pPr>
                    <w:autoSpaceDE w:val="0"/>
                    <w:autoSpaceDN w:val="0"/>
                    <w:adjustRightInd w:val="0"/>
                    <w:jc w:val="left"/>
                    <w:rPr>
                      <w:rFonts w:cs="Arial"/>
                      <w:color w:val="000000"/>
                      <w:sz w:val="18"/>
                      <w:szCs w:val="18"/>
                    </w:rPr>
                  </w:pPr>
                  <w:r w:rsidRPr="00F373DA">
                    <w:rPr>
                      <w:rFonts w:cs="Arial"/>
                      <w:color w:val="000000"/>
                      <w:sz w:val="18"/>
                      <w:szCs w:val="18"/>
                    </w:rPr>
                    <w:t xml:space="preserve">German </w:t>
                  </w:r>
                </w:p>
              </w:tc>
              <w:tc>
                <w:tcPr>
                  <w:tcW w:w="1216" w:type="dxa"/>
                </w:tcPr>
                <w:p w:rsidR="00B27ADA" w:rsidRPr="00F373DA" w:rsidRDefault="00B27ADA" w:rsidP="00866165">
                  <w:pPr>
                    <w:pStyle w:val="Default"/>
                    <w:tabs>
                      <w:tab w:val="decimal" w:pos="849"/>
                    </w:tabs>
                    <w:rPr>
                      <w:sz w:val="18"/>
                      <w:szCs w:val="18"/>
                    </w:rPr>
                  </w:pPr>
                  <w:r w:rsidRPr="00F373DA">
                    <w:rPr>
                      <w:sz w:val="18"/>
                      <w:szCs w:val="18"/>
                    </w:rPr>
                    <w:t>427</w:t>
                  </w:r>
                </w:p>
              </w:tc>
              <w:tc>
                <w:tcPr>
                  <w:tcW w:w="1788" w:type="dxa"/>
                </w:tcPr>
                <w:p w:rsidR="00B27ADA" w:rsidRPr="00F373DA" w:rsidRDefault="00B27ADA" w:rsidP="00866165">
                  <w:pPr>
                    <w:pStyle w:val="Default"/>
                    <w:tabs>
                      <w:tab w:val="decimal" w:pos="956"/>
                    </w:tabs>
                    <w:rPr>
                      <w:sz w:val="18"/>
                      <w:szCs w:val="18"/>
                    </w:rPr>
                  </w:pPr>
                  <w:r w:rsidRPr="00F373DA">
                    <w:rPr>
                      <w:sz w:val="18"/>
                      <w:szCs w:val="18"/>
                    </w:rPr>
                    <w:t>282</w:t>
                  </w:r>
                </w:p>
              </w:tc>
            </w:tr>
          </w:tbl>
          <w:p w:rsidR="00B27ADA" w:rsidRPr="00700279" w:rsidRDefault="00B27ADA" w:rsidP="00866165">
            <w:pPr>
              <w:spacing w:after="120"/>
              <w:jc w:val="left"/>
              <w:rPr>
                <w:iCs/>
                <w:sz w:val="18"/>
                <w:szCs w:val="18"/>
              </w:rPr>
            </w:pPr>
          </w:p>
        </w:tc>
      </w:tr>
    </w:tbl>
    <w:p w:rsidR="00B27ADA" w:rsidRPr="00700279" w:rsidRDefault="00B27ADA" w:rsidP="008A2C2A">
      <w:pPr>
        <w:rPr>
          <w:sz w:val="18"/>
          <w:szCs w:val="18"/>
        </w:rPr>
      </w:pPr>
    </w:p>
    <w:p w:rsidR="00B27ADA" w:rsidRPr="0058525B" w:rsidRDefault="00B27ADA" w:rsidP="008A2C2A">
      <w:pPr>
        <w:pStyle w:val="Heading8"/>
        <w:rPr>
          <w:szCs w:val="18"/>
        </w:rPr>
      </w:pPr>
      <w:bookmarkStart w:id="90" w:name="_Toc49877543"/>
      <w:r w:rsidRPr="0058525B">
        <w:rPr>
          <w:szCs w:val="18"/>
        </w:rPr>
        <w:t>(a)  Adoption of new or revised information materials concerning the UPOV Convention</w:t>
      </w:r>
      <w:bookmarkEnd w:id="90"/>
    </w:p>
    <w:p w:rsidR="00B27ADA" w:rsidRPr="0058525B" w:rsidRDefault="00B27ADA" w:rsidP="000B3901">
      <w:pPr>
        <w:rPr>
          <w:sz w:val="18"/>
          <w:szCs w:val="18"/>
        </w:rPr>
      </w:pPr>
    </w:p>
    <w:p w:rsidR="00B27ADA" w:rsidRPr="0058525B" w:rsidRDefault="00B27ADA" w:rsidP="000B3901">
      <w:pPr>
        <w:pStyle w:val="result"/>
        <w:rPr>
          <w:szCs w:val="18"/>
        </w:rPr>
      </w:pPr>
      <w:r w:rsidRPr="0058525B">
        <w:rPr>
          <w:szCs w:val="18"/>
        </w:rPr>
        <w:t xml:space="preserve">Information materials concerning the UPOV Convention adopted by the Council in 2018: </w:t>
      </w:r>
    </w:p>
    <w:p w:rsidR="00B27ADA" w:rsidRPr="0058525B" w:rsidRDefault="00B27ADA" w:rsidP="000B3901">
      <w:pPr>
        <w:pStyle w:val="result"/>
        <w:rPr>
          <w:szCs w:val="18"/>
        </w:rPr>
      </w:pPr>
    </w:p>
    <w:p w:rsidR="00B27ADA" w:rsidRPr="0058525B" w:rsidRDefault="00B27ADA" w:rsidP="000B3901">
      <w:pPr>
        <w:tabs>
          <w:tab w:val="num" w:pos="2302"/>
        </w:tabs>
        <w:spacing w:after="60"/>
        <w:ind w:left="2302" w:hanging="1735"/>
        <w:jc w:val="left"/>
        <w:rPr>
          <w:sz w:val="18"/>
          <w:szCs w:val="18"/>
        </w:rPr>
      </w:pPr>
      <w:r w:rsidRPr="0058525B">
        <w:rPr>
          <w:sz w:val="18"/>
          <w:szCs w:val="18"/>
        </w:rPr>
        <w:t>UPOV/INF/5/2</w:t>
      </w:r>
      <w:r w:rsidRPr="0058525B">
        <w:rPr>
          <w:sz w:val="18"/>
          <w:szCs w:val="18"/>
        </w:rPr>
        <w:tab/>
        <w:t>UPOV Model Plant Breeders’ Rights Publication (Revision)</w:t>
      </w:r>
    </w:p>
    <w:p w:rsidR="00B27ADA" w:rsidRPr="0058525B" w:rsidRDefault="00B27ADA" w:rsidP="000B3901">
      <w:pPr>
        <w:tabs>
          <w:tab w:val="num" w:pos="2302"/>
        </w:tabs>
        <w:spacing w:after="60"/>
        <w:ind w:left="2302" w:hanging="1735"/>
        <w:jc w:val="left"/>
        <w:rPr>
          <w:sz w:val="18"/>
          <w:szCs w:val="18"/>
        </w:rPr>
      </w:pPr>
      <w:r w:rsidRPr="0058525B">
        <w:rPr>
          <w:sz w:val="18"/>
          <w:szCs w:val="18"/>
        </w:rPr>
        <w:t>UPOV/INF/22/6</w:t>
      </w:r>
      <w:r w:rsidRPr="0058525B">
        <w:rPr>
          <w:sz w:val="18"/>
          <w:szCs w:val="18"/>
        </w:rPr>
        <w:tab/>
        <w:t>Software and equipment used by members of the Union (Revision)</w:t>
      </w:r>
    </w:p>
    <w:p w:rsidR="00B27ADA" w:rsidRPr="0058525B" w:rsidRDefault="00B27ADA" w:rsidP="000B3901">
      <w:pPr>
        <w:rPr>
          <w:sz w:val="18"/>
          <w:szCs w:val="18"/>
        </w:rPr>
      </w:pPr>
    </w:p>
    <w:p w:rsidR="00B27ADA" w:rsidRPr="0058525B" w:rsidRDefault="00B27ADA" w:rsidP="000B3901">
      <w:pPr>
        <w:pStyle w:val="Heading8"/>
        <w:rPr>
          <w:szCs w:val="18"/>
        </w:rPr>
      </w:pPr>
      <w:bookmarkStart w:id="91" w:name="_Toc49877544"/>
      <w:r w:rsidRPr="0058525B">
        <w:rPr>
          <w:szCs w:val="18"/>
        </w:rPr>
        <w:t>(b)  Publication of the UPOV Gazette and Newsletter</w:t>
      </w:r>
      <w:bookmarkEnd w:id="91"/>
    </w:p>
    <w:p w:rsidR="00B27ADA" w:rsidRPr="0058525B" w:rsidRDefault="00B27ADA" w:rsidP="000B3901">
      <w:pPr>
        <w:pStyle w:val="result"/>
        <w:rPr>
          <w:szCs w:val="18"/>
        </w:rPr>
      </w:pPr>
    </w:p>
    <w:p w:rsidR="00B27ADA" w:rsidRPr="0058525B" w:rsidRDefault="00B27ADA" w:rsidP="000B3901">
      <w:pPr>
        <w:pStyle w:val="result"/>
        <w:rPr>
          <w:szCs w:val="18"/>
        </w:rPr>
      </w:pPr>
      <w:r w:rsidRPr="0058525B">
        <w:rPr>
          <w:szCs w:val="18"/>
        </w:rPr>
        <w:t xml:space="preserve">Publication of laws and notifications on genera and species from members of the Union is now </w:t>
      </w:r>
      <w:r>
        <w:rPr>
          <w:szCs w:val="18"/>
        </w:rPr>
        <w:t>provided</w:t>
      </w:r>
      <w:r w:rsidRPr="0058525B">
        <w:rPr>
          <w:szCs w:val="18"/>
        </w:rPr>
        <w:t xml:space="preserve"> in UPOV Lex </w:t>
      </w:r>
      <w:r w:rsidRPr="0058525B">
        <w:rPr>
          <w:szCs w:val="18"/>
        </w:rPr>
        <w:br/>
        <w:t>(see (c) below)</w:t>
      </w:r>
    </w:p>
    <w:p w:rsidR="00B27ADA" w:rsidRPr="0058525B" w:rsidRDefault="00B27ADA" w:rsidP="000B3901">
      <w:pPr>
        <w:pStyle w:val="result"/>
        <w:rPr>
          <w:szCs w:val="18"/>
        </w:rPr>
      </w:pPr>
    </w:p>
    <w:p w:rsidR="00B27ADA" w:rsidRPr="0058525B" w:rsidRDefault="00B27ADA" w:rsidP="000B3901">
      <w:pPr>
        <w:pStyle w:val="Heading8"/>
        <w:rPr>
          <w:szCs w:val="18"/>
        </w:rPr>
      </w:pPr>
      <w:bookmarkStart w:id="92" w:name="_Toc49877545"/>
      <w:r w:rsidRPr="0058525B">
        <w:rPr>
          <w:szCs w:val="18"/>
        </w:rPr>
        <w:t>(c)  Inclusion of laws and relevant notifications of members of the Union in UPOV Lex</w:t>
      </w:r>
      <w:bookmarkEnd w:id="92"/>
    </w:p>
    <w:p w:rsidR="00B27ADA" w:rsidRPr="0058525B" w:rsidRDefault="00B27ADA" w:rsidP="00035A51">
      <w:pPr>
        <w:rPr>
          <w:sz w:val="18"/>
          <w:szCs w:val="18"/>
        </w:rPr>
      </w:pPr>
    </w:p>
    <w:p w:rsidR="00B27ADA" w:rsidRPr="004B3724" w:rsidRDefault="00B27ADA" w:rsidP="004A5F0F">
      <w:pPr>
        <w:pStyle w:val="ListParagraph"/>
        <w:numPr>
          <w:ilvl w:val="0"/>
          <w:numId w:val="1"/>
        </w:numPr>
        <w:tabs>
          <w:tab w:val="clear" w:pos="720"/>
          <w:tab w:val="num" w:pos="643"/>
        </w:tabs>
        <w:spacing w:after="120"/>
        <w:ind w:left="643"/>
        <w:contextualSpacing w:val="0"/>
        <w:rPr>
          <w:sz w:val="18"/>
          <w:szCs w:val="18"/>
        </w:rPr>
      </w:pPr>
      <w:r w:rsidRPr="004B3724">
        <w:rPr>
          <w:sz w:val="18"/>
          <w:szCs w:val="18"/>
        </w:rPr>
        <w:t xml:space="preserve">Laws/regulations: </w:t>
      </w:r>
      <w:r w:rsidRPr="00035A51">
        <w:rPr>
          <w:sz w:val="18"/>
          <w:szCs w:val="18"/>
        </w:rPr>
        <w:t>Argentina, Belgium, Colombia, Egypt and Norway</w:t>
      </w:r>
    </w:p>
    <w:p w:rsidR="00B27ADA" w:rsidRDefault="00B27ADA" w:rsidP="004A5F0F">
      <w:pPr>
        <w:pStyle w:val="ListParagraph"/>
        <w:numPr>
          <w:ilvl w:val="0"/>
          <w:numId w:val="1"/>
        </w:numPr>
        <w:tabs>
          <w:tab w:val="clear" w:pos="720"/>
          <w:tab w:val="num" w:pos="643"/>
        </w:tabs>
        <w:spacing w:after="60"/>
        <w:ind w:left="643"/>
        <w:rPr>
          <w:sz w:val="18"/>
          <w:szCs w:val="18"/>
        </w:rPr>
      </w:pPr>
      <w:r w:rsidRPr="004B3724">
        <w:rPr>
          <w:sz w:val="18"/>
          <w:szCs w:val="18"/>
        </w:rPr>
        <w:t xml:space="preserve">Notifications on genera and species: </w:t>
      </w:r>
      <w:r w:rsidRPr="00DF5C94">
        <w:rPr>
          <w:sz w:val="18"/>
          <w:szCs w:val="18"/>
        </w:rPr>
        <w:t>Brazil, China, Egypt and South Africa</w:t>
      </w:r>
    </w:p>
    <w:p w:rsidR="00B27ADA" w:rsidRPr="00D0678A" w:rsidRDefault="00B27ADA" w:rsidP="00D0678A">
      <w:pPr>
        <w:rPr>
          <w:sz w:val="18"/>
        </w:rPr>
      </w:pPr>
    </w:p>
    <w:p w:rsidR="00B27ADA" w:rsidRPr="004B3724" w:rsidRDefault="00B27ADA" w:rsidP="008C60DF">
      <w:pPr>
        <w:pStyle w:val="Heading9"/>
      </w:pPr>
      <w:bookmarkStart w:id="93" w:name="_Toc49877546"/>
      <w:r w:rsidRPr="004B3724">
        <w:t>UPOV Lex database:  visits to the UPOV Website in 2019</w:t>
      </w:r>
      <w:bookmarkEnd w:id="93"/>
    </w:p>
    <w:p w:rsidR="00B27ADA" w:rsidRPr="00700279" w:rsidRDefault="00B27ADA" w:rsidP="00C31F7A">
      <w:pPr>
        <w:pStyle w:val="result"/>
        <w:rPr>
          <w:szCs w:val="18"/>
        </w:rPr>
      </w:pPr>
    </w:p>
    <w:tbl>
      <w:tblPr>
        <w:tblW w:w="9464" w:type="dxa"/>
        <w:tblLayout w:type="fixed"/>
        <w:tblLook w:val="0000" w:firstRow="0" w:lastRow="0" w:firstColumn="0" w:lastColumn="0" w:noHBand="0" w:noVBand="0"/>
      </w:tblPr>
      <w:tblGrid>
        <w:gridCol w:w="4928"/>
        <w:gridCol w:w="4536"/>
      </w:tblGrid>
      <w:tr w:rsidR="00B27ADA" w:rsidRPr="004B3724" w:rsidTr="00866165">
        <w:trPr>
          <w:trHeight w:val="727"/>
        </w:trPr>
        <w:tc>
          <w:tcPr>
            <w:tcW w:w="4928" w:type="dxa"/>
            <w:shd w:val="clear" w:color="auto" w:fill="auto"/>
          </w:tcPr>
          <w:p w:rsidR="00B27ADA" w:rsidRPr="00F373DA" w:rsidRDefault="00B27ADA" w:rsidP="00866165">
            <w:pPr>
              <w:tabs>
                <w:tab w:val="left" w:pos="1843"/>
              </w:tabs>
              <w:spacing w:after="60"/>
              <w:jc w:val="left"/>
              <w:rPr>
                <w:sz w:val="18"/>
                <w:szCs w:val="18"/>
              </w:rPr>
            </w:pPr>
            <w:r w:rsidRPr="00F373DA">
              <w:rPr>
                <w:sz w:val="18"/>
                <w:szCs w:val="18"/>
              </w:rPr>
              <w:t xml:space="preserve">Pageviews:  </w:t>
            </w:r>
            <w:r w:rsidRPr="00F373DA">
              <w:rPr>
                <w:sz w:val="18"/>
                <w:szCs w:val="18"/>
              </w:rPr>
              <w:tab/>
              <w:t>90,757</w:t>
            </w:r>
            <w:r w:rsidRPr="00F373DA">
              <w:rPr>
                <w:sz w:val="18"/>
                <w:szCs w:val="18"/>
              </w:rPr>
              <w:br/>
            </w:r>
            <w:r w:rsidRPr="00F373DA">
              <w:rPr>
                <w:sz w:val="18"/>
                <w:szCs w:val="18"/>
              </w:rPr>
              <w:tab/>
              <w:t>(92,199 in 2018;  82,861 in 2017)</w:t>
            </w:r>
          </w:p>
          <w:p w:rsidR="00B27ADA" w:rsidRPr="00F373DA" w:rsidRDefault="00B27ADA" w:rsidP="00866165">
            <w:pPr>
              <w:tabs>
                <w:tab w:val="left" w:pos="1843"/>
              </w:tabs>
              <w:spacing w:after="60"/>
              <w:jc w:val="left"/>
              <w:rPr>
                <w:sz w:val="18"/>
                <w:szCs w:val="18"/>
              </w:rPr>
            </w:pPr>
          </w:p>
          <w:p w:rsidR="00B27ADA" w:rsidRPr="00F373DA" w:rsidRDefault="00B27ADA" w:rsidP="00866165">
            <w:pPr>
              <w:tabs>
                <w:tab w:val="left" w:pos="1843"/>
              </w:tabs>
              <w:spacing w:after="60"/>
              <w:jc w:val="left"/>
              <w:rPr>
                <w:sz w:val="18"/>
                <w:szCs w:val="18"/>
              </w:rPr>
            </w:pPr>
            <w:r w:rsidRPr="00F373DA">
              <w:rPr>
                <w:sz w:val="18"/>
                <w:szCs w:val="18"/>
              </w:rPr>
              <w:t xml:space="preserve">Unique pageviews: </w:t>
            </w:r>
            <w:r w:rsidRPr="00F373DA">
              <w:rPr>
                <w:sz w:val="18"/>
                <w:szCs w:val="18"/>
              </w:rPr>
              <w:tab/>
              <w:t>62,875</w:t>
            </w:r>
            <w:r w:rsidRPr="00F373DA">
              <w:rPr>
                <w:sz w:val="18"/>
                <w:szCs w:val="18"/>
              </w:rPr>
              <w:br/>
            </w:r>
            <w:r w:rsidRPr="00F373DA">
              <w:rPr>
                <w:sz w:val="18"/>
                <w:szCs w:val="18"/>
              </w:rPr>
              <w:tab/>
              <w:t>(64,413 in 2018;  59,166 in 2017)</w:t>
            </w:r>
          </w:p>
          <w:p w:rsidR="00B27ADA" w:rsidRPr="00F373DA" w:rsidRDefault="00B27ADA" w:rsidP="00866165">
            <w:pPr>
              <w:tabs>
                <w:tab w:val="left" w:pos="1168"/>
              </w:tabs>
              <w:spacing w:after="60"/>
              <w:rPr>
                <w:sz w:val="18"/>
                <w:szCs w:val="18"/>
              </w:rPr>
            </w:pPr>
          </w:p>
        </w:tc>
        <w:tc>
          <w:tcPr>
            <w:tcW w:w="4536" w:type="dxa"/>
            <w:shd w:val="clear" w:color="auto" w:fill="auto"/>
          </w:tcPr>
          <w:tbl>
            <w:tblPr>
              <w:tblW w:w="4088" w:type="dxa"/>
              <w:tblInd w:w="1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17"/>
              <w:gridCol w:w="1187"/>
              <w:gridCol w:w="1784"/>
            </w:tblGrid>
            <w:tr w:rsidR="00B27ADA" w:rsidRPr="00F373DA" w:rsidTr="00866165">
              <w:trPr>
                <w:trHeight w:val="299"/>
              </w:trPr>
              <w:tc>
                <w:tcPr>
                  <w:tcW w:w="1117" w:type="dxa"/>
                </w:tcPr>
                <w:p w:rsidR="00B27ADA" w:rsidRPr="00F373DA" w:rsidRDefault="00B27ADA" w:rsidP="00866165">
                  <w:pPr>
                    <w:pStyle w:val="result"/>
                    <w:rPr>
                      <w:szCs w:val="18"/>
                    </w:rPr>
                  </w:pPr>
                  <w:r w:rsidRPr="00F373DA">
                    <w:rPr>
                      <w:szCs w:val="18"/>
                    </w:rPr>
                    <w:t>Language</w:t>
                  </w:r>
                </w:p>
              </w:tc>
              <w:tc>
                <w:tcPr>
                  <w:tcW w:w="1187" w:type="dxa"/>
                </w:tcPr>
                <w:p w:rsidR="00B27ADA" w:rsidRPr="00F373DA" w:rsidRDefault="00B27ADA" w:rsidP="00866165">
                  <w:pPr>
                    <w:pStyle w:val="result"/>
                    <w:rPr>
                      <w:szCs w:val="18"/>
                    </w:rPr>
                  </w:pPr>
                  <w:r w:rsidRPr="00F373DA">
                    <w:rPr>
                      <w:szCs w:val="18"/>
                    </w:rPr>
                    <w:t>Pageviews</w:t>
                  </w:r>
                </w:p>
              </w:tc>
              <w:tc>
                <w:tcPr>
                  <w:tcW w:w="1784" w:type="dxa"/>
                </w:tcPr>
                <w:p w:rsidR="00B27ADA" w:rsidRPr="00F373DA" w:rsidRDefault="00B27ADA" w:rsidP="00866165">
                  <w:pPr>
                    <w:pStyle w:val="result"/>
                    <w:rPr>
                      <w:szCs w:val="18"/>
                    </w:rPr>
                  </w:pPr>
                  <w:r w:rsidRPr="00F373DA">
                    <w:rPr>
                      <w:szCs w:val="18"/>
                    </w:rPr>
                    <w:t>Unique pageviews</w:t>
                  </w:r>
                </w:p>
              </w:tc>
            </w:tr>
            <w:tr w:rsidR="00B27ADA" w:rsidRPr="00F373DA" w:rsidTr="00866165">
              <w:trPr>
                <w:trHeight w:val="148"/>
              </w:trPr>
              <w:tc>
                <w:tcPr>
                  <w:tcW w:w="1117" w:type="dxa"/>
                </w:tcPr>
                <w:p w:rsidR="00B27ADA" w:rsidRPr="00F373DA" w:rsidRDefault="00B27ADA" w:rsidP="00866165">
                  <w:pPr>
                    <w:autoSpaceDE w:val="0"/>
                    <w:autoSpaceDN w:val="0"/>
                    <w:adjustRightInd w:val="0"/>
                    <w:jc w:val="left"/>
                    <w:rPr>
                      <w:rFonts w:cs="Arial"/>
                      <w:color w:val="000000"/>
                      <w:sz w:val="18"/>
                      <w:szCs w:val="18"/>
                    </w:rPr>
                  </w:pPr>
                  <w:r w:rsidRPr="00F373DA">
                    <w:rPr>
                      <w:rFonts w:cs="Arial"/>
                      <w:color w:val="000000"/>
                      <w:sz w:val="18"/>
                      <w:szCs w:val="18"/>
                    </w:rPr>
                    <w:t xml:space="preserve">English </w:t>
                  </w:r>
                </w:p>
              </w:tc>
              <w:tc>
                <w:tcPr>
                  <w:tcW w:w="1187" w:type="dxa"/>
                </w:tcPr>
                <w:p w:rsidR="00B27ADA" w:rsidRPr="00F373DA" w:rsidRDefault="00B27ADA" w:rsidP="00866165">
                  <w:pPr>
                    <w:pStyle w:val="Default"/>
                    <w:tabs>
                      <w:tab w:val="decimal" w:pos="849"/>
                    </w:tabs>
                    <w:rPr>
                      <w:sz w:val="18"/>
                      <w:szCs w:val="18"/>
                    </w:rPr>
                  </w:pPr>
                  <w:r w:rsidRPr="00F373DA">
                    <w:rPr>
                      <w:sz w:val="18"/>
                      <w:szCs w:val="18"/>
                    </w:rPr>
                    <w:t>60,499</w:t>
                  </w:r>
                </w:p>
              </w:tc>
              <w:tc>
                <w:tcPr>
                  <w:tcW w:w="1784" w:type="dxa"/>
                </w:tcPr>
                <w:p w:rsidR="00B27ADA" w:rsidRPr="00F373DA" w:rsidRDefault="00B27ADA" w:rsidP="00866165">
                  <w:pPr>
                    <w:pStyle w:val="Default"/>
                    <w:tabs>
                      <w:tab w:val="decimal" w:pos="956"/>
                    </w:tabs>
                    <w:rPr>
                      <w:sz w:val="18"/>
                      <w:szCs w:val="18"/>
                    </w:rPr>
                  </w:pPr>
                  <w:r w:rsidRPr="00F373DA">
                    <w:rPr>
                      <w:sz w:val="18"/>
                      <w:szCs w:val="18"/>
                    </w:rPr>
                    <w:t>41,770</w:t>
                  </w:r>
                </w:p>
              </w:tc>
            </w:tr>
            <w:tr w:rsidR="00B27ADA" w:rsidRPr="00F373DA" w:rsidTr="00866165">
              <w:trPr>
                <w:trHeight w:val="142"/>
              </w:trPr>
              <w:tc>
                <w:tcPr>
                  <w:tcW w:w="1117" w:type="dxa"/>
                </w:tcPr>
                <w:p w:rsidR="00B27ADA" w:rsidRPr="00F373DA" w:rsidRDefault="00B27ADA" w:rsidP="00866165">
                  <w:pPr>
                    <w:autoSpaceDE w:val="0"/>
                    <w:autoSpaceDN w:val="0"/>
                    <w:adjustRightInd w:val="0"/>
                    <w:jc w:val="left"/>
                    <w:rPr>
                      <w:rFonts w:cs="Arial"/>
                      <w:color w:val="000000"/>
                      <w:sz w:val="18"/>
                      <w:szCs w:val="18"/>
                    </w:rPr>
                  </w:pPr>
                  <w:r w:rsidRPr="00F373DA">
                    <w:rPr>
                      <w:rFonts w:cs="Arial"/>
                      <w:color w:val="000000"/>
                      <w:sz w:val="18"/>
                      <w:szCs w:val="18"/>
                    </w:rPr>
                    <w:t xml:space="preserve">Spanish </w:t>
                  </w:r>
                </w:p>
              </w:tc>
              <w:tc>
                <w:tcPr>
                  <w:tcW w:w="1187" w:type="dxa"/>
                </w:tcPr>
                <w:p w:rsidR="00B27ADA" w:rsidRPr="00F373DA" w:rsidRDefault="00B27ADA" w:rsidP="00866165">
                  <w:pPr>
                    <w:pStyle w:val="Default"/>
                    <w:tabs>
                      <w:tab w:val="decimal" w:pos="849"/>
                    </w:tabs>
                    <w:rPr>
                      <w:sz w:val="18"/>
                      <w:szCs w:val="18"/>
                    </w:rPr>
                  </w:pPr>
                  <w:r w:rsidRPr="00F373DA">
                    <w:rPr>
                      <w:sz w:val="18"/>
                      <w:szCs w:val="18"/>
                    </w:rPr>
                    <w:t>22,667</w:t>
                  </w:r>
                </w:p>
              </w:tc>
              <w:tc>
                <w:tcPr>
                  <w:tcW w:w="1784" w:type="dxa"/>
                </w:tcPr>
                <w:p w:rsidR="00B27ADA" w:rsidRPr="00F373DA" w:rsidRDefault="00B27ADA" w:rsidP="00866165">
                  <w:pPr>
                    <w:pStyle w:val="Default"/>
                    <w:tabs>
                      <w:tab w:val="decimal" w:pos="956"/>
                    </w:tabs>
                    <w:rPr>
                      <w:sz w:val="18"/>
                      <w:szCs w:val="18"/>
                    </w:rPr>
                  </w:pPr>
                  <w:r w:rsidRPr="00F373DA">
                    <w:rPr>
                      <w:sz w:val="18"/>
                      <w:szCs w:val="18"/>
                    </w:rPr>
                    <w:t>15,703</w:t>
                  </w:r>
                </w:p>
              </w:tc>
            </w:tr>
            <w:tr w:rsidR="00B27ADA" w:rsidRPr="00F373DA" w:rsidTr="00866165">
              <w:trPr>
                <w:trHeight w:val="148"/>
              </w:trPr>
              <w:tc>
                <w:tcPr>
                  <w:tcW w:w="1117" w:type="dxa"/>
                </w:tcPr>
                <w:p w:rsidR="00B27ADA" w:rsidRPr="00F373DA" w:rsidRDefault="00B27ADA" w:rsidP="00866165">
                  <w:pPr>
                    <w:autoSpaceDE w:val="0"/>
                    <w:autoSpaceDN w:val="0"/>
                    <w:adjustRightInd w:val="0"/>
                    <w:jc w:val="left"/>
                    <w:rPr>
                      <w:rFonts w:cs="Arial"/>
                      <w:color w:val="000000"/>
                      <w:sz w:val="18"/>
                      <w:szCs w:val="18"/>
                    </w:rPr>
                  </w:pPr>
                  <w:r w:rsidRPr="00F373DA">
                    <w:rPr>
                      <w:rFonts w:cs="Arial"/>
                      <w:color w:val="000000"/>
                      <w:sz w:val="18"/>
                      <w:szCs w:val="18"/>
                    </w:rPr>
                    <w:t xml:space="preserve">French </w:t>
                  </w:r>
                </w:p>
              </w:tc>
              <w:tc>
                <w:tcPr>
                  <w:tcW w:w="1187" w:type="dxa"/>
                </w:tcPr>
                <w:p w:rsidR="00B27ADA" w:rsidRPr="00F373DA" w:rsidRDefault="00B27ADA" w:rsidP="00866165">
                  <w:pPr>
                    <w:pStyle w:val="Default"/>
                    <w:tabs>
                      <w:tab w:val="decimal" w:pos="849"/>
                    </w:tabs>
                    <w:rPr>
                      <w:sz w:val="18"/>
                      <w:szCs w:val="18"/>
                    </w:rPr>
                  </w:pPr>
                  <w:r w:rsidRPr="00F373DA">
                    <w:rPr>
                      <w:sz w:val="18"/>
                      <w:szCs w:val="18"/>
                    </w:rPr>
                    <w:t>5,891</w:t>
                  </w:r>
                </w:p>
              </w:tc>
              <w:tc>
                <w:tcPr>
                  <w:tcW w:w="1784" w:type="dxa"/>
                </w:tcPr>
                <w:p w:rsidR="00B27ADA" w:rsidRPr="00F373DA" w:rsidRDefault="00B27ADA" w:rsidP="00866165">
                  <w:pPr>
                    <w:pStyle w:val="Default"/>
                    <w:tabs>
                      <w:tab w:val="decimal" w:pos="956"/>
                    </w:tabs>
                    <w:rPr>
                      <w:sz w:val="18"/>
                      <w:szCs w:val="18"/>
                    </w:rPr>
                  </w:pPr>
                  <w:r w:rsidRPr="00F373DA">
                    <w:rPr>
                      <w:sz w:val="18"/>
                      <w:szCs w:val="18"/>
                    </w:rPr>
                    <w:t>4,162</w:t>
                  </w:r>
                </w:p>
              </w:tc>
            </w:tr>
            <w:tr w:rsidR="00B27ADA" w:rsidRPr="004B3724" w:rsidTr="00866165">
              <w:trPr>
                <w:trHeight w:val="142"/>
              </w:trPr>
              <w:tc>
                <w:tcPr>
                  <w:tcW w:w="1117" w:type="dxa"/>
                </w:tcPr>
                <w:p w:rsidR="00B27ADA" w:rsidRPr="00F373DA" w:rsidRDefault="00B27ADA" w:rsidP="00866165">
                  <w:pPr>
                    <w:autoSpaceDE w:val="0"/>
                    <w:autoSpaceDN w:val="0"/>
                    <w:adjustRightInd w:val="0"/>
                    <w:jc w:val="left"/>
                    <w:rPr>
                      <w:rFonts w:cs="Arial"/>
                      <w:color w:val="000000"/>
                      <w:sz w:val="18"/>
                      <w:szCs w:val="18"/>
                    </w:rPr>
                  </w:pPr>
                  <w:r w:rsidRPr="00F373DA">
                    <w:rPr>
                      <w:rFonts w:cs="Arial"/>
                      <w:color w:val="000000"/>
                      <w:sz w:val="18"/>
                      <w:szCs w:val="18"/>
                    </w:rPr>
                    <w:t xml:space="preserve">German </w:t>
                  </w:r>
                </w:p>
              </w:tc>
              <w:tc>
                <w:tcPr>
                  <w:tcW w:w="1187" w:type="dxa"/>
                </w:tcPr>
                <w:p w:rsidR="00B27ADA" w:rsidRPr="00F373DA" w:rsidRDefault="00B27ADA" w:rsidP="00866165">
                  <w:pPr>
                    <w:pStyle w:val="Default"/>
                    <w:tabs>
                      <w:tab w:val="decimal" w:pos="849"/>
                    </w:tabs>
                    <w:rPr>
                      <w:sz w:val="18"/>
                      <w:szCs w:val="18"/>
                    </w:rPr>
                  </w:pPr>
                  <w:r w:rsidRPr="00F373DA">
                    <w:rPr>
                      <w:sz w:val="18"/>
                      <w:szCs w:val="18"/>
                    </w:rPr>
                    <w:t>1,700</w:t>
                  </w:r>
                </w:p>
              </w:tc>
              <w:tc>
                <w:tcPr>
                  <w:tcW w:w="1784" w:type="dxa"/>
                </w:tcPr>
                <w:p w:rsidR="00B27ADA" w:rsidRPr="00F373DA" w:rsidRDefault="00B27ADA" w:rsidP="00866165">
                  <w:pPr>
                    <w:pStyle w:val="Default"/>
                    <w:tabs>
                      <w:tab w:val="decimal" w:pos="956"/>
                    </w:tabs>
                    <w:rPr>
                      <w:sz w:val="18"/>
                      <w:szCs w:val="18"/>
                    </w:rPr>
                  </w:pPr>
                  <w:r w:rsidRPr="00F373DA">
                    <w:rPr>
                      <w:sz w:val="18"/>
                      <w:szCs w:val="18"/>
                    </w:rPr>
                    <w:t>1,240</w:t>
                  </w:r>
                </w:p>
              </w:tc>
            </w:tr>
          </w:tbl>
          <w:p w:rsidR="00B27ADA" w:rsidRPr="004B3724" w:rsidRDefault="00B27ADA" w:rsidP="00866165">
            <w:pPr>
              <w:autoSpaceDE w:val="0"/>
              <w:autoSpaceDN w:val="0"/>
              <w:adjustRightInd w:val="0"/>
              <w:jc w:val="center"/>
              <w:rPr>
                <w:rFonts w:cs="Arial"/>
                <w:bCs/>
                <w:color w:val="000000"/>
                <w:sz w:val="18"/>
                <w:szCs w:val="18"/>
              </w:rPr>
            </w:pPr>
          </w:p>
        </w:tc>
      </w:tr>
    </w:tbl>
    <w:p w:rsidR="00B27ADA" w:rsidRPr="004B3724" w:rsidRDefault="00B27ADA" w:rsidP="00C31F7A">
      <w:pPr>
        <w:rPr>
          <w:sz w:val="18"/>
          <w:szCs w:val="18"/>
        </w:rPr>
      </w:pPr>
    </w:p>
    <w:p w:rsidR="00B27ADA" w:rsidRPr="006E6874" w:rsidRDefault="00B27ADA" w:rsidP="00C31F7A">
      <w:pPr>
        <w:pStyle w:val="Heading8"/>
        <w:rPr>
          <w:szCs w:val="18"/>
        </w:rPr>
      </w:pPr>
      <w:bookmarkStart w:id="94" w:name="_Toc49877547"/>
      <w:r w:rsidRPr="006E6874">
        <w:rPr>
          <w:szCs w:val="18"/>
        </w:rPr>
        <w:t>(d)  Availability of UPOV documents and materials in languages other than the UPOV languages (English, French, German and Spanish)</w:t>
      </w:r>
      <w:bookmarkEnd w:id="94"/>
    </w:p>
    <w:p w:rsidR="00B27ADA" w:rsidRDefault="00B27ADA" w:rsidP="000B3901">
      <w:pPr>
        <w:pStyle w:val="result"/>
        <w:rPr>
          <w:szCs w:val="18"/>
        </w:rPr>
      </w:pPr>
    </w:p>
    <w:p w:rsidR="00B27ADA" w:rsidRDefault="00B27ADA" w:rsidP="000B3901">
      <w:pPr>
        <w:pStyle w:val="result"/>
        <w:rPr>
          <w:szCs w:val="18"/>
        </w:rPr>
      </w:pPr>
      <w:r w:rsidRPr="00F373DA">
        <w:rPr>
          <w:szCs w:val="18"/>
        </w:rPr>
        <w:t>No developments.</w:t>
      </w:r>
    </w:p>
    <w:p w:rsidR="00B27ADA" w:rsidRDefault="00B27ADA" w:rsidP="000B3901">
      <w:pPr>
        <w:pStyle w:val="result"/>
        <w:rPr>
          <w:szCs w:val="18"/>
        </w:rPr>
      </w:pPr>
    </w:p>
    <w:p w:rsidR="00B27ADA" w:rsidRPr="00EC4CD7" w:rsidRDefault="00B27ADA" w:rsidP="000B3901">
      <w:pPr>
        <w:jc w:val="left"/>
        <w:rPr>
          <w:rFonts w:eastAsiaTheme="minorEastAsia"/>
          <w:b/>
          <w:bCs/>
          <w:sz w:val="18"/>
          <w:szCs w:val="18"/>
        </w:rPr>
      </w:pPr>
      <w:r w:rsidRPr="00EC4CD7">
        <w:rPr>
          <w:szCs w:val="18"/>
        </w:rPr>
        <w:br w:type="page"/>
      </w:r>
    </w:p>
    <w:p w:rsidR="00B27ADA" w:rsidRPr="001842A7" w:rsidRDefault="00B27ADA" w:rsidP="000B3901">
      <w:pPr>
        <w:pStyle w:val="Heading6"/>
        <w:rPr>
          <w:szCs w:val="18"/>
        </w:rPr>
      </w:pPr>
      <w:bookmarkStart w:id="95" w:name="_Toc49877548"/>
      <w:r w:rsidRPr="001842A7">
        <w:rPr>
          <w:szCs w:val="18"/>
        </w:rPr>
        <w:lastRenderedPageBreak/>
        <w:t>3.  Guidance on the examination of varieties</w:t>
      </w:r>
      <w:bookmarkEnd w:id="95"/>
    </w:p>
    <w:p w:rsidR="00B27ADA" w:rsidRPr="00EC4CD7" w:rsidRDefault="00B27ADA" w:rsidP="000B3901">
      <w:pPr>
        <w:pStyle w:val="Heading8"/>
        <w:rPr>
          <w:szCs w:val="18"/>
        </w:rPr>
      </w:pPr>
      <w:bookmarkStart w:id="96" w:name="_Toc336331200"/>
      <w:bookmarkStart w:id="97" w:name="_Toc336339191"/>
      <w:bookmarkStart w:id="98" w:name="_Toc49877549"/>
      <w:r w:rsidRPr="00EC4CD7">
        <w:rPr>
          <w:szCs w:val="18"/>
        </w:rPr>
        <w:t>(a)  Adoption of new or revised TGP documents and information materials</w:t>
      </w:r>
      <w:bookmarkEnd w:id="96"/>
      <w:bookmarkEnd w:id="97"/>
      <w:bookmarkEnd w:id="98"/>
    </w:p>
    <w:p w:rsidR="00B27ADA" w:rsidRPr="00625A2E" w:rsidRDefault="00B27ADA" w:rsidP="000E4BD2">
      <w:pPr>
        <w:pStyle w:val="result"/>
        <w:rPr>
          <w:szCs w:val="18"/>
        </w:rPr>
      </w:pPr>
    </w:p>
    <w:p w:rsidR="00B27ADA" w:rsidRPr="00EC4CD7" w:rsidRDefault="00B27ADA" w:rsidP="00EC4CD7">
      <w:pPr>
        <w:tabs>
          <w:tab w:val="num" w:pos="2302"/>
        </w:tabs>
        <w:spacing w:after="60"/>
        <w:ind w:left="2302" w:hanging="1735"/>
        <w:jc w:val="left"/>
        <w:rPr>
          <w:sz w:val="18"/>
          <w:szCs w:val="18"/>
        </w:rPr>
      </w:pPr>
      <w:r w:rsidRPr="00EC4CD7">
        <w:rPr>
          <w:sz w:val="18"/>
          <w:szCs w:val="18"/>
        </w:rPr>
        <w:t>TGP/7</w:t>
      </w:r>
      <w:r>
        <w:rPr>
          <w:sz w:val="18"/>
          <w:szCs w:val="18"/>
        </w:rPr>
        <w:t>/7</w:t>
      </w:r>
      <w:r w:rsidRPr="00EC4CD7">
        <w:rPr>
          <w:sz w:val="18"/>
          <w:szCs w:val="18"/>
        </w:rPr>
        <w:tab/>
        <w:t>Development of Test Guidelines (Revision)</w:t>
      </w:r>
    </w:p>
    <w:p w:rsidR="00B27ADA" w:rsidRPr="00EC4CD7" w:rsidRDefault="00B27ADA" w:rsidP="00EC4CD7">
      <w:pPr>
        <w:tabs>
          <w:tab w:val="num" w:pos="2302"/>
        </w:tabs>
        <w:spacing w:after="60"/>
        <w:ind w:left="2302" w:hanging="1735"/>
        <w:jc w:val="left"/>
        <w:rPr>
          <w:sz w:val="18"/>
          <w:szCs w:val="18"/>
        </w:rPr>
      </w:pPr>
      <w:r w:rsidRPr="00EC4CD7">
        <w:rPr>
          <w:sz w:val="18"/>
          <w:szCs w:val="18"/>
        </w:rPr>
        <w:t>TGP/8</w:t>
      </w:r>
      <w:r>
        <w:rPr>
          <w:sz w:val="18"/>
          <w:szCs w:val="18"/>
        </w:rPr>
        <w:t>/4</w:t>
      </w:r>
      <w:r w:rsidRPr="00EC4CD7">
        <w:rPr>
          <w:sz w:val="18"/>
          <w:szCs w:val="18"/>
        </w:rPr>
        <w:tab/>
        <w:t>Trial Design and Techniques Used in the Examination of Distinctness, Uniformity and Stability (Revision)</w:t>
      </w:r>
    </w:p>
    <w:p w:rsidR="00B27ADA" w:rsidRPr="00EC4CD7" w:rsidRDefault="00B27ADA" w:rsidP="00EC4CD7">
      <w:pPr>
        <w:tabs>
          <w:tab w:val="num" w:pos="2302"/>
        </w:tabs>
        <w:spacing w:after="60"/>
        <w:ind w:left="2302" w:hanging="1735"/>
        <w:jc w:val="left"/>
        <w:rPr>
          <w:sz w:val="18"/>
          <w:szCs w:val="18"/>
        </w:rPr>
      </w:pPr>
      <w:r w:rsidRPr="00EC4CD7">
        <w:rPr>
          <w:sz w:val="18"/>
          <w:szCs w:val="18"/>
        </w:rPr>
        <w:t>TGP/10</w:t>
      </w:r>
      <w:r>
        <w:rPr>
          <w:sz w:val="18"/>
          <w:szCs w:val="18"/>
        </w:rPr>
        <w:t>/2</w:t>
      </w:r>
      <w:r w:rsidRPr="00EC4CD7">
        <w:rPr>
          <w:sz w:val="18"/>
          <w:szCs w:val="18"/>
        </w:rPr>
        <w:tab/>
        <w:t>Examining Uniformity (Revision)</w:t>
      </w:r>
    </w:p>
    <w:p w:rsidR="00B27ADA" w:rsidRPr="00EC4CD7" w:rsidRDefault="00B27ADA" w:rsidP="00EC4CD7">
      <w:pPr>
        <w:tabs>
          <w:tab w:val="num" w:pos="2302"/>
        </w:tabs>
        <w:spacing w:after="60"/>
        <w:ind w:left="2302" w:hanging="1735"/>
        <w:jc w:val="left"/>
        <w:rPr>
          <w:sz w:val="18"/>
          <w:szCs w:val="18"/>
        </w:rPr>
      </w:pPr>
      <w:r w:rsidRPr="00EC4CD7">
        <w:rPr>
          <w:sz w:val="18"/>
          <w:szCs w:val="18"/>
        </w:rPr>
        <w:t>TGP/14</w:t>
      </w:r>
      <w:r>
        <w:rPr>
          <w:sz w:val="18"/>
          <w:szCs w:val="18"/>
        </w:rPr>
        <w:t>/4</w:t>
      </w:r>
      <w:r w:rsidRPr="00EC4CD7">
        <w:rPr>
          <w:sz w:val="18"/>
          <w:szCs w:val="18"/>
        </w:rPr>
        <w:tab/>
        <w:t>Glossary of Terms Used in UPOV Documents (Revision)</w:t>
      </w:r>
    </w:p>
    <w:p w:rsidR="00B27ADA" w:rsidRPr="00EC4CD7" w:rsidRDefault="00B27ADA" w:rsidP="00EC4CD7">
      <w:pPr>
        <w:tabs>
          <w:tab w:val="num" w:pos="2302"/>
        </w:tabs>
        <w:spacing w:after="60"/>
        <w:ind w:left="2302" w:hanging="1735"/>
        <w:jc w:val="left"/>
        <w:rPr>
          <w:sz w:val="18"/>
          <w:szCs w:val="18"/>
        </w:rPr>
      </w:pPr>
      <w:r w:rsidRPr="00EC4CD7">
        <w:rPr>
          <w:sz w:val="18"/>
          <w:szCs w:val="18"/>
        </w:rPr>
        <w:t>TGP/15</w:t>
      </w:r>
      <w:r>
        <w:rPr>
          <w:sz w:val="18"/>
          <w:szCs w:val="18"/>
        </w:rPr>
        <w:t>/2</w:t>
      </w:r>
      <w:r w:rsidRPr="00EC4CD7">
        <w:rPr>
          <w:sz w:val="18"/>
          <w:szCs w:val="18"/>
        </w:rPr>
        <w:tab/>
        <w:t>Guidance on the Use of Biochemical and Molecular Markers in the Examination of Distinctness, Uniformity and Stability (DUS) (Revision)</w:t>
      </w:r>
    </w:p>
    <w:p w:rsidR="00B27ADA" w:rsidRPr="00EC4CD7" w:rsidRDefault="00B27ADA" w:rsidP="000B3901">
      <w:pPr>
        <w:rPr>
          <w:sz w:val="18"/>
          <w:szCs w:val="18"/>
        </w:rPr>
      </w:pPr>
    </w:p>
    <w:p w:rsidR="00B27ADA" w:rsidRPr="006D1C85" w:rsidRDefault="00B27ADA" w:rsidP="000B3901">
      <w:pPr>
        <w:pStyle w:val="Heading8"/>
        <w:rPr>
          <w:szCs w:val="18"/>
        </w:rPr>
      </w:pPr>
      <w:bookmarkStart w:id="99" w:name="_Toc49877550"/>
      <w:r w:rsidRPr="006D1C85">
        <w:rPr>
          <w:szCs w:val="18"/>
        </w:rPr>
        <w:t>(b)  Adoption of new or revised Test Guidelines</w:t>
      </w:r>
      <w:bookmarkEnd w:id="99"/>
    </w:p>
    <w:p w:rsidR="00B27ADA" w:rsidRPr="00EC4CD7" w:rsidRDefault="00B27ADA" w:rsidP="006D1C85">
      <w:pPr>
        <w:pStyle w:val="result"/>
        <w:rPr>
          <w:szCs w:val="18"/>
        </w:rPr>
      </w:pPr>
    </w:p>
    <w:p w:rsidR="00B27ADA" w:rsidRPr="000E4BD2" w:rsidRDefault="00B27ADA" w:rsidP="000E4BD2">
      <w:pPr>
        <w:pStyle w:val="result"/>
        <w:rPr>
          <w:szCs w:val="18"/>
        </w:rPr>
      </w:pPr>
      <w:r w:rsidRPr="000E4BD2">
        <w:rPr>
          <w:szCs w:val="18"/>
        </w:rPr>
        <w:t xml:space="preserve">22 Test Guidelines adopted by the TC, comprising: </w:t>
      </w:r>
    </w:p>
    <w:p w:rsidR="00B27ADA" w:rsidRPr="000E4BD2" w:rsidRDefault="00B27ADA" w:rsidP="000E4BD2">
      <w:pPr>
        <w:pStyle w:val="result"/>
        <w:rPr>
          <w:szCs w:val="18"/>
        </w:rPr>
      </w:pPr>
    </w:p>
    <w:p w:rsidR="00B27ADA" w:rsidRPr="000E4BD2" w:rsidRDefault="00B27ADA" w:rsidP="000E4BD2">
      <w:pPr>
        <w:spacing w:after="60"/>
        <w:ind w:left="743" w:hanging="386"/>
        <w:jc w:val="left"/>
        <w:rPr>
          <w:i/>
          <w:color w:val="000000"/>
          <w:sz w:val="18"/>
          <w:szCs w:val="18"/>
        </w:rPr>
      </w:pPr>
      <w:r w:rsidRPr="000E4BD2">
        <w:rPr>
          <w:color w:val="000000"/>
          <w:sz w:val="18"/>
          <w:szCs w:val="18"/>
        </w:rPr>
        <w:t>–</w:t>
      </w:r>
      <w:r w:rsidRPr="000E4BD2">
        <w:rPr>
          <w:color w:val="000000"/>
          <w:sz w:val="18"/>
          <w:szCs w:val="18"/>
        </w:rPr>
        <w:tab/>
      </w:r>
      <w:r w:rsidRPr="000E4BD2">
        <w:rPr>
          <w:sz w:val="18"/>
          <w:szCs w:val="18"/>
        </w:rPr>
        <w:t>3</w:t>
      </w:r>
      <w:r w:rsidRPr="000E4BD2">
        <w:rPr>
          <w:color w:val="000000"/>
          <w:sz w:val="18"/>
          <w:szCs w:val="18"/>
        </w:rPr>
        <w:t xml:space="preserve"> new Test Guidelines: TWA (</w:t>
      </w:r>
      <w:r w:rsidRPr="000E4BD2">
        <w:rPr>
          <w:sz w:val="18"/>
          <w:szCs w:val="18"/>
        </w:rPr>
        <w:t>0</w:t>
      </w:r>
      <w:r w:rsidRPr="000E4BD2">
        <w:rPr>
          <w:color w:val="000000"/>
          <w:sz w:val="18"/>
          <w:szCs w:val="18"/>
        </w:rPr>
        <w:t>), TWF (</w:t>
      </w:r>
      <w:r w:rsidRPr="000E4BD2">
        <w:rPr>
          <w:sz w:val="18"/>
          <w:szCs w:val="18"/>
        </w:rPr>
        <w:t>1</w:t>
      </w:r>
      <w:r w:rsidRPr="000E4BD2">
        <w:rPr>
          <w:color w:val="000000"/>
          <w:sz w:val="18"/>
          <w:szCs w:val="18"/>
        </w:rPr>
        <w:t>), TWO (</w:t>
      </w:r>
      <w:r w:rsidRPr="000E4BD2">
        <w:rPr>
          <w:sz w:val="18"/>
          <w:szCs w:val="18"/>
        </w:rPr>
        <w:t>2</w:t>
      </w:r>
      <w:r w:rsidRPr="000E4BD2">
        <w:rPr>
          <w:color w:val="000000"/>
          <w:sz w:val="18"/>
          <w:szCs w:val="18"/>
        </w:rPr>
        <w:t>), TWV (</w:t>
      </w:r>
      <w:r w:rsidRPr="000E4BD2">
        <w:rPr>
          <w:sz w:val="18"/>
          <w:szCs w:val="18"/>
        </w:rPr>
        <w:t>0</w:t>
      </w:r>
      <w:r w:rsidRPr="000E4BD2">
        <w:rPr>
          <w:color w:val="000000"/>
          <w:sz w:val="18"/>
          <w:szCs w:val="18"/>
        </w:rPr>
        <w:t>)</w:t>
      </w:r>
    </w:p>
    <w:p w:rsidR="00B27ADA" w:rsidRPr="000E4BD2" w:rsidRDefault="00B27ADA" w:rsidP="000E4BD2">
      <w:pPr>
        <w:spacing w:after="60"/>
        <w:ind w:left="743" w:hanging="386"/>
        <w:jc w:val="left"/>
        <w:rPr>
          <w:color w:val="000000"/>
          <w:sz w:val="18"/>
          <w:szCs w:val="18"/>
        </w:rPr>
      </w:pPr>
      <w:r w:rsidRPr="000E4BD2">
        <w:rPr>
          <w:color w:val="000000"/>
          <w:sz w:val="18"/>
          <w:szCs w:val="18"/>
        </w:rPr>
        <w:t>–</w:t>
      </w:r>
      <w:r w:rsidRPr="000E4BD2">
        <w:rPr>
          <w:color w:val="000000"/>
          <w:sz w:val="18"/>
          <w:szCs w:val="18"/>
        </w:rPr>
        <w:tab/>
      </w:r>
      <w:r w:rsidRPr="000E4BD2">
        <w:rPr>
          <w:sz w:val="18"/>
          <w:szCs w:val="18"/>
        </w:rPr>
        <w:t>6</w:t>
      </w:r>
      <w:r w:rsidRPr="000E4BD2">
        <w:rPr>
          <w:color w:val="000000"/>
          <w:sz w:val="18"/>
          <w:szCs w:val="18"/>
        </w:rPr>
        <w:t xml:space="preserve"> revised Test Guidelines:  TWA (</w:t>
      </w:r>
      <w:r w:rsidRPr="000E4BD2">
        <w:rPr>
          <w:sz w:val="18"/>
          <w:szCs w:val="18"/>
        </w:rPr>
        <w:t>0</w:t>
      </w:r>
      <w:r w:rsidRPr="000E4BD2">
        <w:rPr>
          <w:color w:val="000000"/>
          <w:sz w:val="18"/>
          <w:szCs w:val="18"/>
        </w:rPr>
        <w:t>), TWF (</w:t>
      </w:r>
      <w:r w:rsidRPr="000E4BD2">
        <w:rPr>
          <w:sz w:val="18"/>
          <w:szCs w:val="18"/>
        </w:rPr>
        <w:t>2</w:t>
      </w:r>
      <w:r w:rsidRPr="000E4BD2">
        <w:rPr>
          <w:color w:val="000000"/>
          <w:sz w:val="18"/>
          <w:szCs w:val="18"/>
        </w:rPr>
        <w:t>), TWO (</w:t>
      </w:r>
      <w:r w:rsidRPr="000E4BD2">
        <w:rPr>
          <w:sz w:val="18"/>
          <w:szCs w:val="18"/>
        </w:rPr>
        <w:t>2</w:t>
      </w:r>
      <w:r w:rsidRPr="000E4BD2">
        <w:rPr>
          <w:color w:val="000000"/>
          <w:sz w:val="18"/>
          <w:szCs w:val="18"/>
        </w:rPr>
        <w:t>), TWV (</w:t>
      </w:r>
      <w:r w:rsidRPr="000E4BD2">
        <w:rPr>
          <w:sz w:val="18"/>
          <w:szCs w:val="18"/>
        </w:rPr>
        <w:t>2</w:t>
      </w:r>
      <w:r w:rsidRPr="000E4BD2">
        <w:rPr>
          <w:color w:val="000000"/>
          <w:sz w:val="18"/>
          <w:szCs w:val="18"/>
        </w:rPr>
        <w:t>)</w:t>
      </w:r>
    </w:p>
    <w:p w:rsidR="00B27ADA" w:rsidRPr="000E4BD2" w:rsidRDefault="00B27ADA" w:rsidP="000E4BD2">
      <w:pPr>
        <w:spacing w:after="120"/>
        <w:ind w:left="743" w:hanging="386"/>
        <w:jc w:val="left"/>
        <w:rPr>
          <w:color w:val="000000"/>
          <w:sz w:val="18"/>
          <w:szCs w:val="18"/>
        </w:rPr>
      </w:pPr>
      <w:r w:rsidRPr="000E4BD2">
        <w:rPr>
          <w:color w:val="000000"/>
          <w:sz w:val="18"/>
          <w:szCs w:val="18"/>
        </w:rPr>
        <w:t>–</w:t>
      </w:r>
      <w:r w:rsidRPr="000E4BD2">
        <w:rPr>
          <w:color w:val="000000"/>
          <w:sz w:val="18"/>
          <w:szCs w:val="18"/>
        </w:rPr>
        <w:tab/>
      </w:r>
      <w:r w:rsidRPr="000E4BD2">
        <w:rPr>
          <w:sz w:val="18"/>
          <w:szCs w:val="18"/>
        </w:rPr>
        <w:t>13</w:t>
      </w:r>
      <w:r w:rsidRPr="000E4BD2">
        <w:rPr>
          <w:color w:val="000000"/>
          <w:sz w:val="18"/>
          <w:szCs w:val="18"/>
        </w:rPr>
        <w:t xml:space="preserve"> partially revised Test Guidelines: TWA (</w:t>
      </w:r>
      <w:r w:rsidRPr="000E4BD2">
        <w:rPr>
          <w:sz w:val="18"/>
          <w:szCs w:val="18"/>
        </w:rPr>
        <w:t>0</w:t>
      </w:r>
      <w:r w:rsidRPr="000E4BD2">
        <w:rPr>
          <w:color w:val="000000"/>
          <w:sz w:val="18"/>
          <w:szCs w:val="18"/>
        </w:rPr>
        <w:t>), TWF (</w:t>
      </w:r>
      <w:r w:rsidRPr="000E4BD2">
        <w:rPr>
          <w:sz w:val="18"/>
          <w:szCs w:val="18"/>
        </w:rPr>
        <w:t>6</w:t>
      </w:r>
      <w:r w:rsidRPr="000E4BD2">
        <w:rPr>
          <w:color w:val="000000"/>
          <w:sz w:val="18"/>
          <w:szCs w:val="18"/>
        </w:rPr>
        <w:t>), TWO (</w:t>
      </w:r>
      <w:r w:rsidRPr="000E4BD2">
        <w:rPr>
          <w:sz w:val="18"/>
          <w:szCs w:val="18"/>
        </w:rPr>
        <w:t>6</w:t>
      </w:r>
      <w:r w:rsidRPr="000E4BD2">
        <w:rPr>
          <w:color w:val="000000"/>
          <w:sz w:val="18"/>
          <w:szCs w:val="18"/>
        </w:rPr>
        <w:t>), TWV (</w:t>
      </w:r>
      <w:r w:rsidRPr="000E4BD2">
        <w:rPr>
          <w:sz w:val="18"/>
          <w:szCs w:val="18"/>
        </w:rPr>
        <w:t>1</w:t>
      </w:r>
      <w:r w:rsidRPr="000E4BD2">
        <w:rPr>
          <w:color w:val="000000"/>
          <w:sz w:val="18"/>
          <w:szCs w:val="18"/>
        </w:rPr>
        <w:t>)</w:t>
      </w:r>
    </w:p>
    <w:p w:rsidR="00B27ADA" w:rsidRPr="006D1C85" w:rsidRDefault="00B27ADA" w:rsidP="000E4BD2">
      <w:pPr>
        <w:rPr>
          <w:color w:val="000000"/>
          <w:sz w:val="18"/>
          <w:szCs w:val="18"/>
        </w:rPr>
      </w:pPr>
      <w:r w:rsidRPr="000E4BD2">
        <w:rPr>
          <w:color w:val="000000"/>
          <w:sz w:val="18"/>
          <w:szCs w:val="18"/>
        </w:rPr>
        <w:t xml:space="preserve">Total number of adopted Test Guidelines at the end of 2019:   </w:t>
      </w:r>
      <w:r w:rsidRPr="000E4BD2">
        <w:rPr>
          <w:sz w:val="18"/>
          <w:szCs w:val="18"/>
        </w:rPr>
        <w:t>331</w:t>
      </w:r>
    </w:p>
    <w:p w:rsidR="00B27ADA" w:rsidRPr="006D1C85" w:rsidRDefault="00B27ADA" w:rsidP="000B3901">
      <w:pPr>
        <w:rPr>
          <w:color w:val="000000"/>
          <w:sz w:val="18"/>
          <w:szCs w:val="18"/>
        </w:rPr>
      </w:pPr>
    </w:p>
    <w:p w:rsidR="00B27ADA" w:rsidRPr="0075030F" w:rsidRDefault="00B27ADA" w:rsidP="008C60DF">
      <w:pPr>
        <w:pStyle w:val="Heading9"/>
      </w:pPr>
      <w:bookmarkStart w:id="100" w:name="_Toc49877551"/>
      <w:r w:rsidRPr="0075030F">
        <w:t>Test Guidelines:  visits to the UPOV Website in 2019</w:t>
      </w:r>
      <w:bookmarkEnd w:id="100"/>
    </w:p>
    <w:p w:rsidR="00B27ADA" w:rsidRPr="00700279" w:rsidRDefault="00B27ADA" w:rsidP="004E1252">
      <w:pPr>
        <w:pStyle w:val="result"/>
        <w:rPr>
          <w:szCs w:val="18"/>
        </w:rPr>
      </w:pPr>
    </w:p>
    <w:tbl>
      <w:tblPr>
        <w:tblW w:w="9464" w:type="dxa"/>
        <w:tblLayout w:type="fixed"/>
        <w:tblLook w:val="0000" w:firstRow="0" w:lastRow="0" w:firstColumn="0" w:lastColumn="0" w:noHBand="0" w:noVBand="0"/>
      </w:tblPr>
      <w:tblGrid>
        <w:gridCol w:w="4928"/>
        <w:gridCol w:w="4536"/>
      </w:tblGrid>
      <w:tr w:rsidR="00B27ADA" w:rsidRPr="0075030F" w:rsidTr="00866165">
        <w:tc>
          <w:tcPr>
            <w:tcW w:w="4928" w:type="dxa"/>
            <w:shd w:val="clear" w:color="auto" w:fill="auto"/>
          </w:tcPr>
          <w:p w:rsidR="00B27ADA" w:rsidRPr="00201B16" w:rsidRDefault="00B27ADA" w:rsidP="00866165">
            <w:pPr>
              <w:tabs>
                <w:tab w:val="left" w:pos="1843"/>
              </w:tabs>
              <w:spacing w:after="60"/>
              <w:jc w:val="left"/>
              <w:rPr>
                <w:sz w:val="18"/>
                <w:szCs w:val="18"/>
              </w:rPr>
            </w:pPr>
            <w:r w:rsidRPr="00201B16">
              <w:rPr>
                <w:sz w:val="18"/>
                <w:szCs w:val="18"/>
              </w:rPr>
              <w:t xml:space="preserve">Pageviews:  </w:t>
            </w:r>
            <w:r w:rsidRPr="00201B16">
              <w:rPr>
                <w:sz w:val="18"/>
                <w:szCs w:val="18"/>
              </w:rPr>
              <w:tab/>
              <w:t>67,012</w:t>
            </w:r>
          </w:p>
          <w:p w:rsidR="00B27ADA" w:rsidRPr="00201B16" w:rsidRDefault="00B27ADA" w:rsidP="00866165">
            <w:pPr>
              <w:tabs>
                <w:tab w:val="left" w:pos="1843"/>
              </w:tabs>
              <w:spacing w:after="60"/>
              <w:jc w:val="left"/>
              <w:rPr>
                <w:sz w:val="18"/>
                <w:szCs w:val="18"/>
              </w:rPr>
            </w:pPr>
            <w:r w:rsidRPr="00201B16">
              <w:rPr>
                <w:sz w:val="18"/>
                <w:szCs w:val="18"/>
              </w:rPr>
              <w:tab/>
              <w:t>(63,172 in 2018;  66,567 in 2017)</w:t>
            </w:r>
          </w:p>
          <w:p w:rsidR="00B27ADA" w:rsidRPr="00201B16" w:rsidRDefault="00B27ADA" w:rsidP="00866165">
            <w:pPr>
              <w:tabs>
                <w:tab w:val="left" w:pos="1843"/>
              </w:tabs>
              <w:spacing w:after="60"/>
              <w:jc w:val="left"/>
              <w:rPr>
                <w:sz w:val="18"/>
                <w:szCs w:val="18"/>
              </w:rPr>
            </w:pPr>
          </w:p>
          <w:p w:rsidR="00B27ADA" w:rsidRPr="00201B16" w:rsidRDefault="00B27ADA" w:rsidP="00866165">
            <w:pPr>
              <w:tabs>
                <w:tab w:val="left" w:pos="1843"/>
              </w:tabs>
              <w:spacing w:after="60"/>
              <w:jc w:val="left"/>
              <w:rPr>
                <w:sz w:val="18"/>
                <w:szCs w:val="18"/>
              </w:rPr>
            </w:pPr>
            <w:r w:rsidRPr="00201B16">
              <w:rPr>
                <w:sz w:val="18"/>
                <w:szCs w:val="18"/>
              </w:rPr>
              <w:t xml:space="preserve">Unique pageviews: </w:t>
            </w:r>
            <w:r w:rsidRPr="00201B16">
              <w:rPr>
                <w:sz w:val="18"/>
                <w:szCs w:val="18"/>
              </w:rPr>
              <w:tab/>
              <w:t>39,753</w:t>
            </w:r>
            <w:r w:rsidRPr="00201B16">
              <w:rPr>
                <w:sz w:val="18"/>
                <w:szCs w:val="18"/>
              </w:rPr>
              <w:br/>
            </w:r>
            <w:r w:rsidRPr="00201B16">
              <w:rPr>
                <w:sz w:val="18"/>
                <w:szCs w:val="18"/>
              </w:rPr>
              <w:tab/>
              <w:t>(37,630 in 2018;  38,621 in 2017)</w:t>
            </w:r>
          </w:p>
          <w:p w:rsidR="00B27ADA" w:rsidRPr="00201B16" w:rsidRDefault="00B27ADA" w:rsidP="00866165">
            <w:pPr>
              <w:tabs>
                <w:tab w:val="left" w:pos="1168"/>
              </w:tabs>
              <w:spacing w:after="60"/>
              <w:rPr>
                <w:sz w:val="18"/>
                <w:szCs w:val="18"/>
              </w:rPr>
            </w:pPr>
          </w:p>
        </w:tc>
        <w:tc>
          <w:tcPr>
            <w:tcW w:w="4536" w:type="dxa"/>
            <w:shd w:val="clear" w:color="auto" w:fill="auto"/>
          </w:tcPr>
          <w:tbl>
            <w:tblPr>
              <w:tblW w:w="4111" w:type="dxa"/>
              <w:tblInd w:w="1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34"/>
              <w:gridCol w:w="1134"/>
              <w:gridCol w:w="1843"/>
            </w:tblGrid>
            <w:tr w:rsidR="00B27ADA" w:rsidRPr="00201B16" w:rsidTr="00866165">
              <w:trPr>
                <w:trHeight w:val="143"/>
              </w:trPr>
              <w:tc>
                <w:tcPr>
                  <w:tcW w:w="1134" w:type="dxa"/>
                </w:tcPr>
                <w:p w:rsidR="00B27ADA" w:rsidRPr="00201B16" w:rsidRDefault="00B27ADA" w:rsidP="00866165">
                  <w:pPr>
                    <w:pStyle w:val="result"/>
                    <w:rPr>
                      <w:szCs w:val="18"/>
                    </w:rPr>
                  </w:pPr>
                  <w:r w:rsidRPr="00201B16">
                    <w:rPr>
                      <w:szCs w:val="18"/>
                    </w:rPr>
                    <w:t>Language</w:t>
                  </w:r>
                </w:p>
              </w:tc>
              <w:tc>
                <w:tcPr>
                  <w:tcW w:w="1134" w:type="dxa"/>
                </w:tcPr>
                <w:p w:rsidR="00B27ADA" w:rsidRPr="00201B16" w:rsidRDefault="00B27ADA" w:rsidP="00866165">
                  <w:pPr>
                    <w:pStyle w:val="result"/>
                    <w:rPr>
                      <w:szCs w:val="18"/>
                    </w:rPr>
                  </w:pPr>
                  <w:r w:rsidRPr="00201B16">
                    <w:rPr>
                      <w:szCs w:val="18"/>
                    </w:rPr>
                    <w:t>Pageviews</w:t>
                  </w:r>
                </w:p>
              </w:tc>
              <w:tc>
                <w:tcPr>
                  <w:tcW w:w="1843" w:type="dxa"/>
                </w:tcPr>
                <w:p w:rsidR="00B27ADA" w:rsidRPr="00201B16" w:rsidRDefault="00B27ADA" w:rsidP="00866165">
                  <w:pPr>
                    <w:pStyle w:val="result"/>
                    <w:rPr>
                      <w:szCs w:val="18"/>
                    </w:rPr>
                  </w:pPr>
                  <w:r w:rsidRPr="00201B16">
                    <w:rPr>
                      <w:szCs w:val="18"/>
                    </w:rPr>
                    <w:t>Unique pageviews</w:t>
                  </w:r>
                </w:p>
              </w:tc>
            </w:tr>
            <w:tr w:rsidR="00B27ADA" w:rsidRPr="00201B16" w:rsidTr="00866165">
              <w:trPr>
                <w:trHeight w:val="148"/>
              </w:trPr>
              <w:tc>
                <w:tcPr>
                  <w:tcW w:w="1134" w:type="dxa"/>
                </w:tcPr>
                <w:p w:rsidR="00B27ADA" w:rsidRPr="00201B16" w:rsidRDefault="00B27ADA" w:rsidP="00866165">
                  <w:pPr>
                    <w:autoSpaceDE w:val="0"/>
                    <w:autoSpaceDN w:val="0"/>
                    <w:adjustRightInd w:val="0"/>
                    <w:jc w:val="left"/>
                    <w:rPr>
                      <w:rFonts w:cs="Arial"/>
                      <w:color w:val="000000"/>
                      <w:sz w:val="18"/>
                      <w:szCs w:val="18"/>
                    </w:rPr>
                  </w:pPr>
                  <w:r w:rsidRPr="00201B16">
                    <w:rPr>
                      <w:rFonts w:cs="Arial"/>
                      <w:color w:val="000000"/>
                      <w:sz w:val="18"/>
                      <w:szCs w:val="18"/>
                    </w:rPr>
                    <w:t xml:space="preserve">English </w:t>
                  </w:r>
                </w:p>
              </w:tc>
              <w:tc>
                <w:tcPr>
                  <w:tcW w:w="1134" w:type="dxa"/>
                </w:tcPr>
                <w:p w:rsidR="00B27ADA" w:rsidRPr="00201B16" w:rsidRDefault="00B27ADA" w:rsidP="00866165">
                  <w:pPr>
                    <w:pStyle w:val="Default"/>
                    <w:tabs>
                      <w:tab w:val="decimal" w:pos="849"/>
                    </w:tabs>
                    <w:rPr>
                      <w:sz w:val="18"/>
                      <w:szCs w:val="18"/>
                    </w:rPr>
                  </w:pPr>
                  <w:r w:rsidRPr="00201B16">
                    <w:rPr>
                      <w:sz w:val="18"/>
                      <w:szCs w:val="18"/>
                    </w:rPr>
                    <w:t>53,063</w:t>
                  </w:r>
                </w:p>
              </w:tc>
              <w:tc>
                <w:tcPr>
                  <w:tcW w:w="1843" w:type="dxa"/>
                </w:tcPr>
                <w:p w:rsidR="00B27ADA" w:rsidRPr="00201B16" w:rsidRDefault="00B27ADA" w:rsidP="00866165">
                  <w:pPr>
                    <w:pStyle w:val="Default"/>
                    <w:tabs>
                      <w:tab w:val="decimal" w:pos="956"/>
                    </w:tabs>
                    <w:rPr>
                      <w:sz w:val="18"/>
                      <w:szCs w:val="18"/>
                    </w:rPr>
                  </w:pPr>
                  <w:r w:rsidRPr="00201B16">
                    <w:rPr>
                      <w:sz w:val="18"/>
                      <w:szCs w:val="18"/>
                    </w:rPr>
                    <w:t>31,497</w:t>
                  </w:r>
                </w:p>
              </w:tc>
            </w:tr>
            <w:tr w:rsidR="00B27ADA" w:rsidRPr="00201B16" w:rsidTr="00866165">
              <w:trPr>
                <w:trHeight w:val="142"/>
              </w:trPr>
              <w:tc>
                <w:tcPr>
                  <w:tcW w:w="1134" w:type="dxa"/>
                </w:tcPr>
                <w:p w:rsidR="00B27ADA" w:rsidRPr="00201B16" w:rsidRDefault="00B27ADA" w:rsidP="00866165">
                  <w:pPr>
                    <w:autoSpaceDE w:val="0"/>
                    <w:autoSpaceDN w:val="0"/>
                    <w:adjustRightInd w:val="0"/>
                    <w:jc w:val="left"/>
                    <w:rPr>
                      <w:rFonts w:cs="Arial"/>
                      <w:color w:val="000000"/>
                      <w:sz w:val="18"/>
                      <w:szCs w:val="18"/>
                    </w:rPr>
                  </w:pPr>
                  <w:r w:rsidRPr="00201B16">
                    <w:rPr>
                      <w:rFonts w:cs="Arial"/>
                      <w:color w:val="000000"/>
                      <w:sz w:val="18"/>
                      <w:szCs w:val="18"/>
                    </w:rPr>
                    <w:t xml:space="preserve">Spanish </w:t>
                  </w:r>
                </w:p>
              </w:tc>
              <w:tc>
                <w:tcPr>
                  <w:tcW w:w="1134" w:type="dxa"/>
                </w:tcPr>
                <w:p w:rsidR="00B27ADA" w:rsidRPr="00201B16" w:rsidRDefault="00B27ADA" w:rsidP="00866165">
                  <w:pPr>
                    <w:pStyle w:val="Default"/>
                    <w:tabs>
                      <w:tab w:val="decimal" w:pos="849"/>
                    </w:tabs>
                    <w:rPr>
                      <w:sz w:val="18"/>
                      <w:szCs w:val="18"/>
                    </w:rPr>
                  </w:pPr>
                  <w:r w:rsidRPr="00201B16">
                    <w:rPr>
                      <w:sz w:val="18"/>
                      <w:szCs w:val="18"/>
                    </w:rPr>
                    <w:t>9,109</w:t>
                  </w:r>
                </w:p>
              </w:tc>
              <w:tc>
                <w:tcPr>
                  <w:tcW w:w="1843" w:type="dxa"/>
                </w:tcPr>
                <w:p w:rsidR="00B27ADA" w:rsidRPr="00201B16" w:rsidRDefault="00B27ADA" w:rsidP="00866165">
                  <w:pPr>
                    <w:pStyle w:val="Default"/>
                    <w:tabs>
                      <w:tab w:val="decimal" w:pos="956"/>
                    </w:tabs>
                    <w:rPr>
                      <w:sz w:val="18"/>
                      <w:szCs w:val="18"/>
                    </w:rPr>
                  </w:pPr>
                  <w:r w:rsidRPr="00201B16">
                    <w:rPr>
                      <w:sz w:val="18"/>
                      <w:szCs w:val="18"/>
                    </w:rPr>
                    <w:t>5,301</w:t>
                  </w:r>
                </w:p>
              </w:tc>
            </w:tr>
            <w:tr w:rsidR="00B27ADA" w:rsidRPr="00201B16" w:rsidTr="00866165">
              <w:trPr>
                <w:trHeight w:val="148"/>
              </w:trPr>
              <w:tc>
                <w:tcPr>
                  <w:tcW w:w="1134" w:type="dxa"/>
                </w:tcPr>
                <w:p w:rsidR="00B27ADA" w:rsidRPr="00201B16" w:rsidRDefault="00B27ADA" w:rsidP="00866165">
                  <w:pPr>
                    <w:autoSpaceDE w:val="0"/>
                    <w:autoSpaceDN w:val="0"/>
                    <w:adjustRightInd w:val="0"/>
                    <w:jc w:val="left"/>
                    <w:rPr>
                      <w:rFonts w:cs="Arial"/>
                      <w:color w:val="000000"/>
                      <w:sz w:val="18"/>
                      <w:szCs w:val="18"/>
                    </w:rPr>
                  </w:pPr>
                  <w:r w:rsidRPr="00201B16">
                    <w:rPr>
                      <w:rFonts w:cs="Arial"/>
                      <w:color w:val="000000"/>
                      <w:sz w:val="18"/>
                      <w:szCs w:val="18"/>
                    </w:rPr>
                    <w:t xml:space="preserve">French </w:t>
                  </w:r>
                </w:p>
              </w:tc>
              <w:tc>
                <w:tcPr>
                  <w:tcW w:w="1134" w:type="dxa"/>
                </w:tcPr>
                <w:p w:rsidR="00B27ADA" w:rsidRPr="00201B16" w:rsidRDefault="00B27ADA" w:rsidP="00866165">
                  <w:pPr>
                    <w:pStyle w:val="Default"/>
                    <w:tabs>
                      <w:tab w:val="decimal" w:pos="849"/>
                    </w:tabs>
                    <w:rPr>
                      <w:sz w:val="18"/>
                      <w:szCs w:val="18"/>
                    </w:rPr>
                  </w:pPr>
                  <w:r w:rsidRPr="00201B16">
                    <w:rPr>
                      <w:sz w:val="18"/>
                      <w:szCs w:val="18"/>
                    </w:rPr>
                    <w:t>3,483</w:t>
                  </w:r>
                </w:p>
              </w:tc>
              <w:tc>
                <w:tcPr>
                  <w:tcW w:w="1843" w:type="dxa"/>
                </w:tcPr>
                <w:p w:rsidR="00B27ADA" w:rsidRPr="00201B16" w:rsidRDefault="00B27ADA" w:rsidP="00866165">
                  <w:pPr>
                    <w:pStyle w:val="Default"/>
                    <w:tabs>
                      <w:tab w:val="decimal" w:pos="956"/>
                    </w:tabs>
                    <w:rPr>
                      <w:sz w:val="18"/>
                      <w:szCs w:val="18"/>
                    </w:rPr>
                  </w:pPr>
                  <w:r w:rsidRPr="00201B16">
                    <w:rPr>
                      <w:sz w:val="18"/>
                      <w:szCs w:val="18"/>
                    </w:rPr>
                    <w:t>2,047</w:t>
                  </w:r>
                </w:p>
              </w:tc>
            </w:tr>
            <w:tr w:rsidR="00B27ADA" w:rsidRPr="0075030F" w:rsidTr="00866165">
              <w:trPr>
                <w:trHeight w:val="142"/>
              </w:trPr>
              <w:tc>
                <w:tcPr>
                  <w:tcW w:w="1134" w:type="dxa"/>
                </w:tcPr>
                <w:p w:rsidR="00B27ADA" w:rsidRPr="00201B16" w:rsidRDefault="00B27ADA" w:rsidP="00866165">
                  <w:pPr>
                    <w:autoSpaceDE w:val="0"/>
                    <w:autoSpaceDN w:val="0"/>
                    <w:adjustRightInd w:val="0"/>
                    <w:jc w:val="left"/>
                    <w:rPr>
                      <w:rFonts w:cs="Arial"/>
                      <w:color w:val="000000"/>
                      <w:sz w:val="18"/>
                      <w:szCs w:val="18"/>
                    </w:rPr>
                  </w:pPr>
                  <w:r w:rsidRPr="00201B16">
                    <w:rPr>
                      <w:rFonts w:cs="Arial"/>
                      <w:color w:val="000000"/>
                      <w:sz w:val="18"/>
                      <w:szCs w:val="18"/>
                    </w:rPr>
                    <w:t xml:space="preserve">German </w:t>
                  </w:r>
                </w:p>
              </w:tc>
              <w:tc>
                <w:tcPr>
                  <w:tcW w:w="1134" w:type="dxa"/>
                </w:tcPr>
                <w:p w:rsidR="00B27ADA" w:rsidRPr="00201B16" w:rsidRDefault="00B27ADA" w:rsidP="00866165">
                  <w:pPr>
                    <w:pStyle w:val="Default"/>
                    <w:tabs>
                      <w:tab w:val="decimal" w:pos="849"/>
                    </w:tabs>
                    <w:rPr>
                      <w:sz w:val="18"/>
                      <w:szCs w:val="18"/>
                    </w:rPr>
                  </w:pPr>
                  <w:r w:rsidRPr="00201B16">
                    <w:rPr>
                      <w:sz w:val="18"/>
                      <w:szCs w:val="18"/>
                    </w:rPr>
                    <w:t>1,357</w:t>
                  </w:r>
                </w:p>
              </w:tc>
              <w:tc>
                <w:tcPr>
                  <w:tcW w:w="1843" w:type="dxa"/>
                </w:tcPr>
                <w:p w:rsidR="00B27ADA" w:rsidRPr="00201B16" w:rsidRDefault="00B27ADA" w:rsidP="00866165">
                  <w:pPr>
                    <w:pStyle w:val="Default"/>
                    <w:tabs>
                      <w:tab w:val="decimal" w:pos="956"/>
                    </w:tabs>
                    <w:rPr>
                      <w:sz w:val="18"/>
                      <w:szCs w:val="18"/>
                    </w:rPr>
                  </w:pPr>
                  <w:r w:rsidRPr="00201B16">
                    <w:rPr>
                      <w:sz w:val="18"/>
                      <w:szCs w:val="18"/>
                    </w:rPr>
                    <w:t>908</w:t>
                  </w:r>
                </w:p>
              </w:tc>
            </w:tr>
          </w:tbl>
          <w:p w:rsidR="00B27ADA" w:rsidRPr="0075030F" w:rsidRDefault="00B27ADA" w:rsidP="00866165">
            <w:pPr>
              <w:autoSpaceDE w:val="0"/>
              <w:autoSpaceDN w:val="0"/>
              <w:adjustRightInd w:val="0"/>
              <w:jc w:val="center"/>
              <w:rPr>
                <w:rFonts w:cs="Arial"/>
                <w:bCs/>
                <w:color w:val="000000"/>
                <w:sz w:val="18"/>
                <w:szCs w:val="18"/>
              </w:rPr>
            </w:pPr>
          </w:p>
        </w:tc>
      </w:tr>
    </w:tbl>
    <w:p w:rsidR="00B27ADA" w:rsidRPr="0075030F" w:rsidRDefault="00B27ADA" w:rsidP="000B3901">
      <w:pPr>
        <w:rPr>
          <w:sz w:val="18"/>
          <w:szCs w:val="18"/>
        </w:rPr>
      </w:pPr>
    </w:p>
    <w:p w:rsidR="00B27ADA" w:rsidRPr="00A377DC" w:rsidRDefault="00B27ADA" w:rsidP="000B3901">
      <w:pPr>
        <w:pStyle w:val="Heading8"/>
        <w:rPr>
          <w:szCs w:val="18"/>
        </w:rPr>
      </w:pPr>
      <w:bookmarkStart w:id="101" w:name="_Toc49877552"/>
      <w:r w:rsidRPr="00A377DC">
        <w:rPr>
          <w:szCs w:val="18"/>
        </w:rPr>
        <w:t>(c)  Proportion of PBR applications covered by adopted Test Guidelines</w:t>
      </w:r>
      <w:bookmarkEnd w:id="101"/>
    </w:p>
    <w:p w:rsidR="00B27ADA" w:rsidRPr="00EC4CD7" w:rsidRDefault="00B27ADA" w:rsidP="00A377DC">
      <w:pPr>
        <w:pStyle w:val="result"/>
        <w:rPr>
          <w:szCs w:val="18"/>
        </w:rPr>
      </w:pPr>
    </w:p>
    <w:p w:rsidR="00B27ADA" w:rsidRPr="00113880" w:rsidRDefault="00B27ADA" w:rsidP="00113880">
      <w:pPr>
        <w:pStyle w:val="result"/>
        <w:rPr>
          <w:szCs w:val="18"/>
        </w:rPr>
      </w:pPr>
      <w:r w:rsidRPr="00113880">
        <w:rPr>
          <w:szCs w:val="18"/>
        </w:rPr>
        <w:t xml:space="preserve">In 2019, the adopted Test Guidelines covered 94% of all PBR-related entries in the Plant Variety Database </w:t>
      </w:r>
    </w:p>
    <w:p w:rsidR="00B27ADA" w:rsidRPr="00A377DC" w:rsidRDefault="00B27ADA" w:rsidP="00113880">
      <w:pPr>
        <w:pStyle w:val="result"/>
        <w:rPr>
          <w:szCs w:val="18"/>
        </w:rPr>
      </w:pPr>
      <w:r w:rsidRPr="00113880">
        <w:rPr>
          <w:szCs w:val="18"/>
        </w:rPr>
        <w:t>(307,853 of 328,525)  (in 2018, 94%:  299,064 of 319,547)</w:t>
      </w:r>
    </w:p>
    <w:p w:rsidR="00B27ADA" w:rsidRPr="00A377DC" w:rsidRDefault="00B27ADA" w:rsidP="000B3901">
      <w:pPr>
        <w:pStyle w:val="result"/>
        <w:rPr>
          <w:szCs w:val="18"/>
        </w:rPr>
      </w:pPr>
    </w:p>
    <w:p w:rsidR="00B27ADA" w:rsidRPr="004645BF" w:rsidRDefault="00B27ADA" w:rsidP="000B3901">
      <w:pPr>
        <w:pStyle w:val="Heading8"/>
        <w:rPr>
          <w:szCs w:val="18"/>
        </w:rPr>
      </w:pPr>
      <w:bookmarkStart w:id="102" w:name="_Toc49877553"/>
      <w:r w:rsidRPr="004645BF">
        <w:rPr>
          <w:szCs w:val="18"/>
        </w:rPr>
        <w:t>(d)  Number of Test Guidelines under development in the Technical Working Parties</w:t>
      </w:r>
      <w:bookmarkEnd w:id="102"/>
    </w:p>
    <w:p w:rsidR="00B27ADA" w:rsidRPr="004645BF" w:rsidRDefault="00B27ADA" w:rsidP="000B3901">
      <w:pPr>
        <w:pStyle w:val="result"/>
        <w:rPr>
          <w:szCs w:val="18"/>
        </w:rPr>
      </w:pPr>
    </w:p>
    <w:p w:rsidR="00B27ADA" w:rsidRPr="00482765" w:rsidRDefault="00B27ADA" w:rsidP="00482765">
      <w:pPr>
        <w:pStyle w:val="result"/>
        <w:rPr>
          <w:szCs w:val="18"/>
        </w:rPr>
      </w:pPr>
      <w:r w:rsidRPr="00482765">
        <w:rPr>
          <w:szCs w:val="18"/>
        </w:rPr>
        <w:t>44 draft Test Guidelines under development in the Technical Working Parties, comprising</w:t>
      </w:r>
    </w:p>
    <w:p w:rsidR="00B27ADA" w:rsidRPr="00482765" w:rsidRDefault="00B27ADA" w:rsidP="00482765">
      <w:pPr>
        <w:pStyle w:val="result"/>
        <w:rPr>
          <w:szCs w:val="18"/>
        </w:rPr>
      </w:pPr>
    </w:p>
    <w:p w:rsidR="00B27ADA" w:rsidRPr="00482765" w:rsidRDefault="00B27ADA" w:rsidP="00482765">
      <w:pPr>
        <w:spacing w:after="60"/>
        <w:ind w:left="743" w:hanging="386"/>
        <w:jc w:val="left"/>
        <w:rPr>
          <w:color w:val="000000"/>
          <w:sz w:val="18"/>
          <w:szCs w:val="18"/>
        </w:rPr>
      </w:pPr>
      <w:r w:rsidRPr="00482765">
        <w:rPr>
          <w:color w:val="000000"/>
          <w:sz w:val="18"/>
          <w:szCs w:val="18"/>
        </w:rPr>
        <w:t>–</w:t>
      </w:r>
      <w:r w:rsidRPr="00482765">
        <w:rPr>
          <w:color w:val="000000"/>
          <w:sz w:val="18"/>
          <w:szCs w:val="18"/>
        </w:rPr>
        <w:tab/>
      </w:r>
      <w:r w:rsidRPr="00482765">
        <w:rPr>
          <w:sz w:val="18"/>
          <w:szCs w:val="18"/>
        </w:rPr>
        <w:t>9</w:t>
      </w:r>
      <w:r w:rsidRPr="00482765">
        <w:rPr>
          <w:color w:val="000000"/>
          <w:sz w:val="18"/>
          <w:szCs w:val="18"/>
        </w:rPr>
        <w:t xml:space="preserve"> new Test Guidelines:  TWA (</w:t>
      </w:r>
      <w:r w:rsidRPr="00482765">
        <w:rPr>
          <w:sz w:val="18"/>
          <w:szCs w:val="18"/>
        </w:rPr>
        <w:t>0</w:t>
      </w:r>
      <w:r w:rsidRPr="00482765">
        <w:rPr>
          <w:color w:val="000000"/>
          <w:sz w:val="18"/>
          <w:szCs w:val="18"/>
        </w:rPr>
        <w:t>), TWF (</w:t>
      </w:r>
      <w:r w:rsidRPr="00482765">
        <w:rPr>
          <w:sz w:val="18"/>
          <w:szCs w:val="18"/>
        </w:rPr>
        <w:t>4</w:t>
      </w:r>
      <w:r w:rsidRPr="00482765">
        <w:rPr>
          <w:color w:val="000000"/>
          <w:sz w:val="18"/>
          <w:szCs w:val="18"/>
        </w:rPr>
        <w:t>), TWO (</w:t>
      </w:r>
      <w:r w:rsidRPr="00482765">
        <w:rPr>
          <w:sz w:val="18"/>
          <w:szCs w:val="18"/>
        </w:rPr>
        <w:t>4</w:t>
      </w:r>
      <w:r w:rsidRPr="00482765">
        <w:rPr>
          <w:color w:val="000000"/>
          <w:sz w:val="18"/>
          <w:szCs w:val="18"/>
        </w:rPr>
        <w:t>), TWV (</w:t>
      </w:r>
      <w:r w:rsidRPr="00482765">
        <w:rPr>
          <w:sz w:val="18"/>
          <w:szCs w:val="18"/>
        </w:rPr>
        <w:t>1</w:t>
      </w:r>
      <w:r w:rsidRPr="00482765">
        <w:rPr>
          <w:color w:val="000000"/>
          <w:sz w:val="18"/>
          <w:szCs w:val="18"/>
        </w:rPr>
        <w:t>)</w:t>
      </w:r>
    </w:p>
    <w:p w:rsidR="00B27ADA" w:rsidRPr="00482765" w:rsidRDefault="00B27ADA" w:rsidP="00482765">
      <w:pPr>
        <w:spacing w:after="60"/>
        <w:ind w:left="743" w:hanging="386"/>
        <w:jc w:val="left"/>
        <w:rPr>
          <w:color w:val="000000"/>
          <w:sz w:val="18"/>
          <w:szCs w:val="18"/>
        </w:rPr>
      </w:pPr>
      <w:r w:rsidRPr="00482765">
        <w:rPr>
          <w:color w:val="000000"/>
          <w:sz w:val="18"/>
          <w:szCs w:val="18"/>
        </w:rPr>
        <w:t>–</w:t>
      </w:r>
      <w:r w:rsidRPr="00482765">
        <w:rPr>
          <w:color w:val="000000"/>
          <w:sz w:val="18"/>
          <w:szCs w:val="18"/>
        </w:rPr>
        <w:tab/>
      </w:r>
      <w:r w:rsidRPr="00482765">
        <w:rPr>
          <w:sz w:val="18"/>
          <w:szCs w:val="18"/>
        </w:rPr>
        <w:t>27</w:t>
      </w:r>
      <w:r w:rsidRPr="00482765">
        <w:rPr>
          <w:color w:val="000000"/>
          <w:sz w:val="18"/>
          <w:szCs w:val="18"/>
        </w:rPr>
        <w:t xml:space="preserve"> revisions:  TWA (</w:t>
      </w:r>
      <w:r w:rsidRPr="00482765">
        <w:rPr>
          <w:sz w:val="18"/>
          <w:szCs w:val="18"/>
        </w:rPr>
        <w:t>8</w:t>
      </w:r>
      <w:r w:rsidRPr="00482765">
        <w:rPr>
          <w:color w:val="000000"/>
          <w:sz w:val="18"/>
          <w:szCs w:val="18"/>
        </w:rPr>
        <w:t>), TWF (</w:t>
      </w:r>
      <w:r w:rsidRPr="00482765">
        <w:rPr>
          <w:sz w:val="18"/>
          <w:szCs w:val="18"/>
        </w:rPr>
        <w:t>6</w:t>
      </w:r>
      <w:r w:rsidRPr="00482765">
        <w:rPr>
          <w:color w:val="000000"/>
          <w:sz w:val="18"/>
          <w:szCs w:val="18"/>
        </w:rPr>
        <w:t>), TWO (</w:t>
      </w:r>
      <w:r w:rsidRPr="00482765">
        <w:rPr>
          <w:sz w:val="18"/>
          <w:szCs w:val="18"/>
        </w:rPr>
        <w:t>7</w:t>
      </w:r>
      <w:r w:rsidRPr="00482765">
        <w:rPr>
          <w:color w:val="000000"/>
          <w:sz w:val="18"/>
          <w:szCs w:val="18"/>
        </w:rPr>
        <w:t>), TWV (</w:t>
      </w:r>
      <w:r w:rsidRPr="00482765">
        <w:rPr>
          <w:sz w:val="18"/>
          <w:szCs w:val="18"/>
        </w:rPr>
        <w:t>6</w:t>
      </w:r>
      <w:r w:rsidRPr="00482765">
        <w:rPr>
          <w:color w:val="000000"/>
          <w:sz w:val="18"/>
          <w:szCs w:val="18"/>
        </w:rPr>
        <w:t>)</w:t>
      </w:r>
    </w:p>
    <w:p w:rsidR="00B27ADA" w:rsidRPr="004645BF" w:rsidRDefault="00B27ADA" w:rsidP="00482765">
      <w:pPr>
        <w:spacing w:after="60"/>
        <w:ind w:left="743" w:hanging="386"/>
        <w:jc w:val="left"/>
        <w:rPr>
          <w:sz w:val="18"/>
          <w:szCs w:val="18"/>
        </w:rPr>
      </w:pPr>
      <w:r w:rsidRPr="00482765">
        <w:rPr>
          <w:color w:val="000000"/>
          <w:sz w:val="18"/>
          <w:szCs w:val="18"/>
        </w:rPr>
        <w:t>–</w:t>
      </w:r>
      <w:r w:rsidRPr="00482765">
        <w:rPr>
          <w:color w:val="000000"/>
          <w:sz w:val="18"/>
          <w:szCs w:val="18"/>
        </w:rPr>
        <w:tab/>
      </w:r>
      <w:r w:rsidRPr="00482765">
        <w:rPr>
          <w:sz w:val="18"/>
          <w:szCs w:val="18"/>
        </w:rPr>
        <w:t>8</w:t>
      </w:r>
      <w:r w:rsidRPr="00482765">
        <w:rPr>
          <w:color w:val="000000"/>
          <w:sz w:val="18"/>
          <w:szCs w:val="18"/>
        </w:rPr>
        <w:t xml:space="preserve"> partial revisions:  TWA (</w:t>
      </w:r>
      <w:r w:rsidRPr="00482765">
        <w:rPr>
          <w:sz w:val="18"/>
          <w:szCs w:val="18"/>
        </w:rPr>
        <w:t>0</w:t>
      </w:r>
      <w:r w:rsidRPr="00482765">
        <w:rPr>
          <w:color w:val="000000"/>
          <w:sz w:val="18"/>
          <w:szCs w:val="18"/>
        </w:rPr>
        <w:t>), TWF (</w:t>
      </w:r>
      <w:r w:rsidRPr="00482765">
        <w:rPr>
          <w:sz w:val="18"/>
          <w:szCs w:val="18"/>
        </w:rPr>
        <w:t>3</w:t>
      </w:r>
      <w:r w:rsidRPr="00482765">
        <w:rPr>
          <w:color w:val="000000"/>
          <w:sz w:val="18"/>
          <w:szCs w:val="18"/>
        </w:rPr>
        <w:t>), TWO (</w:t>
      </w:r>
      <w:r w:rsidRPr="00482765">
        <w:rPr>
          <w:sz w:val="18"/>
          <w:szCs w:val="18"/>
        </w:rPr>
        <w:t>1</w:t>
      </w:r>
      <w:r w:rsidRPr="00482765">
        <w:rPr>
          <w:color w:val="000000"/>
          <w:sz w:val="18"/>
          <w:szCs w:val="18"/>
        </w:rPr>
        <w:t>), TWV (</w:t>
      </w:r>
      <w:r w:rsidRPr="00482765">
        <w:rPr>
          <w:sz w:val="18"/>
          <w:szCs w:val="18"/>
        </w:rPr>
        <w:t>4</w:t>
      </w:r>
      <w:r w:rsidRPr="00482765">
        <w:rPr>
          <w:color w:val="000000"/>
          <w:sz w:val="18"/>
          <w:szCs w:val="18"/>
        </w:rPr>
        <w:t>)</w:t>
      </w:r>
    </w:p>
    <w:p w:rsidR="00B27ADA" w:rsidRPr="004645BF" w:rsidRDefault="00B27ADA" w:rsidP="000B3901">
      <w:pPr>
        <w:rPr>
          <w:sz w:val="18"/>
          <w:szCs w:val="18"/>
        </w:rPr>
      </w:pPr>
    </w:p>
    <w:p w:rsidR="00B27ADA" w:rsidRPr="00847825" w:rsidRDefault="00B27ADA" w:rsidP="000B3901">
      <w:pPr>
        <w:pStyle w:val="Heading8"/>
        <w:rPr>
          <w:szCs w:val="18"/>
        </w:rPr>
      </w:pPr>
      <w:bookmarkStart w:id="103" w:name="_Toc49877554"/>
      <w:r w:rsidRPr="00847825">
        <w:rPr>
          <w:szCs w:val="18"/>
        </w:rPr>
        <w:t>(e)  Participation in the development of Test Guidelines</w:t>
      </w:r>
      <w:bookmarkEnd w:id="103"/>
    </w:p>
    <w:p w:rsidR="00B27ADA" w:rsidRPr="00847825" w:rsidRDefault="00B27ADA" w:rsidP="000B3901">
      <w:pPr>
        <w:pStyle w:val="result"/>
        <w:rPr>
          <w:szCs w:val="18"/>
        </w:rPr>
      </w:pPr>
    </w:p>
    <w:p w:rsidR="00B27ADA" w:rsidRPr="00847825" w:rsidRDefault="00B27ADA" w:rsidP="000B3901">
      <w:pPr>
        <w:rPr>
          <w:i/>
          <w:sz w:val="18"/>
          <w:szCs w:val="18"/>
        </w:rPr>
      </w:pPr>
      <w:r w:rsidRPr="00847825">
        <w:rPr>
          <w:i/>
          <w:sz w:val="18"/>
          <w:szCs w:val="18"/>
        </w:rPr>
        <w:t>Test Guidelines adopted in 201</w:t>
      </w:r>
      <w:r>
        <w:rPr>
          <w:i/>
          <w:sz w:val="18"/>
          <w:szCs w:val="18"/>
        </w:rPr>
        <w:t>9</w:t>
      </w:r>
      <w:r w:rsidRPr="00847825">
        <w:rPr>
          <w:i/>
          <w:sz w:val="18"/>
          <w:szCs w:val="18"/>
        </w:rPr>
        <w:t>:</w:t>
      </w:r>
    </w:p>
    <w:p w:rsidR="00B27ADA" w:rsidRPr="00847825" w:rsidRDefault="00B27ADA" w:rsidP="000B3901">
      <w:pPr>
        <w:keepNext/>
        <w:keepLines/>
        <w:tabs>
          <w:tab w:val="left" w:pos="601"/>
        </w:tabs>
        <w:rPr>
          <w:color w:val="000000"/>
          <w:sz w:val="18"/>
          <w:szCs w:val="18"/>
        </w:rPr>
      </w:pPr>
    </w:p>
    <w:p w:rsidR="00B27ADA" w:rsidRPr="002942B7" w:rsidRDefault="00B27ADA" w:rsidP="00CE52FA">
      <w:pPr>
        <w:spacing w:after="120"/>
        <w:ind w:left="743" w:hanging="386"/>
        <w:jc w:val="left"/>
        <w:rPr>
          <w:i/>
          <w:color w:val="000000"/>
          <w:sz w:val="18"/>
          <w:szCs w:val="18"/>
        </w:rPr>
      </w:pPr>
      <w:r w:rsidRPr="002942B7">
        <w:rPr>
          <w:color w:val="000000"/>
          <w:sz w:val="18"/>
          <w:szCs w:val="18"/>
        </w:rPr>
        <w:t>–</w:t>
      </w:r>
      <w:r w:rsidRPr="002942B7">
        <w:rPr>
          <w:color w:val="000000"/>
          <w:sz w:val="18"/>
          <w:szCs w:val="18"/>
        </w:rPr>
        <w:tab/>
      </w:r>
      <w:r w:rsidRPr="002942B7">
        <w:rPr>
          <w:sz w:val="18"/>
          <w:szCs w:val="18"/>
        </w:rPr>
        <w:t>3</w:t>
      </w:r>
      <w:r w:rsidRPr="002942B7">
        <w:rPr>
          <w:color w:val="000000"/>
          <w:sz w:val="18"/>
          <w:szCs w:val="18"/>
        </w:rPr>
        <w:t xml:space="preserve"> new Test Guidelines: TWA (</w:t>
      </w:r>
      <w:r w:rsidRPr="002942B7">
        <w:rPr>
          <w:sz w:val="18"/>
          <w:szCs w:val="18"/>
        </w:rPr>
        <w:t>0</w:t>
      </w:r>
      <w:r w:rsidRPr="002942B7">
        <w:rPr>
          <w:color w:val="000000"/>
          <w:sz w:val="18"/>
          <w:szCs w:val="18"/>
        </w:rPr>
        <w:t>), TWF (</w:t>
      </w:r>
      <w:r w:rsidRPr="002942B7">
        <w:rPr>
          <w:sz w:val="18"/>
          <w:szCs w:val="18"/>
        </w:rPr>
        <w:t>1</w:t>
      </w:r>
      <w:r w:rsidRPr="002942B7">
        <w:rPr>
          <w:color w:val="000000"/>
          <w:sz w:val="18"/>
          <w:szCs w:val="18"/>
        </w:rPr>
        <w:t>), TWO (</w:t>
      </w:r>
      <w:r w:rsidRPr="002942B7">
        <w:rPr>
          <w:sz w:val="18"/>
          <w:szCs w:val="18"/>
        </w:rPr>
        <w:t>2</w:t>
      </w:r>
      <w:r w:rsidRPr="002942B7">
        <w:rPr>
          <w:color w:val="000000"/>
          <w:sz w:val="18"/>
          <w:szCs w:val="18"/>
        </w:rPr>
        <w:t>), TWV (</w:t>
      </w:r>
      <w:r w:rsidRPr="002942B7">
        <w:rPr>
          <w:sz w:val="18"/>
          <w:szCs w:val="18"/>
        </w:rPr>
        <w:t>0</w:t>
      </w:r>
      <w:r w:rsidRPr="002942B7">
        <w:rPr>
          <w:color w:val="000000"/>
          <w:sz w:val="18"/>
          <w:szCs w:val="18"/>
        </w:rPr>
        <w:t>) drafted by Leading Experts from:</w:t>
      </w:r>
    </w:p>
    <w:p w:rsidR="00B27ADA" w:rsidRPr="004D29B6" w:rsidRDefault="00B27ADA" w:rsidP="00CE52FA">
      <w:pPr>
        <w:keepNext/>
        <w:keepLines/>
        <w:ind w:left="2869" w:hanging="1702"/>
        <w:rPr>
          <w:color w:val="000000"/>
          <w:sz w:val="18"/>
          <w:szCs w:val="18"/>
          <w:lang w:val="es-ES_tradnl"/>
        </w:rPr>
      </w:pPr>
      <w:r w:rsidRPr="004D29B6">
        <w:rPr>
          <w:color w:val="000000"/>
          <w:sz w:val="18"/>
          <w:szCs w:val="18"/>
          <w:lang w:val="es-ES_tradnl"/>
        </w:rPr>
        <w:t xml:space="preserve">Africa:  </w:t>
      </w:r>
      <w:r w:rsidRPr="004D29B6">
        <w:rPr>
          <w:color w:val="000000"/>
          <w:sz w:val="18"/>
          <w:szCs w:val="18"/>
          <w:lang w:val="es-ES_tradnl"/>
        </w:rPr>
        <w:tab/>
      </w:r>
      <w:r w:rsidRPr="004D29B6">
        <w:rPr>
          <w:sz w:val="18"/>
          <w:szCs w:val="18"/>
          <w:lang w:val="es-ES_tradnl"/>
        </w:rPr>
        <w:t>1 (ZA)</w:t>
      </w:r>
    </w:p>
    <w:p w:rsidR="00B27ADA" w:rsidRPr="004D29B6" w:rsidRDefault="00B27ADA" w:rsidP="00CE52FA">
      <w:pPr>
        <w:keepNext/>
        <w:keepLines/>
        <w:ind w:left="2869" w:hanging="1702"/>
        <w:rPr>
          <w:color w:val="000000"/>
          <w:sz w:val="18"/>
          <w:szCs w:val="18"/>
          <w:lang w:val="es-ES_tradnl"/>
        </w:rPr>
      </w:pPr>
      <w:r w:rsidRPr="004D29B6">
        <w:rPr>
          <w:color w:val="000000"/>
          <w:sz w:val="18"/>
          <w:szCs w:val="18"/>
          <w:lang w:val="es-ES_tradnl"/>
        </w:rPr>
        <w:t xml:space="preserve">Asia/Pacific:  </w:t>
      </w:r>
      <w:r w:rsidRPr="004D29B6">
        <w:rPr>
          <w:color w:val="000000"/>
          <w:sz w:val="18"/>
          <w:szCs w:val="18"/>
          <w:lang w:val="es-ES_tradnl"/>
        </w:rPr>
        <w:tab/>
      </w:r>
      <w:r w:rsidRPr="004D29B6">
        <w:rPr>
          <w:sz w:val="18"/>
          <w:szCs w:val="18"/>
          <w:lang w:val="es-ES_tradnl"/>
        </w:rPr>
        <w:t>1 (JP)</w:t>
      </w:r>
    </w:p>
    <w:p w:rsidR="00B27ADA" w:rsidRPr="002942B7" w:rsidRDefault="00B27ADA" w:rsidP="00CE52FA">
      <w:pPr>
        <w:ind w:left="2869" w:hanging="1702"/>
        <w:rPr>
          <w:color w:val="000000"/>
          <w:sz w:val="18"/>
          <w:szCs w:val="18"/>
        </w:rPr>
      </w:pPr>
      <w:r w:rsidRPr="002942B7">
        <w:rPr>
          <w:color w:val="000000"/>
          <w:sz w:val="18"/>
          <w:szCs w:val="18"/>
        </w:rPr>
        <w:t xml:space="preserve">Europe: </w:t>
      </w:r>
      <w:r w:rsidRPr="002942B7">
        <w:rPr>
          <w:color w:val="000000"/>
          <w:sz w:val="18"/>
          <w:szCs w:val="18"/>
        </w:rPr>
        <w:tab/>
      </w:r>
      <w:r w:rsidRPr="002942B7">
        <w:rPr>
          <w:sz w:val="18"/>
          <w:szCs w:val="18"/>
        </w:rPr>
        <w:t>1 (ES)</w:t>
      </w:r>
    </w:p>
    <w:p w:rsidR="00B27ADA" w:rsidRPr="002942B7" w:rsidRDefault="00B27ADA" w:rsidP="00CE52FA">
      <w:pPr>
        <w:tabs>
          <w:tab w:val="left" w:pos="601"/>
        </w:tabs>
        <w:rPr>
          <w:color w:val="000000"/>
          <w:sz w:val="18"/>
          <w:szCs w:val="18"/>
        </w:rPr>
      </w:pPr>
    </w:p>
    <w:p w:rsidR="00B27ADA" w:rsidRPr="002942B7" w:rsidRDefault="00B27ADA" w:rsidP="00CE52FA">
      <w:pPr>
        <w:spacing w:after="120"/>
        <w:ind w:left="743" w:hanging="386"/>
        <w:rPr>
          <w:color w:val="000000"/>
          <w:sz w:val="18"/>
          <w:szCs w:val="18"/>
        </w:rPr>
      </w:pPr>
      <w:r w:rsidRPr="002942B7">
        <w:rPr>
          <w:color w:val="000000"/>
          <w:sz w:val="18"/>
          <w:szCs w:val="18"/>
        </w:rPr>
        <w:t>–</w:t>
      </w:r>
      <w:r w:rsidRPr="002942B7">
        <w:rPr>
          <w:color w:val="000000"/>
          <w:sz w:val="18"/>
          <w:szCs w:val="18"/>
        </w:rPr>
        <w:tab/>
      </w:r>
      <w:r w:rsidRPr="002942B7">
        <w:rPr>
          <w:sz w:val="18"/>
          <w:szCs w:val="18"/>
        </w:rPr>
        <w:t>6</w:t>
      </w:r>
      <w:r w:rsidRPr="002942B7">
        <w:rPr>
          <w:color w:val="000000"/>
          <w:sz w:val="18"/>
          <w:szCs w:val="18"/>
        </w:rPr>
        <w:t xml:space="preserve"> revised Test Guidelines:  TWA (</w:t>
      </w:r>
      <w:r w:rsidRPr="002942B7">
        <w:rPr>
          <w:sz w:val="18"/>
          <w:szCs w:val="18"/>
        </w:rPr>
        <w:t>0</w:t>
      </w:r>
      <w:r w:rsidRPr="002942B7">
        <w:rPr>
          <w:color w:val="000000"/>
          <w:sz w:val="18"/>
          <w:szCs w:val="18"/>
        </w:rPr>
        <w:t>), TWF (</w:t>
      </w:r>
      <w:r w:rsidRPr="002942B7">
        <w:rPr>
          <w:sz w:val="18"/>
          <w:szCs w:val="18"/>
        </w:rPr>
        <w:t>2</w:t>
      </w:r>
      <w:r w:rsidRPr="002942B7">
        <w:rPr>
          <w:color w:val="000000"/>
          <w:sz w:val="18"/>
          <w:szCs w:val="18"/>
        </w:rPr>
        <w:t>), TWO (</w:t>
      </w:r>
      <w:r w:rsidRPr="002942B7">
        <w:rPr>
          <w:sz w:val="18"/>
          <w:szCs w:val="18"/>
        </w:rPr>
        <w:t>2</w:t>
      </w:r>
      <w:r w:rsidRPr="002942B7">
        <w:rPr>
          <w:color w:val="000000"/>
          <w:sz w:val="18"/>
          <w:szCs w:val="18"/>
        </w:rPr>
        <w:t>), TWV (</w:t>
      </w:r>
      <w:r w:rsidRPr="002942B7">
        <w:rPr>
          <w:sz w:val="18"/>
          <w:szCs w:val="18"/>
        </w:rPr>
        <w:t>2</w:t>
      </w:r>
      <w:r w:rsidRPr="002942B7">
        <w:rPr>
          <w:color w:val="000000"/>
          <w:sz w:val="18"/>
          <w:szCs w:val="18"/>
        </w:rPr>
        <w:t>)</w:t>
      </w:r>
    </w:p>
    <w:p w:rsidR="00B27ADA" w:rsidRPr="002942B7" w:rsidRDefault="00B27ADA" w:rsidP="00CE52FA">
      <w:pPr>
        <w:keepNext/>
        <w:keepLines/>
        <w:ind w:left="2869" w:hanging="1702"/>
        <w:rPr>
          <w:color w:val="000000"/>
          <w:sz w:val="18"/>
          <w:szCs w:val="18"/>
        </w:rPr>
      </w:pPr>
      <w:r w:rsidRPr="002942B7">
        <w:rPr>
          <w:color w:val="000000"/>
          <w:sz w:val="18"/>
          <w:szCs w:val="18"/>
        </w:rPr>
        <w:t xml:space="preserve">Asia/Pacific:  </w:t>
      </w:r>
      <w:r w:rsidRPr="002942B7">
        <w:rPr>
          <w:color w:val="000000"/>
          <w:sz w:val="18"/>
          <w:szCs w:val="18"/>
        </w:rPr>
        <w:tab/>
      </w:r>
      <w:r w:rsidRPr="002942B7">
        <w:rPr>
          <w:sz w:val="18"/>
          <w:szCs w:val="18"/>
        </w:rPr>
        <w:t>3 (AU)</w:t>
      </w:r>
    </w:p>
    <w:p w:rsidR="00B27ADA" w:rsidRPr="002942B7" w:rsidRDefault="00B27ADA" w:rsidP="00CE52FA">
      <w:pPr>
        <w:ind w:left="2869" w:hanging="1702"/>
        <w:rPr>
          <w:color w:val="000000"/>
          <w:sz w:val="18"/>
          <w:szCs w:val="18"/>
        </w:rPr>
      </w:pPr>
      <w:r w:rsidRPr="002942B7">
        <w:rPr>
          <w:color w:val="000000"/>
          <w:sz w:val="18"/>
          <w:szCs w:val="18"/>
        </w:rPr>
        <w:t xml:space="preserve">Europe: </w:t>
      </w:r>
      <w:r w:rsidRPr="002942B7">
        <w:rPr>
          <w:color w:val="000000"/>
          <w:sz w:val="18"/>
          <w:szCs w:val="18"/>
        </w:rPr>
        <w:tab/>
      </w:r>
      <w:r w:rsidRPr="002942B7">
        <w:rPr>
          <w:sz w:val="18"/>
          <w:szCs w:val="18"/>
        </w:rPr>
        <w:t>3 (FR, NL)</w:t>
      </w:r>
    </w:p>
    <w:p w:rsidR="00B27ADA" w:rsidRPr="002942B7" w:rsidRDefault="00B27ADA" w:rsidP="00CE52FA">
      <w:pPr>
        <w:tabs>
          <w:tab w:val="left" w:pos="601"/>
        </w:tabs>
        <w:rPr>
          <w:color w:val="000000"/>
          <w:sz w:val="18"/>
          <w:szCs w:val="18"/>
        </w:rPr>
      </w:pPr>
    </w:p>
    <w:p w:rsidR="00B27ADA" w:rsidRPr="002942B7" w:rsidRDefault="00B27ADA" w:rsidP="00CE52FA">
      <w:pPr>
        <w:keepNext/>
        <w:spacing w:after="120"/>
        <w:ind w:left="743" w:hanging="386"/>
        <w:rPr>
          <w:color w:val="000000"/>
          <w:sz w:val="18"/>
          <w:szCs w:val="18"/>
        </w:rPr>
      </w:pPr>
      <w:r w:rsidRPr="002942B7">
        <w:rPr>
          <w:color w:val="000000"/>
          <w:sz w:val="18"/>
          <w:szCs w:val="18"/>
        </w:rPr>
        <w:lastRenderedPageBreak/>
        <w:t>–</w:t>
      </w:r>
      <w:r w:rsidRPr="002942B7">
        <w:rPr>
          <w:color w:val="000000"/>
          <w:sz w:val="18"/>
          <w:szCs w:val="18"/>
        </w:rPr>
        <w:tab/>
      </w:r>
      <w:r w:rsidRPr="002942B7">
        <w:rPr>
          <w:sz w:val="18"/>
          <w:szCs w:val="18"/>
        </w:rPr>
        <w:t>13</w:t>
      </w:r>
      <w:r w:rsidRPr="002942B7">
        <w:rPr>
          <w:color w:val="000000"/>
          <w:sz w:val="18"/>
          <w:szCs w:val="18"/>
        </w:rPr>
        <w:t xml:space="preserve"> partially revised Test Guidelines:  TWA (</w:t>
      </w:r>
      <w:r w:rsidRPr="002942B7">
        <w:rPr>
          <w:sz w:val="18"/>
          <w:szCs w:val="18"/>
        </w:rPr>
        <w:t>0</w:t>
      </w:r>
      <w:r w:rsidRPr="002942B7">
        <w:rPr>
          <w:color w:val="000000"/>
          <w:sz w:val="18"/>
          <w:szCs w:val="18"/>
        </w:rPr>
        <w:t>), TWF (</w:t>
      </w:r>
      <w:r w:rsidRPr="002942B7">
        <w:rPr>
          <w:sz w:val="18"/>
          <w:szCs w:val="18"/>
        </w:rPr>
        <w:t>6</w:t>
      </w:r>
      <w:r w:rsidRPr="002942B7">
        <w:rPr>
          <w:color w:val="000000"/>
          <w:sz w:val="18"/>
          <w:szCs w:val="18"/>
        </w:rPr>
        <w:t>), TWO (</w:t>
      </w:r>
      <w:r w:rsidRPr="002942B7">
        <w:rPr>
          <w:sz w:val="18"/>
          <w:szCs w:val="18"/>
        </w:rPr>
        <w:t>6</w:t>
      </w:r>
      <w:r w:rsidRPr="002942B7">
        <w:rPr>
          <w:color w:val="000000"/>
          <w:sz w:val="18"/>
          <w:szCs w:val="18"/>
        </w:rPr>
        <w:t>), TWV (</w:t>
      </w:r>
      <w:r w:rsidRPr="002942B7">
        <w:rPr>
          <w:sz w:val="18"/>
          <w:szCs w:val="18"/>
        </w:rPr>
        <w:t>1</w:t>
      </w:r>
      <w:r w:rsidRPr="002942B7">
        <w:rPr>
          <w:color w:val="000000"/>
          <w:sz w:val="18"/>
          <w:szCs w:val="18"/>
        </w:rPr>
        <w:t>)</w:t>
      </w:r>
    </w:p>
    <w:p w:rsidR="00B27ADA" w:rsidRPr="004D29B6" w:rsidRDefault="00B27ADA" w:rsidP="00CE52FA">
      <w:pPr>
        <w:keepNext/>
        <w:keepLines/>
        <w:ind w:left="2869" w:hanging="1702"/>
        <w:rPr>
          <w:color w:val="000000"/>
          <w:sz w:val="18"/>
          <w:szCs w:val="18"/>
          <w:lang w:val="es-ES_tradnl"/>
        </w:rPr>
      </w:pPr>
      <w:r w:rsidRPr="004D29B6">
        <w:rPr>
          <w:color w:val="000000"/>
          <w:sz w:val="18"/>
          <w:szCs w:val="18"/>
          <w:lang w:val="es-ES_tradnl"/>
        </w:rPr>
        <w:t xml:space="preserve">Africa:  </w:t>
      </w:r>
      <w:r w:rsidRPr="004D29B6">
        <w:rPr>
          <w:color w:val="000000"/>
          <w:sz w:val="18"/>
          <w:szCs w:val="18"/>
          <w:lang w:val="es-ES_tradnl"/>
        </w:rPr>
        <w:tab/>
      </w:r>
    </w:p>
    <w:p w:rsidR="00B27ADA" w:rsidRPr="004D29B6" w:rsidRDefault="00B27ADA" w:rsidP="00CE52FA">
      <w:pPr>
        <w:keepNext/>
        <w:keepLines/>
        <w:ind w:left="2869" w:hanging="1702"/>
        <w:rPr>
          <w:color w:val="000000"/>
          <w:sz w:val="18"/>
          <w:szCs w:val="18"/>
          <w:lang w:val="es-ES_tradnl"/>
        </w:rPr>
      </w:pPr>
      <w:r w:rsidRPr="004D29B6">
        <w:rPr>
          <w:color w:val="000000"/>
          <w:sz w:val="18"/>
          <w:szCs w:val="18"/>
          <w:lang w:val="es-ES_tradnl"/>
        </w:rPr>
        <w:t xml:space="preserve">Americas:  </w:t>
      </w:r>
      <w:r w:rsidRPr="004D29B6">
        <w:rPr>
          <w:color w:val="000000"/>
          <w:sz w:val="18"/>
          <w:szCs w:val="18"/>
          <w:lang w:val="es-ES_tradnl"/>
        </w:rPr>
        <w:tab/>
      </w:r>
      <w:r w:rsidRPr="004D29B6">
        <w:rPr>
          <w:sz w:val="18"/>
          <w:szCs w:val="18"/>
          <w:lang w:val="es-ES_tradnl"/>
        </w:rPr>
        <w:t>1 (BR)</w:t>
      </w:r>
    </w:p>
    <w:p w:rsidR="00B27ADA" w:rsidRPr="004D29B6" w:rsidRDefault="00B27ADA" w:rsidP="00CE52FA">
      <w:pPr>
        <w:keepNext/>
        <w:keepLines/>
        <w:ind w:left="2869" w:hanging="1702"/>
        <w:rPr>
          <w:color w:val="000000"/>
          <w:sz w:val="18"/>
          <w:szCs w:val="18"/>
          <w:lang w:val="es-ES_tradnl"/>
        </w:rPr>
      </w:pPr>
      <w:r w:rsidRPr="004D29B6">
        <w:rPr>
          <w:color w:val="000000"/>
          <w:sz w:val="18"/>
          <w:szCs w:val="18"/>
          <w:lang w:val="es-ES_tradnl"/>
        </w:rPr>
        <w:t xml:space="preserve">Asia/Pacific:  </w:t>
      </w:r>
      <w:r w:rsidRPr="004D29B6">
        <w:rPr>
          <w:color w:val="000000"/>
          <w:sz w:val="18"/>
          <w:szCs w:val="18"/>
          <w:lang w:val="es-ES_tradnl"/>
        </w:rPr>
        <w:tab/>
      </w:r>
      <w:r w:rsidRPr="004D29B6">
        <w:rPr>
          <w:sz w:val="18"/>
          <w:szCs w:val="18"/>
          <w:lang w:val="es-ES_tradnl"/>
        </w:rPr>
        <w:t>1 (NZ)</w:t>
      </w:r>
    </w:p>
    <w:p w:rsidR="00B27ADA" w:rsidRPr="002942B7" w:rsidRDefault="00B27ADA" w:rsidP="00CE52FA">
      <w:pPr>
        <w:ind w:left="2869" w:hanging="1702"/>
        <w:rPr>
          <w:color w:val="000000"/>
          <w:sz w:val="18"/>
          <w:szCs w:val="18"/>
        </w:rPr>
      </w:pPr>
      <w:r w:rsidRPr="002942B7">
        <w:rPr>
          <w:color w:val="000000"/>
          <w:sz w:val="18"/>
          <w:szCs w:val="18"/>
        </w:rPr>
        <w:t xml:space="preserve">Europe: </w:t>
      </w:r>
      <w:r w:rsidRPr="002942B7">
        <w:rPr>
          <w:color w:val="000000"/>
          <w:sz w:val="18"/>
          <w:szCs w:val="18"/>
        </w:rPr>
        <w:tab/>
      </w:r>
      <w:r w:rsidRPr="002942B7">
        <w:rPr>
          <w:sz w:val="18"/>
          <w:szCs w:val="18"/>
        </w:rPr>
        <w:t>11 (ES, FR, NL)</w:t>
      </w:r>
    </w:p>
    <w:p w:rsidR="00B27ADA" w:rsidRPr="002942B7" w:rsidRDefault="00B27ADA" w:rsidP="00CE52FA">
      <w:pPr>
        <w:rPr>
          <w:color w:val="000000"/>
          <w:sz w:val="18"/>
          <w:szCs w:val="18"/>
        </w:rPr>
      </w:pPr>
    </w:p>
    <w:p w:rsidR="00B27ADA" w:rsidRPr="002942B7" w:rsidRDefault="00B27ADA" w:rsidP="00CE52FA">
      <w:pPr>
        <w:keepNext/>
        <w:rPr>
          <w:i/>
          <w:sz w:val="18"/>
          <w:szCs w:val="18"/>
        </w:rPr>
      </w:pPr>
      <w:r w:rsidRPr="002942B7">
        <w:rPr>
          <w:i/>
          <w:sz w:val="18"/>
          <w:szCs w:val="18"/>
        </w:rPr>
        <w:t>Test Guidelines under development in 2019:</w:t>
      </w:r>
    </w:p>
    <w:p w:rsidR="00B27ADA" w:rsidRPr="002942B7" w:rsidRDefault="00B27ADA" w:rsidP="00CE52FA">
      <w:pPr>
        <w:keepNext/>
        <w:rPr>
          <w:sz w:val="18"/>
          <w:szCs w:val="18"/>
        </w:rPr>
      </w:pPr>
    </w:p>
    <w:p w:rsidR="00B27ADA" w:rsidRPr="002942B7" w:rsidRDefault="00B27ADA" w:rsidP="00CE52FA">
      <w:pPr>
        <w:spacing w:after="60"/>
        <w:ind w:left="743" w:hanging="386"/>
        <w:jc w:val="left"/>
        <w:rPr>
          <w:i/>
          <w:color w:val="000000"/>
          <w:sz w:val="18"/>
          <w:szCs w:val="18"/>
        </w:rPr>
      </w:pPr>
      <w:r w:rsidRPr="002942B7">
        <w:rPr>
          <w:color w:val="000000"/>
          <w:sz w:val="18"/>
          <w:szCs w:val="18"/>
        </w:rPr>
        <w:t>–</w:t>
      </w:r>
      <w:r w:rsidRPr="002942B7">
        <w:rPr>
          <w:color w:val="000000"/>
          <w:sz w:val="18"/>
          <w:szCs w:val="18"/>
        </w:rPr>
        <w:tab/>
      </w:r>
      <w:r w:rsidRPr="002942B7">
        <w:rPr>
          <w:sz w:val="18"/>
          <w:szCs w:val="18"/>
        </w:rPr>
        <w:t>9</w:t>
      </w:r>
      <w:r w:rsidRPr="002942B7">
        <w:rPr>
          <w:color w:val="000000"/>
          <w:sz w:val="18"/>
          <w:szCs w:val="18"/>
        </w:rPr>
        <w:t xml:space="preserve"> new Test Guidelines: TWA (</w:t>
      </w:r>
      <w:r w:rsidRPr="002942B7">
        <w:rPr>
          <w:sz w:val="18"/>
          <w:szCs w:val="18"/>
        </w:rPr>
        <w:t>0</w:t>
      </w:r>
      <w:r w:rsidRPr="002942B7">
        <w:rPr>
          <w:color w:val="000000"/>
          <w:sz w:val="18"/>
          <w:szCs w:val="18"/>
        </w:rPr>
        <w:t>), TWF (</w:t>
      </w:r>
      <w:r w:rsidRPr="002942B7">
        <w:rPr>
          <w:sz w:val="18"/>
          <w:szCs w:val="18"/>
        </w:rPr>
        <w:t>4</w:t>
      </w:r>
      <w:r w:rsidRPr="002942B7">
        <w:rPr>
          <w:color w:val="000000"/>
          <w:sz w:val="18"/>
          <w:szCs w:val="18"/>
        </w:rPr>
        <w:t>), TWO (</w:t>
      </w:r>
      <w:r w:rsidRPr="002942B7">
        <w:rPr>
          <w:sz w:val="18"/>
          <w:szCs w:val="18"/>
        </w:rPr>
        <w:t>4</w:t>
      </w:r>
      <w:r w:rsidRPr="002942B7">
        <w:rPr>
          <w:color w:val="000000"/>
          <w:sz w:val="18"/>
          <w:szCs w:val="18"/>
        </w:rPr>
        <w:t>), TWV (</w:t>
      </w:r>
      <w:r w:rsidRPr="002942B7">
        <w:rPr>
          <w:sz w:val="18"/>
          <w:szCs w:val="18"/>
        </w:rPr>
        <w:t>1</w:t>
      </w:r>
      <w:r w:rsidRPr="002942B7">
        <w:rPr>
          <w:color w:val="000000"/>
          <w:sz w:val="18"/>
          <w:szCs w:val="18"/>
        </w:rPr>
        <w:t>) drafted by Leading Experts from:</w:t>
      </w:r>
    </w:p>
    <w:p w:rsidR="00B27ADA" w:rsidRPr="004D29B6" w:rsidRDefault="00B27ADA" w:rsidP="00CE52FA">
      <w:pPr>
        <w:keepNext/>
        <w:keepLines/>
        <w:ind w:left="2869" w:hanging="1702"/>
        <w:rPr>
          <w:color w:val="000000"/>
          <w:sz w:val="18"/>
          <w:szCs w:val="18"/>
          <w:lang w:val="es-ES_tradnl"/>
        </w:rPr>
      </w:pPr>
      <w:r w:rsidRPr="004D29B6">
        <w:rPr>
          <w:color w:val="000000"/>
          <w:sz w:val="18"/>
          <w:szCs w:val="18"/>
          <w:lang w:val="es-ES_tradnl"/>
        </w:rPr>
        <w:t xml:space="preserve">Africa:  </w:t>
      </w:r>
      <w:r w:rsidRPr="004D29B6">
        <w:rPr>
          <w:color w:val="000000"/>
          <w:sz w:val="18"/>
          <w:szCs w:val="18"/>
          <w:lang w:val="es-ES_tradnl"/>
        </w:rPr>
        <w:tab/>
      </w:r>
      <w:r w:rsidRPr="004D29B6">
        <w:rPr>
          <w:sz w:val="18"/>
          <w:szCs w:val="18"/>
          <w:lang w:val="es-ES_tradnl"/>
        </w:rPr>
        <w:t>2 (MA, ZA)</w:t>
      </w:r>
    </w:p>
    <w:p w:rsidR="00B27ADA" w:rsidRPr="004D29B6" w:rsidRDefault="00B27ADA" w:rsidP="00CE52FA">
      <w:pPr>
        <w:keepNext/>
        <w:keepLines/>
        <w:ind w:left="2869" w:hanging="1702"/>
        <w:rPr>
          <w:color w:val="000000"/>
          <w:sz w:val="18"/>
          <w:szCs w:val="18"/>
          <w:lang w:val="es-ES_tradnl"/>
        </w:rPr>
      </w:pPr>
      <w:r w:rsidRPr="004D29B6">
        <w:rPr>
          <w:color w:val="000000"/>
          <w:sz w:val="18"/>
          <w:szCs w:val="18"/>
          <w:lang w:val="es-ES_tradnl"/>
        </w:rPr>
        <w:t xml:space="preserve">Asia/Pacific:  </w:t>
      </w:r>
      <w:r w:rsidRPr="004D29B6">
        <w:rPr>
          <w:color w:val="000000"/>
          <w:sz w:val="18"/>
          <w:szCs w:val="18"/>
          <w:lang w:val="es-ES_tradnl"/>
        </w:rPr>
        <w:tab/>
      </w:r>
      <w:r w:rsidRPr="004D29B6">
        <w:rPr>
          <w:sz w:val="18"/>
          <w:szCs w:val="18"/>
          <w:lang w:val="es-ES_tradnl"/>
        </w:rPr>
        <w:t>3 (JP)</w:t>
      </w:r>
    </w:p>
    <w:p w:rsidR="00B27ADA" w:rsidRPr="00F26E75" w:rsidRDefault="00B27ADA" w:rsidP="00CE52FA">
      <w:pPr>
        <w:keepNext/>
        <w:keepLines/>
        <w:ind w:left="2869" w:hanging="1702"/>
        <w:rPr>
          <w:color w:val="000000"/>
          <w:sz w:val="18"/>
          <w:szCs w:val="18"/>
        </w:rPr>
      </w:pPr>
      <w:r w:rsidRPr="00F26E75">
        <w:rPr>
          <w:color w:val="000000"/>
          <w:sz w:val="18"/>
          <w:szCs w:val="18"/>
        </w:rPr>
        <w:t xml:space="preserve">Europe: </w:t>
      </w:r>
      <w:r w:rsidRPr="00F26E75">
        <w:rPr>
          <w:color w:val="000000"/>
          <w:sz w:val="18"/>
          <w:szCs w:val="18"/>
        </w:rPr>
        <w:tab/>
      </w:r>
      <w:r w:rsidRPr="00F26E75">
        <w:rPr>
          <w:sz w:val="18"/>
          <w:szCs w:val="18"/>
        </w:rPr>
        <w:t>4 (ES, GB, QZ)</w:t>
      </w:r>
    </w:p>
    <w:p w:rsidR="00B27ADA" w:rsidRPr="00F26E75" w:rsidRDefault="00B27ADA" w:rsidP="00CE52FA">
      <w:pPr>
        <w:spacing w:after="60"/>
        <w:ind w:left="743" w:hanging="386"/>
        <w:jc w:val="left"/>
        <w:rPr>
          <w:color w:val="000000"/>
          <w:sz w:val="18"/>
          <w:szCs w:val="18"/>
        </w:rPr>
      </w:pPr>
    </w:p>
    <w:p w:rsidR="00B27ADA" w:rsidRPr="002942B7" w:rsidRDefault="00B27ADA" w:rsidP="00CE52FA">
      <w:pPr>
        <w:keepNext/>
        <w:spacing w:after="60"/>
        <w:ind w:left="743" w:hanging="386"/>
        <w:jc w:val="left"/>
        <w:rPr>
          <w:color w:val="000000"/>
          <w:sz w:val="18"/>
          <w:szCs w:val="18"/>
        </w:rPr>
      </w:pPr>
      <w:r w:rsidRPr="002942B7">
        <w:rPr>
          <w:color w:val="000000"/>
          <w:sz w:val="18"/>
          <w:szCs w:val="18"/>
        </w:rPr>
        <w:t>–</w:t>
      </w:r>
      <w:r w:rsidRPr="002942B7">
        <w:rPr>
          <w:color w:val="000000"/>
          <w:sz w:val="18"/>
          <w:szCs w:val="18"/>
        </w:rPr>
        <w:tab/>
      </w:r>
      <w:r w:rsidRPr="002942B7">
        <w:rPr>
          <w:sz w:val="18"/>
          <w:szCs w:val="18"/>
        </w:rPr>
        <w:t>27</w:t>
      </w:r>
      <w:r w:rsidRPr="002942B7">
        <w:rPr>
          <w:color w:val="000000"/>
          <w:sz w:val="18"/>
          <w:szCs w:val="18"/>
        </w:rPr>
        <w:t xml:space="preserve"> revisions:  TWA (</w:t>
      </w:r>
      <w:r w:rsidRPr="002942B7">
        <w:rPr>
          <w:sz w:val="18"/>
          <w:szCs w:val="18"/>
        </w:rPr>
        <w:t>8</w:t>
      </w:r>
      <w:r w:rsidRPr="002942B7">
        <w:rPr>
          <w:color w:val="000000"/>
          <w:sz w:val="18"/>
          <w:szCs w:val="18"/>
        </w:rPr>
        <w:t>), TWF (</w:t>
      </w:r>
      <w:r w:rsidRPr="002942B7">
        <w:rPr>
          <w:sz w:val="18"/>
          <w:szCs w:val="18"/>
        </w:rPr>
        <w:t>6</w:t>
      </w:r>
      <w:r w:rsidRPr="002942B7">
        <w:rPr>
          <w:color w:val="000000"/>
          <w:sz w:val="18"/>
          <w:szCs w:val="18"/>
        </w:rPr>
        <w:t>), TWO (</w:t>
      </w:r>
      <w:r w:rsidRPr="002942B7">
        <w:rPr>
          <w:sz w:val="18"/>
          <w:szCs w:val="18"/>
        </w:rPr>
        <w:t>7</w:t>
      </w:r>
      <w:r w:rsidRPr="002942B7">
        <w:rPr>
          <w:color w:val="000000"/>
          <w:sz w:val="18"/>
          <w:szCs w:val="18"/>
        </w:rPr>
        <w:t>), TWV (</w:t>
      </w:r>
      <w:r w:rsidRPr="002942B7">
        <w:rPr>
          <w:sz w:val="18"/>
          <w:szCs w:val="18"/>
        </w:rPr>
        <w:t>6</w:t>
      </w:r>
      <w:r w:rsidRPr="002942B7">
        <w:rPr>
          <w:color w:val="000000"/>
          <w:sz w:val="18"/>
          <w:szCs w:val="18"/>
        </w:rPr>
        <w:t>)</w:t>
      </w:r>
    </w:p>
    <w:p w:rsidR="00B27ADA" w:rsidRPr="004D29B6" w:rsidRDefault="00B27ADA" w:rsidP="00CE52FA">
      <w:pPr>
        <w:keepNext/>
        <w:keepLines/>
        <w:ind w:left="2869" w:hanging="1702"/>
        <w:rPr>
          <w:color w:val="000000"/>
          <w:sz w:val="18"/>
          <w:szCs w:val="18"/>
          <w:lang w:val="es-ES_tradnl"/>
        </w:rPr>
      </w:pPr>
      <w:r w:rsidRPr="004D29B6">
        <w:rPr>
          <w:color w:val="000000"/>
          <w:sz w:val="18"/>
          <w:szCs w:val="18"/>
          <w:lang w:val="es-ES_tradnl"/>
        </w:rPr>
        <w:t xml:space="preserve">Africa:  </w:t>
      </w:r>
      <w:r w:rsidRPr="004D29B6">
        <w:rPr>
          <w:color w:val="000000"/>
          <w:sz w:val="18"/>
          <w:szCs w:val="18"/>
          <w:lang w:val="es-ES_tradnl"/>
        </w:rPr>
        <w:tab/>
      </w:r>
      <w:r w:rsidRPr="004D29B6">
        <w:rPr>
          <w:sz w:val="18"/>
          <w:szCs w:val="18"/>
          <w:lang w:val="es-ES_tradnl"/>
        </w:rPr>
        <w:t>3 (KE, ZA)</w:t>
      </w:r>
    </w:p>
    <w:p w:rsidR="00B27ADA" w:rsidRPr="004D29B6" w:rsidRDefault="00B27ADA" w:rsidP="00CE52FA">
      <w:pPr>
        <w:keepNext/>
        <w:keepLines/>
        <w:ind w:left="2869" w:hanging="1702"/>
        <w:rPr>
          <w:color w:val="000000"/>
          <w:sz w:val="18"/>
          <w:szCs w:val="18"/>
          <w:lang w:val="es-ES_tradnl"/>
        </w:rPr>
      </w:pPr>
      <w:r w:rsidRPr="004D29B6">
        <w:rPr>
          <w:color w:val="000000"/>
          <w:sz w:val="18"/>
          <w:szCs w:val="18"/>
          <w:lang w:val="es-ES_tradnl"/>
        </w:rPr>
        <w:t xml:space="preserve">Americas:  </w:t>
      </w:r>
      <w:r w:rsidRPr="004D29B6">
        <w:rPr>
          <w:color w:val="000000"/>
          <w:sz w:val="18"/>
          <w:szCs w:val="18"/>
          <w:lang w:val="es-ES_tradnl"/>
        </w:rPr>
        <w:tab/>
      </w:r>
      <w:r w:rsidRPr="004D29B6">
        <w:rPr>
          <w:sz w:val="18"/>
          <w:szCs w:val="18"/>
          <w:lang w:val="es-ES_tradnl"/>
        </w:rPr>
        <w:t>1 (AR)</w:t>
      </w:r>
    </w:p>
    <w:p w:rsidR="00B27ADA" w:rsidRPr="002942B7" w:rsidRDefault="00B27ADA" w:rsidP="00CE52FA">
      <w:pPr>
        <w:keepNext/>
        <w:keepLines/>
        <w:ind w:left="2869" w:hanging="1702"/>
        <w:rPr>
          <w:color w:val="000000"/>
          <w:sz w:val="18"/>
          <w:szCs w:val="18"/>
        </w:rPr>
      </w:pPr>
      <w:r w:rsidRPr="002942B7">
        <w:rPr>
          <w:color w:val="000000"/>
          <w:sz w:val="18"/>
          <w:szCs w:val="18"/>
        </w:rPr>
        <w:t xml:space="preserve">Asia/Pacific:  </w:t>
      </w:r>
      <w:r w:rsidRPr="002942B7">
        <w:rPr>
          <w:color w:val="000000"/>
          <w:sz w:val="18"/>
          <w:szCs w:val="18"/>
        </w:rPr>
        <w:tab/>
      </w:r>
      <w:r w:rsidRPr="002942B7">
        <w:rPr>
          <w:sz w:val="18"/>
          <w:szCs w:val="18"/>
        </w:rPr>
        <w:t>7 (AU, KR, JP)</w:t>
      </w:r>
    </w:p>
    <w:p w:rsidR="00B27ADA" w:rsidRPr="004D29B6" w:rsidRDefault="00B27ADA" w:rsidP="00CE52FA">
      <w:pPr>
        <w:ind w:left="2869" w:hanging="1702"/>
        <w:rPr>
          <w:color w:val="000000"/>
          <w:sz w:val="18"/>
          <w:szCs w:val="18"/>
          <w:lang w:val="fr-FR"/>
        </w:rPr>
      </w:pPr>
      <w:r w:rsidRPr="004D29B6">
        <w:rPr>
          <w:color w:val="000000"/>
          <w:sz w:val="18"/>
          <w:szCs w:val="18"/>
          <w:lang w:val="fr-FR"/>
        </w:rPr>
        <w:t xml:space="preserve">Europe: </w:t>
      </w:r>
      <w:r w:rsidRPr="004D29B6">
        <w:rPr>
          <w:color w:val="000000"/>
          <w:sz w:val="18"/>
          <w:szCs w:val="18"/>
          <w:lang w:val="fr-FR"/>
        </w:rPr>
        <w:tab/>
      </w:r>
      <w:r w:rsidRPr="004D29B6">
        <w:rPr>
          <w:sz w:val="18"/>
          <w:szCs w:val="18"/>
          <w:lang w:val="fr-FR"/>
        </w:rPr>
        <w:t>16 (DE, FR, IT, NL, SK)</w:t>
      </w:r>
    </w:p>
    <w:p w:rsidR="00B27ADA" w:rsidRPr="004D29B6" w:rsidRDefault="00B27ADA" w:rsidP="00CE52FA">
      <w:pPr>
        <w:spacing w:after="60"/>
        <w:ind w:left="743" w:hanging="386"/>
        <w:jc w:val="left"/>
        <w:rPr>
          <w:color w:val="000000"/>
          <w:sz w:val="18"/>
          <w:szCs w:val="18"/>
          <w:lang w:val="fr-FR"/>
        </w:rPr>
      </w:pPr>
    </w:p>
    <w:p w:rsidR="00B27ADA" w:rsidRPr="002942B7" w:rsidRDefault="00B27ADA" w:rsidP="00CE52FA">
      <w:pPr>
        <w:spacing w:after="60"/>
        <w:ind w:left="743" w:hanging="386"/>
        <w:jc w:val="left"/>
        <w:rPr>
          <w:color w:val="000000"/>
          <w:sz w:val="18"/>
          <w:szCs w:val="18"/>
        </w:rPr>
      </w:pPr>
      <w:r w:rsidRPr="002942B7">
        <w:rPr>
          <w:color w:val="000000"/>
          <w:sz w:val="18"/>
          <w:szCs w:val="18"/>
        </w:rPr>
        <w:t>–</w:t>
      </w:r>
      <w:r w:rsidRPr="002942B7">
        <w:rPr>
          <w:color w:val="000000"/>
          <w:sz w:val="18"/>
          <w:szCs w:val="18"/>
        </w:rPr>
        <w:tab/>
      </w:r>
      <w:r w:rsidRPr="002942B7">
        <w:rPr>
          <w:sz w:val="18"/>
          <w:szCs w:val="18"/>
        </w:rPr>
        <w:t>8</w:t>
      </w:r>
      <w:r w:rsidRPr="002942B7">
        <w:rPr>
          <w:color w:val="000000"/>
          <w:sz w:val="18"/>
          <w:szCs w:val="18"/>
        </w:rPr>
        <w:t xml:space="preserve"> partial revisions:  TWA (</w:t>
      </w:r>
      <w:r w:rsidRPr="002942B7">
        <w:rPr>
          <w:sz w:val="18"/>
          <w:szCs w:val="18"/>
        </w:rPr>
        <w:t>0</w:t>
      </w:r>
      <w:r w:rsidRPr="002942B7">
        <w:rPr>
          <w:color w:val="000000"/>
          <w:sz w:val="18"/>
          <w:szCs w:val="18"/>
        </w:rPr>
        <w:t>), TWF (</w:t>
      </w:r>
      <w:r w:rsidRPr="002942B7">
        <w:rPr>
          <w:sz w:val="18"/>
          <w:szCs w:val="18"/>
        </w:rPr>
        <w:t>3</w:t>
      </w:r>
      <w:r w:rsidRPr="002942B7">
        <w:rPr>
          <w:color w:val="000000"/>
          <w:sz w:val="18"/>
          <w:szCs w:val="18"/>
        </w:rPr>
        <w:t>), TWO (</w:t>
      </w:r>
      <w:r w:rsidRPr="002942B7">
        <w:rPr>
          <w:sz w:val="18"/>
          <w:szCs w:val="18"/>
        </w:rPr>
        <w:t>1</w:t>
      </w:r>
      <w:r w:rsidRPr="002942B7">
        <w:rPr>
          <w:color w:val="000000"/>
          <w:sz w:val="18"/>
          <w:szCs w:val="18"/>
        </w:rPr>
        <w:t>), TWV (</w:t>
      </w:r>
      <w:r w:rsidRPr="002942B7">
        <w:rPr>
          <w:sz w:val="18"/>
          <w:szCs w:val="18"/>
        </w:rPr>
        <w:t>4</w:t>
      </w:r>
      <w:r w:rsidRPr="002942B7">
        <w:rPr>
          <w:color w:val="000000"/>
          <w:sz w:val="18"/>
          <w:szCs w:val="18"/>
        </w:rPr>
        <w:t>)</w:t>
      </w:r>
    </w:p>
    <w:p w:rsidR="00B27ADA" w:rsidRPr="002942B7" w:rsidRDefault="00B27ADA" w:rsidP="00CE52FA">
      <w:pPr>
        <w:keepNext/>
        <w:keepLines/>
        <w:ind w:left="2869" w:hanging="1702"/>
        <w:rPr>
          <w:color w:val="000000"/>
          <w:sz w:val="18"/>
          <w:szCs w:val="18"/>
        </w:rPr>
      </w:pPr>
      <w:r w:rsidRPr="002942B7">
        <w:rPr>
          <w:color w:val="000000"/>
          <w:sz w:val="18"/>
          <w:szCs w:val="18"/>
        </w:rPr>
        <w:t xml:space="preserve">Europe: </w:t>
      </w:r>
      <w:r w:rsidRPr="002942B7">
        <w:rPr>
          <w:color w:val="000000"/>
          <w:sz w:val="18"/>
          <w:szCs w:val="18"/>
        </w:rPr>
        <w:tab/>
      </w:r>
      <w:r w:rsidRPr="002942B7">
        <w:rPr>
          <w:sz w:val="18"/>
          <w:szCs w:val="18"/>
        </w:rPr>
        <w:t>8 (ES, FR, NL)</w:t>
      </w:r>
    </w:p>
    <w:p w:rsidR="00B27ADA" w:rsidRPr="002942B7" w:rsidRDefault="00B27ADA" w:rsidP="00CE52FA">
      <w:pPr>
        <w:keepNext/>
        <w:keepLines/>
        <w:ind w:left="3861" w:hanging="2694"/>
        <w:rPr>
          <w:color w:val="000000"/>
          <w:sz w:val="18"/>
          <w:szCs w:val="18"/>
        </w:rPr>
      </w:pPr>
    </w:p>
    <w:p w:rsidR="00B27ADA" w:rsidRPr="002942B7" w:rsidRDefault="00B27ADA" w:rsidP="00CE52FA">
      <w:pPr>
        <w:rPr>
          <w:sz w:val="18"/>
          <w:szCs w:val="18"/>
        </w:rPr>
      </w:pPr>
      <w:r w:rsidRPr="002942B7">
        <w:rPr>
          <w:color w:val="000000"/>
          <w:sz w:val="18"/>
          <w:szCs w:val="18"/>
        </w:rPr>
        <w:t xml:space="preserve">Total of </w:t>
      </w:r>
      <w:r w:rsidRPr="002942B7">
        <w:rPr>
          <w:sz w:val="18"/>
          <w:szCs w:val="18"/>
        </w:rPr>
        <w:t>15</w:t>
      </w:r>
      <w:r w:rsidRPr="002942B7">
        <w:rPr>
          <w:color w:val="000000"/>
          <w:sz w:val="18"/>
          <w:szCs w:val="18"/>
        </w:rPr>
        <w:t xml:space="preserve"> members of the Union involved in drafting Test Guidelines</w:t>
      </w:r>
    </w:p>
    <w:p w:rsidR="00B27ADA" w:rsidRPr="006F3E9B" w:rsidRDefault="00B27ADA" w:rsidP="000B3901">
      <w:pPr>
        <w:rPr>
          <w:sz w:val="18"/>
          <w:szCs w:val="18"/>
        </w:rPr>
      </w:pPr>
    </w:p>
    <w:p w:rsidR="00B27ADA" w:rsidRPr="000F27E0" w:rsidRDefault="00B27ADA" w:rsidP="000B3901">
      <w:pPr>
        <w:pStyle w:val="Heading8"/>
        <w:rPr>
          <w:szCs w:val="18"/>
        </w:rPr>
      </w:pPr>
      <w:bookmarkStart w:id="104" w:name="_Toc49877555"/>
      <w:r w:rsidRPr="000F27E0">
        <w:rPr>
          <w:szCs w:val="18"/>
        </w:rPr>
        <w:t>(f)  Development of web-based Test Guidelines Template (TG Template) with facility for:</w:t>
      </w:r>
      <w:bookmarkEnd w:id="104"/>
    </w:p>
    <w:p w:rsidR="00B27ADA" w:rsidRPr="002942B7" w:rsidRDefault="00B27ADA" w:rsidP="002942B7">
      <w:pPr>
        <w:rPr>
          <w:sz w:val="18"/>
        </w:rPr>
      </w:pPr>
    </w:p>
    <w:p w:rsidR="00B27ADA" w:rsidRPr="000F27E0" w:rsidRDefault="00B27ADA" w:rsidP="008C60DF">
      <w:pPr>
        <w:pStyle w:val="Heading9"/>
      </w:pPr>
      <w:bookmarkStart w:id="105" w:name="_Toc49877556"/>
      <w:r w:rsidRPr="000F27E0">
        <w:t>1.  Translation in UPOV languages</w:t>
      </w:r>
      <w:bookmarkEnd w:id="105"/>
    </w:p>
    <w:p w:rsidR="00B27ADA" w:rsidRPr="002942B7" w:rsidRDefault="00B27ADA" w:rsidP="000B3901">
      <w:pPr>
        <w:rPr>
          <w:color w:val="000000" w:themeColor="text1"/>
          <w:sz w:val="18"/>
          <w:szCs w:val="18"/>
        </w:rPr>
      </w:pPr>
    </w:p>
    <w:p w:rsidR="00B27ADA" w:rsidRDefault="00B27ADA" w:rsidP="000F27E0">
      <w:pPr>
        <w:jc w:val="left"/>
        <w:rPr>
          <w:color w:val="000000" w:themeColor="text1"/>
          <w:sz w:val="18"/>
          <w:szCs w:val="18"/>
        </w:rPr>
      </w:pPr>
      <w:r w:rsidRPr="002942B7">
        <w:rPr>
          <w:color w:val="000000" w:themeColor="text1"/>
          <w:sz w:val="18"/>
          <w:szCs w:val="18"/>
        </w:rPr>
        <w:t xml:space="preserve">No developments in 2019. </w:t>
      </w:r>
    </w:p>
    <w:p w:rsidR="00B27ADA" w:rsidRPr="002942B7" w:rsidRDefault="00B27ADA" w:rsidP="000F27E0">
      <w:pPr>
        <w:jc w:val="left"/>
        <w:rPr>
          <w:color w:val="000000" w:themeColor="text1"/>
          <w:sz w:val="18"/>
          <w:szCs w:val="18"/>
        </w:rPr>
      </w:pPr>
    </w:p>
    <w:p w:rsidR="00B27ADA" w:rsidRPr="002942B7" w:rsidRDefault="00B27ADA" w:rsidP="008C60DF">
      <w:pPr>
        <w:pStyle w:val="Heading9"/>
      </w:pPr>
      <w:bookmarkStart w:id="106" w:name="_Toc49877557"/>
      <w:r w:rsidRPr="002942B7">
        <w:t>2.  Use by members of the Union in the preparation of individual authorities’ test guidelines</w:t>
      </w:r>
      <w:bookmarkEnd w:id="106"/>
    </w:p>
    <w:p w:rsidR="00B27ADA" w:rsidRPr="000F27E0" w:rsidRDefault="00B27ADA" w:rsidP="000B3901">
      <w:pPr>
        <w:rPr>
          <w:color w:val="000000" w:themeColor="text1"/>
          <w:sz w:val="18"/>
          <w:szCs w:val="18"/>
        </w:rPr>
      </w:pPr>
    </w:p>
    <w:p w:rsidR="00B27ADA" w:rsidRPr="000F27E0" w:rsidRDefault="00B27ADA" w:rsidP="000B3901">
      <w:pPr>
        <w:rPr>
          <w:color w:val="000000" w:themeColor="text1"/>
          <w:sz w:val="18"/>
          <w:szCs w:val="18"/>
        </w:rPr>
      </w:pPr>
      <w:r>
        <w:rPr>
          <w:color w:val="000000" w:themeColor="text1"/>
          <w:sz w:val="18"/>
          <w:szCs w:val="18"/>
        </w:rPr>
        <w:t>No developments in 2019.</w:t>
      </w:r>
    </w:p>
    <w:p w:rsidR="00B27ADA" w:rsidRPr="000F27E0" w:rsidRDefault="00B27ADA" w:rsidP="000B3901">
      <w:pPr>
        <w:rPr>
          <w:color w:val="000000" w:themeColor="text1"/>
          <w:sz w:val="18"/>
          <w:szCs w:val="18"/>
        </w:rPr>
      </w:pPr>
    </w:p>
    <w:p w:rsidR="00B27ADA" w:rsidRPr="000F27E0" w:rsidRDefault="00B27ADA" w:rsidP="000B3901">
      <w:pPr>
        <w:rPr>
          <w:sz w:val="18"/>
          <w:szCs w:val="18"/>
        </w:rPr>
      </w:pPr>
    </w:p>
    <w:p w:rsidR="00B27ADA" w:rsidRPr="001842A7" w:rsidRDefault="00B27ADA" w:rsidP="007352A9">
      <w:pPr>
        <w:pStyle w:val="Heading6"/>
        <w:rPr>
          <w:szCs w:val="18"/>
        </w:rPr>
      </w:pPr>
      <w:bookmarkStart w:id="107" w:name="_Toc49877558"/>
      <w:r w:rsidRPr="001842A7">
        <w:rPr>
          <w:szCs w:val="18"/>
        </w:rPr>
        <w:t>4.  Cooperation in DUS examination</w:t>
      </w:r>
      <w:bookmarkEnd w:id="107"/>
    </w:p>
    <w:p w:rsidR="00B27ADA" w:rsidRPr="007352A9" w:rsidRDefault="00B27ADA" w:rsidP="008C60DF">
      <w:pPr>
        <w:pStyle w:val="Heading9"/>
      </w:pPr>
      <w:bookmarkStart w:id="108" w:name="_Toc49877559"/>
      <w:r w:rsidRPr="007352A9">
        <w:t>GENIE database: visits to the UPOV Website in 201</w:t>
      </w:r>
      <w:r>
        <w:t>9</w:t>
      </w:r>
      <w:bookmarkEnd w:id="108"/>
      <w:r>
        <w:t xml:space="preserve"> </w:t>
      </w:r>
    </w:p>
    <w:p w:rsidR="00B27ADA" w:rsidRPr="00DE7A13" w:rsidRDefault="00B27ADA" w:rsidP="004E1252">
      <w:pPr>
        <w:rPr>
          <w:sz w:val="18"/>
          <w:szCs w:val="18"/>
        </w:rPr>
      </w:pPr>
    </w:p>
    <w:tbl>
      <w:tblPr>
        <w:tblW w:w="8789" w:type="dxa"/>
        <w:tblLayout w:type="fixed"/>
        <w:tblLook w:val="0000" w:firstRow="0" w:lastRow="0" w:firstColumn="0" w:lastColumn="0" w:noHBand="0" w:noVBand="0"/>
      </w:tblPr>
      <w:tblGrid>
        <w:gridCol w:w="4962"/>
        <w:gridCol w:w="3821"/>
        <w:gridCol w:w="6"/>
      </w:tblGrid>
      <w:tr w:rsidR="00B27ADA" w:rsidRPr="006F63F8" w:rsidTr="00EF4E99">
        <w:tc>
          <w:tcPr>
            <w:tcW w:w="4962" w:type="dxa"/>
            <w:shd w:val="clear" w:color="auto" w:fill="auto"/>
          </w:tcPr>
          <w:tbl>
            <w:tblPr>
              <w:tblW w:w="41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30"/>
              <w:gridCol w:w="1271"/>
              <w:gridCol w:w="1134"/>
            </w:tblGrid>
            <w:tr w:rsidR="00B27ADA" w:rsidRPr="006F63F8" w:rsidTr="002942B7">
              <w:trPr>
                <w:trHeight w:val="148"/>
              </w:trPr>
              <w:tc>
                <w:tcPr>
                  <w:tcW w:w="1730" w:type="dxa"/>
                  <w:shd w:val="clear" w:color="auto" w:fill="FFFFFF" w:themeFill="background1"/>
                </w:tcPr>
                <w:p w:rsidR="00B27ADA" w:rsidRPr="00DE7A13" w:rsidRDefault="00B27ADA" w:rsidP="00866165">
                  <w:pPr>
                    <w:pStyle w:val="Default"/>
                    <w:ind w:firstLine="6"/>
                    <w:rPr>
                      <w:sz w:val="18"/>
                      <w:szCs w:val="18"/>
                    </w:rPr>
                  </w:pPr>
                </w:p>
              </w:tc>
              <w:tc>
                <w:tcPr>
                  <w:tcW w:w="1271" w:type="dxa"/>
                  <w:shd w:val="clear" w:color="auto" w:fill="FFFFFF" w:themeFill="background1"/>
                </w:tcPr>
                <w:p w:rsidR="00B27ADA" w:rsidRPr="00B36660" w:rsidRDefault="00B27ADA" w:rsidP="00866165">
                  <w:pPr>
                    <w:pStyle w:val="Default"/>
                    <w:spacing w:after="120"/>
                    <w:jc w:val="center"/>
                    <w:rPr>
                      <w:i/>
                      <w:sz w:val="18"/>
                      <w:szCs w:val="18"/>
                    </w:rPr>
                  </w:pPr>
                  <w:r w:rsidRPr="00B36660">
                    <w:rPr>
                      <w:i/>
                      <w:sz w:val="18"/>
                      <w:szCs w:val="18"/>
                    </w:rPr>
                    <w:t>2019</w:t>
                  </w:r>
                </w:p>
                <w:p w:rsidR="00B27ADA" w:rsidRPr="00B36660" w:rsidRDefault="00B27ADA" w:rsidP="00866165">
                  <w:pPr>
                    <w:pStyle w:val="Default"/>
                    <w:spacing w:after="120"/>
                    <w:jc w:val="center"/>
                    <w:rPr>
                      <w:i/>
                      <w:sz w:val="18"/>
                      <w:szCs w:val="18"/>
                    </w:rPr>
                  </w:pPr>
                  <w:r w:rsidRPr="00B36660">
                    <w:rPr>
                      <w:i/>
                      <w:sz w:val="18"/>
                      <w:szCs w:val="18"/>
                    </w:rPr>
                    <w:t>(July to Dec)</w:t>
                  </w:r>
                </w:p>
              </w:tc>
              <w:tc>
                <w:tcPr>
                  <w:tcW w:w="1134" w:type="dxa"/>
                  <w:shd w:val="clear" w:color="auto" w:fill="FFFFFF" w:themeFill="background1"/>
                </w:tcPr>
                <w:p w:rsidR="00B27ADA" w:rsidRDefault="00B27ADA" w:rsidP="00866165">
                  <w:pPr>
                    <w:pStyle w:val="Default"/>
                    <w:spacing w:after="120"/>
                    <w:jc w:val="center"/>
                    <w:rPr>
                      <w:i/>
                      <w:sz w:val="18"/>
                      <w:szCs w:val="18"/>
                    </w:rPr>
                  </w:pPr>
                  <w:r w:rsidRPr="00A240D9">
                    <w:rPr>
                      <w:i/>
                      <w:sz w:val="18"/>
                      <w:szCs w:val="18"/>
                    </w:rPr>
                    <w:t>2017</w:t>
                  </w:r>
                </w:p>
                <w:p w:rsidR="00B27ADA" w:rsidRPr="00A240D9" w:rsidRDefault="00B27ADA" w:rsidP="00866165">
                  <w:pPr>
                    <w:pStyle w:val="Default"/>
                    <w:spacing w:after="120"/>
                    <w:jc w:val="center"/>
                    <w:rPr>
                      <w:i/>
                      <w:sz w:val="18"/>
                      <w:szCs w:val="18"/>
                    </w:rPr>
                  </w:pPr>
                  <w:r>
                    <w:rPr>
                      <w:i/>
                      <w:sz w:val="18"/>
                      <w:szCs w:val="18"/>
                    </w:rPr>
                    <w:t>(2018 not available)</w:t>
                  </w:r>
                </w:p>
              </w:tc>
            </w:tr>
            <w:tr w:rsidR="00B27ADA" w:rsidRPr="006F63F8" w:rsidTr="002942B7">
              <w:trPr>
                <w:trHeight w:val="148"/>
              </w:trPr>
              <w:tc>
                <w:tcPr>
                  <w:tcW w:w="1730" w:type="dxa"/>
                  <w:shd w:val="clear" w:color="auto" w:fill="FFFFFF" w:themeFill="background1"/>
                </w:tcPr>
                <w:p w:rsidR="00B27ADA" w:rsidRPr="00A240D9" w:rsidRDefault="00B27ADA" w:rsidP="00866165">
                  <w:pPr>
                    <w:pStyle w:val="Default"/>
                    <w:ind w:firstLine="6"/>
                    <w:rPr>
                      <w:sz w:val="18"/>
                      <w:szCs w:val="18"/>
                    </w:rPr>
                  </w:pPr>
                  <w:r w:rsidRPr="00A240D9">
                    <w:rPr>
                      <w:sz w:val="18"/>
                      <w:szCs w:val="18"/>
                    </w:rPr>
                    <w:t xml:space="preserve">Sessions </w:t>
                  </w:r>
                </w:p>
              </w:tc>
              <w:tc>
                <w:tcPr>
                  <w:tcW w:w="1271" w:type="dxa"/>
                  <w:shd w:val="clear" w:color="auto" w:fill="FFFFFF" w:themeFill="background1"/>
                  <w:tcMar>
                    <w:left w:w="57" w:type="dxa"/>
                    <w:right w:w="57" w:type="dxa"/>
                  </w:tcMar>
                </w:tcPr>
                <w:p w:rsidR="00B27ADA" w:rsidRPr="00B36660" w:rsidRDefault="00B27ADA" w:rsidP="00866165">
                  <w:pPr>
                    <w:pStyle w:val="Default"/>
                    <w:ind w:right="57"/>
                    <w:jc w:val="right"/>
                    <w:rPr>
                      <w:sz w:val="18"/>
                      <w:szCs w:val="18"/>
                    </w:rPr>
                  </w:pPr>
                  <w:r w:rsidRPr="00B36660">
                    <w:rPr>
                      <w:sz w:val="18"/>
                      <w:szCs w:val="18"/>
                    </w:rPr>
                    <w:t>6,214</w:t>
                  </w:r>
                </w:p>
              </w:tc>
              <w:tc>
                <w:tcPr>
                  <w:tcW w:w="1134" w:type="dxa"/>
                  <w:shd w:val="clear" w:color="auto" w:fill="FFFFFF" w:themeFill="background1"/>
                </w:tcPr>
                <w:p w:rsidR="00B27ADA" w:rsidRPr="00A240D9" w:rsidRDefault="00B27ADA" w:rsidP="00866165">
                  <w:pPr>
                    <w:pStyle w:val="Default"/>
                    <w:ind w:right="57"/>
                    <w:jc w:val="right"/>
                    <w:rPr>
                      <w:sz w:val="18"/>
                      <w:szCs w:val="18"/>
                    </w:rPr>
                  </w:pPr>
                  <w:r w:rsidRPr="00A240D9">
                    <w:rPr>
                      <w:sz w:val="18"/>
                      <w:szCs w:val="18"/>
                    </w:rPr>
                    <w:t>14,861</w:t>
                  </w:r>
                </w:p>
              </w:tc>
            </w:tr>
            <w:tr w:rsidR="00B27ADA" w:rsidRPr="006F63F8" w:rsidTr="002942B7">
              <w:trPr>
                <w:trHeight w:val="148"/>
              </w:trPr>
              <w:tc>
                <w:tcPr>
                  <w:tcW w:w="1730" w:type="dxa"/>
                  <w:shd w:val="clear" w:color="auto" w:fill="FFFFFF" w:themeFill="background1"/>
                </w:tcPr>
                <w:p w:rsidR="00B27ADA" w:rsidRPr="00A240D9" w:rsidRDefault="00B27ADA" w:rsidP="00866165">
                  <w:pPr>
                    <w:pStyle w:val="Default"/>
                    <w:ind w:firstLine="6"/>
                    <w:rPr>
                      <w:sz w:val="18"/>
                      <w:szCs w:val="18"/>
                    </w:rPr>
                  </w:pPr>
                  <w:r w:rsidRPr="00A240D9">
                    <w:rPr>
                      <w:sz w:val="18"/>
                      <w:szCs w:val="18"/>
                    </w:rPr>
                    <w:t xml:space="preserve">Users </w:t>
                  </w:r>
                </w:p>
              </w:tc>
              <w:tc>
                <w:tcPr>
                  <w:tcW w:w="1271" w:type="dxa"/>
                  <w:shd w:val="clear" w:color="auto" w:fill="FFFFFF" w:themeFill="background1"/>
                  <w:tcMar>
                    <w:left w:w="57" w:type="dxa"/>
                    <w:right w:w="57" w:type="dxa"/>
                  </w:tcMar>
                </w:tcPr>
                <w:p w:rsidR="00B27ADA" w:rsidRPr="00B36660" w:rsidRDefault="00B27ADA" w:rsidP="00866165">
                  <w:pPr>
                    <w:pStyle w:val="Default"/>
                    <w:ind w:right="57"/>
                    <w:jc w:val="right"/>
                    <w:rPr>
                      <w:sz w:val="18"/>
                      <w:szCs w:val="18"/>
                    </w:rPr>
                  </w:pPr>
                  <w:r w:rsidRPr="00B36660">
                    <w:rPr>
                      <w:sz w:val="18"/>
                      <w:szCs w:val="18"/>
                    </w:rPr>
                    <w:t>4,058</w:t>
                  </w:r>
                </w:p>
              </w:tc>
              <w:tc>
                <w:tcPr>
                  <w:tcW w:w="1134" w:type="dxa"/>
                  <w:shd w:val="clear" w:color="auto" w:fill="FFFFFF" w:themeFill="background1"/>
                </w:tcPr>
                <w:p w:rsidR="00B27ADA" w:rsidRPr="00A240D9" w:rsidRDefault="00B27ADA" w:rsidP="00866165">
                  <w:pPr>
                    <w:pStyle w:val="Default"/>
                    <w:ind w:right="57"/>
                    <w:jc w:val="right"/>
                    <w:rPr>
                      <w:sz w:val="18"/>
                      <w:szCs w:val="18"/>
                    </w:rPr>
                  </w:pPr>
                  <w:r w:rsidRPr="00A240D9">
                    <w:rPr>
                      <w:sz w:val="18"/>
                      <w:szCs w:val="18"/>
                    </w:rPr>
                    <w:t>9,991</w:t>
                  </w:r>
                </w:p>
              </w:tc>
            </w:tr>
            <w:tr w:rsidR="00B27ADA" w:rsidRPr="006F63F8" w:rsidTr="002942B7">
              <w:trPr>
                <w:trHeight w:val="148"/>
              </w:trPr>
              <w:tc>
                <w:tcPr>
                  <w:tcW w:w="1730" w:type="dxa"/>
                  <w:shd w:val="clear" w:color="auto" w:fill="FFFFFF" w:themeFill="background1"/>
                </w:tcPr>
                <w:p w:rsidR="00B27ADA" w:rsidRPr="00A240D9" w:rsidRDefault="00B27ADA" w:rsidP="00866165">
                  <w:pPr>
                    <w:pStyle w:val="Default"/>
                    <w:ind w:firstLine="6"/>
                    <w:rPr>
                      <w:sz w:val="18"/>
                      <w:szCs w:val="18"/>
                    </w:rPr>
                  </w:pPr>
                  <w:r w:rsidRPr="00A240D9">
                    <w:rPr>
                      <w:sz w:val="18"/>
                      <w:szCs w:val="18"/>
                    </w:rPr>
                    <w:t xml:space="preserve">Pageviews </w:t>
                  </w:r>
                </w:p>
              </w:tc>
              <w:tc>
                <w:tcPr>
                  <w:tcW w:w="1271" w:type="dxa"/>
                  <w:shd w:val="clear" w:color="auto" w:fill="FFFFFF" w:themeFill="background1"/>
                  <w:tcMar>
                    <w:left w:w="57" w:type="dxa"/>
                    <w:right w:w="57" w:type="dxa"/>
                  </w:tcMar>
                </w:tcPr>
                <w:p w:rsidR="00B27ADA" w:rsidRPr="00B36660" w:rsidRDefault="00B27ADA" w:rsidP="00866165">
                  <w:pPr>
                    <w:pStyle w:val="Default"/>
                    <w:ind w:right="57"/>
                    <w:jc w:val="right"/>
                    <w:rPr>
                      <w:sz w:val="18"/>
                      <w:szCs w:val="18"/>
                    </w:rPr>
                  </w:pPr>
                  <w:r w:rsidRPr="00B36660">
                    <w:rPr>
                      <w:sz w:val="18"/>
                      <w:szCs w:val="18"/>
                    </w:rPr>
                    <w:t>30,251</w:t>
                  </w:r>
                </w:p>
              </w:tc>
              <w:tc>
                <w:tcPr>
                  <w:tcW w:w="1134" w:type="dxa"/>
                  <w:shd w:val="clear" w:color="auto" w:fill="FFFFFF" w:themeFill="background1"/>
                </w:tcPr>
                <w:p w:rsidR="00B27ADA" w:rsidRPr="00A240D9" w:rsidRDefault="00B27ADA" w:rsidP="00866165">
                  <w:pPr>
                    <w:pStyle w:val="Default"/>
                    <w:ind w:right="57"/>
                    <w:jc w:val="right"/>
                    <w:rPr>
                      <w:sz w:val="18"/>
                      <w:szCs w:val="18"/>
                    </w:rPr>
                  </w:pPr>
                  <w:r w:rsidRPr="00A240D9">
                    <w:rPr>
                      <w:sz w:val="18"/>
                      <w:szCs w:val="18"/>
                    </w:rPr>
                    <w:t>72,756</w:t>
                  </w:r>
                </w:p>
              </w:tc>
            </w:tr>
            <w:tr w:rsidR="00B27ADA" w:rsidRPr="006F63F8" w:rsidTr="002942B7">
              <w:trPr>
                <w:trHeight w:val="148"/>
              </w:trPr>
              <w:tc>
                <w:tcPr>
                  <w:tcW w:w="1730" w:type="dxa"/>
                  <w:shd w:val="clear" w:color="auto" w:fill="FFFFFF" w:themeFill="background1"/>
                </w:tcPr>
                <w:p w:rsidR="00B27ADA" w:rsidRPr="00A240D9" w:rsidRDefault="00B27ADA" w:rsidP="00866165">
                  <w:pPr>
                    <w:pStyle w:val="Default"/>
                    <w:ind w:firstLine="6"/>
                    <w:rPr>
                      <w:sz w:val="18"/>
                      <w:szCs w:val="18"/>
                    </w:rPr>
                  </w:pPr>
                  <w:r w:rsidRPr="00A240D9">
                    <w:rPr>
                      <w:sz w:val="18"/>
                      <w:szCs w:val="18"/>
                    </w:rPr>
                    <w:t xml:space="preserve">New Visitors </w:t>
                  </w:r>
                </w:p>
              </w:tc>
              <w:tc>
                <w:tcPr>
                  <w:tcW w:w="1271" w:type="dxa"/>
                  <w:shd w:val="clear" w:color="auto" w:fill="FFFFFF" w:themeFill="background1"/>
                  <w:tcMar>
                    <w:left w:w="57" w:type="dxa"/>
                    <w:right w:w="57" w:type="dxa"/>
                  </w:tcMar>
                </w:tcPr>
                <w:p w:rsidR="00B27ADA" w:rsidRPr="00B36660" w:rsidRDefault="00B27ADA" w:rsidP="00866165">
                  <w:pPr>
                    <w:pStyle w:val="Default"/>
                    <w:ind w:right="57" w:firstLine="276"/>
                    <w:jc w:val="right"/>
                    <w:rPr>
                      <w:sz w:val="18"/>
                      <w:szCs w:val="18"/>
                    </w:rPr>
                  </w:pPr>
                  <w:r w:rsidRPr="00B36660">
                    <w:rPr>
                      <w:sz w:val="18"/>
                      <w:szCs w:val="18"/>
                    </w:rPr>
                    <w:t>64.6%</w:t>
                  </w:r>
                </w:p>
              </w:tc>
              <w:tc>
                <w:tcPr>
                  <w:tcW w:w="1134" w:type="dxa"/>
                  <w:shd w:val="clear" w:color="auto" w:fill="FFFFFF" w:themeFill="background1"/>
                </w:tcPr>
                <w:p w:rsidR="00B27ADA" w:rsidRPr="00A240D9" w:rsidRDefault="00B27ADA" w:rsidP="00866165">
                  <w:pPr>
                    <w:pStyle w:val="Default"/>
                    <w:ind w:right="57" w:firstLine="276"/>
                    <w:jc w:val="right"/>
                    <w:rPr>
                      <w:sz w:val="18"/>
                      <w:szCs w:val="18"/>
                    </w:rPr>
                  </w:pPr>
                  <w:r w:rsidRPr="00A240D9">
                    <w:rPr>
                      <w:sz w:val="18"/>
                      <w:szCs w:val="18"/>
                    </w:rPr>
                    <w:t>69.8%</w:t>
                  </w:r>
                </w:p>
              </w:tc>
            </w:tr>
            <w:tr w:rsidR="00B27ADA" w:rsidRPr="006F63F8" w:rsidTr="002942B7">
              <w:trPr>
                <w:trHeight w:val="148"/>
              </w:trPr>
              <w:tc>
                <w:tcPr>
                  <w:tcW w:w="1730" w:type="dxa"/>
                  <w:shd w:val="clear" w:color="auto" w:fill="FFFFFF" w:themeFill="background1"/>
                </w:tcPr>
                <w:p w:rsidR="00B27ADA" w:rsidRPr="00A240D9" w:rsidRDefault="00B27ADA" w:rsidP="00866165">
                  <w:pPr>
                    <w:ind w:firstLine="6"/>
                    <w:jc w:val="left"/>
                    <w:rPr>
                      <w:sz w:val="18"/>
                      <w:szCs w:val="18"/>
                    </w:rPr>
                  </w:pPr>
                  <w:r w:rsidRPr="00A240D9">
                    <w:rPr>
                      <w:sz w:val="18"/>
                      <w:szCs w:val="18"/>
                    </w:rPr>
                    <w:t xml:space="preserve">Returning Visitors </w:t>
                  </w:r>
                </w:p>
              </w:tc>
              <w:tc>
                <w:tcPr>
                  <w:tcW w:w="1271" w:type="dxa"/>
                  <w:shd w:val="clear" w:color="auto" w:fill="FFFFFF" w:themeFill="background1"/>
                  <w:tcMar>
                    <w:left w:w="57" w:type="dxa"/>
                    <w:right w:w="57" w:type="dxa"/>
                  </w:tcMar>
                </w:tcPr>
                <w:p w:rsidR="00B27ADA" w:rsidRPr="00B36660" w:rsidRDefault="00B27ADA" w:rsidP="00866165">
                  <w:pPr>
                    <w:ind w:right="57" w:firstLine="276"/>
                    <w:jc w:val="right"/>
                    <w:rPr>
                      <w:sz w:val="18"/>
                      <w:szCs w:val="18"/>
                    </w:rPr>
                  </w:pPr>
                  <w:r w:rsidRPr="00B36660">
                    <w:rPr>
                      <w:sz w:val="18"/>
                      <w:szCs w:val="18"/>
                    </w:rPr>
                    <w:t>35.4%</w:t>
                  </w:r>
                </w:p>
              </w:tc>
              <w:tc>
                <w:tcPr>
                  <w:tcW w:w="1134" w:type="dxa"/>
                  <w:shd w:val="clear" w:color="auto" w:fill="FFFFFF" w:themeFill="background1"/>
                </w:tcPr>
                <w:p w:rsidR="00B27ADA" w:rsidRPr="00A240D9" w:rsidRDefault="00B27ADA" w:rsidP="00866165">
                  <w:pPr>
                    <w:ind w:right="57" w:firstLine="276"/>
                    <w:jc w:val="right"/>
                    <w:rPr>
                      <w:sz w:val="18"/>
                      <w:szCs w:val="18"/>
                    </w:rPr>
                  </w:pPr>
                  <w:r w:rsidRPr="00A240D9">
                    <w:rPr>
                      <w:sz w:val="18"/>
                      <w:szCs w:val="18"/>
                    </w:rPr>
                    <w:t>30.2%</w:t>
                  </w:r>
                </w:p>
              </w:tc>
            </w:tr>
          </w:tbl>
          <w:p w:rsidR="00B27ADA" w:rsidRPr="006F63F8" w:rsidRDefault="00B27ADA" w:rsidP="00866165">
            <w:pPr>
              <w:keepNext/>
              <w:ind w:firstLine="659"/>
              <w:rPr>
                <w:noProof/>
                <w:sz w:val="18"/>
                <w:szCs w:val="18"/>
                <w:highlight w:val="yellow"/>
              </w:rPr>
            </w:pPr>
          </w:p>
        </w:tc>
        <w:tc>
          <w:tcPr>
            <w:tcW w:w="3827" w:type="dxa"/>
            <w:gridSpan w:val="2"/>
            <w:shd w:val="clear" w:color="auto" w:fill="auto"/>
          </w:tcPr>
          <w:tbl>
            <w:tblPr>
              <w:tblW w:w="2830"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554"/>
              <w:gridCol w:w="1276"/>
            </w:tblGrid>
            <w:tr w:rsidR="00B27ADA" w:rsidRPr="006F63F8" w:rsidTr="00BC1999">
              <w:trPr>
                <w:trHeight w:val="143"/>
              </w:trPr>
              <w:tc>
                <w:tcPr>
                  <w:tcW w:w="1554" w:type="dxa"/>
                  <w:shd w:val="clear" w:color="auto" w:fill="FFFFFF" w:themeFill="background1"/>
                </w:tcPr>
                <w:p w:rsidR="00B27ADA" w:rsidRPr="004F20D2" w:rsidRDefault="00B27ADA" w:rsidP="00866165">
                  <w:pPr>
                    <w:autoSpaceDE w:val="0"/>
                    <w:autoSpaceDN w:val="0"/>
                    <w:adjustRightInd w:val="0"/>
                    <w:spacing w:after="120"/>
                    <w:jc w:val="left"/>
                    <w:rPr>
                      <w:rFonts w:cs="Arial"/>
                      <w:color w:val="000000"/>
                      <w:sz w:val="18"/>
                      <w:szCs w:val="18"/>
                    </w:rPr>
                  </w:pPr>
                  <w:r w:rsidRPr="004F20D2">
                    <w:rPr>
                      <w:rFonts w:cs="Arial"/>
                      <w:bCs/>
                      <w:color w:val="000000"/>
                      <w:sz w:val="18"/>
                      <w:szCs w:val="18"/>
                    </w:rPr>
                    <w:t>Language</w:t>
                  </w:r>
                  <w:r>
                    <w:rPr>
                      <w:rFonts w:cs="Arial"/>
                      <w:bCs/>
                      <w:color w:val="000000"/>
                      <w:sz w:val="18"/>
                      <w:szCs w:val="18"/>
                    </w:rPr>
                    <w:t>*</w:t>
                  </w:r>
                </w:p>
              </w:tc>
              <w:tc>
                <w:tcPr>
                  <w:tcW w:w="1276" w:type="dxa"/>
                  <w:shd w:val="clear" w:color="auto" w:fill="FFFFFF" w:themeFill="background1"/>
                </w:tcPr>
                <w:p w:rsidR="00B27ADA" w:rsidRPr="004F20D2" w:rsidRDefault="00B27ADA" w:rsidP="00866165">
                  <w:pPr>
                    <w:autoSpaceDE w:val="0"/>
                    <w:autoSpaceDN w:val="0"/>
                    <w:adjustRightInd w:val="0"/>
                    <w:spacing w:after="120"/>
                    <w:jc w:val="center"/>
                    <w:rPr>
                      <w:rFonts w:cs="Arial"/>
                      <w:color w:val="000000"/>
                      <w:sz w:val="18"/>
                      <w:szCs w:val="18"/>
                    </w:rPr>
                  </w:pPr>
                  <w:r w:rsidRPr="004F20D2">
                    <w:rPr>
                      <w:rFonts w:cs="Arial"/>
                      <w:bCs/>
                      <w:color w:val="000000"/>
                      <w:sz w:val="18"/>
                      <w:szCs w:val="18"/>
                    </w:rPr>
                    <w:t>Pageviews</w:t>
                  </w:r>
                </w:p>
              </w:tc>
            </w:tr>
            <w:tr w:rsidR="00B27ADA" w:rsidRPr="006F63F8" w:rsidTr="00BC1999">
              <w:trPr>
                <w:trHeight w:val="148"/>
              </w:trPr>
              <w:tc>
                <w:tcPr>
                  <w:tcW w:w="1554" w:type="dxa"/>
                  <w:shd w:val="clear" w:color="auto" w:fill="FFFFFF" w:themeFill="background1"/>
                </w:tcPr>
                <w:p w:rsidR="00B27ADA" w:rsidRPr="004F20D2" w:rsidRDefault="00B27ADA" w:rsidP="00B36660">
                  <w:pPr>
                    <w:autoSpaceDE w:val="0"/>
                    <w:autoSpaceDN w:val="0"/>
                    <w:adjustRightInd w:val="0"/>
                    <w:jc w:val="left"/>
                    <w:rPr>
                      <w:rFonts w:cs="Arial"/>
                      <w:color w:val="000000"/>
                      <w:sz w:val="18"/>
                      <w:szCs w:val="18"/>
                    </w:rPr>
                  </w:pPr>
                  <w:r w:rsidRPr="004F20D2">
                    <w:rPr>
                      <w:rFonts w:cs="Arial"/>
                      <w:color w:val="000000"/>
                      <w:sz w:val="18"/>
                      <w:szCs w:val="18"/>
                    </w:rPr>
                    <w:t xml:space="preserve">English </w:t>
                  </w:r>
                </w:p>
              </w:tc>
              <w:tc>
                <w:tcPr>
                  <w:tcW w:w="1276" w:type="dxa"/>
                  <w:shd w:val="clear" w:color="auto" w:fill="FFFFFF" w:themeFill="background1"/>
                </w:tcPr>
                <w:p w:rsidR="00B27ADA" w:rsidRPr="00B36660" w:rsidRDefault="00B27ADA" w:rsidP="00B36660">
                  <w:pPr>
                    <w:pStyle w:val="Default"/>
                    <w:tabs>
                      <w:tab w:val="decimal" w:pos="849"/>
                    </w:tabs>
                    <w:rPr>
                      <w:sz w:val="18"/>
                      <w:szCs w:val="18"/>
                    </w:rPr>
                  </w:pPr>
                  <w:r w:rsidRPr="00B36660">
                    <w:rPr>
                      <w:sz w:val="18"/>
                      <w:szCs w:val="18"/>
                    </w:rPr>
                    <w:t>22,117</w:t>
                  </w:r>
                </w:p>
              </w:tc>
            </w:tr>
            <w:tr w:rsidR="00B27ADA" w:rsidRPr="006F63F8" w:rsidTr="00BC1999">
              <w:trPr>
                <w:trHeight w:val="142"/>
              </w:trPr>
              <w:tc>
                <w:tcPr>
                  <w:tcW w:w="1554" w:type="dxa"/>
                  <w:shd w:val="clear" w:color="auto" w:fill="FFFFFF" w:themeFill="background1"/>
                </w:tcPr>
                <w:p w:rsidR="00B27ADA" w:rsidRPr="004F20D2" w:rsidRDefault="00B27ADA" w:rsidP="00B36660">
                  <w:pPr>
                    <w:autoSpaceDE w:val="0"/>
                    <w:autoSpaceDN w:val="0"/>
                    <w:adjustRightInd w:val="0"/>
                    <w:jc w:val="left"/>
                    <w:rPr>
                      <w:rFonts w:cs="Arial"/>
                      <w:color w:val="000000"/>
                      <w:sz w:val="18"/>
                      <w:szCs w:val="18"/>
                    </w:rPr>
                  </w:pPr>
                  <w:r w:rsidRPr="004F20D2">
                    <w:rPr>
                      <w:rFonts w:cs="Arial"/>
                      <w:color w:val="000000"/>
                      <w:sz w:val="18"/>
                      <w:szCs w:val="18"/>
                    </w:rPr>
                    <w:t xml:space="preserve">Spanish </w:t>
                  </w:r>
                </w:p>
              </w:tc>
              <w:tc>
                <w:tcPr>
                  <w:tcW w:w="1276" w:type="dxa"/>
                  <w:shd w:val="clear" w:color="auto" w:fill="FFFFFF" w:themeFill="background1"/>
                </w:tcPr>
                <w:p w:rsidR="00B27ADA" w:rsidRPr="00B36660" w:rsidRDefault="00B27ADA" w:rsidP="00B36660">
                  <w:pPr>
                    <w:pStyle w:val="Default"/>
                    <w:tabs>
                      <w:tab w:val="decimal" w:pos="849"/>
                    </w:tabs>
                    <w:rPr>
                      <w:sz w:val="18"/>
                      <w:szCs w:val="18"/>
                    </w:rPr>
                  </w:pPr>
                  <w:r w:rsidRPr="00B36660">
                    <w:rPr>
                      <w:sz w:val="18"/>
                      <w:szCs w:val="18"/>
                    </w:rPr>
                    <w:t>5,021</w:t>
                  </w:r>
                </w:p>
              </w:tc>
            </w:tr>
            <w:tr w:rsidR="00B27ADA" w:rsidRPr="006F63F8" w:rsidTr="00BC1999">
              <w:trPr>
                <w:trHeight w:val="148"/>
              </w:trPr>
              <w:tc>
                <w:tcPr>
                  <w:tcW w:w="1554" w:type="dxa"/>
                  <w:shd w:val="clear" w:color="auto" w:fill="FFFFFF" w:themeFill="background1"/>
                </w:tcPr>
                <w:p w:rsidR="00B27ADA" w:rsidRPr="004F20D2" w:rsidRDefault="00B27ADA" w:rsidP="00B36660">
                  <w:pPr>
                    <w:autoSpaceDE w:val="0"/>
                    <w:autoSpaceDN w:val="0"/>
                    <w:adjustRightInd w:val="0"/>
                    <w:jc w:val="left"/>
                    <w:rPr>
                      <w:rFonts w:cs="Arial"/>
                      <w:color w:val="000000"/>
                      <w:sz w:val="18"/>
                      <w:szCs w:val="18"/>
                    </w:rPr>
                  </w:pPr>
                  <w:r w:rsidRPr="004F20D2">
                    <w:rPr>
                      <w:rFonts w:cs="Arial"/>
                      <w:color w:val="000000"/>
                      <w:sz w:val="18"/>
                      <w:szCs w:val="18"/>
                    </w:rPr>
                    <w:t xml:space="preserve">French </w:t>
                  </w:r>
                </w:p>
              </w:tc>
              <w:tc>
                <w:tcPr>
                  <w:tcW w:w="1276" w:type="dxa"/>
                  <w:shd w:val="clear" w:color="auto" w:fill="FFFFFF" w:themeFill="background1"/>
                </w:tcPr>
                <w:p w:rsidR="00B27ADA" w:rsidRPr="00B36660" w:rsidRDefault="00B27ADA" w:rsidP="00B36660">
                  <w:pPr>
                    <w:pStyle w:val="Default"/>
                    <w:tabs>
                      <w:tab w:val="decimal" w:pos="849"/>
                    </w:tabs>
                    <w:rPr>
                      <w:sz w:val="18"/>
                      <w:szCs w:val="18"/>
                    </w:rPr>
                  </w:pPr>
                  <w:r w:rsidRPr="00B36660">
                    <w:rPr>
                      <w:sz w:val="18"/>
                      <w:szCs w:val="18"/>
                    </w:rPr>
                    <w:t>1,719</w:t>
                  </w:r>
                </w:p>
              </w:tc>
            </w:tr>
            <w:tr w:rsidR="00B27ADA" w:rsidRPr="006F63F8" w:rsidTr="00BC1999">
              <w:trPr>
                <w:trHeight w:val="142"/>
              </w:trPr>
              <w:tc>
                <w:tcPr>
                  <w:tcW w:w="1554" w:type="dxa"/>
                  <w:shd w:val="clear" w:color="auto" w:fill="FFFFFF" w:themeFill="background1"/>
                </w:tcPr>
                <w:p w:rsidR="00B27ADA" w:rsidRPr="004F20D2" w:rsidRDefault="00B27ADA" w:rsidP="00B36660">
                  <w:pPr>
                    <w:autoSpaceDE w:val="0"/>
                    <w:autoSpaceDN w:val="0"/>
                    <w:adjustRightInd w:val="0"/>
                    <w:jc w:val="left"/>
                    <w:rPr>
                      <w:rFonts w:cs="Arial"/>
                      <w:color w:val="000000"/>
                      <w:sz w:val="18"/>
                      <w:szCs w:val="18"/>
                    </w:rPr>
                  </w:pPr>
                  <w:r w:rsidRPr="004F20D2">
                    <w:rPr>
                      <w:rFonts w:cs="Arial"/>
                      <w:color w:val="000000"/>
                      <w:sz w:val="18"/>
                      <w:szCs w:val="18"/>
                    </w:rPr>
                    <w:t xml:space="preserve">German </w:t>
                  </w:r>
                </w:p>
              </w:tc>
              <w:tc>
                <w:tcPr>
                  <w:tcW w:w="1276" w:type="dxa"/>
                  <w:shd w:val="clear" w:color="auto" w:fill="FFFFFF" w:themeFill="background1"/>
                </w:tcPr>
                <w:p w:rsidR="00B27ADA" w:rsidRPr="00B36660" w:rsidRDefault="00B27ADA" w:rsidP="00B36660">
                  <w:pPr>
                    <w:pStyle w:val="Default"/>
                    <w:tabs>
                      <w:tab w:val="decimal" w:pos="849"/>
                    </w:tabs>
                    <w:rPr>
                      <w:sz w:val="18"/>
                      <w:szCs w:val="18"/>
                    </w:rPr>
                  </w:pPr>
                  <w:r w:rsidRPr="00B36660">
                    <w:rPr>
                      <w:sz w:val="18"/>
                      <w:szCs w:val="18"/>
                    </w:rPr>
                    <w:t>1,394</w:t>
                  </w:r>
                </w:p>
              </w:tc>
            </w:tr>
          </w:tbl>
          <w:p w:rsidR="00B27ADA" w:rsidRDefault="00B27ADA" w:rsidP="00BC1999">
            <w:pPr>
              <w:keepNext/>
              <w:tabs>
                <w:tab w:val="left" w:pos="460"/>
              </w:tabs>
              <w:ind w:left="460" w:hanging="141"/>
              <w:jc w:val="left"/>
              <w:rPr>
                <w:noProof/>
                <w:sz w:val="16"/>
                <w:szCs w:val="18"/>
              </w:rPr>
            </w:pPr>
          </w:p>
          <w:p w:rsidR="00B27ADA" w:rsidRPr="006F63F8" w:rsidRDefault="00B27ADA" w:rsidP="00BC1999">
            <w:pPr>
              <w:keepNext/>
              <w:tabs>
                <w:tab w:val="left" w:pos="460"/>
              </w:tabs>
              <w:ind w:left="460" w:hanging="141"/>
              <w:jc w:val="left"/>
              <w:rPr>
                <w:noProof/>
                <w:sz w:val="18"/>
                <w:szCs w:val="18"/>
                <w:highlight w:val="yellow"/>
              </w:rPr>
            </w:pPr>
            <w:r>
              <w:rPr>
                <w:noProof/>
                <w:sz w:val="16"/>
                <w:szCs w:val="18"/>
              </w:rPr>
              <w:t>*</w:t>
            </w:r>
            <w:r>
              <w:rPr>
                <w:noProof/>
                <w:sz w:val="16"/>
                <w:szCs w:val="18"/>
              </w:rPr>
              <w:tab/>
            </w:r>
            <w:r w:rsidRPr="00B36660">
              <w:rPr>
                <w:noProof/>
                <w:sz w:val="16"/>
                <w:szCs w:val="18"/>
              </w:rPr>
              <w:t xml:space="preserve">The analytics for language are based </w:t>
            </w:r>
            <w:r>
              <w:rPr>
                <w:noProof/>
                <w:sz w:val="16"/>
                <w:szCs w:val="18"/>
              </w:rPr>
              <w:br/>
            </w:r>
            <w:r w:rsidRPr="00B36660">
              <w:rPr>
                <w:noProof/>
                <w:sz w:val="16"/>
                <w:szCs w:val="18"/>
              </w:rPr>
              <w:t>on the language of the browser.</w:t>
            </w:r>
            <w:r>
              <w:rPr>
                <w:noProof/>
                <w:sz w:val="16"/>
                <w:szCs w:val="18"/>
              </w:rPr>
              <w:br/>
            </w:r>
          </w:p>
        </w:tc>
      </w:tr>
      <w:tr w:rsidR="00B27ADA" w:rsidRPr="00DE7A13" w:rsidTr="00EF4E99">
        <w:trPr>
          <w:gridAfter w:val="1"/>
          <w:wAfter w:w="6" w:type="dxa"/>
        </w:trPr>
        <w:tc>
          <w:tcPr>
            <w:tcW w:w="8783" w:type="dxa"/>
            <w:gridSpan w:val="2"/>
            <w:shd w:val="clear" w:color="auto" w:fill="auto"/>
          </w:tcPr>
          <w:p w:rsidR="00B27ADA" w:rsidRPr="00816B3A" w:rsidRDefault="00B27ADA" w:rsidP="00866165">
            <w:pPr>
              <w:rPr>
                <w:bCs/>
                <w:sz w:val="18"/>
                <w:szCs w:val="18"/>
              </w:rPr>
            </w:pPr>
          </w:p>
          <w:p w:rsidR="00B27ADA" w:rsidRPr="00816B3A" w:rsidRDefault="00B27ADA" w:rsidP="00866165">
            <w:pPr>
              <w:rPr>
                <w:bCs/>
                <w:sz w:val="18"/>
                <w:szCs w:val="18"/>
              </w:rPr>
            </w:pPr>
          </w:p>
          <w:p w:rsidR="00B27ADA" w:rsidRPr="0013786E" w:rsidRDefault="00B27ADA" w:rsidP="00866165">
            <w:pPr>
              <w:rPr>
                <w:bCs/>
                <w:sz w:val="18"/>
                <w:szCs w:val="18"/>
              </w:rPr>
            </w:pPr>
            <w:r w:rsidRPr="0013786E">
              <w:rPr>
                <w:bCs/>
                <w:sz w:val="18"/>
                <w:szCs w:val="18"/>
              </w:rPr>
              <w:t xml:space="preserve">Top 10 countries </w:t>
            </w:r>
            <w:r>
              <w:rPr>
                <w:bCs/>
                <w:sz w:val="18"/>
                <w:szCs w:val="18"/>
              </w:rPr>
              <w:t>from which visits were made to</w:t>
            </w:r>
            <w:r w:rsidRPr="0013786E">
              <w:rPr>
                <w:bCs/>
                <w:sz w:val="18"/>
                <w:szCs w:val="18"/>
              </w:rPr>
              <w:t xml:space="preserve"> GENIE database in 2019</w:t>
            </w:r>
          </w:p>
          <w:p w:rsidR="00B27ADA" w:rsidRPr="0013786E" w:rsidRDefault="00B27ADA" w:rsidP="00866165">
            <w:pPr>
              <w:rPr>
                <w:bCs/>
                <w:sz w:val="18"/>
                <w:szCs w:val="18"/>
              </w:rPr>
            </w:pPr>
          </w:p>
          <w:tbl>
            <w:tblPr>
              <w:tblW w:w="58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260"/>
              <w:gridCol w:w="1243"/>
            </w:tblGrid>
            <w:tr w:rsidR="00B27ADA" w:rsidRPr="0013786E" w:rsidTr="004E1252">
              <w:trPr>
                <w:trHeight w:val="143"/>
              </w:trPr>
              <w:tc>
                <w:tcPr>
                  <w:tcW w:w="3354" w:type="dxa"/>
                </w:tcPr>
                <w:p w:rsidR="00B27ADA" w:rsidRPr="0013786E" w:rsidRDefault="00B27ADA" w:rsidP="00866165">
                  <w:pPr>
                    <w:autoSpaceDE w:val="0"/>
                    <w:autoSpaceDN w:val="0"/>
                    <w:adjustRightInd w:val="0"/>
                    <w:jc w:val="left"/>
                    <w:rPr>
                      <w:rFonts w:cs="Arial"/>
                      <w:color w:val="000000"/>
                      <w:sz w:val="18"/>
                      <w:szCs w:val="18"/>
                    </w:rPr>
                  </w:pPr>
                  <w:r w:rsidRPr="0013786E">
                    <w:rPr>
                      <w:rFonts w:cs="Arial"/>
                      <w:bCs/>
                      <w:color w:val="000000"/>
                      <w:sz w:val="18"/>
                      <w:szCs w:val="18"/>
                    </w:rPr>
                    <w:t xml:space="preserve">Country / Territory </w:t>
                  </w:r>
                </w:p>
              </w:tc>
              <w:tc>
                <w:tcPr>
                  <w:tcW w:w="1260" w:type="dxa"/>
                </w:tcPr>
                <w:p w:rsidR="00B27ADA" w:rsidRPr="0013786E" w:rsidRDefault="00B27ADA" w:rsidP="00866165">
                  <w:pPr>
                    <w:autoSpaceDE w:val="0"/>
                    <w:autoSpaceDN w:val="0"/>
                    <w:adjustRightInd w:val="0"/>
                    <w:jc w:val="left"/>
                    <w:rPr>
                      <w:rFonts w:cs="Arial"/>
                      <w:color w:val="000000"/>
                      <w:sz w:val="18"/>
                      <w:szCs w:val="18"/>
                    </w:rPr>
                  </w:pPr>
                  <w:r w:rsidRPr="0013786E">
                    <w:rPr>
                      <w:rFonts w:cs="Arial"/>
                      <w:bCs/>
                      <w:color w:val="000000"/>
                      <w:sz w:val="18"/>
                      <w:szCs w:val="18"/>
                    </w:rPr>
                    <w:t xml:space="preserve">Sessions </w:t>
                  </w:r>
                </w:p>
              </w:tc>
              <w:tc>
                <w:tcPr>
                  <w:tcW w:w="1243" w:type="dxa"/>
                </w:tcPr>
                <w:p w:rsidR="00B27ADA" w:rsidRPr="0013786E" w:rsidRDefault="00B27ADA" w:rsidP="00866165">
                  <w:pPr>
                    <w:autoSpaceDE w:val="0"/>
                    <w:autoSpaceDN w:val="0"/>
                    <w:adjustRightInd w:val="0"/>
                    <w:jc w:val="left"/>
                    <w:rPr>
                      <w:rFonts w:cs="Arial"/>
                      <w:bCs/>
                      <w:color w:val="000000"/>
                      <w:sz w:val="18"/>
                      <w:szCs w:val="18"/>
                    </w:rPr>
                  </w:pPr>
                  <w:r w:rsidRPr="0013786E">
                    <w:rPr>
                      <w:rFonts w:cs="Arial"/>
                      <w:bCs/>
                      <w:color w:val="000000"/>
                      <w:sz w:val="18"/>
                      <w:szCs w:val="18"/>
                    </w:rPr>
                    <w:t xml:space="preserve">New Users </w:t>
                  </w:r>
                </w:p>
                <w:p w:rsidR="00B27ADA" w:rsidRPr="0013786E" w:rsidRDefault="00B27ADA" w:rsidP="00866165">
                  <w:pPr>
                    <w:autoSpaceDE w:val="0"/>
                    <w:autoSpaceDN w:val="0"/>
                    <w:adjustRightInd w:val="0"/>
                    <w:jc w:val="left"/>
                    <w:rPr>
                      <w:rFonts w:cs="Arial"/>
                      <w:color w:val="000000"/>
                      <w:sz w:val="18"/>
                      <w:szCs w:val="18"/>
                    </w:rPr>
                  </w:pPr>
                </w:p>
              </w:tc>
            </w:tr>
            <w:tr w:rsidR="00B27ADA" w:rsidRPr="0013786E" w:rsidTr="0070348F">
              <w:trPr>
                <w:trHeight w:val="143"/>
              </w:trPr>
              <w:tc>
                <w:tcPr>
                  <w:tcW w:w="3354" w:type="dxa"/>
                  <w:tcBorders>
                    <w:top w:val="nil"/>
                    <w:left w:val="dotted" w:sz="8" w:space="0" w:color="auto"/>
                    <w:bottom w:val="dotted" w:sz="8" w:space="0" w:color="auto"/>
                    <w:right w:val="dotted" w:sz="8" w:space="0" w:color="auto"/>
                  </w:tcBorders>
                </w:tcPr>
                <w:p w:rsidR="00B27ADA" w:rsidRPr="0013786E" w:rsidRDefault="00B27ADA" w:rsidP="00BC1999">
                  <w:pPr>
                    <w:autoSpaceDE w:val="0"/>
                    <w:autoSpaceDN w:val="0"/>
                    <w:adjustRightInd w:val="0"/>
                    <w:jc w:val="left"/>
                    <w:rPr>
                      <w:rFonts w:cs="Arial"/>
                      <w:bCs/>
                      <w:color w:val="000000"/>
                      <w:sz w:val="18"/>
                      <w:szCs w:val="18"/>
                    </w:rPr>
                  </w:pPr>
                  <w:r>
                    <w:rPr>
                      <w:color w:val="000000"/>
                      <w:sz w:val="18"/>
                      <w:szCs w:val="18"/>
                    </w:rPr>
                    <w:t>China</w:t>
                  </w:r>
                </w:p>
              </w:tc>
              <w:tc>
                <w:tcPr>
                  <w:tcW w:w="1260" w:type="dxa"/>
                  <w:tcBorders>
                    <w:top w:val="nil"/>
                    <w:left w:val="nil"/>
                    <w:bottom w:val="dotted" w:sz="8" w:space="0" w:color="auto"/>
                    <w:right w:val="dotted" w:sz="8" w:space="0" w:color="auto"/>
                  </w:tcBorders>
                </w:tcPr>
                <w:p w:rsidR="00B27ADA" w:rsidRPr="0013786E" w:rsidRDefault="00B27ADA" w:rsidP="00BC1999">
                  <w:pPr>
                    <w:autoSpaceDE w:val="0"/>
                    <w:autoSpaceDN w:val="0"/>
                    <w:adjustRightInd w:val="0"/>
                    <w:ind w:left="-50" w:right="271"/>
                    <w:jc w:val="right"/>
                    <w:rPr>
                      <w:rFonts w:cs="Arial"/>
                      <w:bCs/>
                      <w:color w:val="000000"/>
                      <w:sz w:val="18"/>
                      <w:szCs w:val="18"/>
                    </w:rPr>
                  </w:pPr>
                  <w:r>
                    <w:rPr>
                      <w:color w:val="000000"/>
                      <w:sz w:val="18"/>
                      <w:szCs w:val="18"/>
                    </w:rPr>
                    <w:t>340</w:t>
                  </w:r>
                </w:p>
              </w:tc>
              <w:tc>
                <w:tcPr>
                  <w:tcW w:w="1243" w:type="dxa"/>
                  <w:tcBorders>
                    <w:top w:val="nil"/>
                    <w:left w:val="nil"/>
                    <w:bottom w:val="dotted" w:sz="8" w:space="0" w:color="auto"/>
                    <w:right w:val="dotted" w:sz="8" w:space="0" w:color="auto"/>
                  </w:tcBorders>
                </w:tcPr>
                <w:p w:rsidR="00B27ADA" w:rsidRPr="0013786E" w:rsidRDefault="00B27ADA" w:rsidP="00BC1999">
                  <w:pPr>
                    <w:autoSpaceDE w:val="0"/>
                    <w:autoSpaceDN w:val="0"/>
                    <w:adjustRightInd w:val="0"/>
                    <w:ind w:left="-50" w:right="370"/>
                    <w:jc w:val="right"/>
                    <w:rPr>
                      <w:rFonts w:cs="Arial"/>
                      <w:bCs/>
                      <w:color w:val="000000"/>
                      <w:sz w:val="18"/>
                      <w:szCs w:val="18"/>
                    </w:rPr>
                  </w:pPr>
                  <w:r>
                    <w:rPr>
                      <w:color w:val="000000"/>
                      <w:sz w:val="18"/>
                      <w:szCs w:val="18"/>
                    </w:rPr>
                    <w:t>203</w:t>
                  </w:r>
                </w:p>
              </w:tc>
            </w:tr>
            <w:tr w:rsidR="00B27ADA" w:rsidRPr="0013786E" w:rsidTr="0070348F">
              <w:trPr>
                <w:trHeight w:val="143"/>
              </w:trPr>
              <w:tc>
                <w:tcPr>
                  <w:tcW w:w="3354" w:type="dxa"/>
                  <w:tcBorders>
                    <w:top w:val="nil"/>
                    <w:left w:val="dotted" w:sz="8" w:space="0" w:color="auto"/>
                    <w:bottom w:val="dotted" w:sz="8" w:space="0" w:color="auto"/>
                    <w:right w:val="dotted" w:sz="8" w:space="0" w:color="auto"/>
                  </w:tcBorders>
                </w:tcPr>
                <w:p w:rsidR="00B27ADA" w:rsidRPr="0013786E" w:rsidRDefault="00B27ADA" w:rsidP="00BC1999">
                  <w:pPr>
                    <w:autoSpaceDE w:val="0"/>
                    <w:autoSpaceDN w:val="0"/>
                    <w:adjustRightInd w:val="0"/>
                    <w:jc w:val="left"/>
                    <w:rPr>
                      <w:rFonts w:cs="Arial"/>
                      <w:bCs/>
                      <w:color w:val="000000"/>
                      <w:sz w:val="18"/>
                      <w:szCs w:val="18"/>
                    </w:rPr>
                  </w:pPr>
                  <w:r>
                    <w:rPr>
                      <w:color w:val="000000"/>
                      <w:sz w:val="18"/>
                      <w:szCs w:val="18"/>
                    </w:rPr>
                    <w:t>United States of America</w:t>
                  </w:r>
                </w:p>
              </w:tc>
              <w:tc>
                <w:tcPr>
                  <w:tcW w:w="1260" w:type="dxa"/>
                  <w:tcBorders>
                    <w:top w:val="nil"/>
                    <w:left w:val="nil"/>
                    <w:bottom w:val="dotted" w:sz="8" w:space="0" w:color="auto"/>
                    <w:right w:val="dotted" w:sz="8" w:space="0" w:color="auto"/>
                  </w:tcBorders>
                </w:tcPr>
                <w:p w:rsidR="00B27ADA" w:rsidRPr="0013786E" w:rsidRDefault="00B27ADA" w:rsidP="00BC1999">
                  <w:pPr>
                    <w:autoSpaceDE w:val="0"/>
                    <w:autoSpaceDN w:val="0"/>
                    <w:adjustRightInd w:val="0"/>
                    <w:ind w:left="-50" w:right="271"/>
                    <w:jc w:val="right"/>
                    <w:rPr>
                      <w:rFonts w:cs="Arial"/>
                      <w:bCs/>
                      <w:color w:val="000000"/>
                      <w:sz w:val="18"/>
                      <w:szCs w:val="18"/>
                    </w:rPr>
                  </w:pPr>
                  <w:r>
                    <w:rPr>
                      <w:color w:val="000000"/>
                      <w:sz w:val="18"/>
                      <w:szCs w:val="18"/>
                    </w:rPr>
                    <w:t>287</w:t>
                  </w:r>
                </w:p>
              </w:tc>
              <w:tc>
                <w:tcPr>
                  <w:tcW w:w="1243" w:type="dxa"/>
                  <w:tcBorders>
                    <w:top w:val="nil"/>
                    <w:left w:val="nil"/>
                    <w:bottom w:val="dotted" w:sz="8" w:space="0" w:color="auto"/>
                    <w:right w:val="dotted" w:sz="8" w:space="0" w:color="auto"/>
                  </w:tcBorders>
                </w:tcPr>
                <w:p w:rsidR="00B27ADA" w:rsidRPr="0013786E" w:rsidRDefault="00B27ADA" w:rsidP="00BC1999">
                  <w:pPr>
                    <w:autoSpaceDE w:val="0"/>
                    <w:autoSpaceDN w:val="0"/>
                    <w:adjustRightInd w:val="0"/>
                    <w:ind w:left="-50" w:right="370"/>
                    <w:jc w:val="right"/>
                    <w:rPr>
                      <w:rFonts w:cs="Arial"/>
                      <w:bCs/>
                      <w:color w:val="000000"/>
                      <w:sz w:val="18"/>
                      <w:szCs w:val="18"/>
                    </w:rPr>
                  </w:pPr>
                  <w:r>
                    <w:rPr>
                      <w:color w:val="000000"/>
                      <w:sz w:val="18"/>
                      <w:szCs w:val="18"/>
                    </w:rPr>
                    <w:t>199</w:t>
                  </w:r>
                </w:p>
              </w:tc>
            </w:tr>
            <w:tr w:rsidR="00B27ADA" w:rsidRPr="0013786E" w:rsidTr="0070348F">
              <w:trPr>
                <w:trHeight w:val="143"/>
              </w:trPr>
              <w:tc>
                <w:tcPr>
                  <w:tcW w:w="3354" w:type="dxa"/>
                  <w:tcBorders>
                    <w:top w:val="nil"/>
                    <w:left w:val="dotted" w:sz="8" w:space="0" w:color="auto"/>
                    <w:bottom w:val="dotted" w:sz="8" w:space="0" w:color="auto"/>
                    <w:right w:val="dotted" w:sz="8" w:space="0" w:color="auto"/>
                  </w:tcBorders>
                </w:tcPr>
                <w:p w:rsidR="00B27ADA" w:rsidRPr="0013786E" w:rsidRDefault="00B27ADA" w:rsidP="00BC1999">
                  <w:pPr>
                    <w:autoSpaceDE w:val="0"/>
                    <w:autoSpaceDN w:val="0"/>
                    <w:adjustRightInd w:val="0"/>
                    <w:jc w:val="left"/>
                    <w:rPr>
                      <w:rFonts w:cs="Arial"/>
                      <w:bCs/>
                      <w:color w:val="000000"/>
                      <w:sz w:val="18"/>
                      <w:szCs w:val="18"/>
                    </w:rPr>
                  </w:pPr>
                  <w:r>
                    <w:rPr>
                      <w:color w:val="000000"/>
                      <w:sz w:val="18"/>
                      <w:szCs w:val="18"/>
                    </w:rPr>
                    <w:t>Turkey</w:t>
                  </w:r>
                </w:p>
              </w:tc>
              <w:tc>
                <w:tcPr>
                  <w:tcW w:w="1260" w:type="dxa"/>
                  <w:tcBorders>
                    <w:top w:val="nil"/>
                    <w:left w:val="nil"/>
                    <w:bottom w:val="dotted" w:sz="8" w:space="0" w:color="auto"/>
                    <w:right w:val="dotted" w:sz="8" w:space="0" w:color="auto"/>
                  </w:tcBorders>
                </w:tcPr>
                <w:p w:rsidR="00B27ADA" w:rsidRPr="0013786E" w:rsidRDefault="00B27ADA" w:rsidP="00BC1999">
                  <w:pPr>
                    <w:autoSpaceDE w:val="0"/>
                    <w:autoSpaceDN w:val="0"/>
                    <w:adjustRightInd w:val="0"/>
                    <w:ind w:left="-50" w:right="271"/>
                    <w:jc w:val="right"/>
                    <w:rPr>
                      <w:rFonts w:cs="Arial"/>
                      <w:bCs/>
                      <w:color w:val="000000"/>
                      <w:sz w:val="18"/>
                      <w:szCs w:val="18"/>
                    </w:rPr>
                  </w:pPr>
                  <w:r>
                    <w:rPr>
                      <w:color w:val="000000"/>
                      <w:sz w:val="18"/>
                      <w:szCs w:val="18"/>
                    </w:rPr>
                    <w:t>283</w:t>
                  </w:r>
                </w:p>
              </w:tc>
              <w:tc>
                <w:tcPr>
                  <w:tcW w:w="1243" w:type="dxa"/>
                  <w:tcBorders>
                    <w:top w:val="nil"/>
                    <w:left w:val="nil"/>
                    <w:bottom w:val="dotted" w:sz="8" w:space="0" w:color="auto"/>
                    <w:right w:val="dotted" w:sz="8" w:space="0" w:color="auto"/>
                  </w:tcBorders>
                </w:tcPr>
                <w:p w:rsidR="00B27ADA" w:rsidRPr="0013786E" w:rsidRDefault="00B27ADA" w:rsidP="00BC1999">
                  <w:pPr>
                    <w:autoSpaceDE w:val="0"/>
                    <w:autoSpaceDN w:val="0"/>
                    <w:adjustRightInd w:val="0"/>
                    <w:ind w:left="-50" w:right="370"/>
                    <w:jc w:val="right"/>
                    <w:rPr>
                      <w:rFonts w:cs="Arial"/>
                      <w:bCs/>
                      <w:color w:val="000000"/>
                      <w:sz w:val="18"/>
                      <w:szCs w:val="18"/>
                    </w:rPr>
                  </w:pPr>
                  <w:r>
                    <w:rPr>
                      <w:color w:val="000000"/>
                      <w:sz w:val="18"/>
                      <w:szCs w:val="18"/>
                    </w:rPr>
                    <w:t>179</w:t>
                  </w:r>
                </w:p>
              </w:tc>
            </w:tr>
            <w:tr w:rsidR="00B27ADA" w:rsidRPr="0013786E" w:rsidTr="0070348F">
              <w:trPr>
                <w:trHeight w:val="143"/>
              </w:trPr>
              <w:tc>
                <w:tcPr>
                  <w:tcW w:w="3354" w:type="dxa"/>
                  <w:tcBorders>
                    <w:top w:val="nil"/>
                    <w:left w:val="dotted" w:sz="8" w:space="0" w:color="auto"/>
                    <w:bottom w:val="dotted" w:sz="8" w:space="0" w:color="auto"/>
                    <w:right w:val="dotted" w:sz="8" w:space="0" w:color="auto"/>
                  </w:tcBorders>
                </w:tcPr>
                <w:p w:rsidR="00B27ADA" w:rsidRPr="0013786E" w:rsidRDefault="00B27ADA" w:rsidP="00BC1999">
                  <w:pPr>
                    <w:autoSpaceDE w:val="0"/>
                    <w:autoSpaceDN w:val="0"/>
                    <w:adjustRightInd w:val="0"/>
                    <w:jc w:val="left"/>
                    <w:rPr>
                      <w:rFonts w:cs="Arial"/>
                      <w:bCs/>
                      <w:color w:val="000000"/>
                      <w:sz w:val="18"/>
                      <w:szCs w:val="18"/>
                    </w:rPr>
                  </w:pPr>
                  <w:r>
                    <w:rPr>
                      <w:color w:val="000000"/>
                      <w:sz w:val="18"/>
                      <w:szCs w:val="18"/>
                    </w:rPr>
                    <w:t>France</w:t>
                  </w:r>
                </w:p>
              </w:tc>
              <w:tc>
                <w:tcPr>
                  <w:tcW w:w="1260" w:type="dxa"/>
                  <w:tcBorders>
                    <w:top w:val="nil"/>
                    <w:left w:val="nil"/>
                    <w:bottom w:val="dotted" w:sz="8" w:space="0" w:color="auto"/>
                    <w:right w:val="dotted" w:sz="8" w:space="0" w:color="auto"/>
                  </w:tcBorders>
                </w:tcPr>
                <w:p w:rsidR="00B27ADA" w:rsidRPr="0013786E" w:rsidRDefault="00B27ADA" w:rsidP="00BC1999">
                  <w:pPr>
                    <w:autoSpaceDE w:val="0"/>
                    <w:autoSpaceDN w:val="0"/>
                    <w:adjustRightInd w:val="0"/>
                    <w:ind w:left="-50" w:right="271"/>
                    <w:jc w:val="right"/>
                    <w:rPr>
                      <w:rFonts w:cs="Arial"/>
                      <w:bCs/>
                      <w:color w:val="000000"/>
                      <w:sz w:val="18"/>
                      <w:szCs w:val="18"/>
                    </w:rPr>
                  </w:pPr>
                  <w:r>
                    <w:rPr>
                      <w:color w:val="000000"/>
                      <w:sz w:val="18"/>
                      <w:szCs w:val="18"/>
                    </w:rPr>
                    <w:t>349</w:t>
                  </w:r>
                </w:p>
              </w:tc>
              <w:tc>
                <w:tcPr>
                  <w:tcW w:w="1243" w:type="dxa"/>
                  <w:tcBorders>
                    <w:top w:val="nil"/>
                    <w:left w:val="nil"/>
                    <w:bottom w:val="dotted" w:sz="8" w:space="0" w:color="auto"/>
                    <w:right w:val="dotted" w:sz="8" w:space="0" w:color="auto"/>
                  </w:tcBorders>
                </w:tcPr>
                <w:p w:rsidR="00B27ADA" w:rsidRPr="0013786E" w:rsidRDefault="00B27ADA" w:rsidP="00BC1999">
                  <w:pPr>
                    <w:autoSpaceDE w:val="0"/>
                    <w:autoSpaceDN w:val="0"/>
                    <w:adjustRightInd w:val="0"/>
                    <w:ind w:left="-50" w:right="370"/>
                    <w:jc w:val="right"/>
                    <w:rPr>
                      <w:rFonts w:cs="Arial"/>
                      <w:bCs/>
                      <w:color w:val="000000"/>
                      <w:sz w:val="18"/>
                      <w:szCs w:val="18"/>
                    </w:rPr>
                  </w:pPr>
                  <w:r>
                    <w:rPr>
                      <w:color w:val="000000"/>
                      <w:sz w:val="18"/>
                      <w:szCs w:val="18"/>
                    </w:rPr>
                    <w:t>148</w:t>
                  </w:r>
                </w:p>
              </w:tc>
            </w:tr>
            <w:tr w:rsidR="00B27ADA" w:rsidRPr="0013786E" w:rsidTr="0070348F">
              <w:trPr>
                <w:trHeight w:val="143"/>
              </w:trPr>
              <w:tc>
                <w:tcPr>
                  <w:tcW w:w="3354" w:type="dxa"/>
                  <w:tcBorders>
                    <w:top w:val="nil"/>
                    <w:left w:val="dotted" w:sz="8" w:space="0" w:color="auto"/>
                    <w:bottom w:val="dotted" w:sz="8" w:space="0" w:color="auto"/>
                    <w:right w:val="dotted" w:sz="8" w:space="0" w:color="auto"/>
                  </w:tcBorders>
                </w:tcPr>
                <w:p w:rsidR="00B27ADA" w:rsidRPr="0013786E" w:rsidRDefault="00B27ADA" w:rsidP="00BC1999">
                  <w:pPr>
                    <w:autoSpaceDE w:val="0"/>
                    <w:autoSpaceDN w:val="0"/>
                    <w:adjustRightInd w:val="0"/>
                    <w:jc w:val="left"/>
                    <w:rPr>
                      <w:rFonts w:cs="Arial"/>
                      <w:bCs/>
                      <w:color w:val="000000"/>
                      <w:sz w:val="18"/>
                      <w:szCs w:val="18"/>
                    </w:rPr>
                  </w:pPr>
                  <w:r>
                    <w:rPr>
                      <w:color w:val="000000"/>
                      <w:sz w:val="18"/>
                      <w:szCs w:val="18"/>
                    </w:rPr>
                    <w:t>Mexico</w:t>
                  </w:r>
                </w:p>
              </w:tc>
              <w:tc>
                <w:tcPr>
                  <w:tcW w:w="1260" w:type="dxa"/>
                  <w:tcBorders>
                    <w:top w:val="nil"/>
                    <w:left w:val="nil"/>
                    <w:bottom w:val="dotted" w:sz="8" w:space="0" w:color="auto"/>
                    <w:right w:val="dotted" w:sz="8" w:space="0" w:color="auto"/>
                  </w:tcBorders>
                </w:tcPr>
                <w:p w:rsidR="00B27ADA" w:rsidRPr="0013786E" w:rsidRDefault="00B27ADA" w:rsidP="00BC1999">
                  <w:pPr>
                    <w:autoSpaceDE w:val="0"/>
                    <w:autoSpaceDN w:val="0"/>
                    <w:adjustRightInd w:val="0"/>
                    <w:ind w:left="-50" w:right="271"/>
                    <w:jc w:val="right"/>
                    <w:rPr>
                      <w:rFonts w:cs="Arial"/>
                      <w:bCs/>
                      <w:color w:val="000000"/>
                      <w:sz w:val="18"/>
                      <w:szCs w:val="18"/>
                    </w:rPr>
                  </w:pPr>
                  <w:r>
                    <w:rPr>
                      <w:color w:val="000000"/>
                      <w:sz w:val="18"/>
                      <w:szCs w:val="18"/>
                    </w:rPr>
                    <w:t>281</w:t>
                  </w:r>
                </w:p>
              </w:tc>
              <w:tc>
                <w:tcPr>
                  <w:tcW w:w="1243" w:type="dxa"/>
                  <w:tcBorders>
                    <w:top w:val="nil"/>
                    <w:left w:val="nil"/>
                    <w:bottom w:val="dotted" w:sz="8" w:space="0" w:color="auto"/>
                    <w:right w:val="dotted" w:sz="8" w:space="0" w:color="auto"/>
                  </w:tcBorders>
                </w:tcPr>
                <w:p w:rsidR="00B27ADA" w:rsidRPr="0013786E" w:rsidRDefault="00B27ADA" w:rsidP="00BC1999">
                  <w:pPr>
                    <w:autoSpaceDE w:val="0"/>
                    <w:autoSpaceDN w:val="0"/>
                    <w:adjustRightInd w:val="0"/>
                    <w:ind w:left="-50" w:right="370"/>
                    <w:jc w:val="right"/>
                    <w:rPr>
                      <w:rFonts w:cs="Arial"/>
                      <w:bCs/>
                      <w:color w:val="000000"/>
                      <w:sz w:val="18"/>
                      <w:szCs w:val="18"/>
                    </w:rPr>
                  </w:pPr>
                  <w:r>
                    <w:rPr>
                      <w:color w:val="000000"/>
                      <w:sz w:val="18"/>
                      <w:szCs w:val="18"/>
                    </w:rPr>
                    <w:t>141</w:t>
                  </w:r>
                </w:p>
              </w:tc>
            </w:tr>
            <w:tr w:rsidR="00B27ADA" w:rsidRPr="0013786E" w:rsidTr="0070348F">
              <w:trPr>
                <w:trHeight w:val="143"/>
              </w:trPr>
              <w:tc>
                <w:tcPr>
                  <w:tcW w:w="3354" w:type="dxa"/>
                  <w:tcBorders>
                    <w:top w:val="nil"/>
                    <w:left w:val="dotted" w:sz="8" w:space="0" w:color="auto"/>
                    <w:bottom w:val="dotted" w:sz="8" w:space="0" w:color="auto"/>
                    <w:right w:val="dotted" w:sz="8" w:space="0" w:color="auto"/>
                  </w:tcBorders>
                </w:tcPr>
                <w:p w:rsidR="00B27ADA" w:rsidRPr="0013786E" w:rsidRDefault="00B27ADA" w:rsidP="00BC1999">
                  <w:pPr>
                    <w:autoSpaceDE w:val="0"/>
                    <w:autoSpaceDN w:val="0"/>
                    <w:adjustRightInd w:val="0"/>
                    <w:jc w:val="left"/>
                    <w:rPr>
                      <w:rFonts w:cs="Arial"/>
                      <w:bCs/>
                      <w:color w:val="000000"/>
                      <w:sz w:val="18"/>
                      <w:szCs w:val="18"/>
                    </w:rPr>
                  </w:pPr>
                  <w:r>
                    <w:rPr>
                      <w:color w:val="000000"/>
                      <w:sz w:val="18"/>
                      <w:szCs w:val="18"/>
                    </w:rPr>
                    <w:t xml:space="preserve">Spain </w:t>
                  </w:r>
                </w:p>
              </w:tc>
              <w:tc>
                <w:tcPr>
                  <w:tcW w:w="1260" w:type="dxa"/>
                  <w:tcBorders>
                    <w:top w:val="nil"/>
                    <w:left w:val="nil"/>
                    <w:bottom w:val="dotted" w:sz="8" w:space="0" w:color="auto"/>
                    <w:right w:val="dotted" w:sz="8" w:space="0" w:color="auto"/>
                  </w:tcBorders>
                </w:tcPr>
                <w:p w:rsidR="00B27ADA" w:rsidRPr="0013786E" w:rsidRDefault="00B27ADA" w:rsidP="00BC1999">
                  <w:pPr>
                    <w:autoSpaceDE w:val="0"/>
                    <w:autoSpaceDN w:val="0"/>
                    <w:adjustRightInd w:val="0"/>
                    <w:ind w:left="-50" w:right="271"/>
                    <w:jc w:val="right"/>
                    <w:rPr>
                      <w:rFonts w:cs="Arial"/>
                      <w:bCs/>
                      <w:color w:val="000000"/>
                      <w:sz w:val="18"/>
                      <w:szCs w:val="18"/>
                    </w:rPr>
                  </w:pPr>
                  <w:r>
                    <w:rPr>
                      <w:color w:val="000000"/>
                      <w:sz w:val="18"/>
                      <w:szCs w:val="18"/>
                    </w:rPr>
                    <w:t>291</w:t>
                  </w:r>
                </w:p>
              </w:tc>
              <w:tc>
                <w:tcPr>
                  <w:tcW w:w="1243" w:type="dxa"/>
                  <w:tcBorders>
                    <w:top w:val="nil"/>
                    <w:left w:val="nil"/>
                    <w:bottom w:val="dotted" w:sz="8" w:space="0" w:color="auto"/>
                    <w:right w:val="dotted" w:sz="8" w:space="0" w:color="auto"/>
                  </w:tcBorders>
                </w:tcPr>
                <w:p w:rsidR="00B27ADA" w:rsidRPr="0013786E" w:rsidRDefault="00B27ADA" w:rsidP="00BC1999">
                  <w:pPr>
                    <w:autoSpaceDE w:val="0"/>
                    <w:autoSpaceDN w:val="0"/>
                    <w:adjustRightInd w:val="0"/>
                    <w:ind w:left="-50" w:right="370"/>
                    <w:jc w:val="right"/>
                    <w:rPr>
                      <w:rFonts w:cs="Arial"/>
                      <w:bCs/>
                      <w:color w:val="000000"/>
                      <w:sz w:val="18"/>
                      <w:szCs w:val="18"/>
                    </w:rPr>
                  </w:pPr>
                  <w:r>
                    <w:rPr>
                      <w:color w:val="000000"/>
                      <w:sz w:val="18"/>
                      <w:szCs w:val="18"/>
                    </w:rPr>
                    <w:t>146</w:t>
                  </w:r>
                </w:p>
              </w:tc>
            </w:tr>
            <w:tr w:rsidR="00B27ADA" w:rsidRPr="0013786E" w:rsidTr="0070348F">
              <w:trPr>
                <w:trHeight w:val="143"/>
              </w:trPr>
              <w:tc>
                <w:tcPr>
                  <w:tcW w:w="3354" w:type="dxa"/>
                  <w:tcBorders>
                    <w:top w:val="nil"/>
                    <w:left w:val="dotted" w:sz="8" w:space="0" w:color="auto"/>
                    <w:bottom w:val="dotted" w:sz="8" w:space="0" w:color="auto"/>
                    <w:right w:val="dotted" w:sz="8" w:space="0" w:color="auto"/>
                  </w:tcBorders>
                </w:tcPr>
                <w:p w:rsidR="00B27ADA" w:rsidRPr="0013786E" w:rsidRDefault="00B27ADA" w:rsidP="00BC1999">
                  <w:pPr>
                    <w:autoSpaceDE w:val="0"/>
                    <w:autoSpaceDN w:val="0"/>
                    <w:adjustRightInd w:val="0"/>
                    <w:jc w:val="left"/>
                    <w:rPr>
                      <w:rFonts w:cs="Arial"/>
                      <w:bCs/>
                      <w:color w:val="000000"/>
                      <w:sz w:val="18"/>
                      <w:szCs w:val="18"/>
                    </w:rPr>
                  </w:pPr>
                  <w:r>
                    <w:rPr>
                      <w:color w:val="000000"/>
                      <w:sz w:val="18"/>
                      <w:szCs w:val="18"/>
                    </w:rPr>
                    <w:t>Japan</w:t>
                  </w:r>
                </w:p>
              </w:tc>
              <w:tc>
                <w:tcPr>
                  <w:tcW w:w="1260" w:type="dxa"/>
                  <w:tcBorders>
                    <w:top w:val="nil"/>
                    <w:left w:val="nil"/>
                    <w:bottom w:val="dotted" w:sz="8" w:space="0" w:color="auto"/>
                    <w:right w:val="dotted" w:sz="8" w:space="0" w:color="auto"/>
                  </w:tcBorders>
                </w:tcPr>
                <w:p w:rsidR="00B27ADA" w:rsidRPr="0013786E" w:rsidRDefault="00B27ADA" w:rsidP="00BC1999">
                  <w:pPr>
                    <w:autoSpaceDE w:val="0"/>
                    <w:autoSpaceDN w:val="0"/>
                    <w:adjustRightInd w:val="0"/>
                    <w:ind w:left="-50" w:right="271"/>
                    <w:jc w:val="right"/>
                    <w:rPr>
                      <w:rFonts w:cs="Arial"/>
                      <w:bCs/>
                      <w:color w:val="000000"/>
                      <w:sz w:val="18"/>
                      <w:szCs w:val="18"/>
                    </w:rPr>
                  </w:pPr>
                  <w:r>
                    <w:rPr>
                      <w:color w:val="000000"/>
                      <w:sz w:val="18"/>
                      <w:szCs w:val="18"/>
                    </w:rPr>
                    <w:t>458</w:t>
                  </w:r>
                </w:p>
              </w:tc>
              <w:tc>
                <w:tcPr>
                  <w:tcW w:w="1243" w:type="dxa"/>
                  <w:tcBorders>
                    <w:top w:val="nil"/>
                    <w:left w:val="nil"/>
                    <w:bottom w:val="dotted" w:sz="8" w:space="0" w:color="auto"/>
                    <w:right w:val="dotted" w:sz="8" w:space="0" w:color="auto"/>
                  </w:tcBorders>
                </w:tcPr>
                <w:p w:rsidR="00B27ADA" w:rsidRPr="0013786E" w:rsidRDefault="00B27ADA" w:rsidP="00BC1999">
                  <w:pPr>
                    <w:autoSpaceDE w:val="0"/>
                    <w:autoSpaceDN w:val="0"/>
                    <w:adjustRightInd w:val="0"/>
                    <w:ind w:left="-50" w:right="370"/>
                    <w:jc w:val="right"/>
                    <w:rPr>
                      <w:rFonts w:cs="Arial"/>
                      <w:bCs/>
                      <w:color w:val="000000"/>
                      <w:sz w:val="18"/>
                      <w:szCs w:val="18"/>
                    </w:rPr>
                  </w:pPr>
                  <w:r>
                    <w:rPr>
                      <w:color w:val="000000"/>
                      <w:sz w:val="18"/>
                      <w:szCs w:val="18"/>
                    </w:rPr>
                    <w:t>109</w:t>
                  </w:r>
                </w:p>
              </w:tc>
            </w:tr>
            <w:tr w:rsidR="00B27ADA" w:rsidRPr="0013786E" w:rsidTr="0070348F">
              <w:trPr>
                <w:trHeight w:val="143"/>
              </w:trPr>
              <w:tc>
                <w:tcPr>
                  <w:tcW w:w="3354" w:type="dxa"/>
                  <w:tcBorders>
                    <w:top w:val="nil"/>
                    <w:left w:val="dotted" w:sz="8" w:space="0" w:color="auto"/>
                    <w:bottom w:val="dotted" w:sz="8" w:space="0" w:color="auto"/>
                    <w:right w:val="dotted" w:sz="8" w:space="0" w:color="auto"/>
                  </w:tcBorders>
                </w:tcPr>
                <w:p w:rsidR="00B27ADA" w:rsidRPr="0013786E" w:rsidRDefault="00B27ADA" w:rsidP="00BC1999">
                  <w:pPr>
                    <w:autoSpaceDE w:val="0"/>
                    <w:autoSpaceDN w:val="0"/>
                    <w:adjustRightInd w:val="0"/>
                    <w:jc w:val="left"/>
                    <w:rPr>
                      <w:rFonts w:cs="Arial"/>
                      <w:color w:val="000000"/>
                      <w:sz w:val="18"/>
                      <w:szCs w:val="18"/>
                    </w:rPr>
                  </w:pPr>
                  <w:r>
                    <w:rPr>
                      <w:color w:val="000000"/>
                      <w:sz w:val="18"/>
                      <w:szCs w:val="18"/>
                    </w:rPr>
                    <w:t>India</w:t>
                  </w:r>
                </w:p>
              </w:tc>
              <w:tc>
                <w:tcPr>
                  <w:tcW w:w="1260" w:type="dxa"/>
                  <w:tcBorders>
                    <w:top w:val="nil"/>
                    <w:left w:val="nil"/>
                    <w:bottom w:val="dotted" w:sz="8" w:space="0" w:color="auto"/>
                    <w:right w:val="dotted" w:sz="8" w:space="0" w:color="auto"/>
                  </w:tcBorders>
                </w:tcPr>
                <w:p w:rsidR="00B27ADA" w:rsidRPr="0013786E" w:rsidRDefault="00B27ADA" w:rsidP="00BC1999">
                  <w:pPr>
                    <w:autoSpaceDE w:val="0"/>
                    <w:autoSpaceDN w:val="0"/>
                    <w:adjustRightInd w:val="0"/>
                    <w:ind w:left="-50" w:right="271"/>
                    <w:jc w:val="right"/>
                    <w:rPr>
                      <w:rFonts w:cs="Arial"/>
                      <w:color w:val="000000"/>
                      <w:sz w:val="18"/>
                      <w:szCs w:val="18"/>
                    </w:rPr>
                  </w:pPr>
                  <w:r>
                    <w:rPr>
                      <w:color w:val="000000"/>
                      <w:sz w:val="18"/>
                      <w:szCs w:val="18"/>
                    </w:rPr>
                    <w:t>174</w:t>
                  </w:r>
                </w:p>
              </w:tc>
              <w:tc>
                <w:tcPr>
                  <w:tcW w:w="1243" w:type="dxa"/>
                  <w:tcBorders>
                    <w:top w:val="nil"/>
                    <w:left w:val="nil"/>
                    <w:bottom w:val="dotted" w:sz="8" w:space="0" w:color="auto"/>
                    <w:right w:val="dotted" w:sz="8" w:space="0" w:color="auto"/>
                  </w:tcBorders>
                </w:tcPr>
                <w:p w:rsidR="00B27ADA" w:rsidRPr="0013786E" w:rsidRDefault="00B27ADA" w:rsidP="00BC1999">
                  <w:pPr>
                    <w:autoSpaceDE w:val="0"/>
                    <w:autoSpaceDN w:val="0"/>
                    <w:adjustRightInd w:val="0"/>
                    <w:ind w:left="-50" w:right="370"/>
                    <w:jc w:val="right"/>
                    <w:rPr>
                      <w:rFonts w:cs="Arial"/>
                      <w:color w:val="000000"/>
                      <w:sz w:val="18"/>
                      <w:szCs w:val="18"/>
                    </w:rPr>
                  </w:pPr>
                  <w:r>
                    <w:rPr>
                      <w:color w:val="000000"/>
                      <w:sz w:val="18"/>
                      <w:szCs w:val="18"/>
                    </w:rPr>
                    <w:t>112</w:t>
                  </w:r>
                </w:p>
              </w:tc>
            </w:tr>
            <w:tr w:rsidR="00B27ADA" w:rsidRPr="0013786E" w:rsidTr="0070348F">
              <w:trPr>
                <w:trHeight w:val="148"/>
              </w:trPr>
              <w:tc>
                <w:tcPr>
                  <w:tcW w:w="3354" w:type="dxa"/>
                  <w:tcBorders>
                    <w:top w:val="nil"/>
                    <w:left w:val="dotted" w:sz="8" w:space="0" w:color="auto"/>
                    <w:bottom w:val="dotted" w:sz="8" w:space="0" w:color="auto"/>
                    <w:right w:val="dotted" w:sz="8" w:space="0" w:color="auto"/>
                  </w:tcBorders>
                </w:tcPr>
                <w:p w:rsidR="00B27ADA" w:rsidRPr="0013786E" w:rsidRDefault="00B27ADA" w:rsidP="00BC1999">
                  <w:pPr>
                    <w:autoSpaceDE w:val="0"/>
                    <w:autoSpaceDN w:val="0"/>
                    <w:adjustRightInd w:val="0"/>
                    <w:jc w:val="left"/>
                    <w:rPr>
                      <w:rFonts w:cs="Arial"/>
                      <w:color w:val="000000"/>
                      <w:sz w:val="18"/>
                      <w:szCs w:val="18"/>
                    </w:rPr>
                  </w:pPr>
                  <w:r>
                    <w:rPr>
                      <w:color w:val="000000"/>
                      <w:sz w:val="18"/>
                      <w:szCs w:val="18"/>
                    </w:rPr>
                    <w:t xml:space="preserve">Germany </w:t>
                  </w:r>
                </w:p>
              </w:tc>
              <w:tc>
                <w:tcPr>
                  <w:tcW w:w="1260" w:type="dxa"/>
                  <w:tcBorders>
                    <w:top w:val="nil"/>
                    <w:left w:val="nil"/>
                    <w:bottom w:val="dotted" w:sz="8" w:space="0" w:color="auto"/>
                    <w:right w:val="dotted" w:sz="8" w:space="0" w:color="auto"/>
                  </w:tcBorders>
                </w:tcPr>
                <w:p w:rsidR="00B27ADA" w:rsidRPr="0013786E" w:rsidRDefault="00B27ADA" w:rsidP="00BC1999">
                  <w:pPr>
                    <w:autoSpaceDE w:val="0"/>
                    <w:autoSpaceDN w:val="0"/>
                    <w:adjustRightInd w:val="0"/>
                    <w:ind w:left="-50" w:right="271"/>
                    <w:jc w:val="right"/>
                    <w:rPr>
                      <w:rFonts w:cs="Arial"/>
                      <w:color w:val="000000"/>
                      <w:sz w:val="18"/>
                      <w:szCs w:val="18"/>
                    </w:rPr>
                  </w:pPr>
                  <w:r>
                    <w:rPr>
                      <w:color w:val="000000"/>
                      <w:sz w:val="18"/>
                      <w:szCs w:val="18"/>
                    </w:rPr>
                    <w:t>227</w:t>
                  </w:r>
                </w:p>
              </w:tc>
              <w:tc>
                <w:tcPr>
                  <w:tcW w:w="1243" w:type="dxa"/>
                  <w:tcBorders>
                    <w:top w:val="nil"/>
                    <w:left w:val="nil"/>
                    <w:bottom w:val="dotted" w:sz="8" w:space="0" w:color="auto"/>
                    <w:right w:val="dotted" w:sz="8" w:space="0" w:color="auto"/>
                  </w:tcBorders>
                </w:tcPr>
                <w:p w:rsidR="00B27ADA" w:rsidRPr="0013786E" w:rsidRDefault="00B27ADA" w:rsidP="00BC1999">
                  <w:pPr>
                    <w:autoSpaceDE w:val="0"/>
                    <w:autoSpaceDN w:val="0"/>
                    <w:adjustRightInd w:val="0"/>
                    <w:ind w:left="-50" w:right="370"/>
                    <w:jc w:val="right"/>
                    <w:rPr>
                      <w:rFonts w:cs="Arial"/>
                      <w:color w:val="000000"/>
                      <w:sz w:val="18"/>
                      <w:szCs w:val="18"/>
                    </w:rPr>
                  </w:pPr>
                  <w:r>
                    <w:rPr>
                      <w:color w:val="000000"/>
                      <w:sz w:val="18"/>
                      <w:szCs w:val="18"/>
                    </w:rPr>
                    <w:t>91</w:t>
                  </w:r>
                </w:p>
              </w:tc>
            </w:tr>
            <w:tr w:rsidR="00B27ADA" w:rsidRPr="00DE7A13" w:rsidTr="0070348F">
              <w:trPr>
                <w:trHeight w:val="148"/>
              </w:trPr>
              <w:tc>
                <w:tcPr>
                  <w:tcW w:w="3354" w:type="dxa"/>
                  <w:tcBorders>
                    <w:top w:val="nil"/>
                    <w:left w:val="dotted" w:sz="8" w:space="0" w:color="auto"/>
                    <w:bottom w:val="dotted" w:sz="8" w:space="0" w:color="auto"/>
                    <w:right w:val="dotted" w:sz="8" w:space="0" w:color="auto"/>
                  </w:tcBorders>
                </w:tcPr>
                <w:p w:rsidR="00B27ADA" w:rsidRPr="0013786E" w:rsidRDefault="00B27ADA" w:rsidP="00BC1999">
                  <w:pPr>
                    <w:autoSpaceDE w:val="0"/>
                    <w:autoSpaceDN w:val="0"/>
                    <w:adjustRightInd w:val="0"/>
                    <w:jc w:val="left"/>
                    <w:rPr>
                      <w:rFonts w:cs="Arial"/>
                      <w:color w:val="000000"/>
                      <w:sz w:val="18"/>
                      <w:szCs w:val="18"/>
                    </w:rPr>
                  </w:pPr>
                  <w:r>
                    <w:rPr>
                      <w:color w:val="000000"/>
                      <w:sz w:val="18"/>
                      <w:szCs w:val="18"/>
                    </w:rPr>
                    <w:t>Netherlands</w:t>
                  </w:r>
                </w:p>
              </w:tc>
              <w:tc>
                <w:tcPr>
                  <w:tcW w:w="1260" w:type="dxa"/>
                  <w:tcBorders>
                    <w:top w:val="nil"/>
                    <w:left w:val="nil"/>
                    <w:bottom w:val="dotted" w:sz="8" w:space="0" w:color="auto"/>
                    <w:right w:val="dotted" w:sz="8" w:space="0" w:color="auto"/>
                  </w:tcBorders>
                </w:tcPr>
                <w:p w:rsidR="00B27ADA" w:rsidRPr="0013786E" w:rsidRDefault="00B27ADA" w:rsidP="00BC1999">
                  <w:pPr>
                    <w:autoSpaceDE w:val="0"/>
                    <w:autoSpaceDN w:val="0"/>
                    <w:adjustRightInd w:val="0"/>
                    <w:ind w:left="-50" w:right="271"/>
                    <w:jc w:val="right"/>
                    <w:rPr>
                      <w:rFonts w:cs="Arial"/>
                      <w:color w:val="000000"/>
                      <w:sz w:val="18"/>
                      <w:szCs w:val="18"/>
                    </w:rPr>
                  </w:pPr>
                  <w:r>
                    <w:rPr>
                      <w:color w:val="000000"/>
                      <w:sz w:val="18"/>
                      <w:szCs w:val="18"/>
                    </w:rPr>
                    <w:t>169</w:t>
                  </w:r>
                </w:p>
              </w:tc>
              <w:tc>
                <w:tcPr>
                  <w:tcW w:w="1243" w:type="dxa"/>
                  <w:tcBorders>
                    <w:top w:val="nil"/>
                    <w:left w:val="nil"/>
                    <w:bottom w:val="dotted" w:sz="8" w:space="0" w:color="auto"/>
                    <w:right w:val="dotted" w:sz="8" w:space="0" w:color="auto"/>
                  </w:tcBorders>
                </w:tcPr>
                <w:p w:rsidR="00B27ADA" w:rsidRPr="0013786E" w:rsidRDefault="00B27ADA" w:rsidP="00BC1999">
                  <w:pPr>
                    <w:autoSpaceDE w:val="0"/>
                    <w:autoSpaceDN w:val="0"/>
                    <w:adjustRightInd w:val="0"/>
                    <w:ind w:left="-50" w:right="370"/>
                    <w:jc w:val="right"/>
                    <w:rPr>
                      <w:rFonts w:cs="Arial"/>
                      <w:color w:val="000000"/>
                      <w:sz w:val="18"/>
                      <w:szCs w:val="18"/>
                    </w:rPr>
                  </w:pPr>
                  <w:r>
                    <w:rPr>
                      <w:color w:val="000000"/>
                      <w:sz w:val="18"/>
                      <w:szCs w:val="18"/>
                    </w:rPr>
                    <w:t>61</w:t>
                  </w:r>
                </w:p>
              </w:tc>
            </w:tr>
          </w:tbl>
          <w:p w:rsidR="00B27ADA" w:rsidRPr="00DE7A13" w:rsidRDefault="00B27ADA" w:rsidP="00866165">
            <w:pPr>
              <w:rPr>
                <w:sz w:val="18"/>
                <w:szCs w:val="18"/>
              </w:rPr>
            </w:pPr>
          </w:p>
        </w:tc>
      </w:tr>
    </w:tbl>
    <w:p w:rsidR="00B27ADA" w:rsidRPr="007352A9" w:rsidRDefault="00B27ADA" w:rsidP="004E1252">
      <w:pPr>
        <w:pStyle w:val="result"/>
        <w:rPr>
          <w:szCs w:val="18"/>
        </w:rPr>
      </w:pPr>
    </w:p>
    <w:p w:rsidR="00B27ADA" w:rsidRDefault="00B27ADA" w:rsidP="000B3901">
      <w:pPr>
        <w:rPr>
          <w:sz w:val="18"/>
          <w:szCs w:val="18"/>
        </w:rPr>
      </w:pPr>
    </w:p>
    <w:p w:rsidR="00B27ADA" w:rsidRPr="007352A9" w:rsidRDefault="00B27ADA" w:rsidP="000B3901">
      <w:pPr>
        <w:pStyle w:val="Heading8"/>
        <w:rPr>
          <w:szCs w:val="18"/>
        </w:rPr>
      </w:pPr>
      <w:bookmarkStart w:id="109" w:name="_Toc49877560"/>
      <w:r w:rsidRPr="007352A9">
        <w:rPr>
          <w:szCs w:val="18"/>
        </w:rPr>
        <w:t xml:space="preserve">(a)  Plant genera and species for which members of the Union have practical experience, </w:t>
      </w:r>
      <w:r w:rsidR="004A5F0F">
        <w:rPr>
          <w:szCs w:val="18"/>
        </w:rPr>
        <w:br/>
      </w:r>
      <w:r w:rsidRPr="007352A9">
        <w:rPr>
          <w:szCs w:val="18"/>
        </w:rPr>
        <w:t>included in GENIE database</w:t>
      </w:r>
      <w:bookmarkEnd w:id="109"/>
    </w:p>
    <w:p w:rsidR="00B27ADA" w:rsidRPr="00EF4E99" w:rsidRDefault="00B27ADA" w:rsidP="000B3901">
      <w:pPr>
        <w:pStyle w:val="result"/>
        <w:keepNext/>
        <w:rPr>
          <w:szCs w:val="18"/>
        </w:rPr>
      </w:pPr>
    </w:p>
    <w:p w:rsidR="00B27ADA" w:rsidRPr="00EF4E99" w:rsidRDefault="00B27ADA" w:rsidP="007F5077">
      <w:pPr>
        <w:pStyle w:val="result"/>
        <w:spacing w:after="120"/>
        <w:jc w:val="both"/>
        <w:rPr>
          <w:szCs w:val="18"/>
        </w:rPr>
      </w:pPr>
      <w:r w:rsidRPr="00EF4E99">
        <w:rPr>
          <w:szCs w:val="18"/>
        </w:rPr>
        <w:t>In 2019, there were 3,599 genera and species (3,752 taxa including subspecies) for which members of the Union had reported practical experience in DUS examination (see document TC/55/INF/4).</w:t>
      </w:r>
    </w:p>
    <w:p w:rsidR="00B27ADA" w:rsidRPr="007352A9" w:rsidRDefault="00B27ADA" w:rsidP="007F5077">
      <w:pPr>
        <w:pStyle w:val="result"/>
        <w:jc w:val="both"/>
        <w:rPr>
          <w:szCs w:val="18"/>
        </w:rPr>
      </w:pPr>
      <w:r w:rsidRPr="00EF4E99">
        <w:rPr>
          <w:szCs w:val="18"/>
        </w:rPr>
        <w:t>In 2018, there were 3,583 genera and species (3,732 taxa including subspecies) and 3,416 genera and species in 2017 (3,561 taxa including subspecies).</w:t>
      </w:r>
    </w:p>
    <w:p w:rsidR="00B27ADA" w:rsidRPr="007352A9" w:rsidRDefault="00B27ADA" w:rsidP="000B3901">
      <w:pPr>
        <w:pStyle w:val="result"/>
        <w:rPr>
          <w:szCs w:val="18"/>
        </w:rPr>
      </w:pPr>
    </w:p>
    <w:p w:rsidR="00B27ADA" w:rsidRPr="007352A9" w:rsidRDefault="00B27ADA" w:rsidP="000B3901">
      <w:pPr>
        <w:pStyle w:val="Heading8"/>
        <w:rPr>
          <w:szCs w:val="18"/>
        </w:rPr>
      </w:pPr>
      <w:bookmarkStart w:id="110" w:name="_Toc49877561"/>
      <w:r w:rsidRPr="007352A9">
        <w:rPr>
          <w:szCs w:val="18"/>
        </w:rPr>
        <w:t xml:space="preserve">(b)  Plant genera and species for which members of the Union cooperate in DUS examination, </w:t>
      </w:r>
      <w:r w:rsidR="004A5F0F">
        <w:rPr>
          <w:szCs w:val="18"/>
        </w:rPr>
        <w:br/>
      </w:r>
      <w:r w:rsidRPr="007352A9">
        <w:rPr>
          <w:szCs w:val="18"/>
        </w:rPr>
        <w:t>included in GENIE database</w:t>
      </w:r>
      <w:bookmarkEnd w:id="110"/>
    </w:p>
    <w:p w:rsidR="00B27ADA" w:rsidRPr="007352A9" w:rsidRDefault="00B27ADA" w:rsidP="0056198E">
      <w:pPr>
        <w:pStyle w:val="result"/>
        <w:keepNext/>
        <w:rPr>
          <w:szCs w:val="18"/>
        </w:rPr>
      </w:pPr>
    </w:p>
    <w:p w:rsidR="00B27ADA" w:rsidRPr="007352A9" w:rsidRDefault="00B27ADA" w:rsidP="00E806FA">
      <w:pPr>
        <w:pStyle w:val="result"/>
        <w:spacing w:after="120"/>
        <w:jc w:val="both"/>
      </w:pPr>
      <w:r w:rsidRPr="00C770C2">
        <w:t xml:space="preserve">In 2019, there were </w:t>
      </w:r>
      <w:r w:rsidRPr="00C770C2">
        <w:rPr>
          <w:szCs w:val="18"/>
        </w:rPr>
        <w:t xml:space="preserve">2,063 </w:t>
      </w:r>
      <w:r w:rsidRPr="00C770C2">
        <w:t>genera and species (</w:t>
      </w:r>
      <w:r w:rsidRPr="00C770C2">
        <w:rPr>
          <w:szCs w:val="18"/>
        </w:rPr>
        <w:t xml:space="preserve">2,132 </w:t>
      </w:r>
      <w:r w:rsidRPr="00C770C2">
        <w:t>taxa including subspecies) for which there were agreements between</w:t>
      </w:r>
      <w:r w:rsidRPr="007352A9">
        <w:t xml:space="preserve"> members of the Union for cooperation in DUS examination (see document C/5</w:t>
      </w:r>
      <w:r>
        <w:t>3</w:t>
      </w:r>
      <w:r w:rsidRPr="007352A9">
        <w:t>/</w:t>
      </w:r>
      <w:r>
        <w:t>INF/</w:t>
      </w:r>
      <w:r w:rsidRPr="007352A9">
        <w:t>5).</w:t>
      </w:r>
    </w:p>
    <w:p w:rsidR="00B27ADA" w:rsidRPr="007352A9" w:rsidRDefault="00B27ADA" w:rsidP="000B3901">
      <w:pPr>
        <w:pStyle w:val="result"/>
        <w:jc w:val="both"/>
        <w:rPr>
          <w:szCs w:val="18"/>
        </w:rPr>
      </w:pPr>
      <w:r w:rsidRPr="007352A9">
        <w:t xml:space="preserve">In 2018, there were 2,018 genera and species (2,089 taxa including subspecies) </w:t>
      </w:r>
      <w:r>
        <w:t>and</w:t>
      </w:r>
      <w:r w:rsidRPr="007352A9">
        <w:t xml:space="preserve"> 1,974 genera and species</w:t>
      </w:r>
      <w:r>
        <w:t xml:space="preserve"> i</w:t>
      </w:r>
      <w:r w:rsidRPr="007352A9">
        <w:t>n 2017 (2,038 taxa includi</w:t>
      </w:r>
      <w:r>
        <w:t>ng subspecies).</w:t>
      </w:r>
    </w:p>
    <w:p w:rsidR="00B27ADA" w:rsidRPr="007352A9" w:rsidRDefault="00B27ADA" w:rsidP="000B3901">
      <w:pPr>
        <w:pStyle w:val="result"/>
        <w:rPr>
          <w:szCs w:val="18"/>
        </w:rPr>
      </w:pPr>
    </w:p>
    <w:p w:rsidR="00B27ADA" w:rsidRPr="007352A9" w:rsidRDefault="00B27ADA" w:rsidP="000B3901">
      <w:pPr>
        <w:pStyle w:val="result"/>
        <w:rPr>
          <w:szCs w:val="18"/>
        </w:rPr>
      </w:pPr>
    </w:p>
    <w:p w:rsidR="00B27ADA" w:rsidRPr="001842A7" w:rsidRDefault="00B27ADA" w:rsidP="000B3901">
      <w:pPr>
        <w:pStyle w:val="Heading6"/>
        <w:keepNext/>
        <w:rPr>
          <w:szCs w:val="18"/>
        </w:rPr>
      </w:pPr>
      <w:bookmarkStart w:id="111" w:name="_Toc49877562"/>
      <w:r w:rsidRPr="001842A7">
        <w:rPr>
          <w:szCs w:val="18"/>
        </w:rPr>
        <w:t>5.  Cooperation in examination of variety denominations</w:t>
      </w:r>
      <w:bookmarkEnd w:id="111"/>
    </w:p>
    <w:p w:rsidR="00B27ADA" w:rsidRPr="00AA1B84" w:rsidRDefault="00B27ADA" w:rsidP="004440DE">
      <w:pPr>
        <w:pStyle w:val="result"/>
        <w:keepNext/>
        <w:jc w:val="center"/>
        <w:rPr>
          <w:rFonts w:eastAsiaTheme="minorEastAsia"/>
          <w:snapToGrid w:val="0"/>
          <w:u w:val="single"/>
          <w:lang w:eastAsia="ja-JP"/>
        </w:rPr>
      </w:pPr>
      <w:bookmarkStart w:id="112" w:name="_Toc458013794"/>
      <w:r w:rsidRPr="00AA1B84">
        <w:rPr>
          <w:rFonts w:eastAsiaTheme="minorEastAsia" w:cs="Arial"/>
          <w:u w:val="single"/>
        </w:rPr>
        <w:t>PLUTO database coverage</w:t>
      </w:r>
    </w:p>
    <w:p w:rsidR="00B27ADA" w:rsidRPr="00AA1B84" w:rsidRDefault="00B27ADA" w:rsidP="00FA3879">
      <w:pPr>
        <w:jc w:val="center"/>
        <w:rPr>
          <w:rFonts w:eastAsiaTheme="minorEastAsia"/>
          <w:snapToGrid w:val="0"/>
          <w:sz w:val="18"/>
          <w:u w:val="single"/>
        </w:rPr>
      </w:pPr>
    </w:p>
    <w:tbl>
      <w:tblPr>
        <w:tblStyle w:val="TableGrid"/>
        <w:tblW w:w="9782" w:type="dxa"/>
        <w:jc w:val="center"/>
        <w:tblCellMar>
          <w:top w:w="57" w:type="dxa"/>
          <w:left w:w="28" w:type="dxa"/>
          <w:bottom w:w="57" w:type="dxa"/>
          <w:right w:w="28" w:type="dxa"/>
        </w:tblCellMar>
        <w:tblLook w:val="04A0" w:firstRow="1" w:lastRow="0" w:firstColumn="1" w:lastColumn="0" w:noHBand="0" w:noVBand="1"/>
      </w:tblPr>
      <w:tblGrid>
        <w:gridCol w:w="284"/>
        <w:gridCol w:w="4111"/>
        <w:gridCol w:w="850"/>
        <w:gridCol w:w="992"/>
        <w:gridCol w:w="993"/>
        <w:gridCol w:w="850"/>
        <w:gridCol w:w="1702"/>
      </w:tblGrid>
      <w:tr w:rsidR="00B27ADA" w:rsidRPr="00A0270F" w:rsidTr="00FE0939">
        <w:trPr>
          <w:jc w:val="center"/>
        </w:trPr>
        <w:tc>
          <w:tcPr>
            <w:tcW w:w="284" w:type="dxa"/>
            <w:vMerge w:val="restart"/>
            <w:tcBorders>
              <w:top w:val="nil"/>
              <w:left w:val="nil"/>
            </w:tcBorders>
            <w:shd w:val="clear" w:color="auto" w:fill="F2F2F2" w:themeFill="background1" w:themeFillShade="F2"/>
            <w:vAlign w:val="center"/>
          </w:tcPr>
          <w:p w:rsidR="00B27ADA" w:rsidRPr="00A0270F" w:rsidRDefault="00B27ADA" w:rsidP="0070348F">
            <w:pPr>
              <w:rPr>
                <w:rFonts w:ascii="Arial" w:hAnsi="Arial" w:cs="Arial"/>
                <w:sz w:val="16"/>
                <w:szCs w:val="18"/>
                <w:lang w:eastAsia="ja-JP"/>
              </w:rPr>
            </w:pPr>
          </w:p>
        </w:tc>
        <w:tc>
          <w:tcPr>
            <w:tcW w:w="4111" w:type="dxa"/>
            <w:vMerge w:val="restart"/>
            <w:shd w:val="clear" w:color="auto" w:fill="F2F2F2" w:themeFill="background1" w:themeFillShade="F2"/>
            <w:vAlign w:val="center"/>
          </w:tcPr>
          <w:p w:rsidR="00B27ADA" w:rsidRPr="00A0270F" w:rsidRDefault="00B27ADA" w:rsidP="0070348F">
            <w:pPr>
              <w:rPr>
                <w:rFonts w:ascii="Arial" w:hAnsi="Arial" w:cs="Arial"/>
                <w:sz w:val="16"/>
                <w:szCs w:val="18"/>
                <w:lang w:eastAsia="ja-JP"/>
              </w:rPr>
            </w:pPr>
          </w:p>
        </w:tc>
        <w:tc>
          <w:tcPr>
            <w:tcW w:w="5387" w:type="dxa"/>
            <w:gridSpan w:val="5"/>
            <w:shd w:val="clear" w:color="auto" w:fill="F2F2F2" w:themeFill="background1" w:themeFillShade="F2"/>
            <w:vAlign w:val="center"/>
          </w:tcPr>
          <w:p w:rsidR="00B27ADA" w:rsidRPr="00A0270F" w:rsidRDefault="00B27ADA" w:rsidP="0070348F">
            <w:pPr>
              <w:jc w:val="center"/>
              <w:rPr>
                <w:rFonts w:ascii="Arial" w:hAnsi="Arial" w:cs="Arial"/>
                <w:sz w:val="16"/>
                <w:szCs w:val="18"/>
                <w:lang w:eastAsia="ja-JP"/>
              </w:rPr>
            </w:pPr>
            <w:r w:rsidRPr="00A0270F">
              <w:rPr>
                <w:rFonts w:ascii="Arial" w:hAnsi="Arial" w:cs="Arial"/>
                <w:sz w:val="16"/>
                <w:szCs w:val="18"/>
                <w:lang w:eastAsia="ja-JP"/>
              </w:rPr>
              <w:t>Year</w:t>
            </w:r>
          </w:p>
        </w:tc>
      </w:tr>
      <w:tr w:rsidR="00B27ADA" w:rsidRPr="00A0270F" w:rsidTr="00AA1B84">
        <w:trPr>
          <w:jc w:val="center"/>
        </w:trPr>
        <w:tc>
          <w:tcPr>
            <w:tcW w:w="284" w:type="dxa"/>
            <w:vMerge/>
            <w:tcBorders>
              <w:left w:val="nil"/>
              <w:bottom w:val="nil"/>
            </w:tcBorders>
            <w:shd w:val="clear" w:color="auto" w:fill="F2F2F2" w:themeFill="background1" w:themeFillShade="F2"/>
            <w:vAlign w:val="center"/>
          </w:tcPr>
          <w:p w:rsidR="00B27ADA" w:rsidRPr="00A0270F" w:rsidRDefault="00B27ADA" w:rsidP="0070348F">
            <w:pPr>
              <w:rPr>
                <w:rFonts w:ascii="Arial" w:hAnsi="Arial" w:cs="Arial"/>
                <w:sz w:val="16"/>
                <w:szCs w:val="18"/>
                <w:lang w:eastAsia="ja-JP"/>
              </w:rPr>
            </w:pPr>
          </w:p>
        </w:tc>
        <w:tc>
          <w:tcPr>
            <w:tcW w:w="4111" w:type="dxa"/>
            <w:vMerge/>
            <w:shd w:val="clear" w:color="auto" w:fill="F2F2F2" w:themeFill="background1" w:themeFillShade="F2"/>
            <w:vAlign w:val="center"/>
          </w:tcPr>
          <w:p w:rsidR="00B27ADA" w:rsidRPr="00A0270F" w:rsidRDefault="00B27ADA" w:rsidP="0070348F">
            <w:pPr>
              <w:rPr>
                <w:rFonts w:ascii="Arial" w:hAnsi="Arial" w:cs="Arial"/>
                <w:sz w:val="16"/>
                <w:szCs w:val="18"/>
                <w:lang w:eastAsia="ja-JP"/>
              </w:rPr>
            </w:pPr>
          </w:p>
        </w:tc>
        <w:tc>
          <w:tcPr>
            <w:tcW w:w="850" w:type="dxa"/>
            <w:shd w:val="clear" w:color="auto" w:fill="F2F2F2" w:themeFill="background1" w:themeFillShade="F2"/>
            <w:vAlign w:val="center"/>
          </w:tcPr>
          <w:p w:rsidR="00B27ADA" w:rsidRPr="00A0270F" w:rsidRDefault="00B27ADA" w:rsidP="0070348F">
            <w:pPr>
              <w:jc w:val="center"/>
              <w:rPr>
                <w:rFonts w:ascii="Arial" w:hAnsi="Arial" w:cs="Arial"/>
                <w:sz w:val="16"/>
                <w:szCs w:val="18"/>
                <w:lang w:eastAsia="ja-JP"/>
              </w:rPr>
            </w:pPr>
            <w:r w:rsidRPr="00A0270F">
              <w:rPr>
                <w:rFonts w:ascii="Arial" w:hAnsi="Arial" w:cs="Arial"/>
                <w:sz w:val="16"/>
                <w:szCs w:val="18"/>
                <w:lang w:eastAsia="ja-JP"/>
              </w:rPr>
              <w:t>2016</w:t>
            </w:r>
          </w:p>
        </w:tc>
        <w:tc>
          <w:tcPr>
            <w:tcW w:w="992" w:type="dxa"/>
            <w:shd w:val="clear" w:color="auto" w:fill="F2F2F2" w:themeFill="background1" w:themeFillShade="F2"/>
            <w:vAlign w:val="center"/>
          </w:tcPr>
          <w:p w:rsidR="00B27ADA" w:rsidRPr="00A0270F" w:rsidRDefault="00B27ADA" w:rsidP="0070348F">
            <w:pPr>
              <w:jc w:val="center"/>
              <w:rPr>
                <w:rFonts w:ascii="Arial" w:hAnsi="Arial" w:cs="Arial"/>
                <w:sz w:val="16"/>
                <w:szCs w:val="18"/>
                <w:lang w:eastAsia="ja-JP"/>
              </w:rPr>
            </w:pPr>
            <w:r w:rsidRPr="00A0270F">
              <w:rPr>
                <w:rFonts w:ascii="Arial" w:hAnsi="Arial" w:cs="Arial"/>
                <w:sz w:val="16"/>
                <w:szCs w:val="18"/>
                <w:lang w:eastAsia="ja-JP"/>
              </w:rPr>
              <w:t>2017</w:t>
            </w:r>
          </w:p>
        </w:tc>
        <w:tc>
          <w:tcPr>
            <w:tcW w:w="993" w:type="dxa"/>
            <w:shd w:val="clear" w:color="auto" w:fill="F2F2F2" w:themeFill="background1" w:themeFillShade="F2"/>
            <w:vAlign w:val="center"/>
          </w:tcPr>
          <w:p w:rsidR="00B27ADA" w:rsidRPr="00A0270F" w:rsidRDefault="00B27ADA" w:rsidP="0070348F">
            <w:pPr>
              <w:jc w:val="center"/>
              <w:rPr>
                <w:rFonts w:ascii="Arial" w:hAnsi="Arial" w:cs="Arial"/>
                <w:sz w:val="16"/>
                <w:szCs w:val="18"/>
                <w:lang w:eastAsia="ja-JP"/>
              </w:rPr>
            </w:pPr>
            <w:r w:rsidRPr="00A0270F">
              <w:rPr>
                <w:rFonts w:ascii="Arial" w:hAnsi="Arial" w:cs="Arial"/>
                <w:sz w:val="16"/>
                <w:szCs w:val="18"/>
                <w:lang w:eastAsia="ja-JP"/>
              </w:rPr>
              <w:t>2018</w:t>
            </w:r>
          </w:p>
        </w:tc>
        <w:tc>
          <w:tcPr>
            <w:tcW w:w="850" w:type="dxa"/>
            <w:shd w:val="clear" w:color="auto" w:fill="F2F2F2" w:themeFill="background1" w:themeFillShade="F2"/>
            <w:vAlign w:val="center"/>
          </w:tcPr>
          <w:p w:rsidR="00B27ADA" w:rsidRPr="00A0270F" w:rsidRDefault="00B27ADA" w:rsidP="0070348F">
            <w:pPr>
              <w:jc w:val="center"/>
              <w:rPr>
                <w:rFonts w:ascii="Arial" w:hAnsi="Arial" w:cs="Arial"/>
                <w:sz w:val="16"/>
                <w:szCs w:val="18"/>
                <w:lang w:eastAsia="ja-JP"/>
              </w:rPr>
            </w:pPr>
            <w:r w:rsidRPr="00A0270F">
              <w:rPr>
                <w:rFonts w:ascii="Arial" w:hAnsi="Arial" w:cs="Arial"/>
                <w:sz w:val="16"/>
                <w:szCs w:val="18"/>
                <w:lang w:eastAsia="ja-JP"/>
              </w:rPr>
              <w:t>2019</w:t>
            </w:r>
          </w:p>
        </w:tc>
        <w:tc>
          <w:tcPr>
            <w:tcW w:w="1702" w:type="dxa"/>
            <w:shd w:val="clear" w:color="auto" w:fill="F2F2F2" w:themeFill="background1" w:themeFillShade="F2"/>
            <w:vAlign w:val="center"/>
          </w:tcPr>
          <w:p w:rsidR="00B27ADA" w:rsidRPr="00A0270F" w:rsidRDefault="00B27ADA" w:rsidP="00B026D9">
            <w:pPr>
              <w:jc w:val="center"/>
              <w:rPr>
                <w:rFonts w:ascii="Arial" w:hAnsi="Arial" w:cs="Arial"/>
                <w:sz w:val="16"/>
                <w:szCs w:val="18"/>
                <w:highlight w:val="cyan"/>
                <w:lang w:eastAsia="ja-JP"/>
              </w:rPr>
            </w:pPr>
            <w:r w:rsidRPr="00A0270F">
              <w:rPr>
                <w:rFonts w:ascii="Arial" w:hAnsi="Arial" w:cs="Arial"/>
                <w:sz w:val="16"/>
                <w:szCs w:val="18"/>
                <w:lang w:eastAsia="ja-JP"/>
              </w:rPr>
              <w:t>2020</w:t>
            </w:r>
            <w:r w:rsidRPr="00A0270F">
              <w:rPr>
                <w:rFonts w:ascii="Arial" w:hAnsi="Arial" w:cs="Arial"/>
                <w:sz w:val="16"/>
                <w:szCs w:val="18"/>
                <w:lang w:eastAsia="ja-JP"/>
              </w:rPr>
              <w:br/>
              <w:t>(to August 21, 2020)</w:t>
            </w:r>
          </w:p>
        </w:tc>
      </w:tr>
      <w:tr w:rsidR="00B27ADA" w:rsidRPr="00A0270F" w:rsidTr="00AA1B84">
        <w:trPr>
          <w:jc w:val="center"/>
        </w:trPr>
        <w:tc>
          <w:tcPr>
            <w:tcW w:w="284" w:type="dxa"/>
            <w:tcBorders>
              <w:top w:val="nil"/>
              <w:left w:val="nil"/>
              <w:bottom w:val="nil"/>
            </w:tcBorders>
            <w:vAlign w:val="center"/>
          </w:tcPr>
          <w:p w:rsidR="00B27ADA" w:rsidRPr="00A0270F" w:rsidRDefault="00B27ADA" w:rsidP="0070348F">
            <w:pPr>
              <w:rPr>
                <w:rFonts w:ascii="Arial" w:hAnsi="Arial" w:cs="Arial"/>
                <w:sz w:val="16"/>
                <w:szCs w:val="18"/>
                <w:lang w:eastAsia="ja-JP"/>
              </w:rPr>
            </w:pPr>
          </w:p>
        </w:tc>
        <w:tc>
          <w:tcPr>
            <w:tcW w:w="4111" w:type="dxa"/>
            <w:shd w:val="clear" w:color="auto" w:fill="auto"/>
            <w:vAlign w:val="center"/>
          </w:tcPr>
          <w:p w:rsidR="00B27ADA" w:rsidRPr="00A0270F" w:rsidRDefault="00B27ADA" w:rsidP="0070348F">
            <w:pPr>
              <w:rPr>
                <w:rFonts w:ascii="Arial" w:hAnsi="Arial" w:cs="Arial"/>
                <w:sz w:val="16"/>
                <w:szCs w:val="18"/>
              </w:rPr>
            </w:pPr>
            <w:r w:rsidRPr="00A0270F">
              <w:rPr>
                <w:rFonts w:ascii="Arial" w:hAnsi="Arial" w:cs="Arial"/>
                <w:sz w:val="16"/>
                <w:szCs w:val="18"/>
              </w:rPr>
              <w:t>Number of UPOV members</w:t>
            </w:r>
            <w:r w:rsidRPr="00A0270F">
              <w:rPr>
                <w:rFonts w:ascii="Arial" w:hAnsi="Arial" w:cs="Arial"/>
                <w:sz w:val="16"/>
                <w:szCs w:val="18"/>
                <w:lang w:eastAsia="ja-JP"/>
              </w:rPr>
              <w:t xml:space="preserve"> that contributed to the PLUTO database</w:t>
            </w:r>
            <w:r w:rsidRPr="00A0270F">
              <w:rPr>
                <w:rFonts w:ascii="Arial" w:hAnsi="Arial" w:cs="Arial"/>
                <w:sz w:val="16"/>
                <w:szCs w:val="18"/>
              </w:rPr>
              <w:t xml:space="preserve"> for the indicated year</w:t>
            </w:r>
            <w:r w:rsidRPr="00A0270F">
              <w:rPr>
                <w:rFonts w:ascii="Arial" w:hAnsi="Arial" w:cs="Arial"/>
                <w:sz w:val="16"/>
                <w:szCs w:val="18"/>
                <w:vertAlign w:val="superscript"/>
                <w:lang w:eastAsia="ja-JP"/>
              </w:rPr>
              <w:t>1</w:t>
            </w:r>
          </w:p>
        </w:tc>
        <w:tc>
          <w:tcPr>
            <w:tcW w:w="850" w:type="dxa"/>
            <w:vAlign w:val="center"/>
          </w:tcPr>
          <w:p w:rsidR="00B27ADA" w:rsidRPr="00A0270F" w:rsidRDefault="00B27ADA" w:rsidP="0070348F">
            <w:pPr>
              <w:jc w:val="center"/>
              <w:rPr>
                <w:rFonts w:ascii="Arial" w:hAnsi="Arial" w:cs="Arial"/>
                <w:sz w:val="16"/>
                <w:szCs w:val="18"/>
              </w:rPr>
            </w:pPr>
            <w:r w:rsidRPr="00A0270F">
              <w:rPr>
                <w:rFonts w:ascii="Arial" w:hAnsi="Arial" w:cs="Arial"/>
                <w:sz w:val="16"/>
                <w:szCs w:val="18"/>
              </w:rPr>
              <w:t>60</w:t>
            </w:r>
          </w:p>
        </w:tc>
        <w:tc>
          <w:tcPr>
            <w:tcW w:w="992" w:type="dxa"/>
            <w:shd w:val="clear" w:color="auto" w:fill="auto"/>
            <w:vAlign w:val="center"/>
          </w:tcPr>
          <w:p w:rsidR="00B27ADA" w:rsidRPr="00A0270F" w:rsidRDefault="00B27ADA" w:rsidP="0070348F">
            <w:pPr>
              <w:ind w:right="-12"/>
              <w:jc w:val="center"/>
              <w:rPr>
                <w:rFonts w:ascii="Arial" w:hAnsi="Arial" w:cs="Arial"/>
                <w:sz w:val="16"/>
                <w:szCs w:val="18"/>
                <w:lang w:eastAsia="ja-JP"/>
              </w:rPr>
            </w:pPr>
            <w:r w:rsidRPr="00A0270F">
              <w:rPr>
                <w:rFonts w:ascii="Arial" w:hAnsi="Arial" w:cs="Arial"/>
                <w:sz w:val="16"/>
                <w:szCs w:val="18"/>
                <w:lang w:eastAsia="ja-JP"/>
              </w:rPr>
              <w:t>56</w:t>
            </w:r>
          </w:p>
        </w:tc>
        <w:tc>
          <w:tcPr>
            <w:tcW w:w="993" w:type="dxa"/>
            <w:vAlign w:val="center"/>
          </w:tcPr>
          <w:p w:rsidR="00B27ADA" w:rsidRPr="00A0270F" w:rsidRDefault="00B27ADA" w:rsidP="0070348F">
            <w:pPr>
              <w:jc w:val="center"/>
              <w:rPr>
                <w:rFonts w:ascii="Arial" w:hAnsi="Arial" w:cs="Arial"/>
                <w:sz w:val="16"/>
                <w:szCs w:val="18"/>
                <w:highlight w:val="yellow"/>
                <w:lang w:eastAsia="ja-JP"/>
              </w:rPr>
            </w:pPr>
            <w:r w:rsidRPr="00A0270F">
              <w:rPr>
                <w:rFonts w:ascii="Arial" w:hAnsi="Arial" w:cs="Arial"/>
                <w:sz w:val="16"/>
                <w:szCs w:val="18"/>
                <w:lang w:eastAsia="ja-JP"/>
              </w:rPr>
              <w:t>53</w:t>
            </w:r>
          </w:p>
        </w:tc>
        <w:tc>
          <w:tcPr>
            <w:tcW w:w="850" w:type="dxa"/>
            <w:vAlign w:val="center"/>
          </w:tcPr>
          <w:p w:rsidR="00B27ADA" w:rsidRPr="00A0270F" w:rsidRDefault="00B27ADA" w:rsidP="0070348F">
            <w:pPr>
              <w:ind w:right="-90"/>
              <w:jc w:val="center"/>
              <w:rPr>
                <w:rFonts w:ascii="Arial" w:hAnsi="Arial" w:cs="Arial"/>
                <w:sz w:val="16"/>
                <w:szCs w:val="18"/>
                <w:highlight w:val="yellow"/>
                <w:lang w:eastAsia="ja-JP"/>
              </w:rPr>
            </w:pPr>
            <w:r w:rsidRPr="00A0270F">
              <w:rPr>
                <w:rFonts w:ascii="Arial" w:hAnsi="Arial" w:cs="Arial"/>
                <w:sz w:val="16"/>
                <w:szCs w:val="18"/>
                <w:lang w:eastAsia="ja-JP"/>
              </w:rPr>
              <w:t>49</w:t>
            </w:r>
          </w:p>
        </w:tc>
        <w:tc>
          <w:tcPr>
            <w:tcW w:w="1702" w:type="dxa"/>
            <w:vAlign w:val="center"/>
          </w:tcPr>
          <w:p w:rsidR="00B27ADA" w:rsidRPr="00A0270F" w:rsidRDefault="00B27ADA" w:rsidP="0070348F">
            <w:pPr>
              <w:jc w:val="center"/>
              <w:rPr>
                <w:rFonts w:ascii="Arial" w:hAnsi="Arial" w:cs="Arial"/>
                <w:sz w:val="16"/>
                <w:szCs w:val="18"/>
                <w:highlight w:val="cyan"/>
                <w:lang w:eastAsia="ja-JP"/>
              </w:rPr>
            </w:pPr>
            <w:r w:rsidRPr="00A0270F">
              <w:rPr>
                <w:rFonts w:ascii="Arial" w:hAnsi="Arial" w:cs="Arial"/>
                <w:sz w:val="16"/>
                <w:szCs w:val="18"/>
                <w:lang w:eastAsia="ja-JP"/>
              </w:rPr>
              <w:t>37</w:t>
            </w:r>
          </w:p>
        </w:tc>
      </w:tr>
      <w:tr w:rsidR="00B27ADA" w:rsidRPr="00A0270F" w:rsidTr="00AA1B84">
        <w:trPr>
          <w:jc w:val="center"/>
        </w:trPr>
        <w:tc>
          <w:tcPr>
            <w:tcW w:w="284" w:type="dxa"/>
            <w:tcBorders>
              <w:top w:val="nil"/>
              <w:left w:val="nil"/>
              <w:bottom w:val="nil"/>
            </w:tcBorders>
            <w:vAlign w:val="center"/>
          </w:tcPr>
          <w:p w:rsidR="00B27ADA" w:rsidRPr="00A0270F" w:rsidRDefault="00B27ADA" w:rsidP="0070348F">
            <w:pPr>
              <w:rPr>
                <w:rFonts w:ascii="Arial" w:hAnsi="Arial" w:cs="Arial"/>
                <w:sz w:val="16"/>
                <w:szCs w:val="18"/>
                <w:lang w:eastAsia="ja-JP"/>
              </w:rPr>
            </w:pPr>
          </w:p>
        </w:tc>
        <w:tc>
          <w:tcPr>
            <w:tcW w:w="4111" w:type="dxa"/>
            <w:shd w:val="clear" w:color="auto" w:fill="auto"/>
            <w:vAlign w:val="center"/>
          </w:tcPr>
          <w:p w:rsidR="00B27ADA" w:rsidRPr="00A0270F" w:rsidRDefault="00B27ADA" w:rsidP="0070348F">
            <w:pPr>
              <w:rPr>
                <w:rFonts w:ascii="Arial" w:hAnsi="Arial" w:cs="Arial"/>
                <w:sz w:val="16"/>
                <w:szCs w:val="18"/>
              </w:rPr>
            </w:pPr>
            <w:r w:rsidRPr="00A0270F">
              <w:rPr>
                <w:rFonts w:ascii="Arial" w:hAnsi="Arial" w:cs="Arial"/>
                <w:sz w:val="16"/>
                <w:szCs w:val="18"/>
                <w:lang w:eastAsia="ja-JP"/>
              </w:rPr>
              <w:t>Percentage of UPOV members that contributed to the PLUTO database</w:t>
            </w:r>
            <w:r w:rsidRPr="00A0270F">
              <w:rPr>
                <w:rFonts w:ascii="Arial" w:hAnsi="Arial" w:cs="Arial"/>
                <w:sz w:val="16"/>
                <w:szCs w:val="18"/>
              </w:rPr>
              <w:t xml:space="preserve"> for the indicated year</w:t>
            </w:r>
          </w:p>
        </w:tc>
        <w:tc>
          <w:tcPr>
            <w:tcW w:w="850" w:type="dxa"/>
            <w:vAlign w:val="center"/>
          </w:tcPr>
          <w:p w:rsidR="00B27ADA" w:rsidRPr="00A0270F" w:rsidRDefault="00B27ADA" w:rsidP="0070348F">
            <w:pPr>
              <w:jc w:val="center"/>
              <w:rPr>
                <w:rFonts w:ascii="Arial" w:hAnsi="Arial" w:cs="Arial"/>
                <w:sz w:val="16"/>
                <w:szCs w:val="18"/>
                <w:lang w:eastAsia="ja-JP"/>
              </w:rPr>
            </w:pPr>
            <w:r w:rsidRPr="00A0270F">
              <w:rPr>
                <w:rFonts w:ascii="Arial" w:hAnsi="Arial" w:cs="Arial"/>
                <w:sz w:val="16"/>
                <w:szCs w:val="18"/>
              </w:rPr>
              <w:t>78%</w:t>
            </w:r>
          </w:p>
        </w:tc>
        <w:tc>
          <w:tcPr>
            <w:tcW w:w="992" w:type="dxa"/>
            <w:shd w:val="clear" w:color="auto" w:fill="auto"/>
            <w:vAlign w:val="center"/>
          </w:tcPr>
          <w:p w:rsidR="00B27ADA" w:rsidRPr="00A0270F" w:rsidRDefault="00B27ADA" w:rsidP="0070348F">
            <w:pPr>
              <w:ind w:right="-12"/>
              <w:jc w:val="center"/>
              <w:rPr>
                <w:rFonts w:ascii="Arial" w:hAnsi="Arial" w:cs="Arial"/>
                <w:sz w:val="16"/>
                <w:szCs w:val="18"/>
                <w:lang w:eastAsia="ja-JP"/>
              </w:rPr>
            </w:pPr>
            <w:r w:rsidRPr="00A0270F">
              <w:rPr>
                <w:rFonts w:ascii="Arial" w:hAnsi="Arial" w:cs="Arial"/>
                <w:sz w:val="16"/>
                <w:szCs w:val="18"/>
                <w:lang w:eastAsia="ja-JP"/>
              </w:rPr>
              <w:t>73%</w:t>
            </w:r>
          </w:p>
        </w:tc>
        <w:tc>
          <w:tcPr>
            <w:tcW w:w="993" w:type="dxa"/>
            <w:vAlign w:val="center"/>
          </w:tcPr>
          <w:p w:rsidR="00B27ADA" w:rsidRPr="00A0270F" w:rsidRDefault="00B27ADA" w:rsidP="0070348F">
            <w:pPr>
              <w:jc w:val="center"/>
              <w:rPr>
                <w:rFonts w:ascii="Arial" w:hAnsi="Arial" w:cs="Arial"/>
                <w:sz w:val="16"/>
                <w:szCs w:val="18"/>
                <w:highlight w:val="yellow"/>
                <w:lang w:eastAsia="ja-JP"/>
              </w:rPr>
            </w:pPr>
            <w:r w:rsidRPr="00A0270F">
              <w:rPr>
                <w:rFonts w:ascii="Arial" w:hAnsi="Arial" w:cs="Arial"/>
                <w:sz w:val="16"/>
                <w:szCs w:val="18"/>
                <w:lang w:eastAsia="ja-JP"/>
              </w:rPr>
              <w:t>69%</w:t>
            </w:r>
          </w:p>
        </w:tc>
        <w:tc>
          <w:tcPr>
            <w:tcW w:w="850" w:type="dxa"/>
            <w:vAlign w:val="center"/>
          </w:tcPr>
          <w:p w:rsidR="00B27ADA" w:rsidRPr="00A0270F" w:rsidRDefault="00B27ADA" w:rsidP="0070348F">
            <w:pPr>
              <w:ind w:right="-90"/>
              <w:jc w:val="center"/>
              <w:rPr>
                <w:rFonts w:ascii="Arial" w:hAnsi="Arial" w:cs="Arial"/>
                <w:sz w:val="16"/>
                <w:szCs w:val="18"/>
                <w:lang w:eastAsia="ja-JP"/>
              </w:rPr>
            </w:pPr>
            <w:r w:rsidRPr="00A0270F">
              <w:rPr>
                <w:rFonts w:ascii="Arial" w:hAnsi="Arial" w:cs="Arial"/>
                <w:sz w:val="16"/>
                <w:szCs w:val="18"/>
                <w:lang w:eastAsia="ja-JP"/>
              </w:rPr>
              <w:t>64%</w:t>
            </w:r>
          </w:p>
        </w:tc>
        <w:tc>
          <w:tcPr>
            <w:tcW w:w="1702" w:type="dxa"/>
            <w:vAlign w:val="center"/>
          </w:tcPr>
          <w:p w:rsidR="00B27ADA" w:rsidRPr="00A0270F" w:rsidRDefault="00B27ADA" w:rsidP="0070348F">
            <w:pPr>
              <w:jc w:val="center"/>
              <w:rPr>
                <w:rFonts w:ascii="Arial" w:hAnsi="Arial" w:cs="Arial"/>
                <w:sz w:val="16"/>
                <w:szCs w:val="18"/>
                <w:highlight w:val="cyan"/>
                <w:lang w:eastAsia="ja-JP"/>
              </w:rPr>
            </w:pPr>
            <w:r w:rsidRPr="00A0270F">
              <w:rPr>
                <w:rFonts w:ascii="Arial" w:hAnsi="Arial" w:cs="Arial"/>
                <w:sz w:val="16"/>
                <w:szCs w:val="18"/>
                <w:lang w:eastAsia="ja-JP"/>
              </w:rPr>
              <w:t>48%</w:t>
            </w:r>
          </w:p>
        </w:tc>
      </w:tr>
      <w:tr w:rsidR="00B27ADA" w:rsidRPr="00A0270F" w:rsidTr="00AA1B84">
        <w:trPr>
          <w:jc w:val="center"/>
        </w:trPr>
        <w:tc>
          <w:tcPr>
            <w:tcW w:w="284" w:type="dxa"/>
            <w:tcBorders>
              <w:top w:val="nil"/>
              <w:left w:val="nil"/>
              <w:bottom w:val="nil"/>
            </w:tcBorders>
            <w:vAlign w:val="center"/>
          </w:tcPr>
          <w:p w:rsidR="00B27ADA" w:rsidRPr="00A0270F" w:rsidRDefault="00B27ADA" w:rsidP="004440DE">
            <w:pPr>
              <w:rPr>
                <w:rFonts w:ascii="Arial" w:hAnsi="Arial" w:cs="Arial"/>
                <w:sz w:val="16"/>
                <w:szCs w:val="18"/>
                <w:lang w:eastAsia="ja-JP"/>
              </w:rPr>
            </w:pPr>
            <w:r w:rsidRPr="00A0270F">
              <w:rPr>
                <w:rFonts w:ascii="Arial" w:hAnsi="Arial" w:cs="Arial"/>
                <w:sz w:val="16"/>
                <w:szCs w:val="18"/>
                <w:lang w:eastAsia="ja-JP"/>
              </w:rPr>
              <w:t>A</w:t>
            </w:r>
          </w:p>
        </w:tc>
        <w:tc>
          <w:tcPr>
            <w:tcW w:w="4111" w:type="dxa"/>
            <w:shd w:val="clear" w:color="auto" w:fill="auto"/>
            <w:vAlign w:val="center"/>
          </w:tcPr>
          <w:p w:rsidR="00B27ADA" w:rsidRPr="00A0270F" w:rsidRDefault="00B27ADA" w:rsidP="0070348F">
            <w:pPr>
              <w:rPr>
                <w:rFonts w:ascii="Arial" w:hAnsi="Arial" w:cs="Arial"/>
                <w:sz w:val="16"/>
                <w:szCs w:val="18"/>
              </w:rPr>
            </w:pPr>
            <w:r w:rsidRPr="00A0270F">
              <w:rPr>
                <w:rFonts w:ascii="Arial" w:hAnsi="Arial" w:cs="Arial"/>
                <w:sz w:val="16"/>
                <w:szCs w:val="18"/>
                <w:lang w:eastAsia="ja-JP"/>
              </w:rPr>
              <w:t xml:space="preserve">Total number of PVP applications </w:t>
            </w:r>
          </w:p>
        </w:tc>
        <w:tc>
          <w:tcPr>
            <w:tcW w:w="850" w:type="dxa"/>
            <w:vAlign w:val="center"/>
          </w:tcPr>
          <w:p w:rsidR="00B27ADA" w:rsidRPr="00A0270F" w:rsidRDefault="00B27ADA" w:rsidP="0070348F">
            <w:pPr>
              <w:jc w:val="center"/>
              <w:rPr>
                <w:rFonts w:ascii="Arial" w:hAnsi="Arial" w:cs="Arial"/>
                <w:sz w:val="16"/>
                <w:szCs w:val="18"/>
                <w:lang w:eastAsia="ja-JP"/>
              </w:rPr>
            </w:pPr>
            <w:r w:rsidRPr="00A0270F">
              <w:rPr>
                <w:rFonts w:ascii="Arial" w:hAnsi="Arial" w:cs="Arial"/>
                <w:sz w:val="16"/>
                <w:szCs w:val="18"/>
                <w:lang w:eastAsia="ja-JP"/>
              </w:rPr>
              <w:t>16,455</w:t>
            </w:r>
          </w:p>
        </w:tc>
        <w:tc>
          <w:tcPr>
            <w:tcW w:w="992" w:type="dxa"/>
            <w:shd w:val="clear" w:color="auto" w:fill="auto"/>
            <w:vAlign w:val="center"/>
          </w:tcPr>
          <w:p w:rsidR="00B27ADA" w:rsidRPr="00A0270F" w:rsidRDefault="00B27ADA" w:rsidP="0070348F">
            <w:pPr>
              <w:ind w:right="-12"/>
              <w:jc w:val="center"/>
              <w:rPr>
                <w:rFonts w:ascii="Arial" w:hAnsi="Arial" w:cs="Arial"/>
                <w:sz w:val="16"/>
                <w:szCs w:val="18"/>
                <w:lang w:eastAsia="ja-JP"/>
              </w:rPr>
            </w:pPr>
            <w:r w:rsidRPr="00A0270F">
              <w:rPr>
                <w:rFonts w:ascii="Arial" w:hAnsi="Arial" w:cs="Arial"/>
                <w:sz w:val="16"/>
                <w:szCs w:val="18"/>
                <w:lang w:eastAsia="ja-JP"/>
              </w:rPr>
              <w:t>18,306</w:t>
            </w:r>
          </w:p>
        </w:tc>
        <w:tc>
          <w:tcPr>
            <w:tcW w:w="993" w:type="dxa"/>
            <w:vAlign w:val="center"/>
          </w:tcPr>
          <w:p w:rsidR="00B27ADA" w:rsidRPr="00A0270F" w:rsidRDefault="00B27ADA" w:rsidP="0070348F">
            <w:pPr>
              <w:jc w:val="center"/>
              <w:rPr>
                <w:rFonts w:ascii="Arial" w:hAnsi="Arial" w:cs="Arial"/>
                <w:sz w:val="16"/>
                <w:szCs w:val="18"/>
                <w:highlight w:val="yellow"/>
                <w:lang w:eastAsia="ja-JP"/>
              </w:rPr>
            </w:pPr>
            <w:r w:rsidRPr="00A0270F">
              <w:rPr>
                <w:rFonts w:ascii="Arial" w:hAnsi="Arial" w:cs="Arial"/>
                <w:sz w:val="16"/>
                <w:szCs w:val="18"/>
                <w:lang w:eastAsia="ja-JP"/>
              </w:rPr>
              <w:t>20,031</w:t>
            </w:r>
            <w:r w:rsidRPr="00A0270F">
              <w:rPr>
                <w:rFonts w:ascii="Arial" w:hAnsi="Arial" w:cs="Arial"/>
                <w:sz w:val="16"/>
                <w:szCs w:val="18"/>
                <w:vertAlign w:val="superscript"/>
                <w:lang w:eastAsia="ja-JP"/>
              </w:rPr>
              <w:t>2</w:t>
            </w:r>
          </w:p>
        </w:tc>
        <w:tc>
          <w:tcPr>
            <w:tcW w:w="850" w:type="dxa"/>
            <w:vAlign w:val="center"/>
          </w:tcPr>
          <w:p w:rsidR="00B27ADA" w:rsidRPr="00A0270F" w:rsidRDefault="00B27ADA" w:rsidP="0070348F">
            <w:pPr>
              <w:ind w:right="-90"/>
              <w:jc w:val="center"/>
              <w:rPr>
                <w:rFonts w:ascii="Arial" w:hAnsi="Arial" w:cs="Arial"/>
                <w:sz w:val="16"/>
                <w:szCs w:val="18"/>
                <w:highlight w:val="yellow"/>
                <w:lang w:eastAsia="ja-JP"/>
              </w:rPr>
            </w:pPr>
            <w:r w:rsidRPr="00A0270F">
              <w:rPr>
                <w:rFonts w:ascii="Arial" w:hAnsi="Arial" w:cs="Arial"/>
                <w:sz w:val="16"/>
                <w:szCs w:val="18"/>
                <w:lang w:eastAsia="ja-JP"/>
              </w:rPr>
              <w:t>n/a</w:t>
            </w:r>
          </w:p>
        </w:tc>
        <w:tc>
          <w:tcPr>
            <w:tcW w:w="1702" w:type="dxa"/>
            <w:vAlign w:val="center"/>
          </w:tcPr>
          <w:p w:rsidR="00B27ADA" w:rsidRPr="00A0270F" w:rsidRDefault="00B27ADA" w:rsidP="0070348F">
            <w:pPr>
              <w:jc w:val="center"/>
              <w:rPr>
                <w:rFonts w:ascii="Arial" w:hAnsi="Arial" w:cs="Arial"/>
                <w:sz w:val="16"/>
                <w:szCs w:val="18"/>
                <w:lang w:eastAsia="ja-JP"/>
              </w:rPr>
            </w:pPr>
            <w:r w:rsidRPr="00A0270F">
              <w:rPr>
                <w:rFonts w:ascii="Arial" w:hAnsi="Arial" w:cs="Arial"/>
                <w:sz w:val="16"/>
                <w:szCs w:val="18"/>
                <w:lang w:eastAsia="ja-JP"/>
              </w:rPr>
              <w:t>n/a</w:t>
            </w:r>
          </w:p>
        </w:tc>
      </w:tr>
      <w:tr w:rsidR="00B27ADA" w:rsidRPr="00A0270F" w:rsidTr="00AA1B84">
        <w:trPr>
          <w:jc w:val="center"/>
        </w:trPr>
        <w:tc>
          <w:tcPr>
            <w:tcW w:w="284" w:type="dxa"/>
            <w:tcBorders>
              <w:top w:val="nil"/>
              <w:left w:val="nil"/>
              <w:bottom w:val="nil"/>
            </w:tcBorders>
            <w:shd w:val="clear" w:color="auto" w:fill="FFFFFF" w:themeFill="background1"/>
            <w:vAlign w:val="center"/>
          </w:tcPr>
          <w:p w:rsidR="00B27ADA" w:rsidRPr="00A0270F" w:rsidRDefault="00B27ADA" w:rsidP="004440DE">
            <w:pPr>
              <w:rPr>
                <w:rFonts w:ascii="Arial" w:hAnsi="Arial" w:cs="Arial"/>
                <w:sz w:val="16"/>
                <w:szCs w:val="18"/>
                <w:lang w:eastAsia="ja-JP"/>
              </w:rPr>
            </w:pPr>
            <w:r w:rsidRPr="00A0270F">
              <w:rPr>
                <w:rFonts w:ascii="Arial" w:hAnsi="Arial" w:cs="Arial"/>
                <w:sz w:val="16"/>
                <w:szCs w:val="18"/>
                <w:lang w:eastAsia="ja-JP"/>
              </w:rPr>
              <w:t>B</w:t>
            </w:r>
          </w:p>
        </w:tc>
        <w:tc>
          <w:tcPr>
            <w:tcW w:w="4111" w:type="dxa"/>
            <w:shd w:val="clear" w:color="auto" w:fill="FFFFFF" w:themeFill="background1"/>
          </w:tcPr>
          <w:p w:rsidR="00B27ADA" w:rsidRPr="00A0270F" w:rsidRDefault="00B27ADA" w:rsidP="0070348F">
            <w:pPr>
              <w:rPr>
                <w:rFonts w:ascii="Arial" w:hAnsi="Arial" w:cs="Arial"/>
                <w:sz w:val="16"/>
                <w:szCs w:val="18"/>
                <w:lang w:eastAsia="ja-JP"/>
              </w:rPr>
            </w:pPr>
            <w:r w:rsidRPr="00A0270F">
              <w:rPr>
                <w:rFonts w:ascii="Arial" w:hAnsi="Arial" w:cs="Arial"/>
                <w:sz w:val="16"/>
                <w:szCs w:val="18"/>
                <w:lang w:eastAsia="ja-JP"/>
              </w:rPr>
              <w:t>Number of PVP applications accounted for by contributors to PLUTO database for indicated year</w:t>
            </w:r>
            <w:r w:rsidRPr="00A0270F">
              <w:rPr>
                <w:rFonts w:ascii="Arial" w:hAnsi="Arial" w:cs="Arial"/>
                <w:sz w:val="16"/>
                <w:szCs w:val="18"/>
                <w:vertAlign w:val="superscript"/>
                <w:lang w:eastAsia="ja-JP"/>
              </w:rPr>
              <w:t>1, 2</w:t>
            </w:r>
          </w:p>
        </w:tc>
        <w:tc>
          <w:tcPr>
            <w:tcW w:w="850" w:type="dxa"/>
            <w:shd w:val="clear" w:color="auto" w:fill="FFFFFF" w:themeFill="background1"/>
            <w:vAlign w:val="center"/>
          </w:tcPr>
          <w:p w:rsidR="00B27ADA" w:rsidRPr="00A0270F" w:rsidRDefault="00B27ADA" w:rsidP="0070348F">
            <w:pPr>
              <w:jc w:val="center"/>
              <w:rPr>
                <w:rFonts w:ascii="Arial" w:hAnsi="Arial" w:cs="Arial"/>
                <w:sz w:val="16"/>
                <w:szCs w:val="18"/>
                <w:lang w:eastAsia="ja-JP"/>
              </w:rPr>
            </w:pPr>
            <w:r w:rsidRPr="00A0270F">
              <w:rPr>
                <w:rFonts w:ascii="Arial" w:hAnsi="Arial" w:cs="Arial"/>
                <w:sz w:val="16"/>
                <w:szCs w:val="18"/>
                <w:lang w:eastAsia="ja-JP"/>
              </w:rPr>
              <w:t>16,624</w:t>
            </w:r>
          </w:p>
        </w:tc>
        <w:tc>
          <w:tcPr>
            <w:tcW w:w="992" w:type="dxa"/>
            <w:shd w:val="clear" w:color="auto" w:fill="FFFFFF" w:themeFill="background1"/>
            <w:vAlign w:val="center"/>
          </w:tcPr>
          <w:p w:rsidR="00B27ADA" w:rsidRPr="00A0270F" w:rsidRDefault="00B27ADA" w:rsidP="0070348F">
            <w:pPr>
              <w:ind w:right="-12"/>
              <w:jc w:val="center"/>
              <w:rPr>
                <w:rFonts w:ascii="Arial" w:hAnsi="Arial" w:cs="Arial"/>
                <w:sz w:val="16"/>
                <w:szCs w:val="18"/>
                <w:lang w:eastAsia="ja-JP"/>
              </w:rPr>
            </w:pPr>
            <w:r w:rsidRPr="00A0270F">
              <w:rPr>
                <w:rFonts w:ascii="Arial" w:hAnsi="Arial" w:cs="Arial"/>
                <w:sz w:val="16"/>
                <w:szCs w:val="18"/>
                <w:lang w:eastAsia="ja-JP"/>
              </w:rPr>
              <w:t>17,334</w:t>
            </w:r>
          </w:p>
        </w:tc>
        <w:tc>
          <w:tcPr>
            <w:tcW w:w="993" w:type="dxa"/>
            <w:shd w:val="clear" w:color="auto" w:fill="FFFFFF" w:themeFill="background1"/>
            <w:vAlign w:val="center"/>
          </w:tcPr>
          <w:p w:rsidR="00B27ADA" w:rsidRPr="00A0270F" w:rsidRDefault="00B27ADA" w:rsidP="0070348F">
            <w:pPr>
              <w:jc w:val="center"/>
              <w:rPr>
                <w:rFonts w:ascii="Arial" w:hAnsi="Arial" w:cs="Arial"/>
                <w:sz w:val="16"/>
                <w:szCs w:val="18"/>
                <w:lang w:eastAsia="ja-JP"/>
              </w:rPr>
            </w:pPr>
            <w:r w:rsidRPr="00A0270F">
              <w:rPr>
                <w:rFonts w:ascii="Arial" w:hAnsi="Arial" w:cs="Arial"/>
                <w:sz w:val="16"/>
                <w:szCs w:val="18"/>
                <w:lang w:eastAsia="ja-JP"/>
              </w:rPr>
              <w:t>19,646</w:t>
            </w:r>
          </w:p>
        </w:tc>
        <w:tc>
          <w:tcPr>
            <w:tcW w:w="850" w:type="dxa"/>
            <w:shd w:val="clear" w:color="auto" w:fill="FFFFFF" w:themeFill="background1"/>
            <w:vAlign w:val="center"/>
          </w:tcPr>
          <w:p w:rsidR="00B27ADA" w:rsidRPr="00A0270F" w:rsidRDefault="00B27ADA" w:rsidP="0070348F">
            <w:pPr>
              <w:ind w:right="-90"/>
              <w:jc w:val="center"/>
              <w:rPr>
                <w:rFonts w:ascii="Arial" w:hAnsi="Arial" w:cs="Arial"/>
                <w:sz w:val="16"/>
                <w:szCs w:val="18"/>
                <w:lang w:eastAsia="ja-JP"/>
              </w:rPr>
            </w:pPr>
            <w:r w:rsidRPr="00A0270F">
              <w:rPr>
                <w:rFonts w:ascii="Arial" w:hAnsi="Arial" w:cs="Arial"/>
                <w:sz w:val="16"/>
                <w:szCs w:val="18"/>
                <w:lang w:eastAsia="ja-JP"/>
              </w:rPr>
              <w:t>n/a</w:t>
            </w:r>
          </w:p>
        </w:tc>
        <w:tc>
          <w:tcPr>
            <w:tcW w:w="1702" w:type="dxa"/>
            <w:shd w:val="clear" w:color="auto" w:fill="FFFFFF" w:themeFill="background1"/>
            <w:vAlign w:val="center"/>
          </w:tcPr>
          <w:p w:rsidR="00B27ADA" w:rsidRPr="00A0270F" w:rsidRDefault="00B27ADA" w:rsidP="0070348F">
            <w:pPr>
              <w:jc w:val="center"/>
              <w:rPr>
                <w:rFonts w:ascii="Arial" w:hAnsi="Arial" w:cs="Arial"/>
                <w:sz w:val="16"/>
                <w:szCs w:val="18"/>
                <w:lang w:eastAsia="ja-JP"/>
              </w:rPr>
            </w:pPr>
            <w:r w:rsidRPr="00A0270F">
              <w:rPr>
                <w:rFonts w:ascii="Arial" w:hAnsi="Arial" w:cs="Arial"/>
                <w:sz w:val="16"/>
                <w:szCs w:val="18"/>
                <w:lang w:eastAsia="ja-JP"/>
              </w:rPr>
              <w:t>n/a</w:t>
            </w:r>
          </w:p>
        </w:tc>
      </w:tr>
      <w:tr w:rsidR="00B27ADA" w:rsidRPr="00A0270F" w:rsidTr="00AA1B84">
        <w:trPr>
          <w:jc w:val="center"/>
        </w:trPr>
        <w:tc>
          <w:tcPr>
            <w:tcW w:w="284" w:type="dxa"/>
            <w:tcBorders>
              <w:top w:val="nil"/>
              <w:left w:val="nil"/>
              <w:bottom w:val="nil"/>
            </w:tcBorders>
            <w:vAlign w:val="center"/>
          </w:tcPr>
          <w:p w:rsidR="00B27ADA" w:rsidRPr="00A0270F" w:rsidRDefault="00B27ADA" w:rsidP="004440DE">
            <w:pPr>
              <w:rPr>
                <w:rFonts w:ascii="Arial" w:hAnsi="Arial" w:cs="Arial"/>
                <w:sz w:val="16"/>
                <w:szCs w:val="18"/>
                <w:lang w:eastAsia="ja-JP"/>
              </w:rPr>
            </w:pPr>
            <w:r w:rsidRPr="00A0270F">
              <w:rPr>
                <w:rFonts w:ascii="Arial" w:hAnsi="Arial" w:cs="Arial"/>
                <w:sz w:val="16"/>
                <w:szCs w:val="18"/>
                <w:lang w:eastAsia="ja-JP"/>
              </w:rPr>
              <w:t>C</w:t>
            </w:r>
          </w:p>
        </w:tc>
        <w:tc>
          <w:tcPr>
            <w:tcW w:w="4111" w:type="dxa"/>
            <w:shd w:val="clear" w:color="auto" w:fill="auto"/>
            <w:vAlign w:val="center"/>
          </w:tcPr>
          <w:p w:rsidR="00B27ADA" w:rsidRPr="00A0270F" w:rsidRDefault="00B27ADA" w:rsidP="0070348F">
            <w:pPr>
              <w:rPr>
                <w:rFonts w:ascii="Arial" w:hAnsi="Arial" w:cs="Arial"/>
                <w:sz w:val="16"/>
                <w:szCs w:val="18"/>
                <w:lang w:eastAsia="ja-JP"/>
              </w:rPr>
            </w:pPr>
            <w:r w:rsidRPr="00A0270F">
              <w:rPr>
                <w:rFonts w:ascii="Arial" w:hAnsi="Arial" w:cs="Arial"/>
                <w:sz w:val="16"/>
                <w:szCs w:val="18"/>
                <w:lang w:eastAsia="ja-JP"/>
              </w:rPr>
              <w:t>Percentage of PVP applications accounted for by contributors to PLUTO database for indicated year (B/A)</w:t>
            </w:r>
          </w:p>
        </w:tc>
        <w:tc>
          <w:tcPr>
            <w:tcW w:w="850" w:type="dxa"/>
            <w:vAlign w:val="center"/>
          </w:tcPr>
          <w:p w:rsidR="00B27ADA" w:rsidRPr="00A0270F" w:rsidRDefault="00B27ADA" w:rsidP="0070348F">
            <w:pPr>
              <w:jc w:val="center"/>
              <w:rPr>
                <w:rFonts w:ascii="Arial" w:hAnsi="Arial" w:cs="Arial"/>
                <w:sz w:val="16"/>
                <w:szCs w:val="18"/>
                <w:lang w:eastAsia="ja-JP"/>
              </w:rPr>
            </w:pPr>
            <w:r w:rsidRPr="00A0270F">
              <w:rPr>
                <w:rFonts w:ascii="Arial" w:hAnsi="Arial" w:cs="Arial"/>
                <w:sz w:val="16"/>
                <w:szCs w:val="18"/>
                <w:lang w:eastAsia="ja-JP"/>
              </w:rPr>
              <w:t>98%</w:t>
            </w:r>
          </w:p>
        </w:tc>
        <w:tc>
          <w:tcPr>
            <w:tcW w:w="992" w:type="dxa"/>
            <w:shd w:val="clear" w:color="auto" w:fill="auto"/>
            <w:vAlign w:val="center"/>
          </w:tcPr>
          <w:p w:rsidR="00B27ADA" w:rsidRPr="00A0270F" w:rsidRDefault="00B27ADA" w:rsidP="0070348F">
            <w:pPr>
              <w:ind w:right="-12"/>
              <w:jc w:val="center"/>
              <w:rPr>
                <w:rFonts w:ascii="Arial" w:hAnsi="Arial" w:cs="Arial"/>
                <w:sz w:val="16"/>
                <w:szCs w:val="18"/>
                <w:lang w:eastAsia="ja-JP"/>
              </w:rPr>
            </w:pPr>
            <w:r w:rsidRPr="00A0270F">
              <w:rPr>
                <w:rFonts w:ascii="Arial" w:hAnsi="Arial" w:cs="Arial"/>
                <w:sz w:val="16"/>
                <w:szCs w:val="18"/>
                <w:lang w:eastAsia="ja-JP"/>
              </w:rPr>
              <w:t>95%</w:t>
            </w:r>
          </w:p>
        </w:tc>
        <w:tc>
          <w:tcPr>
            <w:tcW w:w="993" w:type="dxa"/>
            <w:vAlign w:val="center"/>
          </w:tcPr>
          <w:p w:rsidR="00B27ADA" w:rsidRPr="00A0270F" w:rsidRDefault="00B27ADA" w:rsidP="0070348F">
            <w:pPr>
              <w:jc w:val="center"/>
              <w:rPr>
                <w:rFonts w:ascii="Arial" w:hAnsi="Arial" w:cs="Arial"/>
                <w:sz w:val="16"/>
                <w:szCs w:val="18"/>
                <w:highlight w:val="yellow"/>
                <w:lang w:eastAsia="ja-JP"/>
              </w:rPr>
            </w:pPr>
            <w:r w:rsidRPr="00A0270F">
              <w:rPr>
                <w:rFonts w:ascii="Arial" w:hAnsi="Arial" w:cs="Arial"/>
                <w:sz w:val="16"/>
                <w:szCs w:val="18"/>
                <w:lang w:eastAsia="ja-JP"/>
              </w:rPr>
              <w:t>98%</w:t>
            </w:r>
          </w:p>
        </w:tc>
        <w:tc>
          <w:tcPr>
            <w:tcW w:w="850" w:type="dxa"/>
            <w:vAlign w:val="center"/>
          </w:tcPr>
          <w:p w:rsidR="00B27ADA" w:rsidRPr="00A0270F" w:rsidRDefault="00B27ADA" w:rsidP="0070348F">
            <w:pPr>
              <w:ind w:right="-90"/>
              <w:jc w:val="center"/>
              <w:rPr>
                <w:rFonts w:ascii="Arial" w:hAnsi="Arial" w:cs="Arial"/>
                <w:sz w:val="16"/>
                <w:szCs w:val="18"/>
                <w:highlight w:val="yellow"/>
                <w:lang w:eastAsia="ja-JP"/>
              </w:rPr>
            </w:pPr>
            <w:r w:rsidRPr="00A0270F">
              <w:rPr>
                <w:rFonts w:ascii="Arial" w:hAnsi="Arial" w:cs="Arial"/>
                <w:sz w:val="16"/>
                <w:szCs w:val="18"/>
                <w:lang w:eastAsia="ja-JP"/>
              </w:rPr>
              <w:t>n/a</w:t>
            </w:r>
          </w:p>
        </w:tc>
        <w:tc>
          <w:tcPr>
            <w:tcW w:w="1702" w:type="dxa"/>
            <w:vAlign w:val="center"/>
          </w:tcPr>
          <w:p w:rsidR="00B27ADA" w:rsidRPr="00A0270F" w:rsidRDefault="00B27ADA" w:rsidP="0070348F">
            <w:pPr>
              <w:jc w:val="center"/>
              <w:rPr>
                <w:rFonts w:ascii="Arial" w:hAnsi="Arial" w:cs="Arial"/>
                <w:sz w:val="16"/>
                <w:szCs w:val="18"/>
                <w:lang w:eastAsia="ja-JP"/>
              </w:rPr>
            </w:pPr>
            <w:r w:rsidRPr="00A0270F">
              <w:rPr>
                <w:rFonts w:ascii="Arial" w:hAnsi="Arial" w:cs="Arial"/>
                <w:sz w:val="16"/>
                <w:szCs w:val="18"/>
                <w:lang w:eastAsia="ja-JP"/>
              </w:rPr>
              <w:t>n/a</w:t>
            </w:r>
          </w:p>
        </w:tc>
      </w:tr>
      <w:tr w:rsidR="00B27ADA" w:rsidRPr="00A0270F" w:rsidTr="00AA1B84">
        <w:trPr>
          <w:jc w:val="center"/>
        </w:trPr>
        <w:tc>
          <w:tcPr>
            <w:tcW w:w="284" w:type="dxa"/>
            <w:tcBorders>
              <w:top w:val="nil"/>
              <w:left w:val="nil"/>
              <w:bottom w:val="nil"/>
            </w:tcBorders>
            <w:vAlign w:val="center"/>
          </w:tcPr>
          <w:p w:rsidR="00B27ADA" w:rsidRPr="00A0270F" w:rsidRDefault="00B27ADA" w:rsidP="004440DE">
            <w:pPr>
              <w:rPr>
                <w:rFonts w:ascii="Arial" w:hAnsi="Arial" w:cs="Arial"/>
                <w:sz w:val="16"/>
                <w:szCs w:val="18"/>
                <w:lang w:eastAsia="ja-JP"/>
              </w:rPr>
            </w:pPr>
            <w:r w:rsidRPr="00A0270F">
              <w:rPr>
                <w:rFonts w:ascii="Arial" w:hAnsi="Arial" w:cs="Arial"/>
                <w:sz w:val="16"/>
                <w:szCs w:val="18"/>
                <w:lang w:eastAsia="ja-JP"/>
              </w:rPr>
              <w:t>D</w:t>
            </w:r>
          </w:p>
        </w:tc>
        <w:tc>
          <w:tcPr>
            <w:tcW w:w="4111" w:type="dxa"/>
            <w:shd w:val="clear" w:color="auto" w:fill="auto"/>
            <w:vAlign w:val="center"/>
          </w:tcPr>
          <w:p w:rsidR="00B27ADA" w:rsidRPr="00A0270F" w:rsidRDefault="00B27ADA" w:rsidP="0070348F">
            <w:pPr>
              <w:rPr>
                <w:rFonts w:ascii="Arial" w:hAnsi="Arial" w:cs="Arial"/>
                <w:sz w:val="16"/>
                <w:szCs w:val="18"/>
                <w:lang w:eastAsia="ja-JP"/>
              </w:rPr>
            </w:pPr>
            <w:r w:rsidRPr="00A0270F">
              <w:rPr>
                <w:rFonts w:ascii="Arial" w:hAnsi="Arial" w:cs="Arial"/>
                <w:sz w:val="16"/>
                <w:szCs w:val="18"/>
                <w:lang w:eastAsia="ja-JP"/>
              </w:rPr>
              <w:t>Number of PVP applications included in PLUTO database</w:t>
            </w:r>
            <w:r w:rsidRPr="00A0270F">
              <w:rPr>
                <w:rFonts w:ascii="Arial" w:hAnsi="Arial" w:cs="Arial"/>
                <w:sz w:val="16"/>
                <w:szCs w:val="18"/>
                <w:vertAlign w:val="superscript"/>
                <w:lang w:eastAsia="ja-JP"/>
              </w:rPr>
              <w:t xml:space="preserve">3 </w:t>
            </w:r>
          </w:p>
        </w:tc>
        <w:tc>
          <w:tcPr>
            <w:tcW w:w="850" w:type="dxa"/>
            <w:vAlign w:val="center"/>
          </w:tcPr>
          <w:p w:rsidR="00B27ADA" w:rsidRPr="00A0270F" w:rsidRDefault="00B27ADA" w:rsidP="0070348F">
            <w:pPr>
              <w:jc w:val="center"/>
              <w:rPr>
                <w:rFonts w:ascii="Arial" w:hAnsi="Arial" w:cs="Arial"/>
                <w:sz w:val="16"/>
                <w:szCs w:val="18"/>
                <w:lang w:eastAsia="ja-JP"/>
              </w:rPr>
            </w:pPr>
            <w:r w:rsidRPr="00A0270F">
              <w:rPr>
                <w:rFonts w:ascii="Arial" w:hAnsi="Arial" w:cs="Arial"/>
                <w:sz w:val="16"/>
                <w:szCs w:val="18"/>
                <w:lang w:eastAsia="ja-JP"/>
              </w:rPr>
              <w:t>12,659</w:t>
            </w:r>
          </w:p>
        </w:tc>
        <w:tc>
          <w:tcPr>
            <w:tcW w:w="992" w:type="dxa"/>
            <w:shd w:val="clear" w:color="auto" w:fill="auto"/>
            <w:vAlign w:val="center"/>
          </w:tcPr>
          <w:p w:rsidR="00B27ADA" w:rsidRPr="00A0270F" w:rsidRDefault="00B27ADA" w:rsidP="0070348F">
            <w:pPr>
              <w:ind w:right="-12"/>
              <w:jc w:val="center"/>
              <w:rPr>
                <w:rFonts w:ascii="Arial" w:hAnsi="Arial" w:cs="Arial"/>
                <w:sz w:val="16"/>
                <w:szCs w:val="18"/>
                <w:lang w:eastAsia="ja-JP"/>
              </w:rPr>
            </w:pPr>
            <w:r w:rsidRPr="00A0270F">
              <w:rPr>
                <w:rFonts w:ascii="Arial" w:hAnsi="Arial" w:cs="Arial"/>
                <w:sz w:val="16"/>
                <w:szCs w:val="18"/>
                <w:lang w:eastAsia="ja-JP"/>
              </w:rPr>
              <w:t>13,057</w:t>
            </w:r>
          </w:p>
        </w:tc>
        <w:tc>
          <w:tcPr>
            <w:tcW w:w="993" w:type="dxa"/>
            <w:vAlign w:val="center"/>
          </w:tcPr>
          <w:p w:rsidR="00B27ADA" w:rsidRPr="00A0270F" w:rsidRDefault="00B27ADA" w:rsidP="0070348F">
            <w:pPr>
              <w:jc w:val="center"/>
              <w:rPr>
                <w:rFonts w:ascii="Arial" w:hAnsi="Arial" w:cs="Arial"/>
                <w:sz w:val="16"/>
                <w:szCs w:val="18"/>
                <w:highlight w:val="yellow"/>
                <w:lang w:eastAsia="ja-JP"/>
              </w:rPr>
            </w:pPr>
            <w:r w:rsidRPr="00A0270F">
              <w:rPr>
                <w:rFonts w:ascii="Arial" w:hAnsi="Arial" w:cs="Arial"/>
                <w:sz w:val="16"/>
                <w:szCs w:val="18"/>
                <w:lang w:eastAsia="ja-JP"/>
              </w:rPr>
              <w:t>12,157</w:t>
            </w:r>
          </w:p>
        </w:tc>
        <w:tc>
          <w:tcPr>
            <w:tcW w:w="850" w:type="dxa"/>
            <w:vAlign w:val="center"/>
          </w:tcPr>
          <w:p w:rsidR="00B27ADA" w:rsidRPr="00A0270F" w:rsidRDefault="00B27ADA" w:rsidP="0070348F">
            <w:pPr>
              <w:ind w:right="-90"/>
              <w:jc w:val="center"/>
              <w:rPr>
                <w:rFonts w:ascii="Arial" w:hAnsi="Arial" w:cs="Arial"/>
                <w:sz w:val="16"/>
                <w:szCs w:val="18"/>
                <w:highlight w:val="yellow"/>
                <w:lang w:eastAsia="ja-JP"/>
              </w:rPr>
            </w:pPr>
            <w:r w:rsidRPr="00A0270F">
              <w:rPr>
                <w:rFonts w:ascii="Arial" w:hAnsi="Arial" w:cs="Arial"/>
                <w:sz w:val="16"/>
                <w:szCs w:val="18"/>
                <w:lang w:eastAsia="ja-JP"/>
              </w:rPr>
              <w:t>9,231</w:t>
            </w:r>
          </w:p>
        </w:tc>
        <w:tc>
          <w:tcPr>
            <w:tcW w:w="1702" w:type="dxa"/>
            <w:vAlign w:val="center"/>
          </w:tcPr>
          <w:p w:rsidR="00B27ADA" w:rsidRPr="00A0270F" w:rsidRDefault="00B27ADA" w:rsidP="0070348F">
            <w:pPr>
              <w:jc w:val="center"/>
              <w:rPr>
                <w:rFonts w:ascii="Arial" w:hAnsi="Arial" w:cs="Arial"/>
                <w:sz w:val="16"/>
                <w:szCs w:val="18"/>
                <w:lang w:eastAsia="ja-JP"/>
              </w:rPr>
            </w:pPr>
            <w:r w:rsidRPr="00A0270F">
              <w:rPr>
                <w:rFonts w:ascii="Arial" w:hAnsi="Arial" w:cs="Arial"/>
                <w:sz w:val="16"/>
                <w:szCs w:val="18"/>
                <w:lang w:eastAsia="ja-JP"/>
              </w:rPr>
              <w:t>2,204</w:t>
            </w:r>
          </w:p>
        </w:tc>
      </w:tr>
      <w:tr w:rsidR="00B27ADA" w:rsidRPr="00A0270F" w:rsidTr="00AA1B84">
        <w:trPr>
          <w:jc w:val="center"/>
        </w:trPr>
        <w:tc>
          <w:tcPr>
            <w:tcW w:w="284" w:type="dxa"/>
            <w:tcBorders>
              <w:top w:val="nil"/>
              <w:left w:val="nil"/>
              <w:bottom w:val="nil"/>
            </w:tcBorders>
            <w:vAlign w:val="center"/>
          </w:tcPr>
          <w:p w:rsidR="00B27ADA" w:rsidRPr="00A0270F" w:rsidRDefault="00B27ADA" w:rsidP="004440DE">
            <w:pPr>
              <w:rPr>
                <w:rFonts w:ascii="Arial" w:hAnsi="Arial" w:cs="Arial"/>
                <w:sz w:val="16"/>
                <w:szCs w:val="18"/>
                <w:lang w:eastAsia="ja-JP"/>
              </w:rPr>
            </w:pPr>
            <w:r w:rsidRPr="00A0270F">
              <w:rPr>
                <w:rFonts w:ascii="Arial" w:hAnsi="Arial" w:cs="Arial"/>
                <w:sz w:val="16"/>
                <w:szCs w:val="18"/>
                <w:lang w:eastAsia="ja-JP"/>
              </w:rPr>
              <w:t>E</w:t>
            </w:r>
          </w:p>
        </w:tc>
        <w:tc>
          <w:tcPr>
            <w:tcW w:w="4111" w:type="dxa"/>
            <w:shd w:val="clear" w:color="auto" w:fill="auto"/>
            <w:vAlign w:val="center"/>
          </w:tcPr>
          <w:p w:rsidR="00B27ADA" w:rsidRPr="00A0270F" w:rsidRDefault="00B27ADA" w:rsidP="0070348F">
            <w:pPr>
              <w:rPr>
                <w:rFonts w:ascii="Arial" w:hAnsi="Arial" w:cs="Arial"/>
                <w:sz w:val="16"/>
                <w:szCs w:val="18"/>
                <w:lang w:eastAsia="ja-JP"/>
              </w:rPr>
            </w:pPr>
            <w:r w:rsidRPr="00A0270F">
              <w:rPr>
                <w:rFonts w:ascii="Arial" w:hAnsi="Arial" w:cs="Arial"/>
                <w:sz w:val="16"/>
                <w:szCs w:val="18"/>
                <w:lang w:eastAsia="ja-JP"/>
              </w:rPr>
              <w:t>Percentage of PVP applications included in PLUTO database (D/A)</w:t>
            </w:r>
          </w:p>
        </w:tc>
        <w:tc>
          <w:tcPr>
            <w:tcW w:w="850" w:type="dxa"/>
            <w:vAlign w:val="center"/>
          </w:tcPr>
          <w:p w:rsidR="00B27ADA" w:rsidRPr="00A0270F" w:rsidRDefault="00B27ADA" w:rsidP="0070348F">
            <w:pPr>
              <w:jc w:val="center"/>
              <w:rPr>
                <w:rFonts w:ascii="Arial" w:hAnsi="Arial" w:cs="Arial"/>
                <w:sz w:val="16"/>
                <w:szCs w:val="18"/>
                <w:lang w:eastAsia="ja-JP"/>
              </w:rPr>
            </w:pPr>
            <w:r w:rsidRPr="00A0270F">
              <w:rPr>
                <w:rFonts w:ascii="Arial" w:hAnsi="Arial" w:cs="Arial"/>
                <w:sz w:val="16"/>
                <w:szCs w:val="18"/>
                <w:lang w:eastAsia="ja-JP"/>
              </w:rPr>
              <w:t>75%</w:t>
            </w:r>
          </w:p>
        </w:tc>
        <w:tc>
          <w:tcPr>
            <w:tcW w:w="992" w:type="dxa"/>
            <w:shd w:val="clear" w:color="auto" w:fill="auto"/>
            <w:vAlign w:val="center"/>
          </w:tcPr>
          <w:p w:rsidR="00B27ADA" w:rsidRPr="00A0270F" w:rsidRDefault="00B27ADA" w:rsidP="0070348F">
            <w:pPr>
              <w:ind w:right="-12"/>
              <w:jc w:val="center"/>
              <w:rPr>
                <w:rFonts w:ascii="Arial" w:hAnsi="Arial" w:cs="Arial"/>
                <w:sz w:val="16"/>
                <w:szCs w:val="18"/>
                <w:lang w:eastAsia="ja-JP"/>
              </w:rPr>
            </w:pPr>
            <w:r w:rsidRPr="00A0270F">
              <w:rPr>
                <w:rFonts w:ascii="Arial" w:hAnsi="Arial" w:cs="Arial"/>
                <w:sz w:val="16"/>
                <w:szCs w:val="18"/>
                <w:lang w:eastAsia="ja-JP"/>
              </w:rPr>
              <w:t>69%</w:t>
            </w:r>
          </w:p>
        </w:tc>
        <w:tc>
          <w:tcPr>
            <w:tcW w:w="993" w:type="dxa"/>
            <w:vAlign w:val="center"/>
          </w:tcPr>
          <w:p w:rsidR="00B27ADA" w:rsidRPr="00A0270F" w:rsidRDefault="00B27ADA" w:rsidP="0070348F">
            <w:pPr>
              <w:jc w:val="center"/>
              <w:rPr>
                <w:rFonts w:ascii="Arial" w:hAnsi="Arial" w:cs="Arial"/>
                <w:sz w:val="16"/>
                <w:szCs w:val="18"/>
                <w:highlight w:val="yellow"/>
                <w:lang w:eastAsia="ja-JP"/>
              </w:rPr>
            </w:pPr>
            <w:r w:rsidRPr="00A0270F">
              <w:rPr>
                <w:rFonts w:ascii="Arial" w:hAnsi="Arial" w:cs="Arial"/>
                <w:sz w:val="16"/>
                <w:szCs w:val="18"/>
                <w:lang w:eastAsia="ja-JP"/>
              </w:rPr>
              <w:t>61%</w:t>
            </w:r>
          </w:p>
        </w:tc>
        <w:tc>
          <w:tcPr>
            <w:tcW w:w="850" w:type="dxa"/>
            <w:vAlign w:val="center"/>
          </w:tcPr>
          <w:p w:rsidR="00B27ADA" w:rsidRPr="00A0270F" w:rsidRDefault="00B27ADA" w:rsidP="0070348F">
            <w:pPr>
              <w:ind w:right="-90"/>
              <w:jc w:val="center"/>
              <w:rPr>
                <w:rFonts w:ascii="Arial" w:hAnsi="Arial" w:cs="Arial"/>
                <w:sz w:val="16"/>
                <w:szCs w:val="18"/>
                <w:highlight w:val="yellow"/>
                <w:lang w:eastAsia="ja-JP"/>
              </w:rPr>
            </w:pPr>
            <w:r w:rsidRPr="00A0270F">
              <w:rPr>
                <w:rFonts w:ascii="Arial" w:hAnsi="Arial" w:cs="Arial"/>
                <w:sz w:val="16"/>
                <w:szCs w:val="18"/>
                <w:lang w:eastAsia="ja-JP"/>
              </w:rPr>
              <w:t>n/a</w:t>
            </w:r>
          </w:p>
        </w:tc>
        <w:tc>
          <w:tcPr>
            <w:tcW w:w="1702" w:type="dxa"/>
            <w:vAlign w:val="center"/>
          </w:tcPr>
          <w:p w:rsidR="00B27ADA" w:rsidRPr="00A0270F" w:rsidRDefault="00B27ADA" w:rsidP="0070348F">
            <w:pPr>
              <w:jc w:val="center"/>
              <w:rPr>
                <w:rFonts w:ascii="Arial" w:hAnsi="Arial" w:cs="Arial"/>
                <w:sz w:val="16"/>
                <w:szCs w:val="18"/>
                <w:highlight w:val="cyan"/>
                <w:lang w:eastAsia="ja-JP"/>
              </w:rPr>
            </w:pPr>
            <w:r w:rsidRPr="00A0270F">
              <w:rPr>
                <w:rFonts w:ascii="Arial" w:hAnsi="Arial" w:cs="Arial"/>
                <w:sz w:val="16"/>
                <w:szCs w:val="18"/>
                <w:lang w:eastAsia="ja-JP"/>
              </w:rPr>
              <w:t>n/a</w:t>
            </w:r>
          </w:p>
        </w:tc>
      </w:tr>
      <w:tr w:rsidR="00B27ADA" w:rsidRPr="00A0270F" w:rsidTr="00AA1B84">
        <w:trPr>
          <w:jc w:val="center"/>
        </w:trPr>
        <w:tc>
          <w:tcPr>
            <w:tcW w:w="284" w:type="dxa"/>
            <w:tcBorders>
              <w:top w:val="nil"/>
              <w:left w:val="nil"/>
              <w:bottom w:val="nil"/>
            </w:tcBorders>
            <w:vAlign w:val="center"/>
          </w:tcPr>
          <w:p w:rsidR="00B27ADA" w:rsidRPr="00A0270F" w:rsidRDefault="00B27ADA" w:rsidP="004440DE">
            <w:pPr>
              <w:rPr>
                <w:rFonts w:ascii="Arial" w:hAnsi="Arial" w:cs="Arial"/>
                <w:sz w:val="16"/>
                <w:szCs w:val="18"/>
                <w:lang w:eastAsia="ja-JP"/>
              </w:rPr>
            </w:pPr>
          </w:p>
        </w:tc>
        <w:tc>
          <w:tcPr>
            <w:tcW w:w="4111" w:type="dxa"/>
            <w:shd w:val="clear" w:color="auto" w:fill="auto"/>
            <w:vAlign w:val="center"/>
          </w:tcPr>
          <w:p w:rsidR="00B27ADA" w:rsidRPr="00A0270F" w:rsidRDefault="00B27ADA" w:rsidP="0070348F">
            <w:pPr>
              <w:rPr>
                <w:rFonts w:ascii="Arial" w:hAnsi="Arial" w:cs="Arial"/>
                <w:sz w:val="16"/>
                <w:szCs w:val="18"/>
                <w:lang w:eastAsia="ja-JP"/>
              </w:rPr>
            </w:pPr>
            <w:r w:rsidRPr="00A0270F">
              <w:rPr>
                <w:rFonts w:ascii="Arial" w:hAnsi="Arial" w:cs="Arial"/>
                <w:sz w:val="16"/>
                <w:szCs w:val="18"/>
                <w:lang w:eastAsia="ja-JP"/>
              </w:rPr>
              <w:t>Number of new data submissions to PLUTO</w:t>
            </w:r>
            <w:r w:rsidRPr="00A0270F">
              <w:rPr>
                <w:rFonts w:ascii="Arial" w:hAnsi="Arial" w:cs="Arial"/>
                <w:sz w:val="16"/>
                <w:szCs w:val="18"/>
                <w:vertAlign w:val="superscript"/>
                <w:lang w:eastAsia="ja-JP"/>
              </w:rPr>
              <w:t>4</w:t>
            </w:r>
          </w:p>
        </w:tc>
        <w:tc>
          <w:tcPr>
            <w:tcW w:w="850" w:type="dxa"/>
            <w:vAlign w:val="center"/>
          </w:tcPr>
          <w:p w:rsidR="00B27ADA" w:rsidRPr="00A0270F" w:rsidRDefault="00B27ADA" w:rsidP="0070348F">
            <w:pPr>
              <w:jc w:val="center"/>
              <w:rPr>
                <w:rFonts w:ascii="Arial" w:hAnsi="Arial" w:cs="Arial"/>
                <w:sz w:val="16"/>
                <w:szCs w:val="18"/>
                <w:lang w:eastAsia="ja-JP"/>
              </w:rPr>
            </w:pPr>
            <w:r w:rsidRPr="00A0270F">
              <w:rPr>
                <w:rFonts w:ascii="Arial" w:hAnsi="Arial" w:cs="Arial"/>
                <w:sz w:val="16"/>
                <w:szCs w:val="18"/>
                <w:lang w:eastAsia="ja-JP"/>
              </w:rPr>
              <w:t>260</w:t>
            </w:r>
          </w:p>
        </w:tc>
        <w:tc>
          <w:tcPr>
            <w:tcW w:w="992" w:type="dxa"/>
            <w:shd w:val="clear" w:color="auto" w:fill="auto"/>
            <w:vAlign w:val="center"/>
          </w:tcPr>
          <w:p w:rsidR="00B27ADA" w:rsidRPr="00A0270F" w:rsidRDefault="00B27ADA" w:rsidP="0070348F">
            <w:pPr>
              <w:ind w:right="-12"/>
              <w:jc w:val="center"/>
              <w:rPr>
                <w:rFonts w:ascii="Arial" w:hAnsi="Arial" w:cs="Arial"/>
                <w:sz w:val="16"/>
                <w:szCs w:val="18"/>
                <w:lang w:eastAsia="ja-JP"/>
              </w:rPr>
            </w:pPr>
            <w:r w:rsidRPr="00A0270F">
              <w:rPr>
                <w:rFonts w:ascii="Arial" w:hAnsi="Arial" w:cs="Arial"/>
                <w:sz w:val="16"/>
                <w:szCs w:val="18"/>
                <w:lang w:eastAsia="ja-JP"/>
              </w:rPr>
              <w:t>222</w:t>
            </w:r>
          </w:p>
        </w:tc>
        <w:tc>
          <w:tcPr>
            <w:tcW w:w="993" w:type="dxa"/>
            <w:vAlign w:val="center"/>
          </w:tcPr>
          <w:p w:rsidR="00B27ADA" w:rsidRPr="00A0270F" w:rsidRDefault="00B27ADA" w:rsidP="0070348F">
            <w:pPr>
              <w:jc w:val="center"/>
              <w:rPr>
                <w:rFonts w:ascii="Arial" w:hAnsi="Arial" w:cs="Arial"/>
                <w:sz w:val="16"/>
                <w:szCs w:val="18"/>
                <w:lang w:eastAsia="ja-JP"/>
              </w:rPr>
            </w:pPr>
            <w:r w:rsidRPr="00A0270F">
              <w:rPr>
                <w:rFonts w:ascii="Arial" w:hAnsi="Arial" w:cs="Arial"/>
                <w:sz w:val="16"/>
                <w:szCs w:val="18"/>
                <w:lang w:eastAsia="ja-JP"/>
              </w:rPr>
              <w:t>248</w:t>
            </w:r>
          </w:p>
        </w:tc>
        <w:tc>
          <w:tcPr>
            <w:tcW w:w="850" w:type="dxa"/>
            <w:vAlign w:val="center"/>
          </w:tcPr>
          <w:p w:rsidR="00B27ADA" w:rsidRPr="00A0270F" w:rsidRDefault="00B27ADA" w:rsidP="0070348F">
            <w:pPr>
              <w:ind w:right="-90"/>
              <w:jc w:val="center"/>
              <w:rPr>
                <w:rFonts w:ascii="Arial" w:hAnsi="Arial" w:cs="Arial"/>
                <w:sz w:val="16"/>
                <w:szCs w:val="18"/>
                <w:lang w:eastAsia="ja-JP"/>
              </w:rPr>
            </w:pPr>
            <w:r w:rsidRPr="00A0270F">
              <w:rPr>
                <w:rFonts w:ascii="Arial" w:hAnsi="Arial" w:cs="Arial"/>
                <w:sz w:val="16"/>
                <w:szCs w:val="18"/>
                <w:lang w:eastAsia="ja-JP"/>
              </w:rPr>
              <w:t>327</w:t>
            </w:r>
          </w:p>
        </w:tc>
        <w:tc>
          <w:tcPr>
            <w:tcW w:w="1702" w:type="dxa"/>
            <w:vAlign w:val="center"/>
          </w:tcPr>
          <w:p w:rsidR="00B27ADA" w:rsidRPr="00A0270F" w:rsidRDefault="00B27ADA" w:rsidP="0070348F">
            <w:pPr>
              <w:jc w:val="center"/>
              <w:rPr>
                <w:rFonts w:ascii="Arial" w:hAnsi="Arial" w:cs="Arial"/>
                <w:sz w:val="16"/>
                <w:szCs w:val="18"/>
                <w:highlight w:val="cyan"/>
                <w:lang w:eastAsia="ja-JP"/>
              </w:rPr>
            </w:pPr>
            <w:r w:rsidRPr="00A0270F">
              <w:rPr>
                <w:rFonts w:ascii="Arial" w:hAnsi="Arial" w:cs="Arial"/>
                <w:sz w:val="16"/>
                <w:szCs w:val="18"/>
                <w:lang w:eastAsia="ja-JP"/>
              </w:rPr>
              <w:t>161</w:t>
            </w:r>
          </w:p>
        </w:tc>
      </w:tr>
      <w:tr w:rsidR="00B27ADA" w:rsidRPr="00A0270F" w:rsidTr="00AA1B84">
        <w:trPr>
          <w:jc w:val="center"/>
        </w:trPr>
        <w:tc>
          <w:tcPr>
            <w:tcW w:w="284" w:type="dxa"/>
            <w:tcBorders>
              <w:top w:val="nil"/>
              <w:left w:val="nil"/>
              <w:bottom w:val="nil"/>
            </w:tcBorders>
            <w:vAlign w:val="center"/>
          </w:tcPr>
          <w:p w:rsidR="00B27ADA" w:rsidRPr="00A0270F" w:rsidRDefault="00B27ADA" w:rsidP="004440DE">
            <w:pPr>
              <w:rPr>
                <w:rFonts w:ascii="Arial" w:hAnsi="Arial" w:cs="Arial"/>
                <w:sz w:val="16"/>
                <w:szCs w:val="18"/>
                <w:lang w:eastAsia="ja-JP"/>
              </w:rPr>
            </w:pPr>
          </w:p>
        </w:tc>
        <w:tc>
          <w:tcPr>
            <w:tcW w:w="4111" w:type="dxa"/>
            <w:shd w:val="clear" w:color="auto" w:fill="auto"/>
            <w:vAlign w:val="center"/>
          </w:tcPr>
          <w:p w:rsidR="00B27ADA" w:rsidRPr="00A0270F" w:rsidRDefault="00B27ADA" w:rsidP="0070348F">
            <w:pPr>
              <w:rPr>
                <w:rFonts w:ascii="Arial" w:hAnsi="Arial" w:cs="Arial"/>
                <w:sz w:val="16"/>
                <w:szCs w:val="18"/>
                <w:lang w:eastAsia="ja-JP"/>
              </w:rPr>
            </w:pPr>
            <w:r w:rsidRPr="00A0270F">
              <w:rPr>
                <w:rFonts w:ascii="Arial" w:hAnsi="Arial" w:cs="Arial"/>
                <w:sz w:val="16"/>
                <w:szCs w:val="18"/>
                <w:lang w:eastAsia="ja-JP"/>
              </w:rPr>
              <w:t>Number of updates of PLUTO database</w:t>
            </w:r>
            <w:r w:rsidRPr="00A0270F">
              <w:rPr>
                <w:rFonts w:ascii="Arial" w:hAnsi="Arial" w:cs="Arial"/>
                <w:sz w:val="16"/>
                <w:szCs w:val="18"/>
                <w:vertAlign w:val="superscript"/>
                <w:lang w:eastAsia="ja-JP"/>
              </w:rPr>
              <w:t>5</w:t>
            </w:r>
          </w:p>
        </w:tc>
        <w:tc>
          <w:tcPr>
            <w:tcW w:w="850" w:type="dxa"/>
            <w:vAlign w:val="center"/>
          </w:tcPr>
          <w:p w:rsidR="00B27ADA" w:rsidRPr="00A0270F" w:rsidRDefault="00B27ADA" w:rsidP="0070348F">
            <w:pPr>
              <w:jc w:val="center"/>
              <w:rPr>
                <w:rFonts w:ascii="Arial" w:hAnsi="Arial" w:cs="Arial"/>
                <w:sz w:val="16"/>
                <w:szCs w:val="18"/>
                <w:lang w:eastAsia="ja-JP"/>
              </w:rPr>
            </w:pPr>
            <w:r w:rsidRPr="00A0270F">
              <w:rPr>
                <w:rFonts w:ascii="Arial" w:hAnsi="Arial" w:cs="Arial"/>
                <w:sz w:val="16"/>
                <w:szCs w:val="18"/>
                <w:lang w:eastAsia="ja-JP"/>
              </w:rPr>
              <w:t>100</w:t>
            </w:r>
          </w:p>
        </w:tc>
        <w:tc>
          <w:tcPr>
            <w:tcW w:w="992" w:type="dxa"/>
            <w:shd w:val="clear" w:color="auto" w:fill="auto"/>
            <w:vAlign w:val="center"/>
          </w:tcPr>
          <w:p w:rsidR="00B27ADA" w:rsidRPr="00A0270F" w:rsidRDefault="00B27ADA" w:rsidP="0070348F">
            <w:pPr>
              <w:ind w:right="-12"/>
              <w:jc w:val="center"/>
              <w:rPr>
                <w:rFonts w:ascii="Arial" w:hAnsi="Arial" w:cs="Arial"/>
                <w:sz w:val="16"/>
                <w:szCs w:val="18"/>
                <w:lang w:eastAsia="ja-JP"/>
              </w:rPr>
            </w:pPr>
            <w:r w:rsidRPr="00A0270F">
              <w:rPr>
                <w:rFonts w:ascii="Arial" w:hAnsi="Arial" w:cs="Arial"/>
                <w:sz w:val="16"/>
                <w:szCs w:val="18"/>
                <w:lang w:eastAsia="ja-JP"/>
              </w:rPr>
              <w:t>93</w:t>
            </w:r>
          </w:p>
        </w:tc>
        <w:tc>
          <w:tcPr>
            <w:tcW w:w="993" w:type="dxa"/>
            <w:vAlign w:val="center"/>
          </w:tcPr>
          <w:p w:rsidR="00B27ADA" w:rsidRPr="00A0270F" w:rsidDel="00FE4EDD" w:rsidRDefault="00B27ADA" w:rsidP="0070348F">
            <w:pPr>
              <w:jc w:val="center"/>
              <w:rPr>
                <w:rFonts w:ascii="Arial" w:hAnsi="Arial" w:cs="Arial"/>
                <w:sz w:val="16"/>
                <w:szCs w:val="18"/>
                <w:lang w:eastAsia="ja-JP"/>
              </w:rPr>
            </w:pPr>
            <w:r w:rsidRPr="00A0270F">
              <w:rPr>
                <w:rFonts w:ascii="Arial" w:hAnsi="Arial" w:cs="Arial"/>
                <w:sz w:val="16"/>
                <w:szCs w:val="18"/>
                <w:lang w:eastAsia="ja-JP"/>
              </w:rPr>
              <w:t>104</w:t>
            </w:r>
          </w:p>
        </w:tc>
        <w:tc>
          <w:tcPr>
            <w:tcW w:w="850" w:type="dxa"/>
            <w:vAlign w:val="center"/>
          </w:tcPr>
          <w:p w:rsidR="00B27ADA" w:rsidRPr="00A0270F" w:rsidRDefault="00B27ADA" w:rsidP="0070348F">
            <w:pPr>
              <w:ind w:right="-90"/>
              <w:jc w:val="center"/>
              <w:rPr>
                <w:rFonts w:ascii="Arial" w:hAnsi="Arial" w:cs="Arial"/>
                <w:sz w:val="16"/>
                <w:szCs w:val="18"/>
                <w:lang w:eastAsia="ja-JP"/>
              </w:rPr>
            </w:pPr>
            <w:r w:rsidRPr="00A0270F">
              <w:rPr>
                <w:rFonts w:ascii="Arial" w:hAnsi="Arial" w:cs="Arial"/>
                <w:sz w:val="16"/>
                <w:szCs w:val="18"/>
                <w:lang w:eastAsia="ja-JP"/>
              </w:rPr>
              <w:t>107</w:t>
            </w:r>
          </w:p>
        </w:tc>
        <w:tc>
          <w:tcPr>
            <w:tcW w:w="1702" w:type="dxa"/>
            <w:vAlign w:val="center"/>
          </w:tcPr>
          <w:p w:rsidR="00B27ADA" w:rsidRPr="00A0270F" w:rsidRDefault="00B27ADA" w:rsidP="0070348F">
            <w:pPr>
              <w:jc w:val="center"/>
              <w:rPr>
                <w:rFonts w:ascii="Arial" w:hAnsi="Arial" w:cs="Arial"/>
                <w:sz w:val="16"/>
                <w:szCs w:val="18"/>
                <w:highlight w:val="cyan"/>
                <w:lang w:eastAsia="ja-JP"/>
              </w:rPr>
            </w:pPr>
            <w:r w:rsidRPr="00A0270F">
              <w:rPr>
                <w:rFonts w:ascii="Arial" w:hAnsi="Arial" w:cs="Arial"/>
                <w:sz w:val="16"/>
                <w:szCs w:val="18"/>
                <w:lang w:eastAsia="ja-JP"/>
              </w:rPr>
              <w:t>63</w:t>
            </w:r>
          </w:p>
        </w:tc>
      </w:tr>
    </w:tbl>
    <w:p w:rsidR="00B27ADA" w:rsidRDefault="00B27ADA" w:rsidP="00FA3879">
      <w:pPr>
        <w:jc w:val="center"/>
        <w:rPr>
          <w:rFonts w:eastAsiaTheme="minorEastAsia"/>
          <w:snapToGrid w:val="0"/>
          <w:sz w:val="18"/>
        </w:rPr>
      </w:pPr>
    </w:p>
    <w:p w:rsidR="00B27ADA" w:rsidRPr="00D3729C" w:rsidRDefault="00B27ADA" w:rsidP="001E246D">
      <w:pPr>
        <w:spacing w:after="120"/>
        <w:ind w:left="568" w:hanging="284"/>
        <w:jc w:val="left"/>
        <w:rPr>
          <w:rFonts w:eastAsiaTheme="minorEastAsia" w:cs="Arial"/>
          <w:sz w:val="16"/>
          <w:szCs w:val="16"/>
          <w:lang w:eastAsia="ja-JP"/>
        </w:rPr>
      </w:pPr>
      <w:r w:rsidRPr="00D3729C">
        <w:rPr>
          <w:rFonts w:eastAsiaTheme="minorEastAsia" w:cs="Arial"/>
          <w:sz w:val="16"/>
          <w:szCs w:val="16"/>
          <w:lang w:eastAsia="ja-JP"/>
        </w:rPr>
        <w:t>Notes:</w:t>
      </w:r>
    </w:p>
    <w:p w:rsidR="00B27ADA" w:rsidRPr="00555707" w:rsidRDefault="00B27ADA" w:rsidP="004440DE">
      <w:pPr>
        <w:ind w:left="567" w:hanging="283"/>
        <w:jc w:val="left"/>
        <w:rPr>
          <w:rFonts w:eastAsiaTheme="minorEastAsia" w:cs="Arial"/>
          <w:sz w:val="16"/>
          <w:szCs w:val="16"/>
          <w:lang w:eastAsia="ja-JP"/>
        </w:rPr>
      </w:pPr>
      <w:r w:rsidRPr="00555707">
        <w:rPr>
          <w:rFonts w:eastAsiaTheme="minorEastAsia" w:cs="Arial"/>
          <w:sz w:val="16"/>
          <w:szCs w:val="16"/>
          <w:lang w:eastAsia="ja-JP"/>
        </w:rPr>
        <w:t>1.</w:t>
      </w:r>
      <w:r w:rsidRPr="00555707">
        <w:rPr>
          <w:rFonts w:eastAsiaTheme="minorEastAsia" w:cs="Arial"/>
          <w:sz w:val="16"/>
          <w:szCs w:val="16"/>
          <w:lang w:eastAsia="ja-JP"/>
        </w:rPr>
        <w:tab/>
        <w:t>Contributors provide data for previous years.  Therefore, a contributor providing data in, e.g. 2017, will be considered to have contributed data for 2015, 2016 and 2017.</w:t>
      </w:r>
    </w:p>
    <w:p w:rsidR="00B27ADA" w:rsidRPr="00555707" w:rsidRDefault="00B27ADA" w:rsidP="004440DE">
      <w:pPr>
        <w:ind w:left="567" w:hanging="283"/>
        <w:jc w:val="left"/>
        <w:rPr>
          <w:rFonts w:eastAsiaTheme="minorEastAsia" w:cs="Arial"/>
          <w:sz w:val="16"/>
          <w:szCs w:val="16"/>
          <w:lang w:eastAsia="ja-JP"/>
        </w:rPr>
      </w:pPr>
      <w:r w:rsidRPr="00555707">
        <w:rPr>
          <w:rFonts w:eastAsiaTheme="minorEastAsia" w:cs="Arial"/>
          <w:sz w:val="16"/>
          <w:szCs w:val="16"/>
          <w:lang w:eastAsia="ja-JP"/>
        </w:rPr>
        <w:t>2.</w:t>
      </w:r>
      <w:r w:rsidRPr="00555707">
        <w:rPr>
          <w:rFonts w:eastAsiaTheme="minorEastAsia" w:cs="Arial"/>
          <w:sz w:val="16"/>
          <w:szCs w:val="16"/>
          <w:lang w:eastAsia="ja-JP"/>
        </w:rPr>
        <w:tab/>
        <w:t xml:space="preserve">See document C/53/INF/7 </w:t>
      </w:r>
      <w:r>
        <w:rPr>
          <w:rFonts w:eastAsiaTheme="minorEastAsia" w:cs="Arial"/>
          <w:sz w:val="16"/>
          <w:szCs w:val="16"/>
          <w:lang w:eastAsia="ja-JP"/>
        </w:rPr>
        <w:t>“</w:t>
      </w:r>
      <w:r w:rsidRPr="00555707">
        <w:rPr>
          <w:rFonts w:eastAsiaTheme="minorEastAsia" w:cs="Arial"/>
          <w:bCs/>
          <w:sz w:val="16"/>
          <w:szCs w:val="16"/>
          <w:lang w:eastAsia="ja-JP"/>
        </w:rPr>
        <w:t>Plant variety protection statistics for the period 2014-2018</w:t>
      </w:r>
      <w:r>
        <w:rPr>
          <w:rFonts w:eastAsiaTheme="minorEastAsia" w:cs="Arial"/>
          <w:sz w:val="16"/>
          <w:szCs w:val="16"/>
          <w:lang w:eastAsia="ja-JP"/>
        </w:rPr>
        <w:t>”</w:t>
      </w:r>
      <w:r w:rsidRPr="00555707">
        <w:rPr>
          <w:rFonts w:eastAsiaTheme="minorEastAsia" w:cs="Arial"/>
          <w:sz w:val="16"/>
          <w:szCs w:val="16"/>
          <w:lang w:eastAsia="ja-JP"/>
        </w:rPr>
        <w:t xml:space="preserve">. </w:t>
      </w:r>
    </w:p>
    <w:p w:rsidR="00B27ADA" w:rsidRPr="00555707" w:rsidRDefault="00B27ADA" w:rsidP="004440DE">
      <w:pPr>
        <w:ind w:left="567" w:hanging="283"/>
        <w:jc w:val="left"/>
        <w:rPr>
          <w:rFonts w:eastAsiaTheme="minorEastAsia" w:cs="Arial"/>
          <w:sz w:val="16"/>
          <w:szCs w:val="16"/>
          <w:lang w:eastAsia="ja-JP"/>
        </w:rPr>
      </w:pPr>
      <w:r w:rsidRPr="00555707">
        <w:rPr>
          <w:rFonts w:eastAsiaTheme="minorEastAsia" w:cs="Arial"/>
          <w:sz w:val="16"/>
          <w:szCs w:val="16"/>
          <w:lang w:eastAsia="ja-JP"/>
        </w:rPr>
        <w:t>3.</w:t>
      </w:r>
      <w:r w:rsidRPr="00555707">
        <w:rPr>
          <w:rFonts w:eastAsiaTheme="minorEastAsia" w:cs="Arial"/>
          <w:sz w:val="16"/>
          <w:szCs w:val="16"/>
          <w:lang w:eastAsia="ja-JP"/>
        </w:rPr>
        <w:tab/>
        <w:t xml:space="preserve">Status of information in the PLUTO database at </w:t>
      </w:r>
      <w:r>
        <w:rPr>
          <w:rFonts w:eastAsiaTheme="minorEastAsia" w:cs="Arial"/>
          <w:sz w:val="16"/>
          <w:szCs w:val="16"/>
          <w:lang w:eastAsia="ja-JP"/>
        </w:rPr>
        <w:t>August 21, 2020.</w:t>
      </w:r>
    </w:p>
    <w:p w:rsidR="00B27ADA" w:rsidRDefault="00B27ADA" w:rsidP="004440DE">
      <w:pPr>
        <w:ind w:left="567" w:hanging="283"/>
        <w:jc w:val="left"/>
        <w:rPr>
          <w:rFonts w:eastAsiaTheme="minorEastAsia" w:cs="Arial"/>
          <w:sz w:val="16"/>
          <w:szCs w:val="16"/>
          <w:lang w:eastAsia="ja-JP"/>
        </w:rPr>
      </w:pPr>
      <w:r>
        <w:rPr>
          <w:rFonts w:eastAsiaTheme="minorEastAsia" w:cs="Arial"/>
          <w:sz w:val="16"/>
          <w:szCs w:val="16"/>
          <w:lang w:eastAsia="ja-JP"/>
        </w:rPr>
        <w:t>4.</w:t>
      </w:r>
      <w:r>
        <w:rPr>
          <w:rFonts w:eastAsiaTheme="minorEastAsia" w:cs="Arial"/>
          <w:sz w:val="16"/>
          <w:szCs w:val="16"/>
          <w:lang w:eastAsia="ja-JP"/>
        </w:rPr>
        <w:tab/>
        <w:t>See document CAJ/77/8, Annex II, main table, for number of contributions by contributor.</w:t>
      </w:r>
    </w:p>
    <w:p w:rsidR="00B27ADA" w:rsidRPr="00D3729C" w:rsidRDefault="00B27ADA" w:rsidP="004440DE">
      <w:pPr>
        <w:ind w:left="567" w:hanging="283"/>
        <w:jc w:val="left"/>
        <w:rPr>
          <w:rFonts w:eastAsiaTheme="minorEastAsia"/>
          <w:lang w:eastAsia="ja-JP"/>
        </w:rPr>
      </w:pPr>
      <w:r>
        <w:rPr>
          <w:rFonts w:eastAsiaTheme="minorEastAsia" w:cs="Arial"/>
          <w:sz w:val="16"/>
          <w:szCs w:val="16"/>
          <w:lang w:eastAsia="ja-JP"/>
        </w:rPr>
        <w:t>5</w:t>
      </w:r>
      <w:r w:rsidRPr="00555707">
        <w:rPr>
          <w:rFonts w:eastAsiaTheme="minorEastAsia" w:cs="Arial"/>
          <w:sz w:val="16"/>
          <w:szCs w:val="16"/>
          <w:lang w:eastAsia="ja-JP"/>
        </w:rPr>
        <w:t>.</w:t>
      </w:r>
      <w:r>
        <w:rPr>
          <w:rFonts w:eastAsiaTheme="minorEastAsia" w:cs="Arial"/>
          <w:sz w:val="16"/>
          <w:szCs w:val="16"/>
          <w:lang w:eastAsia="ja-JP"/>
        </w:rPr>
        <w:tab/>
        <w:t xml:space="preserve">This number is used to indicate the frequency with which PLUTO is updated with new data.  PLUTO is updated once per day if new contributions are received.  If multiple new contributions are received in a day, this will only count as a single update.  From 2020, </w:t>
      </w:r>
      <w:r w:rsidRPr="00555707">
        <w:rPr>
          <w:rFonts w:eastAsiaTheme="minorEastAsia" w:cs="Arial"/>
          <w:sz w:val="16"/>
          <w:szCs w:val="16"/>
          <w:lang w:eastAsia="ja-JP"/>
        </w:rPr>
        <w:t>updates due to technical issues are not counted.</w:t>
      </w:r>
      <w:r>
        <w:rPr>
          <w:rFonts w:eastAsiaTheme="minorEastAsia" w:cs="Arial"/>
          <w:sz w:val="16"/>
          <w:szCs w:val="16"/>
          <w:lang w:eastAsia="ja-JP"/>
        </w:rPr>
        <w:t xml:space="preserve"> </w:t>
      </w:r>
    </w:p>
    <w:p w:rsidR="00B27ADA" w:rsidRPr="001E246D" w:rsidRDefault="00B27ADA" w:rsidP="001E246D">
      <w:pPr>
        <w:spacing w:before="120" w:after="120"/>
        <w:ind w:left="284"/>
        <w:rPr>
          <w:rFonts w:eastAsiaTheme="minorEastAsia"/>
          <w:sz w:val="16"/>
          <w:lang w:eastAsia="ja-JP"/>
        </w:rPr>
      </w:pPr>
      <w:r w:rsidRPr="001E246D">
        <w:rPr>
          <w:rFonts w:eastAsiaTheme="minorEastAsia"/>
          <w:sz w:val="16"/>
          <w:lang w:eastAsia="ja-JP"/>
        </w:rPr>
        <w:t xml:space="preserve">Row </w:t>
      </w:r>
      <w:r>
        <w:rPr>
          <w:rFonts w:eastAsiaTheme="minorEastAsia"/>
          <w:sz w:val="16"/>
          <w:lang w:eastAsia="ja-JP"/>
        </w:rPr>
        <w:t>“</w:t>
      </w:r>
      <w:r w:rsidRPr="001E246D">
        <w:rPr>
          <w:rFonts w:eastAsiaTheme="minorEastAsia"/>
          <w:sz w:val="16"/>
          <w:lang w:eastAsia="ja-JP"/>
        </w:rPr>
        <w:t>C</w:t>
      </w:r>
      <w:r>
        <w:rPr>
          <w:rFonts w:eastAsiaTheme="minorEastAsia"/>
          <w:sz w:val="16"/>
          <w:lang w:eastAsia="ja-JP"/>
        </w:rPr>
        <w:t>”</w:t>
      </w:r>
      <w:r w:rsidRPr="001E246D">
        <w:rPr>
          <w:rFonts w:eastAsiaTheme="minorEastAsia"/>
          <w:sz w:val="16"/>
          <w:lang w:eastAsia="ja-JP"/>
        </w:rPr>
        <w:t xml:space="preserve"> provides an indication of the </w:t>
      </w:r>
      <w:r>
        <w:rPr>
          <w:rFonts w:eastAsiaTheme="minorEastAsia"/>
          <w:sz w:val="16"/>
          <w:lang w:eastAsia="ja-JP"/>
        </w:rPr>
        <w:t>“</w:t>
      </w:r>
      <w:r w:rsidRPr="001E246D">
        <w:rPr>
          <w:rFonts w:eastAsiaTheme="minorEastAsia"/>
          <w:sz w:val="16"/>
          <w:lang w:eastAsia="ja-JP"/>
        </w:rPr>
        <w:t>theoretical</w:t>
      </w:r>
      <w:r>
        <w:rPr>
          <w:rFonts w:eastAsiaTheme="minorEastAsia"/>
          <w:sz w:val="16"/>
          <w:lang w:eastAsia="ja-JP"/>
        </w:rPr>
        <w:t>”</w:t>
      </w:r>
      <w:r w:rsidRPr="001E246D">
        <w:rPr>
          <w:rFonts w:eastAsiaTheme="minorEastAsia"/>
          <w:sz w:val="16"/>
          <w:lang w:eastAsia="ja-JP"/>
        </w:rPr>
        <w:t xml:space="preserve"> completeness of the PLUTO database on the basis of the UPOV members contributing data.</w:t>
      </w:r>
    </w:p>
    <w:p w:rsidR="00B27ADA" w:rsidRPr="001E246D" w:rsidRDefault="00B27ADA" w:rsidP="001E246D">
      <w:pPr>
        <w:spacing w:after="120"/>
        <w:ind w:left="284"/>
        <w:rPr>
          <w:rFonts w:eastAsiaTheme="minorEastAsia"/>
          <w:sz w:val="16"/>
          <w:lang w:eastAsia="ja-JP"/>
        </w:rPr>
      </w:pPr>
      <w:r w:rsidRPr="001E246D">
        <w:rPr>
          <w:rFonts w:eastAsiaTheme="minorEastAsia"/>
          <w:sz w:val="16"/>
          <w:lang w:eastAsia="ja-JP"/>
        </w:rPr>
        <w:t xml:space="preserve">Row </w:t>
      </w:r>
      <w:r>
        <w:rPr>
          <w:rFonts w:eastAsiaTheme="minorEastAsia"/>
          <w:sz w:val="16"/>
          <w:lang w:eastAsia="ja-JP"/>
        </w:rPr>
        <w:t>“</w:t>
      </w:r>
      <w:r w:rsidRPr="001E246D">
        <w:rPr>
          <w:rFonts w:eastAsiaTheme="minorEastAsia"/>
          <w:sz w:val="16"/>
          <w:lang w:eastAsia="ja-JP"/>
        </w:rPr>
        <w:t>E</w:t>
      </w:r>
      <w:r>
        <w:rPr>
          <w:rFonts w:eastAsiaTheme="minorEastAsia"/>
          <w:sz w:val="16"/>
          <w:lang w:eastAsia="ja-JP"/>
        </w:rPr>
        <w:t>”</w:t>
      </w:r>
      <w:r w:rsidRPr="001E246D">
        <w:rPr>
          <w:rFonts w:eastAsiaTheme="minorEastAsia"/>
          <w:sz w:val="16"/>
          <w:lang w:eastAsia="ja-JP"/>
        </w:rPr>
        <w:t xml:space="preserve"> provides an indication of the actual completeness of data in the PLUTO database, reflecting:</w:t>
      </w:r>
    </w:p>
    <w:p w:rsidR="00B27ADA" w:rsidRPr="001E246D" w:rsidRDefault="00B27ADA" w:rsidP="001E246D">
      <w:pPr>
        <w:tabs>
          <w:tab w:val="left" w:pos="851"/>
        </w:tabs>
        <w:ind w:left="284" w:firstLine="426"/>
        <w:rPr>
          <w:rFonts w:eastAsiaTheme="minorEastAsia"/>
          <w:sz w:val="16"/>
          <w:lang w:eastAsia="ja-JP"/>
        </w:rPr>
      </w:pPr>
      <w:r w:rsidRPr="001E246D">
        <w:rPr>
          <w:rFonts w:eastAsiaTheme="minorEastAsia"/>
          <w:sz w:val="16"/>
          <w:lang w:eastAsia="ja-JP"/>
        </w:rPr>
        <w:t>(i)</w:t>
      </w:r>
      <w:r w:rsidRPr="001E246D">
        <w:rPr>
          <w:rFonts w:eastAsiaTheme="minorEastAsia"/>
          <w:sz w:val="16"/>
          <w:lang w:eastAsia="ja-JP"/>
        </w:rPr>
        <w:tab/>
        <w:t>UPOV members that do not contribute to the PLUTO database; and</w:t>
      </w:r>
    </w:p>
    <w:p w:rsidR="00B27ADA" w:rsidRPr="001E246D" w:rsidRDefault="00B27ADA" w:rsidP="001E246D">
      <w:pPr>
        <w:tabs>
          <w:tab w:val="left" w:pos="851"/>
        </w:tabs>
        <w:ind w:left="284" w:firstLine="426"/>
        <w:rPr>
          <w:rFonts w:eastAsiaTheme="minorEastAsia"/>
          <w:sz w:val="16"/>
          <w:lang w:eastAsia="ja-JP"/>
        </w:rPr>
      </w:pPr>
      <w:r w:rsidRPr="001E246D">
        <w:rPr>
          <w:rFonts w:eastAsiaTheme="minorEastAsia"/>
          <w:sz w:val="16"/>
          <w:lang w:eastAsia="ja-JP"/>
        </w:rPr>
        <w:t>(ii)</w:t>
      </w:r>
      <w:r w:rsidRPr="001E246D">
        <w:rPr>
          <w:rFonts w:eastAsiaTheme="minorEastAsia"/>
          <w:sz w:val="16"/>
          <w:lang w:eastAsia="ja-JP"/>
        </w:rPr>
        <w:tab/>
        <w:t>contributors that have not provided complete data.</w:t>
      </w:r>
    </w:p>
    <w:p w:rsidR="00B27ADA" w:rsidRPr="00FA3879" w:rsidRDefault="00B27ADA" w:rsidP="00FA3879">
      <w:pPr>
        <w:jc w:val="left"/>
        <w:rPr>
          <w:rFonts w:eastAsiaTheme="minorEastAsia" w:cs="Arial"/>
          <w:sz w:val="16"/>
          <w:szCs w:val="16"/>
          <w:lang w:eastAsia="ja-JP"/>
        </w:rPr>
      </w:pPr>
    </w:p>
    <w:p w:rsidR="00B27ADA" w:rsidRDefault="00B27ADA">
      <w:pPr>
        <w:jc w:val="left"/>
        <w:rPr>
          <w:rFonts w:eastAsiaTheme="minorEastAsia"/>
          <w:i/>
          <w:iCs/>
          <w:sz w:val="18"/>
          <w:szCs w:val="18"/>
        </w:rPr>
      </w:pPr>
      <w:r>
        <w:rPr>
          <w:szCs w:val="18"/>
        </w:rPr>
        <w:br w:type="page"/>
      </w:r>
    </w:p>
    <w:p w:rsidR="00B27ADA" w:rsidRDefault="00B27ADA" w:rsidP="00FA3879">
      <w:pPr>
        <w:pStyle w:val="Heading8"/>
        <w:rPr>
          <w:szCs w:val="18"/>
        </w:rPr>
      </w:pPr>
      <w:bookmarkStart w:id="113" w:name="_Toc49877563"/>
      <w:r w:rsidRPr="0061004E">
        <w:rPr>
          <w:szCs w:val="18"/>
        </w:rPr>
        <w:lastRenderedPageBreak/>
        <w:t xml:space="preserve">(a)  </w:t>
      </w:r>
      <w:bookmarkEnd w:id="112"/>
      <w:r w:rsidRPr="0061004E">
        <w:rPr>
          <w:szCs w:val="18"/>
        </w:rPr>
        <w:t>Quantity and quality of data in PLUTO database</w:t>
      </w:r>
      <w:bookmarkEnd w:id="113"/>
    </w:p>
    <w:p w:rsidR="00B27ADA" w:rsidRPr="007352A9" w:rsidRDefault="00B27ADA" w:rsidP="0061004E">
      <w:pPr>
        <w:pStyle w:val="result"/>
        <w:keepNext/>
        <w:rPr>
          <w:szCs w:val="18"/>
        </w:rPr>
      </w:pPr>
    </w:p>
    <w:p w:rsidR="00B27ADA" w:rsidRPr="0061004E" w:rsidRDefault="00B27ADA" w:rsidP="008C60DF">
      <w:pPr>
        <w:pStyle w:val="Heading9"/>
      </w:pPr>
      <w:bookmarkStart w:id="114" w:name="_Toc49877564"/>
      <w:r w:rsidRPr="0061004E">
        <w:t>1.</w:t>
      </w:r>
      <w:r w:rsidRPr="0061004E">
        <w:tab/>
        <w:t>Number of contributors</w:t>
      </w:r>
      <w:bookmarkEnd w:id="114"/>
    </w:p>
    <w:p w:rsidR="00B27ADA" w:rsidRPr="0061004E" w:rsidRDefault="00B27ADA" w:rsidP="000B3901">
      <w:pPr>
        <w:pStyle w:val="result"/>
        <w:rPr>
          <w:szCs w:val="18"/>
        </w:rPr>
      </w:pPr>
    </w:p>
    <w:p w:rsidR="00B27ADA" w:rsidRPr="00295598" w:rsidRDefault="00B27ADA" w:rsidP="00295598">
      <w:pPr>
        <w:pStyle w:val="result"/>
        <w:ind w:left="851" w:hanging="284"/>
        <w:rPr>
          <w:szCs w:val="18"/>
        </w:rPr>
      </w:pPr>
      <w:r w:rsidRPr="00295598">
        <w:rPr>
          <w:szCs w:val="18"/>
        </w:rPr>
        <w:t xml:space="preserve">- </w:t>
      </w:r>
      <w:r w:rsidRPr="00295598">
        <w:rPr>
          <w:szCs w:val="18"/>
        </w:rPr>
        <w:tab/>
        <w:t>Number of contributors included in the PLUTO database at the end of 2019:  50   (63 in 2018)</w:t>
      </w:r>
    </w:p>
    <w:p w:rsidR="00B27ADA" w:rsidRDefault="00B27ADA" w:rsidP="00295598">
      <w:pPr>
        <w:pStyle w:val="result"/>
        <w:ind w:left="851" w:hanging="284"/>
        <w:rPr>
          <w:szCs w:val="18"/>
        </w:rPr>
      </w:pPr>
      <w:r w:rsidRPr="00295598">
        <w:rPr>
          <w:szCs w:val="18"/>
        </w:rPr>
        <w:t xml:space="preserve">- </w:t>
      </w:r>
      <w:r w:rsidRPr="00295598">
        <w:rPr>
          <w:szCs w:val="18"/>
        </w:rPr>
        <w:tab/>
        <w:t>Number of members of the Union that contributed data in 2019:  49   (48 in 2018)</w:t>
      </w:r>
    </w:p>
    <w:p w:rsidR="00B27ADA" w:rsidRPr="00295598" w:rsidRDefault="00B27ADA" w:rsidP="00295598">
      <w:pPr>
        <w:pStyle w:val="result"/>
        <w:ind w:left="851" w:hanging="284"/>
        <w:rPr>
          <w:szCs w:val="18"/>
        </w:rPr>
      </w:pPr>
    </w:p>
    <w:p w:rsidR="00B27ADA" w:rsidRPr="00295598" w:rsidRDefault="00B27ADA" w:rsidP="008C60DF">
      <w:pPr>
        <w:pStyle w:val="Heading9"/>
      </w:pPr>
      <w:bookmarkStart w:id="115" w:name="_Toc49877565"/>
      <w:r w:rsidRPr="00295598">
        <w:t>2.</w:t>
      </w:r>
      <w:r w:rsidRPr="00295598">
        <w:tab/>
        <w:t>Number of new submissions</w:t>
      </w:r>
      <w:bookmarkEnd w:id="115"/>
      <w:r w:rsidRPr="00295598">
        <w:t xml:space="preserve"> </w:t>
      </w:r>
    </w:p>
    <w:p w:rsidR="00B27ADA" w:rsidRPr="00295598" w:rsidRDefault="00B27ADA" w:rsidP="000B3901">
      <w:pPr>
        <w:pStyle w:val="result"/>
        <w:keepNext/>
        <w:rPr>
          <w:szCs w:val="18"/>
        </w:rPr>
      </w:pPr>
    </w:p>
    <w:p w:rsidR="00B27ADA" w:rsidRPr="00295598" w:rsidRDefault="00B27ADA" w:rsidP="00D5551A">
      <w:pPr>
        <w:pStyle w:val="result"/>
        <w:keepNext/>
        <w:ind w:left="851" w:hanging="284"/>
        <w:rPr>
          <w:szCs w:val="18"/>
        </w:rPr>
      </w:pPr>
      <w:r w:rsidRPr="00295598">
        <w:rPr>
          <w:szCs w:val="18"/>
        </w:rPr>
        <w:t xml:space="preserve">- </w:t>
      </w:r>
      <w:r w:rsidRPr="00295598">
        <w:rPr>
          <w:szCs w:val="18"/>
        </w:rPr>
        <w:tab/>
        <w:t xml:space="preserve">Number of submissions of new data in 2019:  </w:t>
      </w:r>
      <w:r>
        <w:rPr>
          <w:szCs w:val="18"/>
        </w:rPr>
        <w:t>327</w:t>
      </w:r>
      <w:r w:rsidRPr="00295598">
        <w:rPr>
          <w:szCs w:val="18"/>
        </w:rPr>
        <w:t xml:space="preserve">   (</w:t>
      </w:r>
      <w:r>
        <w:rPr>
          <w:szCs w:val="18"/>
        </w:rPr>
        <w:t>248</w:t>
      </w:r>
      <w:r w:rsidRPr="00295598">
        <w:rPr>
          <w:szCs w:val="18"/>
        </w:rPr>
        <w:t xml:space="preserve"> in 2018)</w:t>
      </w:r>
    </w:p>
    <w:p w:rsidR="00B27ADA" w:rsidRDefault="00B27ADA" w:rsidP="00295598">
      <w:pPr>
        <w:pStyle w:val="result"/>
        <w:ind w:left="851" w:hanging="284"/>
        <w:rPr>
          <w:szCs w:val="18"/>
        </w:rPr>
      </w:pPr>
      <w:r w:rsidRPr="00295598">
        <w:rPr>
          <w:szCs w:val="18"/>
        </w:rPr>
        <w:t xml:space="preserve">- </w:t>
      </w:r>
      <w:r w:rsidRPr="00295598">
        <w:rPr>
          <w:szCs w:val="18"/>
        </w:rPr>
        <w:tab/>
        <w:t>Number of members of the Union that contributed data for the first time in 2019:  1   (1 in 2018)</w:t>
      </w:r>
    </w:p>
    <w:p w:rsidR="00B27ADA" w:rsidRPr="0061004E" w:rsidRDefault="00B27ADA" w:rsidP="00295598">
      <w:pPr>
        <w:pStyle w:val="result"/>
        <w:ind w:left="851" w:hanging="284"/>
        <w:rPr>
          <w:szCs w:val="18"/>
        </w:rPr>
      </w:pPr>
    </w:p>
    <w:p w:rsidR="00B27ADA" w:rsidRPr="0061004E" w:rsidRDefault="00B27ADA" w:rsidP="008C60DF">
      <w:pPr>
        <w:pStyle w:val="Heading9"/>
      </w:pPr>
      <w:bookmarkStart w:id="116" w:name="_Toc49877566"/>
      <w:r w:rsidRPr="0061004E">
        <w:t>3.</w:t>
      </w:r>
      <w:r w:rsidRPr="0061004E">
        <w:tab/>
        <w:t>Number of records</w:t>
      </w:r>
      <w:bookmarkEnd w:id="116"/>
    </w:p>
    <w:p w:rsidR="00B27ADA" w:rsidRPr="0061004E" w:rsidRDefault="00B27ADA" w:rsidP="00CF471D">
      <w:pPr>
        <w:pStyle w:val="result"/>
        <w:keepNext/>
        <w:rPr>
          <w:szCs w:val="18"/>
        </w:rPr>
      </w:pPr>
    </w:p>
    <w:p w:rsidR="00B27ADA" w:rsidRDefault="00B27ADA" w:rsidP="00295598">
      <w:pPr>
        <w:pStyle w:val="result"/>
        <w:ind w:left="851" w:hanging="284"/>
        <w:rPr>
          <w:szCs w:val="18"/>
        </w:rPr>
      </w:pPr>
      <w:r w:rsidRPr="00295598">
        <w:rPr>
          <w:szCs w:val="18"/>
        </w:rPr>
        <w:t xml:space="preserve">- </w:t>
      </w:r>
      <w:r w:rsidRPr="00295598">
        <w:rPr>
          <w:szCs w:val="18"/>
        </w:rPr>
        <w:tab/>
        <w:t xml:space="preserve">Total number of records included in the PLUTO database at the end of 2019:  873,549   </w:t>
      </w:r>
      <w:r w:rsidRPr="00295598">
        <w:rPr>
          <w:szCs w:val="18"/>
        </w:rPr>
        <w:br/>
        <w:t>(828,808 at the end of 2018)</w:t>
      </w:r>
    </w:p>
    <w:p w:rsidR="00B27ADA" w:rsidRPr="00295598" w:rsidRDefault="00B27ADA" w:rsidP="00295598">
      <w:pPr>
        <w:pStyle w:val="result"/>
        <w:ind w:left="851" w:hanging="284"/>
        <w:rPr>
          <w:szCs w:val="18"/>
        </w:rPr>
      </w:pPr>
    </w:p>
    <w:p w:rsidR="00B27ADA" w:rsidRPr="00295598" w:rsidRDefault="00B27ADA" w:rsidP="008C60DF">
      <w:pPr>
        <w:pStyle w:val="Heading9"/>
      </w:pPr>
      <w:bookmarkStart w:id="117" w:name="_Toc49877567"/>
      <w:r w:rsidRPr="00295598">
        <w:t>4.</w:t>
      </w:r>
      <w:r w:rsidRPr="00295598">
        <w:tab/>
        <w:t>Number of mandatory items provided</w:t>
      </w:r>
      <w:bookmarkEnd w:id="117"/>
    </w:p>
    <w:p w:rsidR="00B27ADA" w:rsidRPr="00295598" w:rsidRDefault="00B27ADA" w:rsidP="000B3901">
      <w:pPr>
        <w:pStyle w:val="result"/>
        <w:rPr>
          <w:szCs w:val="18"/>
        </w:rPr>
      </w:pPr>
    </w:p>
    <w:p w:rsidR="00B27ADA" w:rsidRDefault="00B27ADA" w:rsidP="00295598">
      <w:pPr>
        <w:pStyle w:val="result"/>
        <w:ind w:left="851" w:hanging="284"/>
        <w:rPr>
          <w:szCs w:val="18"/>
        </w:rPr>
      </w:pPr>
      <w:r w:rsidRPr="00295598">
        <w:rPr>
          <w:szCs w:val="18"/>
        </w:rPr>
        <w:t xml:space="preserve">- </w:t>
      </w:r>
      <w:r w:rsidRPr="00295598">
        <w:rPr>
          <w:szCs w:val="18"/>
        </w:rPr>
        <w:tab/>
        <w:t>not available</w:t>
      </w:r>
    </w:p>
    <w:p w:rsidR="00B27ADA" w:rsidRPr="00295598" w:rsidRDefault="00B27ADA" w:rsidP="00295598">
      <w:pPr>
        <w:pStyle w:val="result"/>
        <w:ind w:left="851" w:hanging="284"/>
        <w:rPr>
          <w:szCs w:val="18"/>
        </w:rPr>
      </w:pPr>
    </w:p>
    <w:p w:rsidR="00B27ADA" w:rsidRPr="00295598" w:rsidRDefault="00B27ADA" w:rsidP="008C60DF">
      <w:pPr>
        <w:pStyle w:val="Heading9"/>
      </w:pPr>
      <w:bookmarkStart w:id="118" w:name="_Toc49877568"/>
      <w:r w:rsidRPr="00295598">
        <w:t>5.</w:t>
      </w:r>
      <w:r w:rsidRPr="00295598">
        <w:tab/>
        <w:t>Number of non-mandatory items provided</w:t>
      </w:r>
      <w:bookmarkEnd w:id="118"/>
    </w:p>
    <w:p w:rsidR="00B27ADA" w:rsidRPr="00295598" w:rsidRDefault="00B27ADA" w:rsidP="000B3901">
      <w:pPr>
        <w:pStyle w:val="result"/>
        <w:rPr>
          <w:szCs w:val="18"/>
        </w:rPr>
      </w:pPr>
    </w:p>
    <w:p w:rsidR="00B27ADA" w:rsidRDefault="00B27ADA" w:rsidP="00295598">
      <w:pPr>
        <w:pStyle w:val="result"/>
        <w:ind w:left="851" w:hanging="284"/>
        <w:rPr>
          <w:szCs w:val="18"/>
        </w:rPr>
      </w:pPr>
      <w:r w:rsidRPr="00295598">
        <w:rPr>
          <w:szCs w:val="18"/>
        </w:rPr>
        <w:t xml:space="preserve">- </w:t>
      </w:r>
      <w:r w:rsidRPr="00295598">
        <w:rPr>
          <w:szCs w:val="18"/>
        </w:rPr>
        <w:tab/>
        <w:t>not available</w:t>
      </w:r>
    </w:p>
    <w:p w:rsidR="00B27ADA" w:rsidRPr="00BB1CDD" w:rsidRDefault="00B27ADA" w:rsidP="00295598">
      <w:pPr>
        <w:pStyle w:val="result"/>
        <w:ind w:left="851" w:hanging="284"/>
        <w:rPr>
          <w:szCs w:val="18"/>
        </w:rPr>
      </w:pPr>
    </w:p>
    <w:p w:rsidR="00B27ADA" w:rsidRPr="0061004E" w:rsidRDefault="00B27ADA" w:rsidP="008C60DF">
      <w:pPr>
        <w:pStyle w:val="Heading9"/>
      </w:pPr>
      <w:bookmarkStart w:id="119" w:name="_Toc49877569"/>
      <w:r w:rsidRPr="0061004E">
        <w:t>6.</w:t>
      </w:r>
      <w:r w:rsidRPr="0061004E">
        <w:tab/>
        <w:t>Annual edition of CD-ROM version</w:t>
      </w:r>
      <w:bookmarkEnd w:id="119"/>
    </w:p>
    <w:p w:rsidR="00B27ADA" w:rsidRPr="0061004E" w:rsidRDefault="00B27ADA" w:rsidP="000B3901">
      <w:pPr>
        <w:pStyle w:val="result"/>
        <w:keepNext/>
        <w:rPr>
          <w:szCs w:val="18"/>
        </w:rPr>
      </w:pPr>
    </w:p>
    <w:p w:rsidR="00B27ADA" w:rsidRPr="0061004E" w:rsidRDefault="00B27ADA" w:rsidP="000B3901">
      <w:pPr>
        <w:pStyle w:val="result"/>
        <w:ind w:left="851" w:hanging="284"/>
        <w:rPr>
          <w:szCs w:val="18"/>
        </w:rPr>
      </w:pPr>
      <w:r w:rsidRPr="0061004E">
        <w:rPr>
          <w:szCs w:val="18"/>
        </w:rPr>
        <w:t xml:space="preserve">- </w:t>
      </w:r>
      <w:r w:rsidRPr="0061004E">
        <w:rPr>
          <w:szCs w:val="18"/>
        </w:rPr>
        <w:tab/>
        <w:t>No longer provided (no requests received)</w:t>
      </w:r>
    </w:p>
    <w:p w:rsidR="00B27ADA" w:rsidRPr="0061004E" w:rsidRDefault="00B27ADA" w:rsidP="000B3901">
      <w:pPr>
        <w:pStyle w:val="result"/>
        <w:rPr>
          <w:szCs w:val="18"/>
        </w:rPr>
      </w:pPr>
    </w:p>
    <w:p w:rsidR="00B27ADA" w:rsidRPr="0061004E" w:rsidRDefault="00B27ADA" w:rsidP="000B3901">
      <w:pPr>
        <w:pStyle w:val="result"/>
        <w:rPr>
          <w:szCs w:val="18"/>
        </w:rPr>
      </w:pPr>
    </w:p>
    <w:p w:rsidR="00B27ADA" w:rsidRDefault="00B27ADA" w:rsidP="000B3901">
      <w:pPr>
        <w:pStyle w:val="Heading8"/>
        <w:rPr>
          <w:szCs w:val="18"/>
        </w:rPr>
      </w:pPr>
      <w:bookmarkStart w:id="120" w:name="_Toc49877570"/>
      <w:r w:rsidRPr="00821F82">
        <w:rPr>
          <w:szCs w:val="18"/>
        </w:rPr>
        <w:t>(b)  Number of PLUTO users and frequency of use</w:t>
      </w:r>
      <w:bookmarkEnd w:id="120"/>
    </w:p>
    <w:p w:rsidR="00A0270F" w:rsidRPr="00A0270F" w:rsidRDefault="00A0270F" w:rsidP="00A0270F"/>
    <w:p w:rsidR="00B27ADA" w:rsidRPr="00821F82" w:rsidRDefault="00B27ADA" w:rsidP="008C60DF">
      <w:pPr>
        <w:pStyle w:val="Heading9"/>
      </w:pPr>
      <w:bookmarkStart w:id="121" w:name="_Toc49877571"/>
      <w:r w:rsidRPr="00821F82">
        <w:t>PLUTO database: visits to the UPOV Website in 201</w:t>
      </w:r>
      <w:r>
        <w:t>9</w:t>
      </w:r>
      <w:bookmarkEnd w:id="121"/>
    </w:p>
    <w:p w:rsidR="00B27ADA" w:rsidRPr="003E1EC3" w:rsidRDefault="00B27ADA" w:rsidP="00CF471D">
      <w:pPr>
        <w:pStyle w:val="result"/>
        <w:rPr>
          <w:szCs w:val="18"/>
        </w:rPr>
      </w:pPr>
    </w:p>
    <w:tbl>
      <w:tblPr>
        <w:tblW w:w="9323" w:type="dxa"/>
        <w:tblLayout w:type="fixed"/>
        <w:tblLook w:val="0000" w:firstRow="0" w:lastRow="0" w:firstColumn="0" w:lastColumn="0" w:noHBand="0" w:noVBand="0"/>
      </w:tblPr>
      <w:tblGrid>
        <w:gridCol w:w="4253"/>
        <w:gridCol w:w="5070"/>
      </w:tblGrid>
      <w:tr w:rsidR="00B27ADA" w:rsidRPr="00821F82" w:rsidTr="00866165">
        <w:tc>
          <w:tcPr>
            <w:tcW w:w="4253" w:type="dxa"/>
            <w:shd w:val="clear" w:color="auto" w:fill="auto"/>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30"/>
              <w:gridCol w:w="992"/>
              <w:gridCol w:w="992"/>
            </w:tblGrid>
            <w:tr w:rsidR="00B27ADA" w:rsidRPr="003E1EC3" w:rsidTr="00866165">
              <w:trPr>
                <w:trHeight w:val="148"/>
              </w:trPr>
              <w:tc>
                <w:tcPr>
                  <w:tcW w:w="1730" w:type="dxa"/>
                </w:tcPr>
                <w:p w:rsidR="00B27ADA" w:rsidRPr="003E1EC3" w:rsidRDefault="00B27ADA" w:rsidP="00866165">
                  <w:pPr>
                    <w:pStyle w:val="Default"/>
                    <w:ind w:firstLine="6"/>
                    <w:rPr>
                      <w:color w:val="auto"/>
                      <w:sz w:val="18"/>
                      <w:szCs w:val="18"/>
                    </w:rPr>
                  </w:pPr>
                </w:p>
              </w:tc>
              <w:tc>
                <w:tcPr>
                  <w:tcW w:w="992" w:type="dxa"/>
                </w:tcPr>
                <w:p w:rsidR="00B27ADA" w:rsidRPr="003E1EC3" w:rsidRDefault="00B27ADA" w:rsidP="00866165">
                  <w:pPr>
                    <w:pStyle w:val="Default"/>
                    <w:spacing w:after="120"/>
                    <w:jc w:val="center"/>
                    <w:rPr>
                      <w:i/>
                      <w:sz w:val="18"/>
                      <w:szCs w:val="18"/>
                    </w:rPr>
                  </w:pPr>
                  <w:r w:rsidRPr="003E1EC3">
                    <w:rPr>
                      <w:i/>
                      <w:sz w:val="18"/>
                      <w:szCs w:val="18"/>
                    </w:rPr>
                    <w:t>2019</w:t>
                  </w:r>
                </w:p>
              </w:tc>
              <w:tc>
                <w:tcPr>
                  <w:tcW w:w="992" w:type="dxa"/>
                </w:tcPr>
                <w:p w:rsidR="00B27ADA" w:rsidRPr="003E1EC3" w:rsidRDefault="00B27ADA" w:rsidP="00866165">
                  <w:pPr>
                    <w:pStyle w:val="Default"/>
                    <w:spacing w:after="120"/>
                    <w:jc w:val="center"/>
                    <w:rPr>
                      <w:i/>
                      <w:sz w:val="18"/>
                      <w:szCs w:val="18"/>
                    </w:rPr>
                  </w:pPr>
                  <w:r w:rsidRPr="003E1EC3">
                    <w:rPr>
                      <w:i/>
                      <w:sz w:val="18"/>
                      <w:szCs w:val="18"/>
                    </w:rPr>
                    <w:t>2018</w:t>
                  </w:r>
                </w:p>
              </w:tc>
            </w:tr>
            <w:tr w:rsidR="00B27ADA" w:rsidRPr="003E1EC3" w:rsidTr="00866165">
              <w:trPr>
                <w:trHeight w:val="148"/>
              </w:trPr>
              <w:tc>
                <w:tcPr>
                  <w:tcW w:w="1730" w:type="dxa"/>
                </w:tcPr>
                <w:p w:rsidR="00B27ADA" w:rsidRPr="003E1EC3" w:rsidRDefault="00B27ADA" w:rsidP="00866165">
                  <w:pPr>
                    <w:pStyle w:val="Default"/>
                    <w:ind w:firstLine="6"/>
                    <w:rPr>
                      <w:color w:val="auto"/>
                      <w:sz w:val="18"/>
                      <w:szCs w:val="18"/>
                    </w:rPr>
                  </w:pPr>
                  <w:r w:rsidRPr="003E1EC3">
                    <w:rPr>
                      <w:color w:val="auto"/>
                      <w:sz w:val="18"/>
                      <w:szCs w:val="18"/>
                    </w:rPr>
                    <w:t xml:space="preserve">Sessions </w:t>
                  </w:r>
                </w:p>
              </w:tc>
              <w:tc>
                <w:tcPr>
                  <w:tcW w:w="992" w:type="dxa"/>
                </w:tcPr>
                <w:p w:rsidR="00B27ADA" w:rsidRPr="003E1EC3" w:rsidRDefault="00B27ADA" w:rsidP="00866165">
                  <w:pPr>
                    <w:ind w:right="113"/>
                    <w:jc w:val="right"/>
                    <w:rPr>
                      <w:sz w:val="18"/>
                      <w:szCs w:val="18"/>
                    </w:rPr>
                  </w:pPr>
                  <w:r w:rsidRPr="003E1EC3">
                    <w:rPr>
                      <w:sz w:val="18"/>
                      <w:szCs w:val="18"/>
                    </w:rPr>
                    <w:t>35,673</w:t>
                  </w:r>
                </w:p>
              </w:tc>
              <w:tc>
                <w:tcPr>
                  <w:tcW w:w="992" w:type="dxa"/>
                </w:tcPr>
                <w:p w:rsidR="00B27ADA" w:rsidRPr="003E1EC3" w:rsidRDefault="00B27ADA" w:rsidP="00866165">
                  <w:pPr>
                    <w:ind w:right="113"/>
                    <w:jc w:val="right"/>
                    <w:rPr>
                      <w:sz w:val="18"/>
                      <w:szCs w:val="18"/>
                    </w:rPr>
                  </w:pPr>
                  <w:r w:rsidRPr="003E1EC3">
                    <w:rPr>
                      <w:sz w:val="18"/>
                      <w:szCs w:val="18"/>
                    </w:rPr>
                    <w:t>35,407</w:t>
                  </w:r>
                </w:p>
              </w:tc>
            </w:tr>
            <w:tr w:rsidR="00B27ADA" w:rsidRPr="003E1EC3" w:rsidTr="00866165">
              <w:trPr>
                <w:trHeight w:val="148"/>
              </w:trPr>
              <w:tc>
                <w:tcPr>
                  <w:tcW w:w="1730" w:type="dxa"/>
                </w:tcPr>
                <w:p w:rsidR="00B27ADA" w:rsidRPr="003E1EC3" w:rsidRDefault="00B27ADA" w:rsidP="00866165">
                  <w:pPr>
                    <w:pStyle w:val="Default"/>
                    <w:ind w:firstLine="6"/>
                    <w:rPr>
                      <w:color w:val="auto"/>
                      <w:sz w:val="18"/>
                      <w:szCs w:val="18"/>
                    </w:rPr>
                  </w:pPr>
                  <w:r w:rsidRPr="003E1EC3">
                    <w:rPr>
                      <w:color w:val="auto"/>
                      <w:sz w:val="18"/>
                      <w:szCs w:val="18"/>
                    </w:rPr>
                    <w:t xml:space="preserve">Users </w:t>
                  </w:r>
                </w:p>
              </w:tc>
              <w:tc>
                <w:tcPr>
                  <w:tcW w:w="992" w:type="dxa"/>
                </w:tcPr>
                <w:p w:rsidR="00B27ADA" w:rsidRPr="003E1EC3" w:rsidRDefault="00B27ADA" w:rsidP="00866165">
                  <w:pPr>
                    <w:ind w:right="113"/>
                    <w:jc w:val="right"/>
                    <w:rPr>
                      <w:sz w:val="18"/>
                      <w:szCs w:val="18"/>
                    </w:rPr>
                  </w:pPr>
                  <w:r w:rsidRPr="003E1EC3">
                    <w:rPr>
                      <w:sz w:val="18"/>
                      <w:szCs w:val="18"/>
                    </w:rPr>
                    <w:t>14,414</w:t>
                  </w:r>
                </w:p>
              </w:tc>
              <w:tc>
                <w:tcPr>
                  <w:tcW w:w="992" w:type="dxa"/>
                </w:tcPr>
                <w:p w:rsidR="00B27ADA" w:rsidRPr="003E1EC3" w:rsidRDefault="00B27ADA" w:rsidP="00866165">
                  <w:pPr>
                    <w:ind w:right="113"/>
                    <w:jc w:val="right"/>
                    <w:rPr>
                      <w:sz w:val="18"/>
                      <w:szCs w:val="18"/>
                    </w:rPr>
                  </w:pPr>
                  <w:r w:rsidRPr="003E1EC3">
                    <w:rPr>
                      <w:sz w:val="18"/>
                      <w:szCs w:val="18"/>
                    </w:rPr>
                    <w:t>13,428</w:t>
                  </w:r>
                </w:p>
              </w:tc>
            </w:tr>
            <w:tr w:rsidR="00B27ADA" w:rsidRPr="003E1EC3" w:rsidTr="00866165">
              <w:trPr>
                <w:trHeight w:val="148"/>
              </w:trPr>
              <w:tc>
                <w:tcPr>
                  <w:tcW w:w="1730" w:type="dxa"/>
                </w:tcPr>
                <w:p w:rsidR="00B27ADA" w:rsidRPr="003E1EC3" w:rsidRDefault="00B27ADA" w:rsidP="00866165">
                  <w:pPr>
                    <w:pStyle w:val="Default"/>
                    <w:ind w:left="204" w:hanging="198"/>
                    <w:rPr>
                      <w:color w:val="auto"/>
                      <w:sz w:val="18"/>
                      <w:szCs w:val="18"/>
                    </w:rPr>
                  </w:pPr>
                  <w:r w:rsidRPr="003E1EC3">
                    <w:rPr>
                      <w:color w:val="auto"/>
                      <w:sz w:val="18"/>
                      <w:szCs w:val="18"/>
                    </w:rPr>
                    <w:t xml:space="preserve">Pageviews: </w:t>
                  </w:r>
                </w:p>
              </w:tc>
              <w:tc>
                <w:tcPr>
                  <w:tcW w:w="992" w:type="dxa"/>
                </w:tcPr>
                <w:p w:rsidR="00B27ADA" w:rsidRPr="003E1EC3" w:rsidRDefault="00B27ADA" w:rsidP="00866165">
                  <w:pPr>
                    <w:ind w:right="113"/>
                    <w:jc w:val="right"/>
                    <w:rPr>
                      <w:sz w:val="18"/>
                      <w:szCs w:val="18"/>
                    </w:rPr>
                  </w:pPr>
                  <w:r w:rsidRPr="003E1EC3">
                    <w:rPr>
                      <w:sz w:val="18"/>
                      <w:szCs w:val="18"/>
                    </w:rPr>
                    <w:t>54,088</w:t>
                  </w:r>
                </w:p>
              </w:tc>
              <w:tc>
                <w:tcPr>
                  <w:tcW w:w="992" w:type="dxa"/>
                </w:tcPr>
                <w:p w:rsidR="00B27ADA" w:rsidRPr="003E1EC3" w:rsidRDefault="00B27ADA" w:rsidP="00866165">
                  <w:pPr>
                    <w:ind w:right="113"/>
                    <w:jc w:val="right"/>
                    <w:rPr>
                      <w:sz w:val="18"/>
                      <w:szCs w:val="18"/>
                    </w:rPr>
                  </w:pPr>
                  <w:r w:rsidRPr="003E1EC3">
                    <w:rPr>
                      <w:sz w:val="18"/>
                      <w:szCs w:val="18"/>
                    </w:rPr>
                    <w:t>53,154</w:t>
                  </w:r>
                </w:p>
              </w:tc>
            </w:tr>
            <w:tr w:rsidR="00B27ADA" w:rsidRPr="003E1EC3" w:rsidTr="00866165">
              <w:trPr>
                <w:trHeight w:val="148"/>
              </w:trPr>
              <w:tc>
                <w:tcPr>
                  <w:tcW w:w="1730" w:type="dxa"/>
                </w:tcPr>
                <w:p w:rsidR="00B27ADA" w:rsidRPr="003E1EC3" w:rsidRDefault="00B27ADA" w:rsidP="00866165">
                  <w:pPr>
                    <w:pStyle w:val="Default"/>
                    <w:ind w:firstLine="6"/>
                    <w:rPr>
                      <w:color w:val="auto"/>
                      <w:sz w:val="18"/>
                      <w:szCs w:val="18"/>
                    </w:rPr>
                  </w:pPr>
                  <w:r w:rsidRPr="003E1EC3">
                    <w:rPr>
                      <w:color w:val="auto"/>
                      <w:sz w:val="18"/>
                      <w:szCs w:val="18"/>
                    </w:rPr>
                    <w:t xml:space="preserve">New Visitors </w:t>
                  </w:r>
                </w:p>
              </w:tc>
              <w:tc>
                <w:tcPr>
                  <w:tcW w:w="992" w:type="dxa"/>
                </w:tcPr>
                <w:p w:rsidR="00B27ADA" w:rsidRPr="003E1EC3" w:rsidRDefault="00B27ADA" w:rsidP="00866165">
                  <w:pPr>
                    <w:ind w:right="113"/>
                    <w:jc w:val="right"/>
                    <w:rPr>
                      <w:sz w:val="18"/>
                      <w:szCs w:val="18"/>
                    </w:rPr>
                  </w:pPr>
                  <w:r w:rsidRPr="003E1EC3">
                    <w:rPr>
                      <w:sz w:val="18"/>
                      <w:szCs w:val="18"/>
                    </w:rPr>
                    <w:t>67.7%</w:t>
                  </w:r>
                </w:p>
              </w:tc>
              <w:tc>
                <w:tcPr>
                  <w:tcW w:w="992" w:type="dxa"/>
                </w:tcPr>
                <w:p w:rsidR="00B27ADA" w:rsidRPr="003E1EC3" w:rsidRDefault="00B27ADA" w:rsidP="00866165">
                  <w:pPr>
                    <w:ind w:right="113"/>
                    <w:jc w:val="right"/>
                    <w:rPr>
                      <w:sz w:val="18"/>
                      <w:szCs w:val="18"/>
                    </w:rPr>
                  </w:pPr>
                  <w:r w:rsidRPr="003E1EC3">
                    <w:rPr>
                      <w:sz w:val="18"/>
                      <w:szCs w:val="18"/>
                    </w:rPr>
                    <w:t>66.2%</w:t>
                  </w:r>
                </w:p>
              </w:tc>
            </w:tr>
            <w:tr w:rsidR="00B27ADA" w:rsidRPr="003E1EC3" w:rsidTr="00866165">
              <w:trPr>
                <w:trHeight w:val="148"/>
              </w:trPr>
              <w:tc>
                <w:tcPr>
                  <w:tcW w:w="1730" w:type="dxa"/>
                </w:tcPr>
                <w:p w:rsidR="00B27ADA" w:rsidRPr="003E1EC3" w:rsidRDefault="00B27ADA" w:rsidP="00866165">
                  <w:pPr>
                    <w:ind w:firstLine="6"/>
                    <w:jc w:val="left"/>
                    <w:rPr>
                      <w:sz w:val="18"/>
                      <w:szCs w:val="18"/>
                    </w:rPr>
                  </w:pPr>
                  <w:r w:rsidRPr="003E1EC3">
                    <w:rPr>
                      <w:sz w:val="18"/>
                      <w:szCs w:val="18"/>
                    </w:rPr>
                    <w:t xml:space="preserve">Returning Visitors </w:t>
                  </w:r>
                </w:p>
              </w:tc>
              <w:tc>
                <w:tcPr>
                  <w:tcW w:w="992" w:type="dxa"/>
                </w:tcPr>
                <w:p w:rsidR="00B27ADA" w:rsidRPr="003E1EC3" w:rsidRDefault="00B27ADA" w:rsidP="00866165">
                  <w:pPr>
                    <w:ind w:right="113"/>
                    <w:jc w:val="right"/>
                    <w:rPr>
                      <w:sz w:val="18"/>
                      <w:szCs w:val="18"/>
                    </w:rPr>
                  </w:pPr>
                  <w:r w:rsidRPr="003E1EC3">
                    <w:rPr>
                      <w:sz w:val="18"/>
                      <w:szCs w:val="18"/>
                    </w:rPr>
                    <w:t>32.3%</w:t>
                  </w:r>
                </w:p>
              </w:tc>
              <w:tc>
                <w:tcPr>
                  <w:tcW w:w="992" w:type="dxa"/>
                </w:tcPr>
                <w:p w:rsidR="00B27ADA" w:rsidRPr="003E1EC3" w:rsidRDefault="00B27ADA" w:rsidP="00866165">
                  <w:pPr>
                    <w:ind w:right="113"/>
                    <w:jc w:val="right"/>
                    <w:rPr>
                      <w:sz w:val="18"/>
                      <w:szCs w:val="18"/>
                    </w:rPr>
                  </w:pPr>
                  <w:r w:rsidRPr="003E1EC3">
                    <w:rPr>
                      <w:sz w:val="18"/>
                      <w:szCs w:val="18"/>
                    </w:rPr>
                    <w:t>33.8%</w:t>
                  </w:r>
                </w:p>
              </w:tc>
            </w:tr>
          </w:tbl>
          <w:p w:rsidR="00B27ADA" w:rsidRPr="003E1EC3" w:rsidRDefault="00B27ADA" w:rsidP="00866165">
            <w:pPr>
              <w:keepNext/>
              <w:rPr>
                <w:noProof/>
                <w:sz w:val="18"/>
                <w:szCs w:val="18"/>
              </w:rPr>
            </w:pPr>
          </w:p>
        </w:tc>
        <w:tc>
          <w:tcPr>
            <w:tcW w:w="5070" w:type="dxa"/>
            <w:shd w:val="clear" w:color="auto" w:fill="auto"/>
          </w:tcPr>
          <w:tbl>
            <w:tblPr>
              <w:tblW w:w="3954" w:type="dxa"/>
              <w:tblInd w:w="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00" w:firstRow="0" w:lastRow="0" w:firstColumn="0" w:lastColumn="0" w:noHBand="0" w:noVBand="0"/>
            </w:tblPr>
            <w:tblGrid>
              <w:gridCol w:w="1134"/>
              <w:gridCol w:w="1134"/>
              <w:gridCol w:w="1686"/>
            </w:tblGrid>
            <w:tr w:rsidR="00B27ADA" w:rsidRPr="003E1EC3" w:rsidTr="00866165">
              <w:trPr>
                <w:trHeight w:val="143"/>
              </w:trPr>
              <w:tc>
                <w:tcPr>
                  <w:tcW w:w="1134" w:type="dxa"/>
                </w:tcPr>
                <w:p w:rsidR="00B27ADA" w:rsidRPr="003E1EC3" w:rsidRDefault="00B27ADA" w:rsidP="00866165">
                  <w:pPr>
                    <w:autoSpaceDE w:val="0"/>
                    <w:autoSpaceDN w:val="0"/>
                    <w:adjustRightInd w:val="0"/>
                    <w:spacing w:after="120"/>
                    <w:jc w:val="center"/>
                    <w:rPr>
                      <w:rFonts w:cs="Arial"/>
                      <w:bCs/>
                      <w:color w:val="000000"/>
                      <w:sz w:val="18"/>
                      <w:szCs w:val="18"/>
                    </w:rPr>
                  </w:pPr>
                  <w:r w:rsidRPr="003E1EC3">
                    <w:rPr>
                      <w:rFonts w:cs="Arial"/>
                      <w:bCs/>
                      <w:color w:val="000000"/>
                      <w:sz w:val="18"/>
                      <w:szCs w:val="18"/>
                    </w:rPr>
                    <w:t>Language</w:t>
                  </w:r>
                </w:p>
              </w:tc>
              <w:tc>
                <w:tcPr>
                  <w:tcW w:w="1134" w:type="dxa"/>
                </w:tcPr>
                <w:p w:rsidR="00B27ADA" w:rsidRPr="003E1EC3" w:rsidRDefault="00B27ADA" w:rsidP="00866165">
                  <w:pPr>
                    <w:autoSpaceDE w:val="0"/>
                    <w:autoSpaceDN w:val="0"/>
                    <w:adjustRightInd w:val="0"/>
                    <w:spacing w:after="120"/>
                    <w:jc w:val="center"/>
                    <w:rPr>
                      <w:rFonts w:cs="Arial"/>
                      <w:bCs/>
                      <w:color w:val="000000"/>
                      <w:sz w:val="18"/>
                      <w:szCs w:val="18"/>
                    </w:rPr>
                  </w:pPr>
                  <w:r w:rsidRPr="003E1EC3">
                    <w:rPr>
                      <w:rFonts w:cs="Arial"/>
                      <w:bCs/>
                      <w:color w:val="000000"/>
                      <w:sz w:val="18"/>
                      <w:szCs w:val="18"/>
                    </w:rPr>
                    <w:t xml:space="preserve">Pageviews </w:t>
                  </w:r>
                </w:p>
              </w:tc>
              <w:tc>
                <w:tcPr>
                  <w:tcW w:w="1686" w:type="dxa"/>
                </w:tcPr>
                <w:p w:rsidR="00B27ADA" w:rsidRPr="003E1EC3" w:rsidRDefault="00B27ADA" w:rsidP="00866165">
                  <w:pPr>
                    <w:autoSpaceDE w:val="0"/>
                    <w:autoSpaceDN w:val="0"/>
                    <w:adjustRightInd w:val="0"/>
                    <w:spacing w:after="120"/>
                    <w:jc w:val="center"/>
                    <w:rPr>
                      <w:rFonts w:cs="Arial"/>
                      <w:bCs/>
                      <w:color w:val="000000"/>
                      <w:sz w:val="18"/>
                      <w:szCs w:val="18"/>
                    </w:rPr>
                  </w:pPr>
                  <w:r w:rsidRPr="003E1EC3">
                    <w:rPr>
                      <w:rFonts w:cs="Arial"/>
                      <w:bCs/>
                      <w:color w:val="000000"/>
                      <w:sz w:val="18"/>
                      <w:szCs w:val="18"/>
                    </w:rPr>
                    <w:t>Unique pageviews</w:t>
                  </w:r>
                </w:p>
              </w:tc>
            </w:tr>
            <w:tr w:rsidR="00B27ADA" w:rsidRPr="003E1EC3" w:rsidTr="00866165">
              <w:trPr>
                <w:trHeight w:val="148"/>
              </w:trPr>
              <w:tc>
                <w:tcPr>
                  <w:tcW w:w="1134" w:type="dxa"/>
                </w:tcPr>
                <w:p w:rsidR="00B27ADA" w:rsidRPr="003E1EC3" w:rsidRDefault="00B27ADA" w:rsidP="00866165">
                  <w:pPr>
                    <w:autoSpaceDE w:val="0"/>
                    <w:autoSpaceDN w:val="0"/>
                    <w:adjustRightInd w:val="0"/>
                    <w:jc w:val="left"/>
                    <w:rPr>
                      <w:rFonts w:cs="Arial"/>
                      <w:color w:val="000000"/>
                      <w:sz w:val="18"/>
                      <w:szCs w:val="18"/>
                    </w:rPr>
                  </w:pPr>
                  <w:r w:rsidRPr="003E1EC3">
                    <w:rPr>
                      <w:rFonts w:cs="Arial"/>
                      <w:color w:val="000000"/>
                      <w:sz w:val="18"/>
                      <w:szCs w:val="18"/>
                    </w:rPr>
                    <w:t xml:space="preserve">English </w:t>
                  </w:r>
                </w:p>
              </w:tc>
              <w:tc>
                <w:tcPr>
                  <w:tcW w:w="1134" w:type="dxa"/>
                </w:tcPr>
                <w:p w:rsidR="00B27ADA" w:rsidRPr="003E1EC3" w:rsidRDefault="00B27ADA" w:rsidP="00866165">
                  <w:pPr>
                    <w:pStyle w:val="Default"/>
                    <w:tabs>
                      <w:tab w:val="decimal" w:pos="844"/>
                    </w:tabs>
                    <w:rPr>
                      <w:sz w:val="18"/>
                      <w:szCs w:val="18"/>
                    </w:rPr>
                  </w:pPr>
                  <w:r w:rsidRPr="003E1EC3">
                    <w:rPr>
                      <w:sz w:val="18"/>
                      <w:szCs w:val="18"/>
                    </w:rPr>
                    <w:t>45,486</w:t>
                  </w:r>
                </w:p>
              </w:tc>
              <w:tc>
                <w:tcPr>
                  <w:tcW w:w="1686" w:type="dxa"/>
                </w:tcPr>
                <w:p w:rsidR="00B27ADA" w:rsidRPr="003E1EC3" w:rsidRDefault="00B27ADA" w:rsidP="00866165">
                  <w:pPr>
                    <w:pStyle w:val="Default"/>
                    <w:tabs>
                      <w:tab w:val="decimal" w:pos="956"/>
                    </w:tabs>
                    <w:rPr>
                      <w:sz w:val="18"/>
                      <w:szCs w:val="18"/>
                    </w:rPr>
                  </w:pPr>
                  <w:r w:rsidRPr="003E1EC3">
                    <w:rPr>
                      <w:sz w:val="18"/>
                      <w:szCs w:val="18"/>
                    </w:rPr>
                    <w:t>32,091</w:t>
                  </w:r>
                </w:p>
              </w:tc>
            </w:tr>
            <w:tr w:rsidR="00B27ADA" w:rsidRPr="003E1EC3" w:rsidTr="00866165">
              <w:trPr>
                <w:trHeight w:val="142"/>
              </w:trPr>
              <w:tc>
                <w:tcPr>
                  <w:tcW w:w="1134" w:type="dxa"/>
                </w:tcPr>
                <w:p w:rsidR="00B27ADA" w:rsidRPr="003E1EC3" w:rsidRDefault="00B27ADA" w:rsidP="00866165">
                  <w:pPr>
                    <w:autoSpaceDE w:val="0"/>
                    <w:autoSpaceDN w:val="0"/>
                    <w:adjustRightInd w:val="0"/>
                    <w:jc w:val="left"/>
                    <w:rPr>
                      <w:rFonts w:cs="Arial"/>
                      <w:color w:val="000000"/>
                      <w:sz w:val="18"/>
                      <w:szCs w:val="18"/>
                    </w:rPr>
                  </w:pPr>
                  <w:r w:rsidRPr="003E1EC3">
                    <w:rPr>
                      <w:rFonts w:cs="Arial"/>
                      <w:color w:val="000000"/>
                      <w:sz w:val="18"/>
                      <w:szCs w:val="18"/>
                    </w:rPr>
                    <w:t xml:space="preserve">Spanish </w:t>
                  </w:r>
                </w:p>
              </w:tc>
              <w:tc>
                <w:tcPr>
                  <w:tcW w:w="1134" w:type="dxa"/>
                </w:tcPr>
                <w:p w:rsidR="00B27ADA" w:rsidRPr="003E1EC3" w:rsidRDefault="00B27ADA" w:rsidP="00866165">
                  <w:pPr>
                    <w:pStyle w:val="Default"/>
                    <w:tabs>
                      <w:tab w:val="decimal" w:pos="844"/>
                    </w:tabs>
                    <w:rPr>
                      <w:sz w:val="18"/>
                      <w:szCs w:val="18"/>
                    </w:rPr>
                  </w:pPr>
                  <w:r w:rsidRPr="003E1EC3">
                    <w:rPr>
                      <w:sz w:val="18"/>
                      <w:szCs w:val="18"/>
                    </w:rPr>
                    <w:t>5,588</w:t>
                  </w:r>
                </w:p>
              </w:tc>
              <w:tc>
                <w:tcPr>
                  <w:tcW w:w="1686" w:type="dxa"/>
                </w:tcPr>
                <w:p w:rsidR="00B27ADA" w:rsidRPr="003E1EC3" w:rsidRDefault="00B27ADA" w:rsidP="00866165">
                  <w:pPr>
                    <w:pStyle w:val="Default"/>
                    <w:tabs>
                      <w:tab w:val="decimal" w:pos="956"/>
                    </w:tabs>
                    <w:rPr>
                      <w:sz w:val="18"/>
                      <w:szCs w:val="18"/>
                    </w:rPr>
                  </w:pPr>
                  <w:r w:rsidRPr="003E1EC3">
                    <w:rPr>
                      <w:sz w:val="18"/>
                      <w:szCs w:val="18"/>
                    </w:rPr>
                    <w:t>3,385</w:t>
                  </w:r>
                </w:p>
              </w:tc>
            </w:tr>
            <w:tr w:rsidR="00B27ADA" w:rsidRPr="003E1EC3" w:rsidTr="00866165">
              <w:trPr>
                <w:trHeight w:val="148"/>
              </w:trPr>
              <w:tc>
                <w:tcPr>
                  <w:tcW w:w="1134" w:type="dxa"/>
                </w:tcPr>
                <w:p w:rsidR="00B27ADA" w:rsidRPr="003E1EC3" w:rsidRDefault="00B27ADA" w:rsidP="00866165">
                  <w:pPr>
                    <w:autoSpaceDE w:val="0"/>
                    <w:autoSpaceDN w:val="0"/>
                    <w:adjustRightInd w:val="0"/>
                    <w:jc w:val="left"/>
                    <w:rPr>
                      <w:rFonts w:cs="Arial"/>
                      <w:color w:val="000000"/>
                      <w:sz w:val="18"/>
                      <w:szCs w:val="18"/>
                    </w:rPr>
                  </w:pPr>
                  <w:r w:rsidRPr="003E1EC3">
                    <w:rPr>
                      <w:rFonts w:cs="Arial"/>
                      <w:color w:val="000000"/>
                      <w:sz w:val="18"/>
                      <w:szCs w:val="18"/>
                    </w:rPr>
                    <w:t xml:space="preserve">French </w:t>
                  </w:r>
                </w:p>
              </w:tc>
              <w:tc>
                <w:tcPr>
                  <w:tcW w:w="1134" w:type="dxa"/>
                </w:tcPr>
                <w:p w:rsidR="00B27ADA" w:rsidRPr="003E1EC3" w:rsidRDefault="00B27ADA" w:rsidP="00866165">
                  <w:pPr>
                    <w:pStyle w:val="Default"/>
                    <w:tabs>
                      <w:tab w:val="decimal" w:pos="844"/>
                    </w:tabs>
                    <w:rPr>
                      <w:sz w:val="18"/>
                      <w:szCs w:val="18"/>
                    </w:rPr>
                  </w:pPr>
                  <w:r w:rsidRPr="003E1EC3">
                    <w:rPr>
                      <w:sz w:val="18"/>
                      <w:szCs w:val="18"/>
                    </w:rPr>
                    <w:t>2,231</w:t>
                  </w:r>
                </w:p>
              </w:tc>
              <w:tc>
                <w:tcPr>
                  <w:tcW w:w="1686" w:type="dxa"/>
                </w:tcPr>
                <w:p w:rsidR="00B27ADA" w:rsidRPr="003E1EC3" w:rsidRDefault="00B27ADA" w:rsidP="00866165">
                  <w:pPr>
                    <w:pStyle w:val="Default"/>
                    <w:tabs>
                      <w:tab w:val="decimal" w:pos="956"/>
                    </w:tabs>
                    <w:rPr>
                      <w:sz w:val="18"/>
                      <w:szCs w:val="18"/>
                    </w:rPr>
                  </w:pPr>
                  <w:r w:rsidRPr="003E1EC3">
                    <w:rPr>
                      <w:sz w:val="18"/>
                      <w:szCs w:val="18"/>
                    </w:rPr>
                    <w:t>1,558</w:t>
                  </w:r>
                </w:p>
              </w:tc>
            </w:tr>
            <w:tr w:rsidR="00B27ADA" w:rsidRPr="00821F82" w:rsidTr="00866165">
              <w:trPr>
                <w:trHeight w:val="142"/>
              </w:trPr>
              <w:tc>
                <w:tcPr>
                  <w:tcW w:w="1134" w:type="dxa"/>
                </w:tcPr>
                <w:p w:rsidR="00B27ADA" w:rsidRPr="003E1EC3" w:rsidRDefault="00B27ADA" w:rsidP="00866165">
                  <w:pPr>
                    <w:autoSpaceDE w:val="0"/>
                    <w:autoSpaceDN w:val="0"/>
                    <w:adjustRightInd w:val="0"/>
                    <w:jc w:val="left"/>
                    <w:rPr>
                      <w:rFonts w:cs="Arial"/>
                      <w:color w:val="000000"/>
                      <w:sz w:val="18"/>
                      <w:szCs w:val="18"/>
                    </w:rPr>
                  </w:pPr>
                  <w:r w:rsidRPr="003E1EC3">
                    <w:rPr>
                      <w:rFonts w:cs="Arial"/>
                      <w:color w:val="000000"/>
                      <w:sz w:val="18"/>
                      <w:szCs w:val="18"/>
                    </w:rPr>
                    <w:t xml:space="preserve">German </w:t>
                  </w:r>
                </w:p>
              </w:tc>
              <w:tc>
                <w:tcPr>
                  <w:tcW w:w="1134" w:type="dxa"/>
                </w:tcPr>
                <w:p w:rsidR="00B27ADA" w:rsidRPr="003E1EC3" w:rsidRDefault="00B27ADA" w:rsidP="00866165">
                  <w:pPr>
                    <w:pStyle w:val="Default"/>
                    <w:tabs>
                      <w:tab w:val="decimal" w:pos="844"/>
                    </w:tabs>
                    <w:rPr>
                      <w:sz w:val="18"/>
                      <w:szCs w:val="18"/>
                    </w:rPr>
                  </w:pPr>
                  <w:r w:rsidRPr="003E1EC3">
                    <w:rPr>
                      <w:sz w:val="18"/>
                      <w:szCs w:val="18"/>
                    </w:rPr>
                    <w:t>783</w:t>
                  </w:r>
                </w:p>
              </w:tc>
              <w:tc>
                <w:tcPr>
                  <w:tcW w:w="1686" w:type="dxa"/>
                </w:tcPr>
                <w:p w:rsidR="00B27ADA" w:rsidRPr="003E1EC3" w:rsidRDefault="00B27ADA" w:rsidP="00866165">
                  <w:pPr>
                    <w:pStyle w:val="Default"/>
                    <w:tabs>
                      <w:tab w:val="decimal" w:pos="956"/>
                    </w:tabs>
                    <w:rPr>
                      <w:sz w:val="18"/>
                      <w:szCs w:val="18"/>
                    </w:rPr>
                  </w:pPr>
                  <w:r w:rsidRPr="003E1EC3">
                    <w:rPr>
                      <w:sz w:val="18"/>
                      <w:szCs w:val="18"/>
                    </w:rPr>
                    <w:t>569</w:t>
                  </w:r>
                </w:p>
              </w:tc>
            </w:tr>
          </w:tbl>
          <w:p w:rsidR="00B27ADA" w:rsidRPr="00821F82" w:rsidRDefault="00B27ADA" w:rsidP="00866165">
            <w:pPr>
              <w:keepNext/>
              <w:rPr>
                <w:noProof/>
                <w:sz w:val="18"/>
                <w:szCs w:val="18"/>
              </w:rPr>
            </w:pPr>
          </w:p>
        </w:tc>
      </w:tr>
      <w:tr w:rsidR="00B27ADA" w:rsidRPr="00821F82" w:rsidTr="00866165">
        <w:tc>
          <w:tcPr>
            <w:tcW w:w="9323" w:type="dxa"/>
            <w:gridSpan w:val="2"/>
            <w:shd w:val="clear" w:color="auto" w:fill="auto"/>
          </w:tcPr>
          <w:p w:rsidR="00B27ADA" w:rsidRPr="00821F82" w:rsidRDefault="00B27ADA" w:rsidP="00866165">
            <w:pPr>
              <w:pStyle w:val="result"/>
              <w:rPr>
                <w:szCs w:val="18"/>
              </w:rPr>
            </w:pPr>
          </w:p>
          <w:p w:rsidR="00B27ADA" w:rsidRPr="003E1EC3" w:rsidRDefault="00B27ADA" w:rsidP="00866165">
            <w:pPr>
              <w:keepNext/>
              <w:rPr>
                <w:bCs/>
                <w:sz w:val="18"/>
                <w:szCs w:val="18"/>
              </w:rPr>
            </w:pPr>
            <w:r w:rsidRPr="003E1EC3">
              <w:rPr>
                <w:bCs/>
                <w:sz w:val="18"/>
                <w:szCs w:val="18"/>
              </w:rPr>
              <w:t>Top 10 countries visiting the PLUTO database in 2019</w:t>
            </w:r>
          </w:p>
          <w:p w:rsidR="00B27ADA" w:rsidRPr="003E1EC3" w:rsidRDefault="00B27ADA" w:rsidP="00866165">
            <w:pPr>
              <w:keepNext/>
              <w:rPr>
                <w:b/>
                <w:bCs/>
                <w:sz w:val="18"/>
                <w:szCs w:val="18"/>
              </w:rPr>
            </w:pPr>
          </w:p>
          <w:tbl>
            <w:tblPr>
              <w:tblW w:w="57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211"/>
              <w:gridCol w:w="1152"/>
            </w:tblGrid>
            <w:tr w:rsidR="00B27ADA" w:rsidRPr="003E1EC3" w:rsidTr="00866165">
              <w:trPr>
                <w:trHeight w:val="143"/>
              </w:trPr>
              <w:tc>
                <w:tcPr>
                  <w:tcW w:w="3354" w:type="dxa"/>
                  <w:shd w:val="clear" w:color="auto" w:fill="FFFFFF" w:themeFill="background1"/>
                  <w:vAlign w:val="bottom"/>
                </w:tcPr>
                <w:p w:rsidR="00B27ADA" w:rsidRPr="003E1EC3" w:rsidRDefault="00B27ADA" w:rsidP="00866165">
                  <w:pPr>
                    <w:autoSpaceDE w:val="0"/>
                    <w:autoSpaceDN w:val="0"/>
                    <w:adjustRightInd w:val="0"/>
                    <w:jc w:val="left"/>
                    <w:rPr>
                      <w:rFonts w:cs="Arial"/>
                      <w:color w:val="000000"/>
                      <w:sz w:val="18"/>
                      <w:szCs w:val="18"/>
                    </w:rPr>
                  </w:pPr>
                  <w:r w:rsidRPr="003E1EC3">
                    <w:rPr>
                      <w:rFonts w:cs="Arial"/>
                      <w:bCs/>
                      <w:color w:val="000000"/>
                      <w:sz w:val="18"/>
                      <w:szCs w:val="18"/>
                    </w:rPr>
                    <w:t xml:space="preserve">Country / Territory </w:t>
                  </w:r>
                </w:p>
              </w:tc>
              <w:tc>
                <w:tcPr>
                  <w:tcW w:w="1211" w:type="dxa"/>
                  <w:shd w:val="clear" w:color="auto" w:fill="FFFFFF" w:themeFill="background1"/>
                  <w:vAlign w:val="bottom"/>
                </w:tcPr>
                <w:p w:rsidR="00B27ADA" w:rsidRPr="003E1EC3" w:rsidRDefault="00B27ADA" w:rsidP="00866165">
                  <w:pPr>
                    <w:autoSpaceDE w:val="0"/>
                    <w:autoSpaceDN w:val="0"/>
                    <w:adjustRightInd w:val="0"/>
                    <w:jc w:val="center"/>
                    <w:rPr>
                      <w:rFonts w:cs="Arial"/>
                      <w:color w:val="000000"/>
                      <w:sz w:val="18"/>
                      <w:szCs w:val="18"/>
                    </w:rPr>
                  </w:pPr>
                  <w:r w:rsidRPr="003E1EC3">
                    <w:rPr>
                      <w:rFonts w:cs="Arial"/>
                      <w:bCs/>
                      <w:color w:val="000000"/>
                      <w:sz w:val="18"/>
                      <w:szCs w:val="18"/>
                    </w:rPr>
                    <w:t>Sessions</w:t>
                  </w:r>
                </w:p>
              </w:tc>
              <w:tc>
                <w:tcPr>
                  <w:tcW w:w="1152" w:type="dxa"/>
                  <w:shd w:val="clear" w:color="auto" w:fill="FFFFFF" w:themeFill="background1"/>
                  <w:vAlign w:val="bottom"/>
                </w:tcPr>
                <w:p w:rsidR="00B27ADA" w:rsidRPr="003E1EC3" w:rsidRDefault="00B27ADA" w:rsidP="00866165">
                  <w:pPr>
                    <w:autoSpaceDE w:val="0"/>
                    <w:autoSpaceDN w:val="0"/>
                    <w:adjustRightInd w:val="0"/>
                    <w:jc w:val="center"/>
                    <w:rPr>
                      <w:rFonts w:cs="Arial"/>
                      <w:bCs/>
                      <w:color w:val="000000"/>
                      <w:sz w:val="18"/>
                      <w:szCs w:val="18"/>
                    </w:rPr>
                  </w:pPr>
                  <w:r w:rsidRPr="003E1EC3">
                    <w:rPr>
                      <w:rFonts w:cs="Arial"/>
                      <w:bCs/>
                      <w:color w:val="000000"/>
                      <w:sz w:val="18"/>
                      <w:szCs w:val="18"/>
                    </w:rPr>
                    <w:t>Users</w:t>
                  </w:r>
                </w:p>
              </w:tc>
            </w:tr>
            <w:tr w:rsidR="00B27ADA" w:rsidRPr="003E1EC3" w:rsidTr="00866165">
              <w:trPr>
                <w:trHeight w:val="142"/>
              </w:trPr>
              <w:tc>
                <w:tcPr>
                  <w:tcW w:w="3354" w:type="dxa"/>
                  <w:shd w:val="clear" w:color="auto" w:fill="FFFFFF" w:themeFill="background1"/>
                </w:tcPr>
                <w:p w:rsidR="00B27ADA" w:rsidRPr="003E1EC3" w:rsidRDefault="00B27ADA" w:rsidP="00866165">
                  <w:pPr>
                    <w:pStyle w:val="Default"/>
                    <w:rPr>
                      <w:sz w:val="18"/>
                      <w:szCs w:val="18"/>
                    </w:rPr>
                  </w:pPr>
                  <w:r w:rsidRPr="003E1EC3">
                    <w:rPr>
                      <w:sz w:val="18"/>
                      <w:szCs w:val="18"/>
                    </w:rPr>
                    <w:t>United States of America</w:t>
                  </w:r>
                </w:p>
              </w:tc>
              <w:tc>
                <w:tcPr>
                  <w:tcW w:w="1211" w:type="dxa"/>
                  <w:shd w:val="clear" w:color="auto" w:fill="FFFFFF" w:themeFill="background1"/>
                </w:tcPr>
                <w:p w:rsidR="00B27ADA" w:rsidRPr="003E1EC3" w:rsidRDefault="00B27ADA" w:rsidP="00866165">
                  <w:pPr>
                    <w:jc w:val="center"/>
                    <w:rPr>
                      <w:sz w:val="18"/>
                      <w:szCs w:val="18"/>
                    </w:rPr>
                  </w:pPr>
                  <w:r w:rsidRPr="003E1EC3">
                    <w:rPr>
                      <w:sz w:val="18"/>
                      <w:szCs w:val="18"/>
                    </w:rPr>
                    <w:t>5,464</w:t>
                  </w:r>
                </w:p>
              </w:tc>
              <w:tc>
                <w:tcPr>
                  <w:tcW w:w="1152" w:type="dxa"/>
                  <w:shd w:val="clear" w:color="auto" w:fill="FFFFFF" w:themeFill="background1"/>
                </w:tcPr>
                <w:p w:rsidR="00B27ADA" w:rsidRPr="003E1EC3" w:rsidRDefault="00B27ADA" w:rsidP="00866165">
                  <w:pPr>
                    <w:ind w:right="227"/>
                    <w:jc w:val="right"/>
                    <w:rPr>
                      <w:sz w:val="18"/>
                      <w:szCs w:val="18"/>
                    </w:rPr>
                  </w:pPr>
                  <w:r w:rsidRPr="003E1EC3">
                    <w:rPr>
                      <w:sz w:val="18"/>
                      <w:szCs w:val="18"/>
                    </w:rPr>
                    <w:t>2,083</w:t>
                  </w:r>
                </w:p>
              </w:tc>
            </w:tr>
            <w:tr w:rsidR="00B27ADA" w:rsidRPr="003E1EC3" w:rsidTr="00866165">
              <w:trPr>
                <w:trHeight w:val="148"/>
              </w:trPr>
              <w:tc>
                <w:tcPr>
                  <w:tcW w:w="3354" w:type="dxa"/>
                  <w:shd w:val="clear" w:color="auto" w:fill="FFFFFF" w:themeFill="background1"/>
                </w:tcPr>
                <w:p w:rsidR="00B27ADA" w:rsidRPr="003E1EC3" w:rsidRDefault="00B27ADA" w:rsidP="00866165">
                  <w:pPr>
                    <w:pStyle w:val="Default"/>
                    <w:rPr>
                      <w:sz w:val="18"/>
                      <w:szCs w:val="18"/>
                    </w:rPr>
                  </w:pPr>
                  <w:r w:rsidRPr="003E1EC3">
                    <w:rPr>
                      <w:sz w:val="18"/>
                      <w:szCs w:val="18"/>
                    </w:rPr>
                    <w:t>Netherlands</w:t>
                  </w:r>
                </w:p>
              </w:tc>
              <w:tc>
                <w:tcPr>
                  <w:tcW w:w="1211" w:type="dxa"/>
                  <w:shd w:val="clear" w:color="auto" w:fill="FFFFFF" w:themeFill="background1"/>
                </w:tcPr>
                <w:p w:rsidR="00B27ADA" w:rsidRPr="003E1EC3" w:rsidRDefault="00B27ADA" w:rsidP="00866165">
                  <w:pPr>
                    <w:jc w:val="center"/>
                    <w:rPr>
                      <w:sz w:val="18"/>
                      <w:szCs w:val="18"/>
                    </w:rPr>
                  </w:pPr>
                  <w:r w:rsidRPr="003E1EC3">
                    <w:rPr>
                      <w:sz w:val="18"/>
                      <w:szCs w:val="18"/>
                    </w:rPr>
                    <w:t>2,375</w:t>
                  </w:r>
                </w:p>
              </w:tc>
              <w:tc>
                <w:tcPr>
                  <w:tcW w:w="1152" w:type="dxa"/>
                  <w:shd w:val="clear" w:color="auto" w:fill="FFFFFF" w:themeFill="background1"/>
                </w:tcPr>
                <w:p w:rsidR="00B27ADA" w:rsidRPr="003E1EC3" w:rsidRDefault="00B27ADA" w:rsidP="00866165">
                  <w:pPr>
                    <w:ind w:right="227"/>
                    <w:jc w:val="right"/>
                    <w:rPr>
                      <w:sz w:val="18"/>
                      <w:szCs w:val="18"/>
                    </w:rPr>
                  </w:pPr>
                  <w:r w:rsidRPr="003E1EC3">
                    <w:rPr>
                      <w:sz w:val="18"/>
                      <w:szCs w:val="18"/>
                    </w:rPr>
                    <w:t>431</w:t>
                  </w:r>
                </w:p>
              </w:tc>
            </w:tr>
            <w:tr w:rsidR="00B27ADA" w:rsidRPr="003E1EC3" w:rsidTr="00866165">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B27ADA" w:rsidRPr="003E1EC3" w:rsidRDefault="00B27ADA" w:rsidP="00866165">
                  <w:pPr>
                    <w:pStyle w:val="Default"/>
                    <w:rPr>
                      <w:sz w:val="18"/>
                      <w:szCs w:val="18"/>
                    </w:rPr>
                  </w:pPr>
                  <w:r w:rsidRPr="003E1EC3">
                    <w:rPr>
                      <w:sz w:val="18"/>
                      <w:szCs w:val="18"/>
                    </w:rPr>
                    <w:t>France</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B27ADA" w:rsidRPr="003E1EC3" w:rsidRDefault="00B27ADA" w:rsidP="00866165">
                  <w:pPr>
                    <w:jc w:val="center"/>
                    <w:rPr>
                      <w:sz w:val="18"/>
                      <w:szCs w:val="18"/>
                    </w:rPr>
                  </w:pPr>
                  <w:r w:rsidRPr="003E1EC3">
                    <w:rPr>
                      <w:sz w:val="18"/>
                      <w:szCs w:val="18"/>
                    </w:rPr>
                    <w:t>2,087</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B27ADA" w:rsidRPr="003E1EC3" w:rsidRDefault="00B27ADA" w:rsidP="00866165">
                  <w:pPr>
                    <w:ind w:right="227"/>
                    <w:jc w:val="right"/>
                    <w:rPr>
                      <w:sz w:val="18"/>
                      <w:szCs w:val="18"/>
                    </w:rPr>
                  </w:pPr>
                  <w:r w:rsidRPr="003E1EC3">
                    <w:rPr>
                      <w:sz w:val="18"/>
                      <w:szCs w:val="18"/>
                    </w:rPr>
                    <w:t>795</w:t>
                  </w:r>
                </w:p>
              </w:tc>
            </w:tr>
            <w:tr w:rsidR="00B27ADA" w:rsidRPr="003E1EC3" w:rsidTr="00866165">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B27ADA" w:rsidRPr="003E1EC3" w:rsidRDefault="00B27ADA" w:rsidP="00866165">
                  <w:pPr>
                    <w:pStyle w:val="Default"/>
                    <w:rPr>
                      <w:sz w:val="18"/>
                      <w:szCs w:val="18"/>
                    </w:rPr>
                  </w:pPr>
                  <w:r w:rsidRPr="003E1EC3">
                    <w:rPr>
                      <w:sz w:val="18"/>
                      <w:szCs w:val="18"/>
                    </w:rPr>
                    <w:t>Australia</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B27ADA" w:rsidRPr="003E1EC3" w:rsidRDefault="00B27ADA" w:rsidP="00866165">
                  <w:pPr>
                    <w:jc w:val="center"/>
                    <w:rPr>
                      <w:sz w:val="18"/>
                      <w:szCs w:val="18"/>
                    </w:rPr>
                  </w:pPr>
                  <w:r w:rsidRPr="003E1EC3">
                    <w:rPr>
                      <w:sz w:val="18"/>
                      <w:szCs w:val="18"/>
                    </w:rPr>
                    <w:t>1,629</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B27ADA" w:rsidRPr="003E1EC3" w:rsidRDefault="00B27ADA" w:rsidP="00866165">
                  <w:pPr>
                    <w:ind w:right="227"/>
                    <w:jc w:val="right"/>
                    <w:rPr>
                      <w:sz w:val="18"/>
                      <w:szCs w:val="18"/>
                    </w:rPr>
                  </w:pPr>
                  <w:r w:rsidRPr="003E1EC3">
                    <w:rPr>
                      <w:sz w:val="18"/>
                      <w:szCs w:val="18"/>
                    </w:rPr>
                    <w:t>428</w:t>
                  </w:r>
                </w:p>
              </w:tc>
            </w:tr>
            <w:tr w:rsidR="00B27ADA" w:rsidRPr="003E1EC3" w:rsidTr="00866165">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B27ADA" w:rsidRPr="003E1EC3" w:rsidRDefault="00B27ADA" w:rsidP="00866165">
                  <w:pPr>
                    <w:pStyle w:val="Default"/>
                    <w:rPr>
                      <w:sz w:val="18"/>
                      <w:szCs w:val="18"/>
                    </w:rPr>
                  </w:pPr>
                  <w:r w:rsidRPr="003E1EC3">
                    <w:rPr>
                      <w:sz w:val="18"/>
                      <w:szCs w:val="18"/>
                    </w:rPr>
                    <w:t>Brazil</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B27ADA" w:rsidRPr="003E1EC3" w:rsidRDefault="00B27ADA" w:rsidP="00866165">
                  <w:pPr>
                    <w:jc w:val="center"/>
                    <w:rPr>
                      <w:sz w:val="18"/>
                      <w:szCs w:val="18"/>
                    </w:rPr>
                  </w:pPr>
                  <w:r w:rsidRPr="003E1EC3">
                    <w:rPr>
                      <w:sz w:val="18"/>
                      <w:szCs w:val="18"/>
                    </w:rPr>
                    <w:t>1,553</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B27ADA" w:rsidRPr="003E1EC3" w:rsidRDefault="00B27ADA" w:rsidP="00866165">
                  <w:pPr>
                    <w:ind w:right="227"/>
                    <w:jc w:val="right"/>
                    <w:rPr>
                      <w:sz w:val="18"/>
                      <w:szCs w:val="18"/>
                    </w:rPr>
                  </w:pPr>
                  <w:r w:rsidRPr="003E1EC3">
                    <w:rPr>
                      <w:sz w:val="18"/>
                      <w:szCs w:val="18"/>
                    </w:rPr>
                    <w:t>471</w:t>
                  </w:r>
                </w:p>
              </w:tc>
            </w:tr>
            <w:tr w:rsidR="00B27ADA" w:rsidRPr="003E1EC3" w:rsidTr="00866165">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B27ADA" w:rsidRPr="003E1EC3" w:rsidRDefault="00B27ADA" w:rsidP="00866165">
                  <w:pPr>
                    <w:pStyle w:val="Default"/>
                    <w:rPr>
                      <w:sz w:val="18"/>
                      <w:szCs w:val="18"/>
                    </w:rPr>
                  </w:pPr>
                  <w:r w:rsidRPr="003E1EC3">
                    <w:rPr>
                      <w:sz w:val="18"/>
                      <w:szCs w:val="18"/>
                    </w:rPr>
                    <w:t>Turkey</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B27ADA" w:rsidRPr="003E1EC3" w:rsidRDefault="00B27ADA" w:rsidP="00866165">
                  <w:pPr>
                    <w:jc w:val="center"/>
                    <w:rPr>
                      <w:sz w:val="18"/>
                      <w:szCs w:val="18"/>
                    </w:rPr>
                  </w:pPr>
                  <w:r w:rsidRPr="003E1EC3">
                    <w:rPr>
                      <w:sz w:val="18"/>
                      <w:szCs w:val="18"/>
                    </w:rPr>
                    <w:t>1,305</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B27ADA" w:rsidRPr="003E1EC3" w:rsidRDefault="00B27ADA" w:rsidP="00866165">
                  <w:pPr>
                    <w:ind w:right="227"/>
                    <w:jc w:val="right"/>
                    <w:rPr>
                      <w:sz w:val="18"/>
                      <w:szCs w:val="18"/>
                    </w:rPr>
                  </w:pPr>
                  <w:r w:rsidRPr="003E1EC3">
                    <w:rPr>
                      <w:sz w:val="18"/>
                      <w:szCs w:val="18"/>
                    </w:rPr>
                    <w:t>446</w:t>
                  </w:r>
                </w:p>
              </w:tc>
            </w:tr>
            <w:tr w:rsidR="00B27ADA" w:rsidRPr="003E1EC3" w:rsidTr="00866165">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B27ADA" w:rsidRPr="003E1EC3" w:rsidRDefault="00B27ADA" w:rsidP="00866165">
                  <w:pPr>
                    <w:pStyle w:val="Default"/>
                    <w:rPr>
                      <w:sz w:val="18"/>
                      <w:szCs w:val="18"/>
                    </w:rPr>
                  </w:pPr>
                  <w:r w:rsidRPr="003E1EC3">
                    <w:rPr>
                      <w:sz w:val="18"/>
                      <w:szCs w:val="18"/>
                    </w:rPr>
                    <w:t>Japan</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B27ADA" w:rsidRPr="003E1EC3" w:rsidRDefault="00B27ADA" w:rsidP="00866165">
                  <w:pPr>
                    <w:jc w:val="center"/>
                    <w:rPr>
                      <w:sz w:val="18"/>
                      <w:szCs w:val="18"/>
                    </w:rPr>
                  </w:pPr>
                  <w:r w:rsidRPr="003E1EC3">
                    <w:rPr>
                      <w:sz w:val="18"/>
                      <w:szCs w:val="18"/>
                    </w:rPr>
                    <w:t>1,290</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B27ADA" w:rsidRPr="003E1EC3" w:rsidRDefault="00B27ADA" w:rsidP="00866165">
                  <w:pPr>
                    <w:ind w:right="227"/>
                    <w:jc w:val="right"/>
                    <w:rPr>
                      <w:sz w:val="18"/>
                      <w:szCs w:val="18"/>
                    </w:rPr>
                  </w:pPr>
                  <w:r w:rsidRPr="003E1EC3">
                    <w:rPr>
                      <w:sz w:val="18"/>
                      <w:szCs w:val="18"/>
                    </w:rPr>
                    <w:t>283</w:t>
                  </w:r>
                </w:p>
              </w:tc>
            </w:tr>
            <w:tr w:rsidR="00B27ADA" w:rsidRPr="003E1EC3" w:rsidTr="00866165">
              <w:trPr>
                <w:trHeight w:val="148"/>
              </w:trPr>
              <w:tc>
                <w:tcPr>
                  <w:tcW w:w="3354" w:type="dxa"/>
                  <w:shd w:val="clear" w:color="auto" w:fill="FFFFFF" w:themeFill="background1"/>
                </w:tcPr>
                <w:p w:rsidR="00B27ADA" w:rsidRPr="003E1EC3" w:rsidRDefault="00B27ADA" w:rsidP="00866165">
                  <w:pPr>
                    <w:pStyle w:val="Default"/>
                    <w:rPr>
                      <w:sz w:val="18"/>
                      <w:szCs w:val="18"/>
                    </w:rPr>
                  </w:pPr>
                  <w:r w:rsidRPr="003E1EC3">
                    <w:rPr>
                      <w:sz w:val="18"/>
                      <w:szCs w:val="18"/>
                    </w:rPr>
                    <w:t>Mexico</w:t>
                  </w:r>
                </w:p>
              </w:tc>
              <w:tc>
                <w:tcPr>
                  <w:tcW w:w="1211" w:type="dxa"/>
                  <w:shd w:val="clear" w:color="auto" w:fill="FFFFFF" w:themeFill="background1"/>
                </w:tcPr>
                <w:p w:rsidR="00B27ADA" w:rsidRPr="003E1EC3" w:rsidRDefault="00B27ADA" w:rsidP="00866165">
                  <w:pPr>
                    <w:jc w:val="center"/>
                    <w:rPr>
                      <w:sz w:val="18"/>
                      <w:szCs w:val="18"/>
                    </w:rPr>
                  </w:pPr>
                  <w:r w:rsidRPr="003E1EC3">
                    <w:rPr>
                      <w:sz w:val="18"/>
                      <w:szCs w:val="18"/>
                    </w:rPr>
                    <w:t>1,154</w:t>
                  </w:r>
                </w:p>
              </w:tc>
              <w:tc>
                <w:tcPr>
                  <w:tcW w:w="1152" w:type="dxa"/>
                  <w:shd w:val="clear" w:color="auto" w:fill="FFFFFF" w:themeFill="background1"/>
                </w:tcPr>
                <w:p w:rsidR="00B27ADA" w:rsidRPr="003E1EC3" w:rsidRDefault="00B27ADA" w:rsidP="00866165">
                  <w:pPr>
                    <w:ind w:right="227"/>
                    <w:jc w:val="right"/>
                    <w:rPr>
                      <w:sz w:val="18"/>
                      <w:szCs w:val="18"/>
                    </w:rPr>
                  </w:pPr>
                  <w:r w:rsidRPr="003E1EC3">
                    <w:rPr>
                      <w:sz w:val="18"/>
                      <w:szCs w:val="18"/>
                    </w:rPr>
                    <w:t>520</w:t>
                  </w:r>
                </w:p>
              </w:tc>
            </w:tr>
            <w:tr w:rsidR="00B27ADA" w:rsidRPr="003E1EC3" w:rsidTr="00866165">
              <w:trPr>
                <w:trHeight w:val="148"/>
              </w:trPr>
              <w:tc>
                <w:tcPr>
                  <w:tcW w:w="3354" w:type="dxa"/>
                  <w:shd w:val="clear" w:color="auto" w:fill="FFFFFF" w:themeFill="background1"/>
                </w:tcPr>
                <w:p w:rsidR="00B27ADA" w:rsidRPr="003E1EC3" w:rsidRDefault="00B27ADA" w:rsidP="00866165">
                  <w:pPr>
                    <w:pStyle w:val="Default"/>
                    <w:rPr>
                      <w:sz w:val="18"/>
                      <w:szCs w:val="18"/>
                    </w:rPr>
                  </w:pPr>
                  <w:r w:rsidRPr="003E1EC3">
                    <w:rPr>
                      <w:sz w:val="18"/>
                      <w:szCs w:val="18"/>
                    </w:rPr>
                    <w:t>Spain</w:t>
                  </w:r>
                </w:p>
              </w:tc>
              <w:tc>
                <w:tcPr>
                  <w:tcW w:w="1211" w:type="dxa"/>
                  <w:shd w:val="clear" w:color="auto" w:fill="FFFFFF" w:themeFill="background1"/>
                </w:tcPr>
                <w:p w:rsidR="00B27ADA" w:rsidRPr="003E1EC3" w:rsidRDefault="00B27ADA" w:rsidP="00866165">
                  <w:pPr>
                    <w:jc w:val="center"/>
                    <w:rPr>
                      <w:sz w:val="18"/>
                      <w:szCs w:val="18"/>
                    </w:rPr>
                  </w:pPr>
                  <w:r w:rsidRPr="003E1EC3">
                    <w:rPr>
                      <w:sz w:val="18"/>
                      <w:szCs w:val="18"/>
                    </w:rPr>
                    <w:t>1,021</w:t>
                  </w:r>
                </w:p>
              </w:tc>
              <w:tc>
                <w:tcPr>
                  <w:tcW w:w="1152" w:type="dxa"/>
                  <w:shd w:val="clear" w:color="auto" w:fill="FFFFFF" w:themeFill="background1"/>
                </w:tcPr>
                <w:p w:rsidR="00B27ADA" w:rsidRPr="003E1EC3" w:rsidRDefault="00B27ADA" w:rsidP="00866165">
                  <w:pPr>
                    <w:ind w:right="227"/>
                    <w:jc w:val="right"/>
                    <w:rPr>
                      <w:sz w:val="18"/>
                      <w:szCs w:val="18"/>
                    </w:rPr>
                  </w:pPr>
                  <w:r w:rsidRPr="003E1EC3">
                    <w:rPr>
                      <w:sz w:val="18"/>
                      <w:szCs w:val="18"/>
                    </w:rPr>
                    <w:t>519</w:t>
                  </w:r>
                </w:p>
              </w:tc>
            </w:tr>
            <w:tr w:rsidR="00B27ADA" w:rsidRPr="00821F82" w:rsidTr="00866165">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B27ADA" w:rsidRPr="003E1EC3" w:rsidRDefault="00B27ADA" w:rsidP="00866165">
                  <w:pPr>
                    <w:pStyle w:val="Default"/>
                    <w:rPr>
                      <w:sz w:val="18"/>
                      <w:szCs w:val="18"/>
                    </w:rPr>
                  </w:pPr>
                  <w:r w:rsidRPr="003E1EC3">
                    <w:rPr>
                      <w:sz w:val="18"/>
                      <w:szCs w:val="18"/>
                    </w:rPr>
                    <w:t>China</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B27ADA" w:rsidRPr="003E1EC3" w:rsidRDefault="00B27ADA" w:rsidP="00866165">
                  <w:pPr>
                    <w:jc w:val="center"/>
                    <w:rPr>
                      <w:sz w:val="18"/>
                      <w:szCs w:val="18"/>
                    </w:rPr>
                  </w:pPr>
                  <w:r w:rsidRPr="003E1EC3">
                    <w:rPr>
                      <w:sz w:val="18"/>
                      <w:szCs w:val="18"/>
                    </w:rPr>
                    <w:t>712</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B27ADA" w:rsidRPr="003E1EC3" w:rsidRDefault="00B27ADA" w:rsidP="00866165">
                  <w:pPr>
                    <w:ind w:right="227"/>
                    <w:jc w:val="right"/>
                    <w:rPr>
                      <w:sz w:val="18"/>
                      <w:szCs w:val="18"/>
                    </w:rPr>
                  </w:pPr>
                  <w:r w:rsidRPr="003E1EC3">
                    <w:rPr>
                      <w:sz w:val="18"/>
                      <w:szCs w:val="18"/>
                    </w:rPr>
                    <w:t>325</w:t>
                  </w:r>
                </w:p>
              </w:tc>
            </w:tr>
          </w:tbl>
          <w:p w:rsidR="00B27ADA" w:rsidRPr="00821F82" w:rsidRDefault="00B27ADA" w:rsidP="00866165">
            <w:pPr>
              <w:pStyle w:val="result"/>
              <w:rPr>
                <w:szCs w:val="18"/>
              </w:rPr>
            </w:pPr>
          </w:p>
        </w:tc>
      </w:tr>
    </w:tbl>
    <w:p w:rsidR="00B27ADA" w:rsidRPr="00821F82" w:rsidRDefault="00B27ADA" w:rsidP="00CF471D">
      <w:pPr>
        <w:rPr>
          <w:sz w:val="18"/>
          <w:szCs w:val="18"/>
        </w:rPr>
      </w:pPr>
    </w:p>
    <w:p w:rsidR="00B27ADA" w:rsidRDefault="00B27ADA">
      <w:pPr>
        <w:jc w:val="left"/>
        <w:rPr>
          <w:i/>
          <w:sz w:val="18"/>
        </w:rPr>
      </w:pPr>
      <w:r>
        <w:rPr>
          <w:i/>
          <w:sz w:val="18"/>
        </w:rPr>
        <w:br w:type="page"/>
      </w:r>
    </w:p>
    <w:p w:rsidR="00B27ADA" w:rsidRPr="00821F82" w:rsidRDefault="00B27ADA" w:rsidP="00CF471D">
      <w:pPr>
        <w:rPr>
          <w:i/>
          <w:sz w:val="18"/>
        </w:rPr>
      </w:pPr>
      <w:r w:rsidRPr="00821F82">
        <w:rPr>
          <w:i/>
          <w:sz w:val="18"/>
        </w:rPr>
        <w:lastRenderedPageBreak/>
        <w:t>Frequency of Use</w:t>
      </w:r>
    </w:p>
    <w:p w:rsidR="00B27ADA" w:rsidRPr="00816B3A" w:rsidRDefault="00B27ADA" w:rsidP="00CF471D">
      <w:pPr>
        <w:pStyle w:val="result"/>
        <w:rPr>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5"/>
        <w:gridCol w:w="5514"/>
      </w:tblGrid>
      <w:tr w:rsidR="00B27ADA" w:rsidRPr="00D3580F" w:rsidTr="00866165">
        <w:tc>
          <w:tcPr>
            <w:tcW w:w="4125" w:type="dxa"/>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730"/>
              <w:gridCol w:w="992"/>
              <w:gridCol w:w="992"/>
            </w:tblGrid>
            <w:tr w:rsidR="00B27ADA" w:rsidRPr="005F107A" w:rsidTr="00866165">
              <w:trPr>
                <w:trHeight w:val="148"/>
              </w:trPr>
              <w:tc>
                <w:tcPr>
                  <w:tcW w:w="1730" w:type="dxa"/>
                </w:tcPr>
                <w:p w:rsidR="00B27ADA" w:rsidRPr="00D3580F" w:rsidRDefault="00B27ADA" w:rsidP="00866165">
                  <w:pPr>
                    <w:pStyle w:val="Default"/>
                    <w:ind w:firstLine="6"/>
                    <w:rPr>
                      <w:color w:val="auto"/>
                      <w:sz w:val="18"/>
                      <w:szCs w:val="18"/>
                    </w:rPr>
                  </w:pPr>
                </w:p>
              </w:tc>
              <w:tc>
                <w:tcPr>
                  <w:tcW w:w="992" w:type="dxa"/>
                </w:tcPr>
                <w:p w:rsidR="00B27ADA" w:rsidRPr="005F107A" w:rsidRDefault="00B27ADA" w:rsidP="00866165">
                  <w:pPr>
                    <w:pStyle w:val="Default"/>
                    <w:spacing w:before="20" w:after="20"/>
                    <w:jc w:val="center"/>
                    <w:rPr>
                      <w:i/>
                      <w:sz w:val="18"/>
                      <w:szCs w:val="18"/>
                    </w:rPr>
                  </w:pPr>
                  <w:r w:rsidRPr="005F107A">
                    <w:rPr>
                      <w:i/>
                      <w:sz w:val="18"/>
                      <w:szCs w:val="18"/>
                    </w:rPr>
                    <w:t>2019</w:t>
                  </w:r>
                </w:p>
              </w:tc>
              <w:tc>
                <w:tcPr>
                  <w:tcW w:w="992" w:type="dxa"/>
                </w:tcPr>
                <w:p w:rsidR="00B27ADA" w:rsidRPr="005F107A" w:rsidRDefault="00B27ADA" w:rsidP="00866165">
                  <w:pPr>
                    <w:pStyle w:val="Default"/>
                    <w:spacing w:before="20" w:after="20"/>
                    <w:jc w:val="center"/>
                    <w:rPr>
                      <w:i/>
                      <w:sz w:val="18"/>
                      <w:szCs w:val="18"/>
                    </w:rPr>
                  </w:pPr>
                  <w:r w:rsidRPr="005F107A">
                    <w:rPr>
                      <w:i/>
                      <w:sz w:val="18"/>
                      <w:szCs w:val="18"/>
                    </w:rPr>
                    <w:t>2018</w:t>
                  </w:r>
                </w:p>
              </w:tc>
            </w:tr>
            <w:tr w:rsidR="00B27ADA" w:rsidRPr="005F107A" w:rsidTr="00866165">
              <w:trPr>
                <w:trHeight w:val="148"/>
              </w:trPr>
              <w:tc>
                <w:tcPr>
                  <w:tcW w:w="1730" w:type="dxa"/>
                </w:tcPr>
                <w:p w:rsidR="00B27ADA" w:rsidRPr="005F107A" w:rsidRDefault="00B27ADA" w:rsidP="00866165">
                  <w:pPr>
                    <w:pStyle w:val="Default"/>
                    <w:ind w:firstLine="6"/>
                    <w:rPr>
                      <w:color w:val="auto"/>
                      <w:sz w:val="18"/>
                      <w:szCs w:val="18"/>
                    </w:rPr>
                  </w:pPr>
                  <w:r w:rsidRPr="005F107A">
                    <w:rPr>
                      <w:color w:val="auto"/>
                      <w:sz w:val="18"/>
                      <w:szCs w:val="18"/>
                    </w:rPr>
                    <w:t xml:space="preserve">Sessions </w:t>
                  </w:r>
                </w:p>
              </w:tc>
              <w:tc>
                <w:tcPr>
                  <w:tcW w:w="992" w:type="dxa"/>
                </w:tcPr>
                <w:p w:rsidR="00B27ADA" w:rsidRPr="005F107A" w:rsidRDefault="00B27ADA" w:rsidP="00866165">
                  <w:pPr>
                    <w:ind w:right="113"/>
                    <w:jc w:val="right"/>
                    <w:rPr>
                      <w:sz w:val="18"/>
                      <w:szCs w:val="18"/>
                    </w:rPr>
                  </w:pPr>
                  <w:r w:rsidRPr="005F107A">
                    <w:rPr>
                      <w:sz w:val="18"/>
                      <w:szCs w:val="18"/>
                    </w:rPr>
                    <w:t>35,673</w:t>
                  </w:r>
                </w:p>
              </w:tc>
              <w:tc>
                <w:tcPr>
                  <w:tcW w:w="992" w:type="dxa"/>
                </w:tcPr>
                <w:p w:rsidR="00B27ADA" w:rsidRPr="005F107A" w:rsidRDefault="00B27ADA" w:rsidP="00866165">
                  <w:pPr>
                    <w:ind w:right="113"/>
                    <w:jc w:val="right"/>
                    <w:rPr>
                      <w:sz w:val="18"/>
                      <w:szCs w:val="18"/>
                    </w:rPr>
                  </w:pPr>
                  <w:r w:rsidRPr="005F107A">
                    <w:rPr>
                      <w:sz w:val="18"/>
                      <w:szCs w:val="18"/>
                    </w:rPr>
                    <w:t>35,407</w:t>
                  </w:r>
                </w:p>
              </w:tc>
            </w:tr>
            <w:tr w:rsidR="00B27ADA" w:rsidRPr="005F107A" w:rsidTr="00866165">
              <w:trPr>
                <w:trHeight w:val="148"/>
              </w:trPr>
              <w:tc>
                <w:tcPr>
                  <w:tcW w:w="1730" w:type="dxa"/>
                </w:tcPr>
                <w:p w:rsidR="00B27ADA" w:rsidRPr="005F107A" w:rsidRDefault="00B27ADA" w:rsidP="00866165">
                  <w:pPr>
                    <w:pStyle w:val="Default"/>
                    <w:ind w:firstLine="6"/>
                    <w:rPr>
                      <w:color w:val="auto"/>
                      <w:sz w:val="18"/>
                      <w:szCs w:val="18"/>
                    </w:rPr>
                  </w:pPr>
                  <w:r w:rsidRPr="005F107A">
                    <w:rPr>
                      <w:color w:val="auto"/>
                      <w:sz w:val="18"/>
                      <w:szCs w:val="18"/>
                    </w:rPr>
                    <w:t xml:space="preserve">Users </w:t>
                  </w:r>
                </w:p>
              </w:tc>
              <w:tc>
                <w:tcPr>
                  <w:tcW w:w="992" w:type="dxa"/>
                </w:tcPr>
                <w:p w:rsidR="00B27ADA" w:rsidRPr="005F107A" w:rsidRDefault="00B27ADA" w:rsidP="00866165">
                  <w:pPr>
                    <w:ind w:right="113"/>
                    <w:jc w:val="right"/>
                    <w:rPr>
                      <w:sz w:val="18"/>
                      <w:szCs w:val="18"/>
                    </w:rPr>
                  </w:pPr>
                  <w:r w:rsidRPr="005F107A">
                    <w:rPr>
                      <w:sz w:val="18"/>
                      <w:szCs w:val="18"/>
                    </w:rPr>
                    <w:t>14,414</w:t>
                  </w:r>
                </w:p>
              </w:tc>
              <w:tc>
                <w:tcPr>
                  <w:tcW w:w="992" w:type="dxa"/>
                </w:tcPr>
                <w:p w:rsidR="00B27ADA" w:rsidRPr="005F107A" w:rsidRDefault="00B27ADA" w:rsidP="00866165">
                  <w:pPr>
                    <w:ind w:right="113"/>
                    <w:jc w:val="right"/>
                    <w:rPr>
                      <w:sz w:val="18"/>
                      <w:szCs w:val="18"/>
                    </w:rPr>
                  </w:pPr>
                  <w:r w:rsidRPr="005F107A">
                    <w:rPr>
                      <w:sz w:val="18"/>
                      <w:szCs w:val="18"/>
                    </w:rPr>
                    <w:t>13,428</w:t>
                  </w:r>
                </w:p>
              </w:tc>
            </w:tr>
          </w:tbl>
          <w:p w:rsidR="00B27ADA" w:rsidRPr="005F107A" w:rsidRDefault="00B27ADA" w:rsidP="00866165">
            <w:pPr>
              <w:pStyle w:val="result"/>
              <w:rPr>
                <w:szCs w:val="18"/>
              </w:rPr>
            </w:pPr>
          </w:p>
          <w:p w:rsidR="00B27ADA" w:rsidRPr="005F107A" w:rsidRDefault="00B27ADA" w:rsidP="00866165">
            <w:pPr>
              <w:rPr>
                <w:sz w:val="18"/>
                <w:szCs w:val="18"/>
              </w:rPr>
            </w:pPr>
          </w:p>
        </w:tc>
        <w:tc>
          <w:tcPr>
            <w:tcW w:w="5514" w:type="dxa"/>
          </w:tcPr>
          <w:tbl>
            <w:tblPr>
              <w:tblStyle w:val="TableGrid"/>
              <w:tblW w:w="5126" w:type="dxa"/>
              <w:tblInd w:w="1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85" w:type="dxa"/>
                <w:right w:w="85" w:type="dxa"/>
              </w:tblCellMar>
              <w:tblLook w:val="04A0" w:firstRow="1" w:lastRow="0" w:firstColumn="1" w:lastColumn="0" w:noHBand="0" w:noVBand="1"/>
            </w:tblPr>
            <w:tblGrid>
              <w:gridCol w:w="1530"/>
              <w:gridCol w:w="1012"/>
              <w:gridCol w:w="1573"/>
              <w:gridCol w:w="1011"/>
            </w:tblGrid>
            <w:tr w:rsidR="00B27ADA" w:rsidRPr="005F107A" w:rsidTr="00866165">
              <w:tc>
                <w:tcPr>
                  <w:tcW w:w="1530" w:type="dxa"/>
                </w:tcPr>
                <w:p w:rsidR="00B27ADA" w:rsidRPr="00A0270F" w:rsidRDefault="00B27ADA" w:rsidP="00866165">
                  <w:pPr>
                    <w:pStyle w:val="result"/>
                    <w:spacing w:before="60" w:after="60"/>
                    <w:jc w:val="center"/>
                    <w:rPr>
                      <w:rFonts w:ascii="Arial" w:hAnsi="Arial" w:cs="Arial"/>
                      <w:szCs w:val="18"/>
                    </w:rPr>
                  </w:pPr>
                  <w:r w:rsidRPr="00A0270F">
                    <w:rPr>
                      <w:rFonts w:ascii="Arial" w:hAnsi="Arial" w:cs="Arial"/>
                      <w:szCs w:val="18"/>
                    </w:rPr>
                    <w:t xml:space="preserve">Number of visits </w:t>
                  </w:r>
                  <w:r w:rsidRPr="00A0270F">
                    <w:rPr>
                      <w:rFonts w:ascii="Arial" w:hAnsi="Arial" w:cs="Arial"/>
                      <w:szCs w:val="18"/>
                    </w:rPr>
                    <w:br/>
                    <w:t>(in 2019)*</w:t>
                  </w:r>
                </w:p>
              </w:tc>
              <w:tc>
                <w:tcPr>
                  <w:tcW w:w="1012" w:type="dxa"/>
                </w:tcPr>
                <w:p w:rsidR="00B27ADA" w:rsidRPr="00A0270F" w:rsidRDefault="00B27ADA" w:rsidP="00866165">
                  <w:pPr>
                    <w:pStyle w:val="result"/>
                    <w:spacing w:before="60" w:after="60"/>
                    <w:jc w:val="center"/>
                    <w:rPr>
                      <w:rFonts w:ascii="Arial" w:hAnsi="Arial" w:cs="Arial"/>
                      <w:szCs w:val="18"/>
                    </w:rPr>
                  </w:pPr>
                  <w:r w:rsidRPr="00A0270F">
                    <w:rPr>
                      <w:rFonts w:ascii="Arial" w:hAnsi="Arial" w:cs="Arial"/>
                      <w:szCs w:val="18"/>
                    </w:rPr>
                    <w:t>Visitors*</w:t>
                  </w:r>
                  <w:r w:rsidRPr="00A0270F">
                    <w:rPr>
                      <w:rFonts w:ascii="Arial" w:hAnsi="Arial" w:cs="Arial"/>
                      <w:szCs w:val="18"/>
                    </w:rPr>
                    <w:br/>
                    <w:t>(in 2019)</w:t>
                  </w:r>
                </w:p>
              </w:tc>
              <w:tc>
                <w:tcPr>
                  <w:tcW w:w="1573" w:type="dxa"/>
                </w:tcPr>
                <w:p w:rsidR="00B27ADA" w:rsidRPr="00A0270F" w:rsidRDefault="00B27ADA" w:rsidP="00866165">
                  <w:pPr>
                    <w:pStyle w:val="result"/>
                    <w:spacing w:before="60" w:after="60"/>
                    <w:jc w:val="center"/>
                    <w:rPr>
                      <w:rFonts w:ascii="Arial" w:hAnsi="Arial" w:cs="Arial"/>
                      <w:szCs w:val="18"/>
                    </w:rPr>
                  </w:pPr>
                  <w:r w:rsidRPr="00A0270F">
                    <w:rPr>
                      <w:rFonts w:ascii="Arial" w:hAnsi="Arial" w:cs="Arial"/>
                      <w:szCs w:val="18"/>
                    </w:rPr>
                    <w:t xml:space="preserve">Number of visits </w:t>
                  </w:r>
                  <w:r w:rsidRPr="00A0270F">
                    <w:rPr>
                      <w:rFonts w:ascii="Arial" w:hAnsi="Arial" w:cs="Arial"/>
                      <w:szCs w:val="18"/>
                    </w:rPr>
                    <w:br/>
                    <w:t>(in 2018)*</w:t>
                  </w:r>
                </w:p>
              </w:tc>
              <w:tc>
                <w:tcPr>
                  <w:tcW w:w="1011" w:type="dxa"/>
                </w:tcPr>
                <w:p w:rsidR="00B27ADA" w:rsidRPr="00A0270F" w:rsidRDefault="00B27ADA" w:rsidP="00866165">
                  <w:pPr>
                    <w:pStyle w:val="result"/>
                    <w:spacing w:before="60" w:after="60"/>
                    <w:jc w:val="center"/>
                    <w:rPr>
                      <w:rFonts w:ascii="Arial" w:hAnsi="Arial" w:cs="Arial"/>
                      <w:szCs w:val="18"/>
                    </w:rPr>
                  </w:pPr>
                  <w:r w:rsidRPr="00A0270F">
                    <w:rPr>
                      <w:rFonts w:ascii="Arial" w:hAnsi="Arial" w:cs="Arial"/>
                      <w:szCs w:val="18"/>
                    </w:rPr>
                    <w:t>Visitors*</w:t>
                  </w:r>
                  <w:r w:rsidRPr="00A0270F">
                    <w:rPr>
                      <w:rFonts w:ascii="Arial" w:hAnsi="Arial" w:cs="Arial"/>
                      <w:szCs w:val="18"/>
                    </w:rPr>
                    <w:br/>
                    <w:t>(in 2018)</w:t>
                  </w:r>
                </w:p>
              </w:tc>
            </w:tr>
            <w:tr w:rsidR="00B27ADA" w:rsidRPr="005F107A" w:rsidTr="00866165">
              <w:tc>
                <w:tcPr>
                  <w:tcW w:w="1530" w:type="dxa"/>
                </w:tcPr>
                <w:p w:rsidR="00B27ADA" w:rsidRPr="00A0270F" w:rsidRDefault="00B27ADA" w:rsidP="00866165">
                  <w:pPr>
                    <w:pStyle w:val="result"/>
                    <w:tabs>
                      <w:tab w:val="decimal" w:pos="634"/>
                    </w:tabs>
                    <w:rPr>
                      <w:rFonts w:ascii="Arial" w:hAnsi="Arial" w:cs="Arial"/>
                      <w:szCs w:val="18"/>
                    </w:rPr>
                  </w:pPr>
                  <w:r w:rsidRPr="00A0270F">
                    <w:rPr>
                      <w:rFonts w:ascii="Arial" w:hAnsi="Arial" w:cs="Arial"/>
                      <w:szCs w:val="18"/>
                    </w:rPr>
                    <w:t>1</w:t>
                  </w:r>
                </w:p>
              </w:tc>
              <w:tc>
                <w:tcPr>
                  <w:tcW w:w="1012" w:type="dxa"/>
                </w:tcPr>
                <w:p w:rsidR="00B27ADA" w:rsidRPr="00A0270F" w:rsidRDefault="00B27ADA" w:rsidP="00866165">
                  <w:pPr>
                    <w:pStyle w:val="result"/>
                    <w:tabs>
                      <w:tab w:val="decimal" w:pos="658"/>
                    </w:tabs>
                    <w:rPr>
                      <w:rFonts w:ascii="Arial" w:hAnsi="Arial" w:cs="Arial"/>
                      <w:szCs w:val="18"/>
                    </w:rPr>
                  </w:pPr>
                  <w:r w:rsidRPr="00A0270F">
                    <w:rPr>
                      <w:rFonts w:ascii="Arial" w:hAnsi="Arial" w:cs="Arial"/>
                      <w:szCs w:val="18"/>
                    </w:rPr>
                    <w:t>11,337</w:t>
                  </w:r>
                </w:p>
              </w:tc>
              <w:tc>
                <w:tcPr>
                  <w:tcW w:w="1573" w:type="dxa"/>
                </w:tcPr>
                <w:p w:rsidR="00B27ADA" w:rsidRPr="00A0270F" w:rsidRDefault="00B27ADA" w:rsidP="009B0360">
                  <w:pPr>
                    <w:pStyle w:val="result"/>
                    <w:tabs>
                      <w:tab w:val="decimal" w:pos="634"/>
                    </w:tabs>
                    <w:ind w:right="426"/>
                    <w:jc w:val="right"/>
                    <w:rPr>
                      <w:rFonts w:ascii="Arial" w:hAnsi="Arial" w:cs="Arial"/>
                      <w:szCs w:val="18"/>
                    </w:rPr>
                  </w:pPr>
                  <w:r w:rsidRPr="00A0270F">
                    <w:rPr>
                      <w:rFonts w:ascii="Arial" w:hAnsi="Arial" w:cs="Arial"/>
                      <w:szCs w:val="18"/>
                    </w:rPr>
                    <w:t>1</w:t>
                  </w:r>
                </w:p>
              </w:tc>
              <w:tc>
                <w:tcPr>
                  <w:tcW w:w="1011" w:type="dxa"/>
                </w:tcPr>
                <w:p w:rsidR="00B27ADA" w:rsidRPr="00A0270F" w:rsidRDefault="00B27ADA" w:rsidP="00866165">
                  <w:pPr>
                    <w:pStyle w:val="result"/>
                    <w:tabs>
                      <w:tab w:val="decimal" w:pos="621"/>
                    </w:tabs>
                    <w:rPr>
                      <w:rFonts w:ascii="Arial" w:hAnsi="Arial" w:cs="Arial"/>
                      <w:szCs w:val="18"/>
                    </w:rPr>
                  </w:pPr>
                  <w:r w:rsidRPr="00A0270F">
                    <w:rPr>
                      <w:rFonts w:ascii="Arial" w:hAnsi="Arial" w:cs="Arial"/>
                      <w:szCs w:val="18"/>
                    </w:rPr>
                    <w:t>10,369</w:t>
                  </w:r>
                </w:p>
              </w:tc>
            </w:tr>
            <w:tr w:rsidR="00B27ADA" w:rsidRPr="005F107A" w:rsidTr="00866165">
              <w:tc>
                <w:tcPr>
                  <w:tcW w:w="1530" w:type="dxa"/>
                </w:tcPr>
                <w:p w:rsidR="00B27ADA" w:rsidRPr="00A0270F" w:rsidRDefault="00B27ADA" w:rsidP="00866165">
                  <w:pPr>
                    <w:pStyle w:val="result"/>
                    <w:tabs>
                      <w:tab w:val="decimal" w:pos="634"/>
                    </w:tabs>
                    <w:rPr>
                      <w:rFonts w:ascii="Arial" w:hAnsi="Arial" w:cs="Arial"/>
                      <w:szCs w:val="18"/>
                    </w:rPr>
                  </w:pPr>
                  <w:r w:rsidRPr="00A0270F">
                    <w:rPr>
                      <w:rFonts w:ascii="Arial" w:hAnsi="Arial" w:cs="Arial"/>
                      <w:szCs w:val="18"/>
                    </w:rPr>
                    <w:t>2</w:t>
                  </w:r>
                </w:p>
              </w:tc>
              <w:tc>
                <w:tcPr>
                  <w:tcW w:w="1012" w:type="dxa"/>
                </w:tcPr>
                <w:p w:rsidR="00B27ADA" w:rsidRPr="00A0270F" w:rsidRDefault="00B27ADA" w:rsidP="00866165">
                  <w:pPr>
                    <w:pStyle w:val="result"/>
                    <w:tabs>
                      <w:tab w:val="decimal" w:pos="658"/>
                    </w:tabs>
                    <w:rPr>
                      <w:rFonts w:ascii="Arial" w:hAnsi="Arial" w:cs="Arial"/>
                      <w:szCs w:val="18"/>
                    </w:rPr>
                  </w:pPr>
                  <w:r w:rsidRPr="00A0270F">
                    <w:rPr>
                      <w:rFonts w:ascii="Arial" w:hAnsi="Arial" w:cs="Arial"/>
                      <w:szCs w:val="18"/>
                    </w:rPr>
                    <w:t>3,234</w:t>
                  </w:r>
                </w:p>
              </w:tc>
              <w:tc>
                <w:tcPr>
                  <w:tcW w:w="1573" w:type="dxa"/>
                </w:tcPr>
                <w:p w:rsidR="00B27ADA" w:rsidRPr="00A0270F" w:rsidRDefault="00B27ADA" w:rsidP="009B0360">
                  <w:pPr>
                    <w:pStyle w:val="result"/>
                    <w:tabs>
                      <w:tab w:val="decimal" w:pos="634"/>
                    </w:tabs>
                    <w:ind w:right="426"/>
                    <w:jc w:val="right"/>
                    <w:rPr>
                      <w:rFonts w:ascii="Arial" w:hAnsi="Arial" w:cs="Arial"/>
                      <w:szCs w:val="18"/>
                    </w:rPr>
                  </w:pPr>
                  <w:r w:rsidRPr="00A0270F">
                    <w:rPr>
                      <w:rFonts w:ascii="Arial" w:hAnsi="Arial" w:cs="Arial"/>
                      <w:szCs w:val="18"/>
                    </w:rPr>
                    <w:t>2</w:t>
                  </w:r>
                </w:p>
              </w:tc>
              <w:tc>
                <w:tcPr>
                  <w:tcW w:w="1011" w:type="dxa"/>
                </w:tcPr>
                <w:p w:rsidR="00B27ADA" w:rsidRPr="00A0270F" w:rsidRDefault="00B27ADA" w:rsidP="00866165">
                  <w:pPr>
                    <w:pStyle w:val="result"/>
                    <w:tabs>
                      <w:tab w:val="decimal" w:pos="621"/>
                    </w:tabs>
                    <w:rPr>
                      <w:rFonts w:ascii="Arial" w:hAnsi="Arial" w:cs="Arial"/>
                      <w:szCs w:val="18"/>
                    </w:rPr>
                  </w:pPr>
                  <w:r w:rsidRPr="00A0270F">
                    <w:rPr>
                      <w:rFonts w:ascii="Arial" w:hAnsi="Arial" w:cs="Arial"/>
                      <w:szCs w:val="18"/>
                    </w:rPr>
                    <w:t>3,249</w:t>
                  </w:r>
                </w:p>
              </w:tc>
            </w:tr>
            <w:tr w:rsidR="00B27ADA" w:rsidRPr="005F107A" w:rsidTr="00866165">
              <w:tc>
                <w:tcPr>
                  <w:tcW w:w="1530" w:type="dxa"/>
                </w:tcPr>
                <w:p w:rsidR="00B27ADA" w:rsidRPr="00A0270F" w:rsidRDefault="00B27ADA" w:rsidP="00866165">
                  <w:pPr>
                    <w:pStyle w:val="result"/>
                    <w:tabs>
                      <w:tab w:val="decimal" w:pos="634"/>
                    </w:tabs>
                    <w:rPr>
                      <w:rFonts w:ascii="Arial" w:hAnsi="Arial" w:cs="Arial"/>
                      <w:szCs w:val="18"/>
                    </w:rPr>
                  </w:pPr>
                  <w:r w:rsidRPr="00A0270F">
                    <w:rPr>
                      <w:rFonts w:ascii="Arial" w:hAnsi="Arial" w:cs="Arial"/>
                      <w:szCs w:val="18"/>
                    </w:rPr>
                    <w:t>3</w:t>
                  </w:r>
                </w:p>
              </w:tc>
              <w:tc>
                <w:tcPr>
                  <w:tcW w:w="1012" w:type="dxa"/>
                </w:tcPr>
                <w:p w:rsidR="00B27ADA" w:rsidRPr="00A0270F" w:rsidRDefault="00B27ADA" w:rsidP="00866165">
                  <w:pPr>
                    <w:pStyle w:val="result"/>
                    <w:tabs>
                      <w:tab w:val="decimal" w:pos="658"/>
                    </w:tabs>
                    <w:rPr>
                      <w:rFonts w:ascii="Arial" w:hAnsi="Arial" w:cs="Arial"/>
                      <w:szCs w:val="18"/>
                    </w:rPr>
                  </w:pPr>
                  <w:r w:rsidRPr="00A0270F">
                    <w:rPr>
                      <w:rFonts w:ascii="Arial" w:hAnsi="Arial" w:cs="Arial"/>
                      <w:szCs w:val="18"/>
                    </w:rPr>
                    <w:t>1,722</w:t>
                  </w:r>
                </w:p>
              </w:tc>
              <w:tc>
                <w:tcPr>
                  <w:tcW w:w="1573" w:type="dxa"/>
                </w:tcPr>
                <w:p w:rsidR="00B27ADA" w:rsidRPr="00A0270F" w:rsidRDefault="00B27ADA" w:rsidP="009B0360">
                  <w:pPr>
                    <w:pStyle w:val="result"/>
                    <w:tabs>
                      <w:tab w:val="decimal" w:pos="634"/>
                    </w:tabs>
                    <w:ind w:right="426"/>
                    <w:jc w:val="right"/>
                    <w:rPr>
                      <w:rFonts w:ascii="Arial" w:hAnsi="Arial" w:cs="Arial"/>
                      <w:szCs w:val="18"/>
                    </w:rPr>
                  </w:pPr>
                  <w:r w:rsidRPr="00A0270F">
                    <w:rPr>
                      <w:rFonts w:ascii="Arial" w:hAnsi="Arial" w:cs="Arial"/>
                      <w:szCs w:val="18"/>
                    </w:rPr>
                    <w:t>3</w:t>
                  </w:r>
                </w:p>
              </w:tc>
              <w:tc>
                <w:tcPr>
                  <w:tcW w:w="1011" w:type="dxa"/>
                </w:tcPr>
                <w:p w:rsidR="00B27ADA" w:rsidRPr="00A0270F" w:rsidRDefault="00B27ADA" w:rsidP="00866165">
                  <w:pPr>
                    <w:pStyle w:val="result"/>
                    <w:tabs>
                      <w:tab w:val="decimal" w:pos="621"/>
                    </w:tabs>
                    <w:rPr>
                      <w:rFonts w:ascii="Arial" w:hAnsi="Arial" w:cs="Arial"/>
                      <w:szCs w:val="18"/>
                    </w:rPr>
                  </w:pPr>
                  <w:r w:rsidRPr="00A0270F">
                    <w:rPr>
                      <w:rFonts w:ascii="Arial" w:hAnsi="Arial" w:cs="Arial"/>
                      <w:szCs w:val="18"/>
                    </w:rPr>
                    <w:t>1,711</w:t>
                  </w:r>
                </w:p>
              </w:tc>
            </w:tr>
            <w:tr w:rsidR="00B27ADA" w:rsidRPr="005F107A" w:rsidTr="00866165">
              <w:tc>
                <w:tcPr>
                  <w:tcW w:w="1530" w:type="dxa"/>
                </w:tcPr>
                <w:p w:rsidR="00B27ADA" w:rsidRPr="00A0270F" w:rsidRDefault="00B27ADA" w:rsidP="00866165">
                  <w:pPr>
                    <w:pStyle w:val="result"/>
                    <w:tabs>
                      <w:tab w:val="decimal" w:pos="634"/>
                    </w:tabs>
                    <w:rPr>
                      <w:rFonts w:ascii="Arial" w:hAnsi="Arial" w:cs="Arial"/>
                      <w:szCs w:val="18"/>
                    </w:rPr>
                  </w:pPr>
                  <w:r w:rsidRPr="00A0270F">
                    <w:rPr>
                      <w:rFonts w:ascii="Arial" w:hAnsi="Arial" w:cs="Arial"/>
                      <w:szCs w:val="18"/>
                    </w:rPr>
                    <w:t>4</w:t>
                  </w:r>
                </w:p>
              </w:tc>
              <w:tc>
                <w:tcPr>
                  <w:tcW w:w="1012" w:type="dxa"/>
                </w:tcPr>
                <w:p w:rsidR="00B27ADA" w:rsidRPr="00A0270F" w:rsidRDefault="00B27ADA" w:rsidP="00866165">
                  <w:pPr>
                    <w:pStyle w:val="result"/>
                    <w:tabs>
                      <w:tab w:val="decimal" w:pos="658"/>
                    </w:tabs>
                    <w:rPr>
                      <w:rFonts w:ascii="Arial" w:hAnsi="Arial" w:cs="Arial"/>
                      <w:szCs w:val="18"/>
                    </w:rPr>
                  </w:pPr>
                  <w:r w:rsidRPr="00A0270F">
                    <w:rPr>
                      <w:rFonts w:ascii="Arial" w:hAnsi="Arial" w:cs="Arial"/>
                      <w:szCs w:val="18"/>
                    </w:rPr>
                    <w:t>1,177</w:t>
                  </w:r>
                </w:p>
              </w:tc>
              <w:tc>
                <w:tcPr>
                  <w:tcW w:w="1573" w:type="dxa"/>
                </w:tcPr>
                <w:p w:rsidR="00B27ADA" w:rsidRPr="00A0270F" w:rsidRDefault="00B27ADA" w:rsidP="009B0360">
                  <w:pPr>
                    <w:pStyle w:val="result"/>
                    <w:tabs>
                      <w:tab w:val="decimal" w:pos="634"/>
                    </w:tabs>
                    <w:ind w:right="426"/>
                    <w:jc w:val="right"/>
                    <w:rPr>
                      <w:rFonts w:ascii="Arial" w:hAnsi="Arial" w:cs="Arial"/>
                      <w:szCs w:val="18"/>
                    </w:rPr>
                  </w:pPr>
                  <w:r w:rsidRPr="00A0270F">
                    <w:rPr>
                      <w:rFonts w:ascii="Arial" w:hAnsi="Arial" w:cs="Arial"/>
                      <w:szCs w:val="18"/>
                    </w:rPr>
                    <w:t>4</w:t>
                  </w:r>
                </w:p>
              </w:tc>
              <w:tc>
                <w:tcPr>
                  <w:tcW w:w="1011" w:type="dxa"/>
                </w:tcPr>
                <w:p w:rsidR="00B27ADA" w:rsidRPr="00A0270F" w:rsidRDefault="00B27ADA" w:rsidP="00866165">
                  <w:pPr>
                    <w:pStyle w:val="result"/>
                    <w:tabs>
                      <w:tab w:val="decimal" w:pos="621"/>
                    </w:tabs>
                    <w:rPr>
                      <w:rFonts w:ascii="Arial" w:hAnsi="Arial" w:cs="Arial"/>
                      <w:szCs w:val="18"/>
                    </w:rPr>
                  </w:pPr>
                  <w:r w:rsidRPr="00A0270F">
                    <w:rPr>
                      <w:rFonts w:ascii="Arial" w:hAnsi="Arial" w:cs="Arial"/>
                      <w:szCs w:val="18"/>
                    </w:rPr>
                    <w:t>1,172</w:t>
                  </w:r>
                </w:p>
              </w:tc>
            </w:tr>
            <w:tr w:rsidR="00B27ADA" w:rsidRPr="005F107A" w:rsidTr="00866165">
              <w:tc>
                <w:tcPr>
                  <w:tcW w:w="1530" w:type="dxa"/>
                </w:tcPr>
                <w:p w:rsidR="00B27ADA" w:rsidRPr="00A0270F" w:rsidRDefault="00B27ADA" w:rsidP="00866165">
                  <w:pPr>
                    <w:pStyle w:val="result"/>
                    <w:tabs>
                      <w:tab w:val="decimal" w:pos="634"/>
                    </w:tabs>
                    <w:rPr>
                      <w:rFonts w:ascii="Arial" w:hAnsi="Arial" w:cs="Arial"/>
                      <w:szCs w:val="18"/>
                    </w:rPr>
                  </w:pPr>
                  <w:r w:rsidRPr="00A0270F">
                    <w:rPr>
                      <w:rFonts w:ascii="Arial" w:hAnsi="Arial" w:cs="Arial"/>
                      <w:szCs w:val="18"/>
                    </w:rPr>
                    <w:t>5</w:t>
                  </w:r>
                </w:p>
              </w:tc>
              <w:tc>
                <w:tcPr>
                  <w:tcW w:w="1012" w:type="dxa"/>
                </w:tcPr>
                <w:p w:rsidR="00B27ADA" w:rsidRPr="00A0270F" w:rsidRDefault="00B27ADA" w:rsidP="00866165">
                  <w:pPr>
                    <w:pStyle w:val="result"/>
                    <w:tabs>
                      <w:tab w:val="decimal" w:pos="658"/>
                    </w:tabs>
                    <w:rPr>
                      <w:rFonts w:ascii="Arial" w:hAnsi="Arial" w:cs="Arial"/>
                      <w:szCs w:val="18"/>
                    </w:rPr>
                  </w:pPr>
                  <w:r w:rsidRPr="00A0270F">
                    <w:rPr>
                      <w:rFonts w:ascii="Arial" w:hAnsi="Arial" w:cs="Arial"/>
                      <w:szCs w:val="18"/>
                    </w:rPr>
                    <w:t>867</w:t>
                  </w:r>
                </w:p>
              </w:tc>
              <w:tc>
                <w:tcPr>
                  <w:tcW w:w="1573" w:type="dxa"/>
                </w:tcPr>
                <w:p w:rsidR="00B27ADA" w:rsidRPr="00A0270F" w:rsidRDefault="00B27ADA" w:rsidP="009B0360">
                  <w:pPr>
                    <w:pStyle w:val="result"/>
                    <w:tabs>
                      <w:tab w:val="decimal" w:pos="634"/>
                    </w:tabs>
                    <w:ind w:right="426"/>
                    <w:jc w:val="right"/>
                    <w:rPr>
                      <w:rFonts w:ascii="Arial" w:hAnsi="Arial" w:cs="Arial"/>
                      <w:szCs w:val="18"/>
                    </w:rPr>
                  </w:pPr>
                  <w:r w:rsidRPr="00A0270F">
                    <w:rPr>
                      <w:rFonts w:ascii="Arial" w:hAnsi="Arial" w:cs="Arial"/>
                      <w:szCs w:val="18"/>
                    </w:rPr>
                    <w:t>5</w:t>
                  </w:r>
                </w:p>
              </w:tc>
              <w:tc>
                <w:tcPr>
                  <w:tcW w:w="1011" w:type="dxa"/>
                </w:tcPr>
                <w:p w:rsidR="00B27ADA" w:rsidRPr="00A0270F" w:rsidRDefault="00B27ADA" w:rsidP="00866165">
                  <w:pPr>
                    <w:pStyle w:val="result"/>
                    <w:tabs>
                      <w:tab w:val="decimal" w:pos="621"/>
                    </w:tabs>
                    <w:rPr>
                      <w:rFonts w:ascii="Arial" w:hAnsi="Arial" w:cs="Arial"/>
                      <w:szCs w:val="18"/>
                    </w:rPr>
                  </w:pPr>
                  <w:r w:rsidRPr="00A0270F">
                    <w:rPr>
                      <w:rFonts w:ascii="Arial" w:hAnsi="Arial" w:cs="Arial"/>
                      <w:szCs w:val="18"/>
                    </w:rPr>
                    <w:t>891</w:t>
                  </w:r>
                </w:p>
              </w:tc>
            </w:tr>
            <w:tr w:rsidR="00B27ADA" w:rsidRPr="005F107A" w:rsidTr="00866165">
              <w:tc>
                <w:tcPr>
                  <w:tcW w:w="1530" w:type="dxa"/>
                </w:tcPr>
                <w:p w:rsidR="00B27ADA" w:rsidRPr="00A0270F" w:rsidRDefault="00B27ADA" w:rsidP="00866165">
                  <w:pPr>
                    <w:pStyle w:val="result"/>
                    <w:tabs>
                      <w:tab w:val="decimal" w:pos="634"/>
                    </w:tabs>
                    <w:rPr>
                      <w:rFonts w:ascii="Arial" w:hAnsi="Arial" w:cs="Arial"/>
                      <w:szCs w:val="18"/>
                    </w:rPr>
                  </w:pPr>
                  <w:r w:rsidRPr="00A0270F">
                    <w:rPr>
                      <w:rFonts w:ascii="Arial" w:hAnsi="Arial" w:cs="Arial"/>
                      <w:szCs w:val="18"/>
                    </w:rPr>
                    <w:t>6</w:t>
                  </w:r>
                </w:p>
              </w:tc>
              <w:tc>
                <w:tcPr>
                  <w:tcW w:w="1012" w:type="dxa"/>
                </w:tcPr>
                <w:p w:rsidR="00B27ADA" w:rsidRPr="00A0270F" w:rsidRDefault="00B27ADA" w:rsidP="00866165">
                  <w:pPr>
                    <w:pStyle w:val="result"/>
                    <w:tabs>
                      <w:tab w:val="decimal" w:pos="658"/>
                    </w:tabs>
                    <w:rPr>
                      <w:rFonts w:ascii="Arial" w:hAnsi="Arial" w:cs="Arial"/>
                      <w:szCs w:val="18"/>
                    </w:rPr>
                  </w:pPr>
                  <w:r w:rsidRPr="00A0270F">
                    <w:rPr>
                      <w:rFonts w:ascii="Arial" w:hAnsi="Arial" w:cs="Arial"/>
                      <w:szCs w:val="18"/>
                    </w:rPr>
                    <w:t>720</w:t>
                  </w:r>
                </w:p>
              </w:tc>
              <w:tc>
                <w:tcPr>
                  <w:tcW w:w="1573" w:type="dxa"/>
                </w:tcPr>
                <w:p w:rsidR="00B27ADA" w:rsidRPr="00A0270F" w:rsidRDefault="00B27ADA" w:rsidP="009B0360">
                  <w:pPr>
                    <w:pStyle w:val="result"/>
                    <w:tabs>
                      <w:tab w:val="decimal" w:pos="634"/>
                    </w:tabs>
                    <w:ind w:right="426"/>
                    <w:jc w:val="right"/>
                    <w:rPr>
                      <w:rFonts w:ascii="Arial" w:hAnsi="Arial" w:cs="Arial"/>
                      <w:szCs w:val="18"/>
                    </w:rPr>
                  </w:pPr>
                  <w:r w:rsidRPr="00A0270F">
                    <w:rPr>
                      <w:rFonts w:ascii="Arial" w:hAnsi="Arial" w:cs="Arial"/>
                      <w:szCs w:val="18"/>
                    </w:rPr>
                    <w:t>6</w:t>
                  </w:r>
                </w:p>
              </w:tc>
              <w:tc>
                <w:tcPr>
                  <w:tcW w:w="1011" w:type="dxa"/>
                </w:tcPr>
                <w:p w:rsidR="00B27ADA" w:rsidRPr="00A0270F" w:rsidRDefault="00B27ADA" w:rsidP="00866165">
                  <w:pPr>
                    <w:pStyle w:val="result"/>
                    <w:tabs>
                      <w:tab w:val="decimal" w:pos="621"/>
                    </w:tabs>
                    <w:rPr>
                      <w:rFonts w:ascii="Arial" w:hAnsi="Arial" w:cs="Arial"/>
                      <w:szCs w:val="18"/>
                    </w:rPr>
                  </w:pPr>
                  <w:r w:rsidRPr="00A0270F">
                    <w:rPr>
                      <w:rFonts w:ascii="Arial" w:hAnsi="Arial" w:cs="Arial"/>
                      <w:szCs w:val="18"/>
                    </w:rPr>
                    <w:t>742</w:t>
                  </w:r>
                </w:p>
              </w:tc>
            </w:tr>
            <w:tr w:rsidR="00B27ADA" w:rsidRPr="005F107A" w:rsidTr="00866165">
              <w:tc>
                <w:tcPr>
                  <w:tcW w:w="1530" w:type="dxa"/>
                </w:tcPr>
                <w:p w:rsidR="00B27ADA" w:rsidRPr="00A0270F" w:rsidRDefault="00B27ADA" w:rsidP="00866165">
                  <w:pPr>
                    <w:pStyle w:val="result"/>
                    <w:tabs>
                      <w:tab w:val="decimal" w:pos="634"/>
                    </w:tabs>
                    <w:rPr>
                      <w:rFonts w:ascii="Arial" w:hAnsi="Arial" w:cs="Arial"/>
                      <w:szCs w:val="18"/>
                    </w:rPr>
                  </w:pPr>
                  <w:r w:rsidRPr="00A0270F">
                    <w:rPr>
                      <w:rFonts w:ascii="Arial" w:hAnsi="Arial" w:cs="Arial"/>
                      <w:szCs w:val="18"/>
                    </w:rPr>
                    <w:t>7</w:t>
                  </w:r>
                </w:p>
              </w:tc>
              <w:tc>
                <w:tcPr>
                  <w:tcW w:w="1012" w:type="dxa"/>
                </w:tcPr>
                <w:p w:rsidR="00B27ADA" w:rsidRPr="00A0270F" w:rsidRDefault="00B27ADA" w:rsidP="00866165">
                  <w:pPr>
                    <w:pStyle w:val="result"/>
                    <w:tabs>
                      <w:tab w:val="decimal" w:pos="658"/>
                    </w:tabs>
                    <w:rPr>
                      <w:rFonts w:ascii="Arial" w:hAnsi="Arial" w:cs="Arial"/>
                      <w:szCs w:val="18"/>
                    </w:rPr>
                  </w:pPr>
                  <w:r w:rsidRPr="00A0270F">
                    <w:rPr>
                      <w:rFonts w:ascii="Arial" w:hAnsi="Arial" w:cs="Arial"/>
                      <w:szCs w:val="18"/>
                    </w:rPr>
                    <w:t>604</w:t>
                  </w:r>
                </w:p>
              </w:tc>
              <w:tc>
                <w:tcPr>
                  <w:tcW w:w="1573" w:type="dxa"/>
                </w:tcPr>
                <w:p w:rsidR="00B27ADA" w:rsidRPr="00A0270F" w:rsidRDefault="00B27ADA" w:rsidP="009B0360">
                  <w:pPr>
                    <w:pStyle w:val="result"/>
                    <w:tabs>
                      <w:tab w:val="decimal" w:pos="634"/>
                    </w:tabs>
                    <w:ind w:right="426"/>
                    <w:jc w:val="right"/>
                    <w:rPr>
                      <w:rFonts w:ascii="Arial" w:hAnsi="Arial" w:cs="Arial"/>
                      <w:szCs w:val="18"/>
                    </w:rPr>
                  </w:pPr>
                  <w:r w:rsidRPr="00A0270F">
                    <w:rPr>
                      <w:rFonts w:ascii="Arial" w:hAnsi="Arial" w:cs="Arial"/>
                      <w:szCs w:val="18"/>
                    </w:rPr>
                    <w:t>7</w:t>
                  </w:r>
                </w:p>
              </w:tc>
              <w:tc>
                <w:tcPr>
                  <w:tcW w:w="1011" w:type="dxa"/>
                </w:tcPr>
                <w:p w:rsidR="00B27ADA" w:rsidRPr="00A0270F" w:rsidRDefault="00B27ADA" w:rsidP="00866165">
                  <w:pPr>
                    <w:pStyle w:val="result"/>
                    <w:tabs>
                      <w:tab w:val="decimal" w:pos="621"/>
                    </w:tabs>
                    <w:rPr>
                      <w:rFonts w:ascii="Arial" w:hAnsi="Arial" w:cs="Arial"/>
                      <w:szCs w:val="18"/>
                    </w:rPr>
                  </w:pPr>
                  <w:r w:rsidRPr="00A0270F">
                    <w:rPr>
                      <w:rFonts w:ascii="Arial" w:hAnsi="Arial" w:cs="Arial"/>
                      <w:szCs w:val="18"/>
                    </w:rPr>
                    <w:t>654</w:t>
                  </w:r>
                </w:p>
              </w:tc>
            </w:tr>
            <w:tr w:rsidR="00B27ADA" w:rsidRPr="005F107A" w:rsidTr="00866165">
              <w:tc>
                <w:tcPr>
                  <w:tcW w:w="1530" w:type="dxa"/>
                </w:tcPr>
                <w:p w:rsidR="00B27ADA" w:rsidRPr="00A0270F" w:rsidRDefault="00B27ADA" w:rsidP="00866165">
                  <w:pPr>
                    <w:pStyle w:val="result"/>
                    <w:tabs>
                      <w:tab w:val="decimal" w:pos="634"/>
                    </w:tabs>
                    <w:rPr>
                      <w:rFonts w:ascii="Arial" w:hAnsi="Arial" w:cs="Arial"/>
                      <w:szCs w:val="18"/>
                    </w:rPr>
                  </w:pPr>
                  <w:r w:rsidRPr="00A0270F">
                    <w:rPr>
                      <w:rFonts w:ascii="Arial" w:hAnsi="Arial" w:cs="Arial"/>
                      <w:szCs w:val="18"/>
                    </w:rPr>
                    <w:t>8</w:t>
                  </w:r>
                </w:p>
              </w:tc>
              <w:tc>
                <w:tcPr>
                  <w:tcW w:w="1012" w:type="dxa"/>
                </w:tcPr>
                <w:p w:rsidR="00B27ADA" w:rsidRPr="00A0270F" w:rsidRDefault="00B27ADA" w:rsidP="00866165">
                  <w:pPr>
                    <w:pStyle w:val="result"/>
                    <w:tabs>
                      <w:tab w:val="decimal" w:pos="658"/>
                    </w:tabs>
                    <w:rPr>
                      <w:rFonts w:ascii="Arial" w:hAnsi="Arial" w:cs="Arial"/>
                      <w:szCs w:val="18"/>
                    </w:rPr>
                  </w:pPr>
                  <w:r w:rsidRPr="00A0270F">
                    <w:rPr>
                      <w:rFonts w:ascii="Arial" w:hAnsi="Arial" w:cs="Arial"/>
                      <w:szCs w:val="18"/>
                    </w:rPr>
                    <w:t>521</w:t>
                  </w:r>
                </w:p>
              </w:tc>
              <w:tc>
                <w:tcPr>
                  <w:tcW w:w="1573" w:type="dxa"/>
                </w:tcPr>
                <w:p w:rsidR="00B27ADA" w:rsidRPr="00A0270F" w:rsidRDefault="00B27ADA" w:rsidP="009B0360">
                  <w:pPr>
                    <w:pStyle w:val="result"/>
                    <w:tabs>
                      <w:tab w:val="decimal" w:pos="634"/>
                    </w:tabs>
                    <w:ind w:right="426"/>
                    <w:jc w:val="right"/>
                    <w:rPr>
                      <w:rFonts w:ascii="Arial" w:hAnsi="Arial" w:cs="Arial"/>
                      <w:szCs w:val="18"/>
                    </w:rPr>
                  </w:pPr>
                  <w:r w:rsidRPr="00A0270F">
                    <w:rPr>
                      <w:rFonts w:ascii="Arial" w:hAnsi="Arial" w:cs="Arial"/>
                      <w:szCs w:val="18"/>
                    </w:rPr>
                    <w:t>8</w:t>
                  </w:r>
                </w:p>
              </w:tc>
              <w:tc>
                <w:tcPr>
                  <w:tcW w:w="1011" w:type="dxa"/>
                </w:tcPr>
                <w:p w:rsidR="00B27ADA" w:rsidRPr="00A0270F" w:rsidRDefault="00B27ADA" w:rsidP="00866165">
                  <w:pPr>
                    <w:pStyle w:val="result"/>
                    <w:tabs>
                      <w:tab w:val="decimal" w:pos="621"/>
                    </w:tabs>
                    <w:rPr>
                      <w:rFonts w:ascii="Arial" w:hAnsi="Arial" w:cs="Arial"/>
                      <w:szCs w:val="18"/>
                    </w:rPr>
                  </w:pPr>
                  <w:r w:rsidRPr="00A0270F">
                    <w:rPr>
                      <w:rFonts w:ascii="Arial" w:hAnsi="Arial" w:cs="Arial"/>
                      <w:szCs w:val="18"/>
                    </w:rPr>
                    <w:t>583</w:t>
                  </w:r>
                </w:p>
              </w:tc>
            </w:tr>
            <w:tr w:rsidR="00B27ADA" w:rsidRPr="005F107A" w:rsidTr="00866165">
              <w:tc>
                <w:tcPr>
                  <w:tcW w:w="1530" w:type="dxa"/>
                </w:tcPr>
                <w:p w:rsidR="00B27ADA" w:rsidRPr="00A0270F" w:rsidRDefault="00B27ADA" w:rsidP="00866165">
                  <w:pPr>
                    <w:pStyle w:val="result"/>
                    <w:tabs>
                      <w:tab w:val="decimal" w:pos="634"/>
                    </w:tabs>
                    <w:rPr>
                      <w:rFonts w:ascii="Arial" w:hAnsi="Arial" w:cs="Arial"/>
                      <w:szCs w:val="18"/>
                    </w:rPr>
                  </w:pPr>
                  <w:r w:rsidRPr="00A0270F">
                    <w:rPr>
                      <w:rFonts w:ascii="Arial" w:hAnsi="Arial" w:cs="Arial"/>
                      <w:szCs w:val="18"/>
                    </w:rPr>
                    <w:t>9-14</w:t>
                  </w:r>
                </w:p>
              </w:tc>
              <w:tc>
                <w:tcPr>
                  <w:tcW w:w="1012" w:type="dxa"/>
                </w:tcPr>
                <w:p w:rsidR="00B27ADA" w:rsidRPr="00A0270F" w:rsidRDefault="00B27ADA" w:rsidP="00866165">
                  <w:pPr>
                    <w:pStyle w:val="result"/>
                    <w:tabs>
                      <w:tab w:val="decimal" w:pos="658"/>
                    </w:tabs>
                    <w:rPr>
                      <w:rFonts w:ascii="Arial" w:hAnsi="Arial" w:cs="Arial"/>
                      <w:szCs w:val="18"/>
                    </w:rPr>
                  </w:pPr>
                  <w:r w:rsidRPr="00A0270F">
                    <w:rPr>
                      <w:rFonts w:ascii="Arial" w:hAnsi="Arial" w:cs="Arial"/>
                      <w:szCs w:val="18"/>
                    </w:rPr>
                    <w:t>2,279</w:t>
                  </w:r>
                </w:p>
              </w:tc>
              <w:tc>
                <w:tcPr>
                  <w:tcW w:w="1573" w:type="dxa"/>
                </w:tcPr>
                <w:p w:rsidR="00B27ADA" w:rsidRPr="00A0270F" w:rsidRDefault="00B27ADA" w:rsidP="009B0360">
                  <w:pPr>
                    <w:pStyle w:val="result"/>
                    <w:tabs>
                      <w:tab w:val="decimal" w:pos="634"/>
                    </w:tabs>
                    <w:ind w:right="426"/>
                    <w:jc w:val="right"/>
                    <w:rPr>
                      <w:rFonts w:ascii="Arial" w:hAnsi="Arial" w:cs="Arial"/>
                      <w:szCs w:val="18"/>
                    </w:rPr>
                  </w:pPr>
                  <w:r w:rsidRPr="00A0270F">
                    <w:rPr>
                      <w:rFonts w:ascii="Arial" w:hAnsi="Arial" w:cs="Arial"/>
                      <w:szCs w:val="18"/>
                    </w:rPr>
                    <w:t>9-14</w:t>
                  </w:r>
                </w:p>
              </w:tc>
              <w:tc>
                <w:tcPr>
                  <w:tcW w:w="1011" w:type="dxa"/>
                </w:tcPr>
                <w:p w:rsidR="00B27ADA" w:rsidRPr="00A0270F" w:rsidRDefault="00B27ADA" w:rsidP="00866165">
                  <w:pPr>
                    <w:pStyle w:val="result"/>
                    <w:tabs>
                      <w:tab w:val="decimal" w:pos="621"/>
                    </w:tabs>
                    <w:rPr>
                      <w:rFonts w:ascii="Arial" w:hAnsi="Arial" w:cs="Arial"/>
                      <w:szCs w:val="18"/>
                    </w:rPr>
                  </w:pPr>
                  <w:r w:rsidRPr="00A0270F">
                    <w:rPr>
                      <w:rFonts w:ascii="Arial" w:hAnsi="Arial" w:cs="Arial"/>
                      <w:szCs w:val="18"/>
                    </w:rPr>
                    <w:t>2,445</w:t>
                  </w:r>
                </w:p>
              </w:tc>
            </w:tr>
            <w:tr w:rsidR="00B27ADA" w:rsidRPr="005F107A" w:rsidTr="00866165">
              <w:tc>
                <w:tcPr>
                  <w:tcW w:w="1530" w:type="dxa"/>
                </w:tcPr>
                <w:p w:rsidR="00B27ADA" w:rsidRPr="00A0270F" w:rsidRDefault="00B27ADA" w:rsidP="00866165">
                  <w:pPr>
                    <w:pStyle w:val="result"/>
                    <w:tabs>
                      <w:tab w:val="decimal" w:pos="634"/>
                    </w:tabs>
                    <w:rPr>
                      <w:rFonts w:ascii="Arial" w:hAnsi="Arial" w:cs="Arial"/>
                      <w:szCs w:val="18"/>
                    </w:rPr>
                  </w:pPr>
                  <w:r w:rsidRPr="00A0270F">
                    <w:rPr>
                      <w:rFonts w:ascii="Arial" w:hAnsi="Arial" w:cs="Arial"/>
                      <w:szCs w:val="18"/>
                    </w:rPr>
                    <w:t>15-25</w:t>
                  </w:r>
                </w:p>
              </w:tc>
              <w:tc>
                <w:tcPr>
                  <w:tcW w:w="1012" w:type="dxa"/>
                </w:tcPr>
                <w:p w:rsidR="00B27ADA" w:rsidRPr="00A0270F" w:rsidRDefault="00B27ADA" w:rsidP="00866165">
                  <w:pPr>
                    <w:pStyle w:val="result"/>
                    <w:tabs>
                      <w:tab w:val="decimal" w:pos="658"/>
                    </w:tabs>
                    <w:rPr>
                      <w:rFonts w:ascii="Arial" w:hAnsi="Arial" w:cs="Arial"/>
                      <w:szCs w:val="18"/>
                    </w:rPr>
                  </w:pPr>
                  <w:r w:rsidRPr="00A0270F">
                    <w:rPr>
                      <w:rFonts w:ascii="Arial" w:hAnsi="Arial" w:cs="Arial"/>
                      <w:szCs w:val="18"/>
                    </w:rPr>
                    <w:t>2,419</w:t>
                  </w:r>
                </w:p>
              </w:tc>
              <w:tc>
                <w:tcPr>
                  <w:tcW w:w="1573" w:type="dxa"/>
                </w:tcPr>
                <w:p w:rsidR="00B27ADA" w:rsidRPr="00A0270F" w:rsidRDefault="00B27ADA" w:rsidP="009B0360">
                  <w:pPr>
                    <w:pStyle w:val="result"/>
                    <w:tabs>
                      <w:tab w:val="decimal" w:pos="634"/>
                    </w:tabs>
                    <w:ind w:right="426"/>
                    <w:jc w:val="right"/>
                    <w:rPr>
                      <w:rFonts w:ascii="Arial" w:hAnsi="Arial" w:cs="Arial"/>
                      <w:szCs w:val="18"/>
                    </w:rPr>
                  </w:pPr>
                  <w:r w:rsidRPr="00A0270F">
                    <w:rPr>
                      <w:rFonts w:ascii="Arial" w:hAnsi="Arial" w:cs="Arial"/>
                      <w:szCs w:val="18"/>
                    </w:rPr>
                    <w:t>15-25</w:t>
                  </w:r>
                </w:p>
              </w:tc>
              <w:tc>
                <w:tcPr>
                  <w:tcW w:w="1011" w:type="dxa"/>
                </w:tcPr>
                <w:p w:rsidR="00B27ADA" w:rsidRPr="00A0270F" w:rsidRDefault="00B27ADA" w:rsidP="00866165">
                  <w:pPr>
                    <w:pStyle w:val="result"/>
                    <w:tabs>
                      <w:tab w:val="decimal" w:pos="621"/>
                    </w:tabs>
                    <w:rPr>
                      <w:rFonts w:ascii="Arial" w:hAnsi="Arial" w:cs="Arial"/>
                      <w:szCs w:val="18"/>
                    </w:rPr>
                  </w:pPr>
                  <w:r w:rsidRPr="00A0270F">
                    <w:rPr>
                      <w:rFonts w:ascii="Arial" w:hAnsi="Arial" w:cs="Arial"/>
                      <w:szCs w:val="18"/>
                    </w:rPr>
                    <w:t>2,460</w:t>
                  </w:r>
                </w:p>
              </w:tc>
            </w:tr>
            <w:tr w:rsidR="00B27ADA" w:rsidRPr="005F107A" w:rsidTr="00866165">
              <w:tc>
                <w:tcPr>
                  <w:tcW w:w="1530" w:type="dxa"/>
                </w:tcPr>
                <w:p w:rsidR="00B27ADA" w:rsidRPr="00A0270F" w:rsidRDefault="00B27ADA" w:rsidP="00866165">
                  <w:pPr>
                    <w:pStyle w:val="result"/>
                    <w:tabs>
                      <w:tab w:val="decimal" w:pos="634"/>
                    </w:tabs>
                    <w:rPr>
                      <w:rFonts w:ascii="Arial" w:hAnsi="Arial" w:cs="Arial"/>
                      <w:szCs w:val="18"/>
                    </w:rPr>
                  </w:pPr>
                  <w:r w:rsidRPr="00A0270F">
                    <w:rPr>
                      <w:rFonts w:ascii="Arial" w:hAnsi="Arial" w:cs="Arial"/>
                      <w:szCs w:val="18"/>
                    </w:rPr>
                    <w:t>26-50</w:t>
                  </w:r>
                </w:p>
              </w:tc>
              <w:tc>
                <w:tcPr>
                  <w:tcW w:w="1012" w:type="dxa"/>
                </w:tcPr>
                <w:p w:rsidR="00B27ADA" w:rsidRPr="00A0270F" w:rsidRDefault="00B27ADA" w:rsidP="00866165">
                  <w:pPr>
                    <w:pStyle w:val="result"/>
                    <w:tabs>
                      <w:tab w:val="decimal" w:pos="658"/>
                    </w:tabs>
                    <w:rPr>
                      <w:rFonts w:ascii="Arial" w:hAnsi="Arial" w:cs="Arial"/>
                      <w:szCs w:val="18"/>
                    </w:rPr>
                  </w:pPr>
                  <w:r w:rsidRPr="00A0270F">
                    <w:rPr>
                      <w:rFonts w:ascii="Arial" w:hAnsi="Arial" w:cs="Arial"/>
                      <w:szCs w:val="18"/>
                    </w:rPr>
                    <w:t>3,316</w:t>
                  </w:r>
                </w:p>
              </w:tc>
              <w:tc>
                <w:tcPr>
                  <w:tcW w:w="1573" w:type="dxa"/>
                </w:tcPr>
                <w:p w:rsidR="00B27ADA" w:rsidRPr="00A0270F" w:rsidRDefault="00B27ADA" w:rsidP="009B0360">
                  <w:pPr>
                    <w:pStyle w:val="result"/>
                    <w:tabs>
                      <w:tab w:val="decimal" w:pos="634"/>
                    </w:tabs>
                    <w:ind w:right="426"/>
                    <w:jc w:val="right"/>
                    <w:rPr>
                      <w:rFonts w:ascii="Arial" w:hAnsi="Arial" w:cs="Arial"/>
                      <w:szCs w:val="18"/>
                    </w:rPr>
                  </w:pPr>
                  <w:r w:rsidRPr="00A0270F">
                    <w:rPr>
                      <w:rFonts w:ascii="Arial" w:hAnsi="Arial" w:cs="Arial"/>
                      <w:szCs w:val="18"/>
                    </w:rPr>
                    <w:t>26-50</w:t>
                  </w:r>
                </w:p>
              </w:tc>
              <w:tc>
                <w:tcPr>
                  <w:tcW w:w="1011" w:type="dxa"/>
                </w:tcPr>
                <w:p w:rsidR="00B27ADA" w:rsidRPr="00A0270F" w:rsidRDefault="00B27ADA" w:rsidP="00866165">
                  <w:pPr>
                    <w:pStyle w:val="result"/>
                    <w:tabs>
                      <w:tab w:val="decimal" w:pos="621"/>
                    </w:tabs>
                    <w:rPr>
                      <w:rFonts w:ascii="Arial" w:hAnsi="Arial" w:cs="Arial"/>
                      <w:szCs w:val="18"/>
                    </w:rPr>
                  </w:pPr>
                  <w:r w:rsidRPr="00A0270F">
                    <w:rPr>
                      <w:rFonts w:ascii="Arial" w:hAnsi="Arial" w:cs="Arial"/>
                      <w:szCs w:val="18"/>
                    </w:rPr>
                    <w:t>2,833</w:t>
                  </w:r>
                </w:p>
              </w:tc>
            </w:tr>
            <w:tr w:rsidR="00B27ADA" w:rsidRPr="005F107A" w:rsidTr="00866165">
              <w:tc>
                <w:tcPr>
                  <w:tcW w:w="1530" w:type="dxa"/>
                </w:tcPr>
                <w:p w:rsidR="00B27ADA" w:rsidRPr="00A0270F" w:rsidRDefault="00B27ADA" w:rsidP="00866165">
                  <w:pPr>
                    <w:pStyle w:val="result"/>
                    <w:tabs>
                      <w:tab w:val="decimal" w:pos="634"/>
                    </w:tabs>
                    <w:rPr>
                      <w:rFonts w:ascii="Arial" w:hAnsi="Arial" w:cs="Arial"/>
                      <w:szCs w:val="18"/>
                    </w:rPr>
                  </w:pPr>
                  <w:r w:rsidRPr="00A0270F">
                    <w:rPr>
                      <w:rFonts w:ascii="Arial" w:hAnsi="Arial" w:cs="Arial"/>
                      <w:szCs w:val="18"/>
                    </w:rPr>
                    <w:t>51-100</w:t>
                  </w:r>
                </w:p>
              </w:tc>
              <w:tc>
                <w:tcPr>
                  <w:tcW w:w="1012" w:type="dxa"/>
                </w:tcPr>
                <w:p w:rsidR="00B27ADA" w:rsidRPr="00A0270F" w:rsidRDefault="00B27ADA" w:rsidP="00866165">
                  <w:pPr>
                    <w:pStyle w:val="result"/>
                    <w:tabs>
                      <w:tab w:val="decimal" w:pos="658"/>
                    </w:tabs>
                    <w:rPr>
                      <w:rFonts w:ascii="Arial" w:hAnsi="Arial" w:cs="Arial"/>
                      <w:szCs w:val="18"/>
                    </w:rPr>
                  </w:pPr>
                  <w:r w:rsidRPr="00A0270F">
                    <w:rPr>
                      <w:rFonts w:ascii="Arial" w:hAnsi="Arial" w:cs="Arial"/>
                      <w:szCs w:val="18"/>
                    </w:rPr>
                    <w:t>2,985</w:t>
                  </w:r>
                </w:p>
              </w:tc>
              <w:tc>
                <w:tcPr>
                  <w:tcW w:w="1573" w:type="dxa"/>
                </w:tcPr>
                <w:p w:rsidR="00B27ADA" w:rsidRPr="00A0270F" w:rsidRDefault="00B27ADA" w:rsidP="009B0360">
                  <w:pPr>
                    <w:pStyle w:val="result"/>
                    <w:tabs>
                      <w:tab w:val="decimal" w:pos="634"/>
                    </w:tabs>
                    <w:ind w:right="426"/>
                    <w:jc w:val="right"/>
                    <w:rPr>
                      <w:rFonts w:ascii="Arial" w:hAnsi="Arial" w:cs="Arial"/>
                      <w:szCs w:val="18"/>
                    </w:rPr>
                  </w:pPr>
                  <w:r w:rsidRPr="00A0270F">
                    <w:rPr>
                      <w:rFonts w:ascii="Arial" w:hAnsi="Arial" w:cs="Arial"/>
                      <w:szCs w:val="18"/>
                    </w:rPr>
                    <w:t>51-100</w:t>
                  </w:r>
                </w:p>
              </w:tc>
              <w:tc>
                <w:tcPr>
                  <w:tcW w:w="1011" w:type="dxa"/>
                </w:tcPr>
                <w:p w:rsidR="00B27ADA" w:rsidRPr="00A0270F" w:rsidRDefault="00B27ADA" w:rsidP="00866165">
                  <w:pPr>
                    <w:pStyle w:val="result"/>
                    <w:tabs>
                      <w:tab w:val="decimal" w:pos="621"/>
                    </w:tabs>
                    <w:rPr>
                      <w:rFonts w:ascii="Arial" w:hAnsi="Arial" w:cs="Arial"/>
                      <w:szCs w:val="18"/>
                    </w:rPr>
                  </w:pPr>
                  <w:r w:rsidRPr="00A0270F">
                    <w:rPr>
                      <w:rFonts w:ascii="Arial" w:hAnsi="Arial" w:cs="Arial"/>
                      <w:szCs w:val="18"/>
                    </w:rPr>
                    <w:t>3,007</w:t>
                  </w:r>
                </w:p>
              </w:tc>
            </w:tr>
            <w:tr w:rsidR="00B27ADA" w:rsidRPr="005F107A" w:rsidTr="00866165">
              <w:tc>
                <w:tcPr>
                  <w:tcW w:w="1530" w:type="dxa"/>
                </w:tcPr>
                <w:p w:rsidR="00B27ADA" w:rsidRPr="00A0270F" w:rsidRDefault="00B27ADA" w:rsidP="00866165">
                  <w:pPr>
                    <w:pStyle w:val="result"/>
                    <w:tabs>
                      <w:tab w:val="decimal" w:pos="634"/>
                    </w:tabs>
                    <w:rPr>
                      <w:rFonts w:ascii="Arial" w:hAnsi="Arial" w:cs="Arial"/>
                      <w:szCs w:val="18"/>
                    </w:rPr>
                  </w:pPr>
                  <w:r w:rsidRPr="00A0270F">
                    <w:rPr>
                      <w:rFonts w:ascii="Arial" w:hAnsi="Arial" w:cs="Arial"/>
                      <w:szCs w:val="18"/>
                    </w:rPr>
                    <w:t>101-200</w:t>
                  </w:r>
                </w:p>
              </w:tc>
              <w:tc>
                <w:tcPr>
                  <w:tcW w:w="1012" w:type="dxa"/>
                </w:tcPr>
                <w:p w:rsidR="00B27ADA" w:rsidRPr="00A0270F" w:rsidRDefault="00B27ADA" w:rsidP="00866165">
                  <w:pPr>
                    <w:pStyle w:val="result"/>
                    <w:tabs>
                      <w:tab w:val="decimal" w:pos="658"/>
                    </w:tabs>
                    <w:rPr>
                      <w:rFonts w:ascii="Arial" w:hAnsi="Arial" w:cs="Arial"/>
                      <w:szCs w:val="18"/>
                    </w:rPr>
                  </w:pPr>
                  <w:r w:rsidRPr="00A0270F">
                    <w:rPr>
                      <w:rFonts w:ascii="Arial" w:hAnsi="Arial" w:cs="Arial"/>
                      <w:szCs w:val="18"/>
                    </w:rPr>
                    <w:t>2,701</w:t>
                  </w:r>
                </w:p>
              </w:tc>
              <w:tc>
                <w:tcPr>
                  <w:tcW w:w="1573" w:type="dxa"/>
                </w:tcPr>
                <w:p w:rsidR="00B27ADA" w:rsidRPr="00A0270F" w:rsidRDefault="00B27ADA" w:rsidP="009B0360">
                  <w:pPr>
                    <w:pStyle w:val="result"/>
                    <w:tabs>
                      <w:tab w:val="decimal" w:pos="634"/>
                    </w:tabs>
                    <w:ind w:right="426"/>
                    <w:jc w:val="right"/>
                    <w:rPr>
                      <w:rFonts w:ascii="Arial" w:hAnsi="Arial" w:cs="Arial"/>
                      <w:szCs w:val="18"/>
                    </w:rPr>
                  </w:pPr>
                  <w:r w:rsidRPr="00A0270F">
                    <w:rPr>
                      <w:rFonts w:ascii="Arial" w:hAnsi="Arial" w:cs="Arial"/>
                      <w:szCs w:val="18"/>
                    </w:rPr>
                    <w:t>101-200</w:t>
                  </w:r>
                </w:p>
              </w:tc>
              <w:tc>
                <w:tcPr>
                  <w:tcW w:w="1011" w:type="dxa"/>
                </w:tcPr>
                <w:p w:rsidR="00B27ADA" w:rsidRPr="00A0270F" w:rsidRDefault="00B27ADA" w:rsidP="00866165">
                  <w:pPr>
                    <w:pStyle w:val="result"/>
                    <w:tabs>
                      <w:tab w:val="decimal" w:pos="621"/>
                    </w:tabs>
                    <w:rPr>
                      <w:rFonts w:ascii="Arial" w:hAnsi="Arial" w:cs="Arial"/>
                      <w:szCs w:val="18"/>
                    </w:rPr>
                  </w:pPr>
                  <w:r w:rsidRPr="00A0270F">
                    <w:rPr>
                      <w:rFonts w:ascii="Arial" w:hAnsi="Arial" w:cs="Arial"/>
                      <w:szCs w:val="18"/>
                    </w:rPr>
                    <w:t>2,556</w:t>
                  </w:r>
                </w:p>
              </w:tc>
            </w:tr>
            <w:tr w:rsidR="00B27ADA" w:rsidRPr="00D3580F" w:rsidTr="00866165">
              <w:tc>
                <w:tcPr>
                  <w:tcW w:w="1530" w:type="dxa"/>
                </w:tcPr>
                <w:p w:rsidR="00B27ADA" w:rsidRPr="00A0270F" w:rsidRDefault="00B27ADA" w:rsidP="00866165">
                  <w:pPr>
                    <w:pStyle w:val="result"/>
                    <w:tabs>
                      <w:tab w:val="decimal" w:pos="634"/>
                    </w:tabs>
                    <w:rPr>
                      <w:rFonts w:ascii="Arial" w:hAnsi="Arial" w:cs="Arial"/>
                      <w:szCs w:val="18"/>
                    </w:rPr>
                  </w:pPr>
                  <w:r w:rsidRPr="00A0270F">
                    <w:rPr>
                      <w:rFonts w:ascii="Arial" w:hAnsi="Arial" w:cs="Arial"/>
                      <w:szCs w:val="18"/>
                    </w:rPr>
                    <w:t>201+</w:t>
                  </w:r>
                </w:p>
              </w:tc>
              <w:tc>
                <w:tcPr>
                  <w:tcW w:w="1012" w:type="dxa"/>
                </w:tcPr>
                <w:p w:rsidR="00B27ADA" w:rsidRPr="00A0270F" w:rsidRDefault="00B27ADA" w:rsidP="00866165">
                  <w:pPr>
                    <w:pStyle w:val="result"/>
                    <w:tabs>
                      <w:tab w:val="decimal" w:pos="658"/>
                    </w:tabs>
                    <w:rPr>
                      <w:rFonts w:ascii="Arial" w:hAnsi="Arial" w:cs="Arial"/>
                      <w:szCs w:val="18"/>
                    </w:rPr>
                  </w:pPr>
                  <w:r w:rsidRPr="00A0270F">
                    <w:rPr>
                      <w:rFonts w:ascii="Arial" w:hAnsi="Arial" w:cs="Arial"/>
                      <w:szCs w:val="18"/>
                    </w:rPr>
                    <w:t>1,791</w:t>
                  </w:r>
                </w:p>
              </w:tc>
              <w:tc>
                <w:tcPr>
                  <w:tcW w:w="1573" w:type="dxa"/>
                </w:tcPr>
                <w:p w:rsidR="00B27ADA" w:rsidRPr="00A0270F" w:rsidRDefault="00B27ADA" w:rsidP="009B0360">
                  <w:pPr>
                    <w:pStyle w:val="result"/>
                    <w:tabs>
                      <w:tab w:val="decimal" w:pos="634"/>
                    </w:tabs>
                    <w:ind w:right="426"/>
                    <w:jc w:val="right"/>
                    <w:rPr>
                      <w:rFonts w:ascii="Arial" w:hAnsi="Arial" w:cs="Arial"/>
                      <w:szCs w:val="18"/>
                    </w:rPr>
                  </w:pPr>
                  <w:r w:rsidRPr="00A0270F">
                    <w:rPr>
                      <w:rFonts w:ascii="Arial" w:hAnsi="Arial" w:cs="Arial"/>
                      <w:szCs w:val="18"/>
                    </w:rPr>
                    <w:t>201+</w:t>
                  </w:r>
                </w:p>
              </w:tc>
              <w:tc>
                <w:tcPr>
                  <w:tcW w:w="1011" w:type="dxa"/>
                </w:tcPr>
                <w:p w:rsidR="00B27ADA" w:rsidRPr="00A0270F" w:rsidRDefault="00B27ADA" w:rsidP="00866165">
                  <w:pPr>
                    <w:pStyle w:val="result"/>
                    <w:tabs>
                      <w:tab w:val="decimal" w:pos="621"/>
                    </w:tabs>
                    <w:rPr>
                      <w:rFonts w:ascii="Arial" w:hAnsi="Arial" w:cs="Arial"/>
                      <w:szCs w:val="18"/>
                    </w:rPr>
                  </w:pPr>
                  <w:r w:rsidRPr="00A0270F">
                    <w:rPr>
                      <w:rFonts w:ascii="Arial" w:hAnsi="Arial" w:cs="Arial"/>
                      <w:szCs w:val="18"/>
                    </w:rPr>
                    <w:t>2,735</w:t>
                  </w:r>
                </w:p>
              </w:tc>
            </w:tr>
          </w:tbl>
          <w:p w:rsidR="00B27ADA" w:rsidRPr="005F107A" w:rsidRDefault="00B27ADA" w:rsidP="00866165">
            <w:pPr>
              <w:rPr>
                <w:sz w:val="14"/>
                <w:szCs w:val="18"/>
              </w:rPr>
            </w:pPr>
          </w:p>
          <w:p w:rsidR="00B27ADA" w:rsidRPr="00D3580F" w:rsidRDefault="00B27ADA" w:rsidP="00866165">
            <w:pPr>
              <w:rPr>
                <w:sz w:val="18"/>
                <w:szCs w:val="18"/>
              </w:rPr>
            </w:pPr>
          </w:p>
        </w:tc>
      </w:tr>
      <w:tr w:rsidR="00B27ADA" w:rsidRPr="00A0270F" w:rsidTr="00866165">
        <w:tc>
          <w:tcPr>
            <w:tcW w:w="9639" w:type="dxa"/>
            <w:gridSpan w:val="2"/>
            <w:tcMar>
              <w:left w:w="0" w:type="dxa"/>
              <w:right w:w="0" w:type="dxa"/>
            </w:tcMar>
          </w:tcPr>
          <w:p w:rsidR="00B27ADA" w:rsidRPr="00A0270F" w:rsidRDefault="00B27ADA" w:rsidP="00866165">
            <w:pPr>
              <w:rPr>
                <w:rFonts w:ascii="Arial" w:hAnsi="Arial" w:cs="Arial"/>
                <w:sz w:val="16"/>
              </w:rPr>
            </w:pPr>
            <w:r w:rsidRPr="00A0270F">
              <w:rPr>
                <w:rFonts w:ascii="Arial" w:hAnsi="Arial" w:cs="Arial"/>
                <w:sz w:val="16"/>
              </w:rPr>
              <w:t>* One user using two different internet browsers would count as two visitors.</w:t>
            </w:r>
          </w:p>
          <w:p w:rsidR="00B27ADA" w:rsidRPr="00A0270F" w:rsidRDefault="00B27ADA" w:rsidP="00866165">
            <w:pPr>
              <w:rPr>
                <w:rFonts w:ascii="Arial" w:hAnsi="Arial" w:cs="Arial"/>
                <w:sz w:val="18"/>
                <w:szCs w:val="18"/>
              </w:rPr>
            </w:pPr>
          </w:p>
        </w:tc>
      </w:tr>
    </w:tbl>
    <w:p w:rsidR="00B27ADA" w:rsidRPr="00D3580F" w:rsidRDefault="00B27ADA" w:rsidP="00CF471D">
      <w:pPr>
        <w:pStyle w:val="result"/>
        <w:rPr>
          <w:sz w:val="16"/>
        </w:rPr>
      </w:pPr>
    </w:p>
    <w:p w:rsidR="00B27ADA" w:rsidRPr="00D3580F" w:rsidRDefault="00B27ADA" w:rsidP="000B3901">
      <w:pPr>
        <w:pStyle w:val="result"/>
        <w:rPr>
          <w:szCs w:val="18"/>
        </w:rPr>
      </w:pPr>
    </w:p>
    <w:p w:rsidR="00B27ADA" w:rsidRPr="000C4272" w:rsidRDefault="00B27ADA" w:rsidP="000B3901">
      <w:pPr>
        <w:pStyle w:val="Heading8"/>
        <w:rPr>
          <w:szCs w:val="18"/>
        </w:rPr>
      </w:pPr>
      <w:bookmarkStart w:id="122" w:name="_Toc49877572"/>
      <w:r w:rsidRPr="000C4272">
        <w:rPr>
          <w:szCs w:val="18"/>
        </w:rPr>
        <w:t>(c)  Development and approval by the Council of a UPOV similarity search tool for variety denominations and inclusion in PLUTO database</w:t>
      </w:r>
      <w:bookmarkEnd w:id="122"/>
    </w:p>
    <w:p w:rsidR="00B27ADA" w:rsidRPr="000C4272" w:rsidRDefault="00B27ADA" w:rsidP="000B3901">
      <w:pPr>
        <w:pStyle w:val="result"/>
        <w:keepNext/>
        <w:rPr>
          <w:szCs w:val="18"/>
        </w:rPr>
      </w:pPr>
    </w:p>
    <w:p w:rsidR="00B27ADA" w:rsidRPr="000C4272" w:rsidRDefault="00B27ADA" w:rsidP="000B3901">
      <w:pPr>
        <w:pStyle w:val="result"/>
        <w:rPr>
          <w:szCs w:val="18"/>
        </w:rPr>
      </w:pPr>
      <w:r>
        <w:rPr>
          <w:szCs w:val="18"/>
        </w:rPr>
        <w:t>No developments.</w:t>
      </w:r>
    </w:p>
    <w:p w:rsidR="00B27ADA" w:rsidRDefault="00B27ADA" w:rsidP="000B3901">
      <w:pPr>
        <w:pStyle w:val="result"/>
        <w:rPr>
          <w:szCs w:val="18"/>
        </w:rPr>
      </w:pPr>
    </w:p>
    <w:p w:rsidR="00B27ADA" w:rsidRPr="000C4272" w:rsidRDefault="00B27ADA" w:rsidP="000B3901">
      <w:pPr>
        <w:pStyle w:val="result"/>
        <w:rPr>
          <w:szCs w:val="18"/>
        </w:rPr>
      </w:pPr>
    </w:p>
    <w:p w:rsidR="00B27ADA" w:rsidRPr="001842A7" w:rsidRDefault="00B27ADA" w:rsidP="000B3901">
      <w:pPr>
        <w:pStyle w:val="Heading6"/>
        <w:keepNext/>
        <w:rPr>
          <w:szCs w:val="18"/>
        </w:rPr>
      </w:pPr>
      <w:bookmarkStart w:id="123" w:name="_Toc49877573"/>
      <w:r w:rsidRPr="001842A7">
        <w:rPr>
          <w:szCs w:val="18"/>
        </w:rPr>
        <w:t>6.  Development of UPOV PRISMA (formerly known as the UPOV Electronic Application Form (EAF) tool)</w:t>
      </w:r>
      <w:bookmarkEnd w:id="123"/>
    </w:p>
    <w:p w:rsidR="00B27ADA" w:rsidRPr="008754CE" w:rsidRDefault="00B27ADA" w:rsidP="000B3901">
      <w:pPr>
        <w:pStyle w:val="result"/>
        <w:rPr>
          <w:szCs w:val="18"/>
        </w:rPr>
      </w:pPr>
      <w:r w:rsidRPr="008754CE">
        <w:rPr>
          <w:szCs w:val="18"/>
        </w:rPr>
        <w:t xml:space="preserve">See Sub-Program UV.1, performance indicator 8 </w:t>
      </w:r>
      <w:r>
        <w:rPr>
          <w:szCs w:val="18"/>
        </w:rPr>
        <w:t>“</w:t>
      </w:r>
      <w:r w:rsidRPr="008754CE">
        <w:rPr>
          <w:szCs w:val="18"/>
        </w:rPr>
        <w:t xml:space="preserve">Facilitating applications through </w:t>
      </w:r>
      <w:r w:rsidRPr="003F7FF5">
        <w:rPr>
          <w:szCs w:val="18"/>
        </w:rPr>
        <w:t>UPOV PRISMA (formerly known as the</w:t>
      </w:r>
      <w:r w:rsidRPr="008754CE">
        <w:rPr>
          <w:szCs w:val="18"/>
        </w:rPr>
        <w:t xml:space="preserve"> UPOV Electronic Application Form (EAF) tool</w:t>
      </w:r>
      <w:r>
        <w:rPr>
          <w:szCs w:val="18"/>
        </w:rPr>
        <w:t>)”</w:t>
      </w:r>
    </w:p>
    <w:p w:rsidR="00B27ADA" w:rsidRPr="008754CE" w:rsidRDefault="00B27ADA" w:rsidP="000B3901">
      <w:pPr>
        <w:rPr>
          <w:sz w:val="18"/>
          <w:szCs w:val="18"/>
        </w:rPr>
      </w:pPr>
    </w:p>
    <w:p w:rsidR="00B27ADA" w:rsidRPr="008754CE" w:rsidRDefault="00B27ADA" w:rsidP="000B3901">
      <w:pPr>
        <w:jc w:val="left"/>
        <w:rPr>
          <w:rFonts w:eastAsiaTheme="minorEastAsia"/>
          <w:b/>
          <w:caps/>
          <w:sz w:val="18"/>
          <w:szCs w:val="18"/>
        </w:rPr>
      </w:pPr>
      <w:bookmarkStart w:id="124" w:name="_Toc336339204"/>
      <w:r w:rsidRPr="008754CE">
        <w:rPr>
          <w:sz w:val="18"/>
          <w:szCs w:val="18"/>
        </w:rPr>
        <w:br w:type="page"/>
      </w:r>
    </w:p>
    <w:p w:rsidR="00B27ADA" w:rsidRPr="008754CE" w:rsidRDefault="00B27ADA" w:rsidP="000B3901">
      <w:pPr>
        <w:pStyle w:val="Heading3"/>
        <w:rPr>
          <w:szCs w:val="18"/>
        </w:rPr>
      </w:pPr>
      <w:bookmarkStart w:id="125" w:name="_Toc49877574"/>
      <w:r w:rsidRPr="008754CE">
        <w:rPr>
          <w:szCs w:val="18"/>
        </w:rPr>
        <w:lastRenderedPageBreak/>
        <w:t>Sub-Program UV.3:  </w:t>
      </w:r>
      <w:bookmarkEnd w:id="124"/>
      <w:r w:rsidRPr="008754CE">
        <w:rPr>
          <w:szCs w:val="18"/>
        </w:rPr>
        <w:t>Assistance in the Introduction and Implementation of the UPOV System</w:t>
      </w:r>
      <w:bookmarkEnd w:id="125"/>
    </w:p>
    <w:p w:rsidR="00B27ADA" w:rsidRPr="008754CE" w:rsidRDefault="00B27ADA" w:rsidP="000B3901">
      <w:pPr>
        <w:rPr>
          <w:sz w:val="18"/>
          <w:szCs w:val="18"/>
        </w:rPr>
      </w:pPr>
    </w:p>
    <w:p w:rsidR="00B27ADA" w:rsidRPr="008754CE" w:rsidRDefault="00B27ADA" w:rsidP="000B3901">
      <w:pPr>
        <w:autoSpaceDE w:val="0"/>
        <w:autoSpaceDN w:val="0"/>
        <w:adjustRightInd w:val="0"/>
        <w:rPr>
          <w:rFonts w:cs="Arial"/>
          <w:sz w:val="18"/>
          <w:szCs w:val="19"/>
        </w:rPr>
      </w:pPr>
      <w:r w:rsidRPr="008754CE">
        <w:rPr>
          <w:rFonts w:cs="Arial"/>
          <w:sz w:val="18"/>
          <w:szCs w:val="18"/>
        </w:rPr>
        <w:t>This sub-program covers the assistance provided in response to requests by members of the Union</w:t>
      </w:r>
      <w:r w:rsidRPr="008754CE">
        <w:rPr>
          <w:rFonts w:cs="Arial"/>
          <w:sz w:val="18"/>
          <w:szCs w:val="19"/>
        </w:rPr>
        <w:t xml:space="preserve"> and potential members of the Union.  Satisfying the demand for assistance in the introduction and implementation of the UPOV system within available resources relies on the use of distance-learning courses, training of trainers, the prioritization of assistance by the Office of the Union and the use of external resources for administration, training and assistance according to available finances.  This sub-program is supported by the regular budget, but extra-budgetary funds and support in kind provide a substantial proportion of the resources deployed for assistance.  In order to utilize the available resources in the most effective way, the Office of the Union will continue to prioritize its activities and to explore synergies in its activities with members of the Union and other partners. </w:t>
      </w:r>
    </w:p>
    <w:p w:rsidR="00B27ADA" w:rsidRPr="008754CE" w:rsidRDefault="00B27ADA" w:rsidP="000B3901">
      <w:pPr>
        <w:autoSpaceDE w:val="0"/>
        <w:autoSpaceDN w:val="0"/>
        <w:adjustRightInd w:val="0"/>
        <w:rPr>
          <w:rFonts w:cs="Arial"/>
          <w:sz w:val="18"/>
          <w:szCs w:val="19"/>
        </w:rPr>
      </w:pPr>
    </w:p>
    <w:p w:rsidR="00B27ADA" w:rsidRPr="008754CE" w:rsidRDefault="00B27ADA" w:rsidP="000B3901">
      <w:pPr>
        <w:autoSpaceDE w:val="0"/>
        <w:autoSpaceDN w:val="0"/>
        <w:adjustRightInd w:val="0"/>
        <w:rPr>
          <w:rFonts w:cs="Arial"/>
          <w:sz w:val="18"/>
          <w:szCs w:val="19"/>
        </w:rPr>
      </w:pPr>
      <w:r w:rsidRPr="008754CE">
        <w:rPr>
          <w:rFonts w:cs="Arial"/>
          <w:sz w:val="18"/>
          <w:szCs w:val="19"/>
        </w:rPr>
        <w:t>The priority for providing assistance by the Office of the Union is as follows:</w:t>
      </w:r>
    </w:p>
    <w:p w:rsidR="00B27ADA" w:rsidRPr="008754CE" w:rsidRDefault="00B27ADA" w:rsidP="000B3901">
      <w:pPr>
        <w:autoSpaceDE w:val="0"/>
        <w:autoSpaceDN w:val="0"/>
        <w:adjustRightInd w:val="0"/>
        <w:rPr>
          <w:rFonts w:cs="Arial"/>
          <w:sz w:val="18"/>
          <w:szCs w:val="19"/>
        </w:rPr>
      </w:pPr>
    </w:p>
    <w:p w:rsidR="00B27ADA" w:rsidRPr="008754CE" w:rsidRDefault="00B27ADA" w:rsidP="000B3901">
      <w:pPr>
        <w:autoSpaceDE w:val="0"/>
        <w:autoSpaceDN w:val="0"/>
        <w:adjustRightInd w:val="0"/>
        <w:ind w:left="993" w:hanging="426"/>
        <w:rPr>
          <w:rFonts w:cs="Arial"/>
          <w:sz w:val="18"/>
          <w:szCs w:val="19"/>
        </w:rPr>
      </w:pPr>
      <w:r w:rsidRPr="008754CE">
        <w:rPr>
          <w:rFonts w:cs="Arial"/>
          <w:sz w:val="18"/>
          <w:szCs w:val="19"/>
        </w:rPr>
        <w:t>(i)</w:t>
      </w:r>
      <w:r w:rsidRPr="008754CE">
        <w:rPr>
          <w:rFonts w:cs="Arial"/>
          <w:sz w:val="18"/>
          <w:szCs w:val="19"/>
        </w:rPr>
        <w:tab/>
        <w:t>assistance to existing members of the Union;</w:t>
      </w:r>
    </w:p>
    <w:p w:rsidR="00B27ADA" w:rsidRPr="008754CE" w:rsidRDefault="00B27ADA" w:rsidP="000B3901">
      <w:pPr>
        <w:autoSpaceDE w:val="0"/>
        <w:autoSpaceDN w:val="0"/>
        <w:adjustRightInd w:val="0"/>
        <w:ind w:left="993" w:hanging="426"/>
        <w:rPr>
          <w:rFonts w:cs="Arial"/>
          <w:sz w:val="18"/>
          <w:szCs w:val="19"/>
        </w:rPr>
      </w:pPr>
    </w:p>
    <w:p w:rsidR="00B27ADA" w:rsidRPr="008754CE" w:rsidRDefault="00B27ADA" w:rsidP="000B3901">
      <w:pPr>
        <w:autoSpaceDE w:val="0"/>
        <w:autoSpaceDN w:val="0"/>
        <w:adjustRightInd w:val="0"/>
        <w:ind w:left="993" w:hanging="426"/>
        <w:rPr>
          <w:rFonts w:cs="Arial"/>
          <w:sz w:val="18"/>
          <w:szCs w:val="19"/>
        </w:rPr>
      </w:pPr>
      <w:r w:rsidRPr="008754CE">
        <w:rPr>
          <w:rFonts w:cs="Arial"/>
          <w:sz w:val="18"/>
          <w:szCs w:val="19"/>
        </w:rPr>
        <w:t>(ii)</w:t>
      </w:r>
      <w:r w:rsidRPr="008754CE">
        <w:rPr>
          <w:rFonts w:cs="Arial"/>
          <w:sz w:val="18"/>
          <w:szCs w:val="19"/>
        </w:rPr>
        <w:tab/>
        <w:t>assistance to States and certain organizations that are not members of the Union, particularly governments of developing countries and countries in transition to a market economy, in the development of legislation in line with the 1991 Act of the UPOV Convention and their accession to the UPOV Convention; and</w:t>
      </w:r>
    </w:p>
    <w:p w:rsidR="00B27ADA" w:rsidRPr="008754CE" w:rsidRDefault="00B27ADA" w:rsidP="000B3901">
      <w:pPr>
        <w:autoSpaceDE w:val="0"/>
        <w:autoSpaceDN w:val="0"/>
        <w:adjustRightInd w:val="0"/>
        <w:ind w:left="993" w:hanging="426"/>
        <w:rPr>
          <w:rFonts w:cs="Arial"/>
          <w:sz w:val="18"/>
          <w:szCs w:val="19"/>
        </w:rPr>
      </w:pPr>
    </w:p>
    <w:p w:rsidR="00B27ADA" w:rsidRPr="008754CE" w:rsidRDefault="00B27ADA" w:rsidP="000B3901">
      <w:pPr>
        <w:autoSpaceDE w:val="0"/>
        <w:autoSpaceDN w:val="0"/>
        <w:adjustRightInd w:val="0"/>
        <w:ind w:left="993" w:hanging="426"/>
        <w:rPr>
          <w:sz w:val="16"/>
          <w:szCs w:val="18"/>
        </w:rPr>
      </w:pPr>
      <w:r w:rsidRPr="008754CE">
        <w:rPr>
          <w:rFonts w:cs="Arial"/>
          <w:sz w:val="18"/>
          <w:szCs w:val="19"/>
        </w:rPr>
        <w:t>(iii)</w:t>
      </w:r>
      <w:r w:rsidRPr="008754CE">
        <w:rPr>
          <w:rFonts w:cs="Arial"/>
          <w:sz w:val="18"/>
          <w:szCs w:val="19"/>
        </w:rPr>
        <w:tab/>
        <w:t>assistance to States and certain organizations that are not members of the Union, in the implementation of legislation that has received a positive decision of the Council, according to their commitment to accede to the UPOV Convention.</w:t>
      </w:r>
    </w:p>
    <w:p w:rsidR="00B27ADA" w:rsidRPr="008754CE" w:rsidRDefault="00B27ADA" w:rsidP="000B3901">
      <w:pPr>
        <w:rPr>
          <w:sz w:val="18"/>
          <w:szCs w:val="18"/>
        </w:rPr>
      </w:pPr>
    </w:p>
    <w:p w:rsidR="00B27ADA" w:rsidRPr="008754CE" w:rsidRDefault="00B27ADA" w:rsidP="000B3901">
      <w:pPr>
        <w:autoSpaceDE w:val="0"/>
        <w:autoSpaceDN w:val="0"/>
        <w:adjustRightInd w:val="0"/>
        <w:rPr>
          <w:rFonts w:cs="Arial"/>
          <w:spacing w:val="-2"/>
          <w:sz w:val="18"/>
          <w:szCs w:val="19"/>
        </w:rPr>
      </w:pPr>
      <w:r w:rsidRPr="00321A55">
        <w:rPr>
          <w:rFonts w:cs="Arial"/>
          <w:spacing w:val="-2"/>
          <w:sz w:val="18"/>
          <w:szCs w:val="19"/>
        </w:rPr>
        <w:t>The Office of the Union organized or participated in 1</w:t>
      </w:r>
      <w:r>
        <w:rPr>
          <w:rFonts w:cs="Arial"/>
          <w:spacing w:val="-2"/>
          <w:sz w:val="18"/>
          <w:szCs w:val="19"/>
        </w:rPr>
        <w:t>15</w:t>
      </w:r>
      <w:r w:rsidRPr="00321A55">
        <w:rPr>
          <w:rFonts w:cs="Arial"/>
          <w:spacing w:val="-2"/>
          <w:sz w:val="18"/>
          <w:szCs w:val="19"/>
        </w:rPr>
        <w:t xml:space="preserve"> missions/events in 2019, at which 115 States and 11 organizations were provided with information about the UPOV system.  </w:t>
      </w:r>
      <w:r>
        <w:rPr>
          <w:rFonts w:cs="Arial"/>
          <w:spacing w:val="-2"/>
          <w:sz w:val="18"/>
          <w:szCs w:val="19"/>
        </w:rPr>
        <w:t>A</w:t>
      </w:r>
      <w:r w:rsidRPr="00321A55">
        <w:rPr>
          <w:rFonts w:cs="Arial"/>
          <w:spacing w:val="-2"/>
          <w:sz w:val="18"/>
          <w:szCs w:val="19"/>
        </w:rPr>
        <w:t>ssistance in the development of PVP legislation</w:t>
      </w:r>
      <w:r>
        <w:rPr>
          <w:rFonts w:cs="Arial"/>
          <w:spacing w:val="-2"/>
          <w:sz w:val="18"/>
          <w:szCs w:val="19"/>
        </w:rPr>
        <w:t xml:space="preserve"> was provided to 18 </w:t>
      </w:r>
      <w:r w:rsidRPr="00321A55">
        <w:rPr>
          <w:rFonts w:cs="Arial"/>
          <w:spacing w:val="-2"/>
          <w:sz w:val="18"/>
          <w:szCs w:val="19"/>
        </w:rPr>
        <w:t xml:space="preserve">States and six States </w:t>
      </w:r>
      <w:r w:rsidRPr="0053495F">
        <w:rPr>
          <w:rFonts w:cs="Arial"/>
          <w:spacing w:val="-2"/>
          <w:sz w:val="18"/>
          <w:szCs w:val="19"/>
        </w:rPr>
        <w:t>requested the advice of the UPOV Council for the procedure to become a UPOV member</w:t>
      </w:r>
      <w:r>
        <w:rPr>
          <w:rFonts w:cs="Arial"/>
          <w:spacing w:val="-2"/>
          <w:sz w:val="18"/>
          <w:szCs w:val="19"/>
        </w:rPr>
        <w:t>.  The </w:t>
      </w:r>
      <w:r w:rsidRPr="00321A55">
        <w:rPr>
          <w:rFonts w:cs="Arial"/>
          <w:spacing w:val="-2"/>
          <w:sz w:val="18"/>
          <w:szCs w:val="19"/>
        </w:rPr>
        <w:t xml:space="preserve">UPOV distance learning courses had </w:t>
      </w:r>
      <w:r>
        <w:rPr>
          <w:rFonts w:cs="Arial"/>
          <w:spacing w:val="-2"/>
          <w:sz w:val="18"/>
          <w:szCs w:val="19"/>
        </w:rPr>
        <w:t xml:space="preserve">634 </w:t>
      </w:r>
      <w:r w:rsidRPr="00321A55">
        <w:rPr>
          <w:rFonts w:cs="Arial"/>
          <w:spacing w:val="-2"/>
          <w:sz w:val="18"/>
          <w:szCs w:val="19"/>
        </w:rPr>
        <w:t>part</w:t>
      </w:r>
      <w:r>
        <w:rPr>
          <w:rFonts w:cs="Arial"/>
          <w:spacing w:val="-2"/>
          <w:sz w:val="18"/>
          <w:szCs w:val="19"/>
        </w:rPr>
        <w:t>icipants from 89 States and two organizations.</w:t>
      </w:r>
    </w:p>
    <w:p w:rsidR="00B27ADA" w:rsidRDefault="00B27ADA" w:rsidP="000B3901">
      <w:pPr>
        <w:autoSpaceDE w:val="0"/>
        <w:autoSpaceDN w:val="0"/>
        <w:adjustRightInd w:val="0"/>
        <w:rPr>
          <w:rFonts w:cs="Arial"/>
          <w:sz w:val="18"/>
          <w:szCs w:val="19"/>
        </w:rPr>
      </w:pPr>
    </w:p>
    <w:p w:rsidR="00B27ADA" w:rsidRPr="006004D2" w:rsidRDefault="00B27ADA" w:rsidP="006004D2">
      <w:pPr>
        <w:rPr>
          <w:sz w:val="18"/>
        </w:rPr>
      </w:pPr>
      <w:r w:rsidRPr="006004D2">
        <w:rPr>
          <w:sz w:val="18"/>
        </w:rPr>
        <w:t>Twenty-seven States (6 members of the Union and 21 non-members of the Union) contacted the Office of the Union for assistance in the development of legislation on plant variety protection.  A total of 21 States (4 members of the Union and 17 non-members of the Union) were provided with comments on their laws.  Three States initiated with the Council of UPOV the procedure for becoming members of the Union.  The Council of UPOV provided a positive advice to six States on the conformity of their laws with the 1991 Act of the UPOV Convention.  One member of the Union (Belgium) ratified the 1991 Act of the 1991 Act of the UPOV Convention.  One State (Egypt) became a member of the Union.</w:t>
      </w:r>
    </w:p>
    <w:p w:rsidR="00B27ADA" w:rsidRPr="008754CE" w:rsidRDefault="00B27ADA" w:rsidP="000B3901">
      <w:pPr>
        <w:autoSpaceDE w:val="0"/>
        <w:autoSpaceDN w:val="0"/>
        <w:adjustRightInd w:val="0"/>
        <w:rPr>
          <w:rFonts w:cs="Arial"/>
          <w:sz w:val="18"/>
          <w:szCs w:val="19"/>
        </w:rPr>
      </w:pPr>
    </w:p>
    <w:p w:rsidR="00B27ADA" w:rsidRPr="008754CE" w:rsidRDefault="00B27ADA" w:rsidP="000B3901">
      <w:pPr>
        <w:rPr>
          <w:sz w:val="18"/>
          <w:szCs w:val="18"/>
        </w:rPr>
      </w:pPr>
    </w:p>
    <w:tbl>
      <w:tblPr>
        <w:tblW w:w="9889" w:type="dxa"/>
        <w:tblLayout w:type="fixed"/>
        <w:tblCellMar>
          <w:top w:w="57" w:type="dxa"/>
          <w:bottom w:w="57" w:type="dxa"/>
        </w:tblCellMar>
        <w:tblLook w:val="0000" w:firstRow="0" w:lastRow="0" w:firstColumn="0" w:lastColumn="0" w:noHBand="0" w:noVBand="0"/>
      </w:tblPr>
      <w:tblGrid>
        <w:gridCol w:w="1951"/>
        <w:gridCol w:w="7938"/>
      </w:tblGrid>
      <w:tr w:rsidR="00B27ADA" w:rsidRPr="008754CE" w:rsidTr="003E4713">
        <w:tc>
          <w:tcPr>
            <w:tcW w:w="1951" w:type="dxa"/>
          </w:tcPr>
          <w:p w:rsidR="00B27ADA" w:rsidRPr="008754CE" w:rsidRDefault="00B27ADA" w:rsidP="003E4713">
            <w:pPr>
              <w:pStyle w:val="Heading5"/>
              <w:rPr>
                <w:szCs w:val="18"/>
              </w:rPr>
            </w:pPr>
            <w:bookmarkStart w:id="126" w:name="_Toc336339205"/>
            <w:bookmarkStart w:id="127" w:name="_Toc49877575"/>
            <w:r w:rsidRPr="008754CE">
              <w:rPr>
                <w:szCs w:val="18"/>
              </w:rPr>
              <w:t>Objectives:</w:t>
            </w:r>
            <w:bookmarkEnd w:id="126"/>
            <w:bookmarkEnd w:id="127"/>
          </w:p>
        </w:tc>
        <w:tc>
          <w:tcPr>
            <w:tcW w:w="7938" w:type="dxa"/>
          </w:tcPr>
          <w:p w:rsidR="00B27ADA" w:rsidRPr="008754CE" w:rsidRDefault="00B27ADA" w:rsidP="004A5F0F">
            <w:pPr>
              <w:keepNext/>
              <w:keepLines/>
              <w:widowControl w:val="0"/>
              <w:numPr>
                <w:ilvl w:val="0"/>
                <w:numId w:val="3"/>
              </w:numPr>
              <w:jc w:val="left"/>
              <w:rPr>
                <w:spacing w:val="-1"/>
                <w:sz w:val="18"/>
                <w:szCs w:val="18"/>
              </w:rPr>
            </w:pPr>
            <w:r w:rsidRPr="008754CE">
              <w:rPr>
                <w:spacing w:val="-1"/>
                <w:sz w:val="18"/>
                <w:szCs w:val="18"/>
              </w:rPr>
              <w:t>To raise awareness of the role of plant variety protection according to the UPOV Convention.</w:t>
            </w:r>
          </w:p>
          <w:p w:rsidR="00B27ADA" w:rsidRPr="008754CE" w:rsidRDefault="00B27ADA" w:rsidP="004A5F0F">
            <w:pPr>
              <w:keepNext/>
              <w:keepLines/>
              <w:widowControl w:val="0"/>
              <w:numPr>
                <w:ilvl w:val="0"/>
                <w:numId w:val="3"/>
              </w:numPr>
              <w:jc w:val="left"/>
              <w:rPr>
                <w:sz w:val="18"/>
                <w:szCs w:val="18"/>
              </w:rPr>
            </w:pPr>
            <w:r w:rsidRPr="008754CE">
              <w:rPr>
                <w:sz w:val="18"/>
                <w:szCs w:val="18"/>
              </w:rPr>
              <w:t>To assist States and organizations, particularly governments of developing countries and countries in transition to a market economy, in the development of legislation in accordance with the 1991 Act of the UPOV Convention.</w:t>
            </w:r>
          </w:p>
          <w:p w:rsidR="00B27ADA" w:rsidRPr="008754CE" w:rsidRDefault="00B27ADA" w:rsidP="004A5F0F">
            <w:pPr>
              <w:keepNext/>
              <w:keepLines/>
              <w:widowControl w:val="0"/>
              <w:numPr>
                <w:ilvl w:val="0"/>
                <w:numId w:val="3"/>
              </w:numPr>
              <w:jc w:val="left"/>
              <w:rPr>
                <w:sz w:val="18"/>
                <w:szCs w:val="18"/>
              </w:rPr>
            </w:pPr>
            <w:r w:rsidRPr="008754CE">
              <w:rPr>
                <w:sz w:val="18"/>
                <w:szCs w:val="18"/>
              </w:rPr>
              <w:t>To assist States and organizations in their accession to the 1991 Act of the UPOV Convention.</w:t>
            </w:r>
          </w:p>
          <w:p w:rsidR="00B27ADA" w:rsidRPr="008754CE" w:rsidRDefault="00B27ADA" w:rsidP="004A5F0F">
            <w:pPr>
              <w:keepNext/>
              <w:keepLines/>
              <w:widowControl w:val="0"/>
              <w:numPr>
                <w:ilvl w:val="0"/>
                <w:numId w:val="3"/>
              </w:numPr>
              <w:jc w:val="left"/>
              <w:rPr>
                <w:sz w:val="18"/>
                <w:szCs w:val="18"/>
              </w:rPr>
            </w:pPr>
            <w:r w:rsidRPr="008754CE">
              <w:rPr>
                <w:sz w:val="18"/>
                <w:szCs w:val="18"/>
              </w:rPr>
              <w:t>To assist States and organizations in implementing an effective plant variety protection system in accordance with the UPOV Convention.</w:t>
            </w:r>
          </w:p>
        </w:tc>
      </w:tr>
    </w:tbl>
    <w:p w:rsidR="00B27ADA" w:rsidRPr="008754CE" w:rsidRDefault="00B27ADA" w:rsidP="000B3901">
      <w:pPr>
        <w:rPr>
          <w:sz w:val="18"/>
          <w:szCs w:val="18"/>
        </w:rPr>
      </w:pPr>
    </w:p>
    <w:p w:rsidR="00B27ADA" w:rsidRPr="008754CE" w:rsidRDefault="00B27ADA" w:rsidP="000B3901">
      <w:pPr>
        <w:rPr>
          <w:sz w:val="18"/>
          <w:szCs w:val="18"/>
        </w:rPr>
      </w:pPr>
    </w:p>
    <w:p w:rsidR="00B27ADA" w:rsidRPr="001842A7" w:rsidRDefault="00B27ADA" w:rsidP="000B3901">
      <w:pPr>
        <w:pStyle w:val="Heading6"/>
        <w:rPr>
          <w:szCs w:val="18"/>
        </w:rPr>
      </w:pPr>
      <w:bookmarkStart w:id="128" w:name="_Toc49877576"/>
      <w:r w:rsidRPr="001842A7">
        <w:rPr>
          <w:szCs w:val="18"/>
        </w:rPr>
        <w:t>1.  Raising awareness of the role of plant variety protection in accordance with the UPOV Convention</w:t>
      </w:r>
      <w:bookmarkEnd w:id="128"/>
    </w:p>
    <w:p w:rsidR="00B27ADA" w:rsidRPr="008754CE" w:rsidRDefault="00B27ADA" w:rsidP="000B3901">
      <w:pPr>
        <w:pStyle w:val="Heading8"/>
        <w:rPr>
          <w:szCs w:val="18"/>
        </w:rPr>
      </w:pPr>
      <w:bookmarkStart w:id="129" w:name="_Toc49877577"/>
      <w:r w:rsidRPr="008754CE">
        <w:rPr>
          <w:szCs w:val="18"/>
        </w:rPr>
        <w:t>(a)  States and organizations provided with information</w:t>
      </w:r>
      <w:r>
        <w:rPr>
          <w:szCs w:val="18"/>
        </w:rPr>
        <w:t xml:space="preserve"> at UPOV activities</w:t>
      </w:r>
      <w:bookmarkEnd w:id="129"/>
    </w:p>
    <w:p w:rsidR="00B27ADA" w:rsidRPr="008754CE" w:rsidRDefault="00B27ADA" w:rsidP="000B3901">
      <w:pPr>
        <w:rPr>
          <w:sz w:val="18"/>
          <w:szCs w:val="18"/>
        </w:rPr>
      </w:pPr>
    </w:p>
    <w:p w:rsidR="00B27ADA" w:rsidRDefault="00B27ADA" w:rsidP="008C5811">
      <w:pPr>
        <w:rPr>
          <w:spacing w:val="-2"/>
          <w:sz w:val="18"/>
          <w:szCs w:val="18"/>
        </w:rPr>
      </w:pPr>
      <w:r>
        <w:rPr>
          <w:spacing w:val="-2"/>
          <w:sz w:val="18"/>
          <w:szCs w:val="18"/>
        </w:rPr>
        <w:t>S</w:t>
      </w:r>
      <w:r w:rsidRPr="00A149AF">
        <w:rPr>
          <w:spacing w:val="-2"/>
          <w:sz w:val="18"/>
          <w:szCs w:val="18"/>
        </w:rPr>
        <w:t xml:space="preserve">ee Annex II to this document </w:t>
      </w:r>
    </w:p>
    <w:p w:rsidR="00B27ADA" w:rsidRPr="00A149AF" w:rsidRDefault="00B27ADA" w:rsidP="008C5811">
      <w:pPr>
        <w:rPr>
          <w:spacing w:val="-2"/>
          <w:sz w:val="18"/>
          <w:szCs w:val="18"/>
        </w:rPr>
      </w:pPr>
    </w:p>
    <w:p w:rsidR="00B27ADA" w:rsidRPr="00A149AF" w:rsidRDefault="00B27ADA" w:rsidP="000B3901">
      <w:pPr>
        <w:rPr>
          <w:sz w:val="16"/>
          <w:szCs w:val="18"/>
        </w:rPr>
      </w:pPr>
      <w:r>
        <w:rPr>
          <w:sz w:val="18"/>
        </w:rPr>
        <w:t xml:space="preserve">Section (d) provides a list of </w:t>
      </w:r>
      <w:r w:rsidRPr="008C5811">
        <w:rPr>
          <w:sz w:val="18"/>
        </w:rPr>
        <w:t>States and organizations provided with information at UPOV activities</w:t>
      </w:r>
      <w:r>
        <w:rPr>
          <w:sz w:val="18"/>
        </w:rPr>
        <w:t xml:space="preserve"> and/or that participated</w:t>
      </w:r>
      <w:r w:rsidRPr="008C5811">
        <w:rPr>
          <w:sz w:val="18"/>
        </w:rPr>
        <w:t xml:space="preserve"> in UPOV awareness-raising activities, or activities involving UPOV staff or UPOV trainers on behalf of UPOV staff</w:t>
      </w:r>
      <w:r>
        <w:rPr>
          <w:sz w:val="18"/>
        </w:rPr>
        <w:t xml:space="preserve">.  </w:t>
      </w:r>
    </w:p>
    <w:p w:rsidR="00B27ADA" w:rsidRPr="00A149AF" w:rsidRDefault="00B27ADA" w:rsidP="000B3901">
      <w:pPr>
        <w:rPr>
          <w:sz w:val="18"/>
          <w:szCs w:val="18"/>
        </w:rPr>
      </w:pPr>
    </w:p>
    <w:p w:rsidR="00B27ADA" w:rsidRPr="00A149AF" w:rsidRDefault="00B27ADA" w:rsidP="000B3901">
      <w:pPr>
        <w:pStyle w:val="Heading8"/>
        <w:rPr>
          <w:szCs w:val="18"/>
        </w:rPr>
      </w:pPr>
      <w:bookmarkStart w:id="130" w:name="_Toc49877578"/>
      <w:r w:rsidRPr="00A149AF">
        <w:rPr>
          <w:szCs w:val="18"/>
        </w:rPr>
        <w:t>(b)  States and organizations that contacted the Office of the Union for assistance in the development of legislation on plant variety protection</w:t>
      </w:r>
      <w:bookmarkEnd w:id="130"/>
    </w:p>
    <w:p w:rsidR="00B27ADA" w:rsidRPr="00A149AF" w:rsidRDefault="00B27ADA" w:rsidP="000B3901">
      <w:pPr>
        <w:pStyle w:val="BodyText"/>
        <w:rPr>
          <w:sz w:val="18"/>
          <w:szCs w:val="18"/>
        </w:rPr>
      </w:pPr>
    </w:p>
    <w:p w:rsidR="00B27ADA" w:rsidRPr="00A149AF" w:rsidRDefault="00B27ADA" w:rsidP="000B3901">
      <w:pPr>
        <w:pStyle w:val="BodyText"/>
        <w:rPr>
          <w:sz w:val="18"/>
          <w:szCs w:val="18"/>
        </w:rPr>
      </w:pPr>
      <w:r w:rsidRPr="00A149AF">
        <w:rPr>
          <w:sz w:val="18"/>
          <w:szCs w:val="18"/>
        </w:rPr>
        <w:t>Members of the Union</w:t>
      </w:r>
      <w:r>
        <w:rPr>
          <w:sz w:val="18"/>
          <w:szCs w:val="18"/>
        </w:rPr>
        <w:t xml:space="preserve"> (6)</w:t>
      </w:r>
      <w:r w:rsidRPr="00A149AF">
        <w:rPr>
          <w:sz w:val="18"/>
          <w:szCs w:val="18"/>
        </w:rPr>
        <w:t xml:space="preserve">:  </w:t>
      </w:r>
      <w:r w:rsidRPr="007C6BFA">
        <w:rPr>
          <w:sz w:val="18"/>
          <w:szCs w:val="18"/>
        </w:rPr>
        <w:t xml:space="preserve">Bosnia and Herzegovina, Colombia, Georgia, Mexico, New Zealand </w:t>
      </w:r>
      <w:r w:rsidRPr="0099065E">
        <w:rPr>
          <w:sz w:val="18"/>
          <w:szCs w:val="18"/>
        </w:rPr>
        <w:t>and Paraguay</w:t>
      </w:r>
    </w:p>
    <w:p w:rsidR="00B27ADA" w:rsidRPr="00A149AF" w:rsidRDefault="00B27ADA" w:rsidP="000B3901">
      <w:pPr>
        <w:rPr>
          <w:sz w:val="18"/>
          <w:szCs w:val="18"/>
        </w:rPr>
      </w:pPr>
    </w:p>
    <w:p w:rsidR="00B27ADA" w:rsidRPr="00A149AF" w:rsidRDefault="00B27ADA" w:rsidP="000B3901">
      <w:pPr>
        <w:tabs>
          <w:tab w:val="left" w:pos="2410"/>
        </w:tabs>
        <w:jc w:val="left"/>
        <w:rPr>
          <w:sz w:val="18"/>
          <w:szCs w:val="18"/>
        </w:rPr>
      </w:pPr>
      <w:r w:rsidRPr="00A149AF">
        <w:rPr>
          <w:sz w:val="18"/>
          <w:szCs w:val="18"/>
        </w:rPr>
        <w:t>Non-members of the Union</w:t>
      </w:r>
      <w:r>
        <w:rPr>
          <w:sz w:val="18"/>
          <w:szCs w:val="18"/>
        </w:rPr>
        <w:t xml:space="preserve"> (21)</w:t>
      </w:r>
      <w:r w:rsidRPr="00A149AF">
        <w:rPr>
          <w:sz w:val="18"/>
          <w:szCs w:val="18"/>
        </w:rPr>
        <w:t xml:space="preserve">:  </w:t>
      </w:r>
      <w:r w:rsidRPr="00264196">
        <w:rPr>
          <w:sz w:val="18"/>
          <w:szCs w:val="18"/>
        </w:rPr>
        <w:t>Afghanistan, Algeria, Antigua and Barbuda, Cambodia, Egypt, Indonesia, Iraq, Iran (Islamic Republic of), Jamaica, Kazakhstan, Lao People’s Democratic Republic, Liechtenstein, Malaysia, Mauritius, Mongolia, Myanmar, Nigeria, Saint Vincent and the Grenadines, United Arab Emirates, Zambia and Zimbabwe</w:t>
      </w:r>
    </w:p>
    <w:p w:rsidR="00B27ADA" w:rsidRPr="00A149AF" w:rsidRDefault="00B27ADA" w:rsidP="000B3901">
      <w:pPr>
        <w:tabs>
          <w:tab w:val="left" w:pos="2410"/>
        </w:tabs>
        <w:jc w:val="left"/>
        <w:rPr>
          <w:sz w:val="18"/>
          <w:szCs w:val="18"/>
        </w:rPr>
      </w:pPr>
    </w:p>
    <w:p w:rsidR="00B27ADA" w:rsidRPr="00A149AF" w:rsidRDefault="00B27ADA" w:rsidP="000B3901">
      <w:pPr>
        <w:pStyle w:val="Heading8"/>
        <w:rPr>
          <w:szCs w:val="18"/>
        </w:rPr>
      </w:pPr>
      <w:bookmarkStart w:id="131" w:name="_Toc49877579"/>
      <w:r w:rsidRPr="00A149AF">
        <w:rPr>
          <w:szCs w:val="18"/>
        </w:rPr>
        <w:t>(c)  States and organizations that initiated with the Council of UPOV the procedure for becoming members of the Union</w:t>
      </w:r>
      <w:bookmarkEnd w:id="131"/>
    </w:p>
    <w:p w:rsidR="00B27ADA" w:rsidRPr="00A149AF" w:rsidRDefault="00B27ADA" w:rsidP="000B3901">
      <w:pPr>
        <w:keepNext/>
        <w:tabs>
          <w:tab w:val="left" w:pos="2410"/>
        </w:tabs>
        <w:jc w:val="left"/>
        <w:rPr>
          <w:sz w:val="18"/>
          <w:szCs w:val="18"/>
        </w:rPr>
      </w:pPr>
    </w:p>
    <w:p w:rsidR="00B27ADA" w:rsidRPr="00A149AF" w:rsidRDefault="00B27ADA" w:rsidP="00DD4646">
      <w:pPr>
        <w:tabs>
          <w:tab w:val="left" w:pos="2410"/>
        </w:tabs>
        <w:jc w:val="left"/>
        <w:rPr>
          <w:sz w:val="18"/>
          <w:szCs w:val="18"/>
        </w:rPr>
      </w:pPr>
      <w:r w:rsidRPr="004F6A2C">
        <w:rPr>
          <w:sz w:val="18"/>
          <w:szCs w:val="18"/>
        </w:rPr>
        <w:t>Mongolia, Nigeria and Saint Vincent and the Grenadines</w:t>
      </w:r>
      <w:r>
        <w:rPr>
          <w:sz w:val="18"/>
          <w:szCs w:val="18"/>
        </w:rPr>
        <w:t xml:space="preserve"> </w:t>
      </w:r>
    </w:p>
    <w:p w:rsidR="00B27ADA" w:rsidRPr="00A149AF" w:rsidRDefault="00B27ADA" w:rsidP="000B3901">
      <w:pPr>
        <w:rPr>
          <w:sz w:val="18"/>
          <w:szCs w:val="18"/>
        </w:rPr>
      </w:pPr>
    </w:p>
    <w:p w:rsidR="00B27ADA" w:rsidRPr="00A149AF" w:rsidRDefault="00B27ADA" w:rsidP="000B3901">
      <w:pPr>
        <w:pStyle w:val="Heading8"/>
        <w:rPr>
          <w:szCs w:val="18"/>
        </w:rPr>
      </w:pPr>
      <w:bookmarkStart w:id="132" w:name="_Toc49877580"/>
      <w:r w:rsidRPr="00A149AF">
        <w:rPr>
          <w:szCs w:val="18"/>
        </w:rPr>
        <w:t>(d)  Participation in UPOV awareness-raising activities, or act</w:t>
      </w:r>
      <w:r w:rsidR="004A3F77">
        <w:rPr>
          <w:szCs w:val="18"/>
        </w:rPr>
        <w:t xml:space="preserve">ivities involving UPOV staff or </w:t>
      </w:r>
      <w:r w:rsidRPr="00A149AF">
        <w:rPr>
          <w:szCs w:val="18"/>
        </w:rPr>
        <w:t>UPOV trainers on behalf of UPOV staff</w:t>
      </w:r>
      <w:bookmarkEnd w:id="132"/>
    </w:p>
    <w:p w:rsidR="00B27ADA" w:rsidRPr="00A149AF" w:rsidRDefault="00B27ADA" w:rsidP="000B3901">
      <w:pPr>
        <w:keepNext/>
        <w:rPr>
          <w:sz w:val="18"/>
          <w:szCs w:val="18"/>
        </w:rPr>
      </w:pPr>
    </w:p>
    <w:p w:rsidR="00B27ADA" w:rsidRDefault="00B27ADA" w:rsidP="000B3901">
      <w:pPr>
        <w:rPr>
          <w:sz w:val="18"/>
          <w:szCs w:val="18"/>
        </w:rPr>
      </w:pPr>
      <w:r w:rsidRPr="00A149AF">
        <w:rPr>
          <w:sz w:val="18"/>
          <w:szCs w:val="18"/>
        </w:rPr>
        <w:t>See Annex II to this document.</w:t>
      </w:r>
    </w:p>
    <w:p w:rsidR="00B27ADA" w:rsidRPr="00A149AF" w:rsidRDefault="00B27ADA" w:rsidP="000B3901">
      <w:pPr>
        <w:rPr>
          <w:sz w:val="18"/>
          <w:szCs w:val="18"/>
        </w:rPr>
      </w:pPr>
    </w:p>
    <w:p w:rsidR="00B27ADA" w:rsidRDefault="00B27ADA" w:rsidP="008472D6">
      <w:pPr>
        <w:rPr>
          <w:sz w:val="18"/>
        </w:rPr>
      </w:pPr>
      <w:r w:rsidRPr="008C5811">
        <w:rPr>
          <w:sz w:val="18"/>
        </w:rPr>
        <w:t>States and organizations provided with information at UPOV activities</w:t>
      </w:r>
      <w:r>
        <w:rPr>
          <w:sz w:val="18"/>
        </w:rPr>
        <w:t xml:space="preserve"> (see (a)) and/or that participated</w:t>
      </w:r>
      <w:r w:rsidRPr="008C5811">
        <w:rPr>
          <w:sz w:val="18"/>
        </w:rPr>
        <w:t xml:space="preserve"> in UPOV awareness-raising activities, or activities involving UPOV staff or UPOV trainers on behalf of UPOV staff</w:t>
      </w:r>
      <w:r>
        <w:rPr>
          <w:sz w:val="18"/>
        </w:rPr>
        <w:t xml:space="preserve">.  </w:t>
      </w:r>
    </w:p>
    <w:p w:rsidR="00B27ADA" w:rsidRDefault="00B27ADA" w:rsidP="008C5811">
      <w:pPr>
        <w:jc w:val="left"/>
        <w:rPr>
          <w:sz w:val="18"/>
        </w:rPr>
      </w:pPr>
    </w:p>
    <w:p w:rsidR="00B27ADA" w:rsidRPr="00D6138E" w:rsidRDefault="00B27ADA" w:rsidP="008472D6">
      <w:pPr>
        <w:ind w:right="-142"/>
        <w:rPr>
          <w:sz w:val="18"/>
        </w:rPr>
      </w:pPr>
      <w:r w:rsidRPr="00D6138E">
        <w:rPr>
          <w:sz w:val="18"/>
        </w:rPr>
        <w:t>Afghanistan, Algeria, Argentina, Australia, Azerbaijan, Bangladesh, Barbados, Belarus, Belgium, Benin, Bhutan, Boliv</w:t>
      </w:r>
      <w:r>
        <w:rPr>
          <w:sz w:val="18"/>
        </w:rPr>
        <w:t>ia </w:t>
      </w:r>
      <w:r w:rsidRPr="00D6138E">
        <w:rPr>
          <w:sz w:val="18"/>
        </w:rPr>
        <w:t>(Plurinational State of), Bosnia and Herzegovina, Botswana, Brazil, Brunei Darussalam, Burkina Faso, Burundi, Cambodia, Cameroon, Canada, Chad, Chile, China, Colombia, Comoros, Congo, Costa Rica, Côte d’Ivoire, Cuba, Cyprus, Ecuador, Egypt, Eritrea, Eswatini, Ethiopia, France, Gabon, Gambia, Germany, Ghana, Greece, Guinea, Guinea-Bissau, Guyana, Haiti, India, Indonesia, Iran (Islamic Republic of), Iraq, Israel, Italy, Jamaica, Japan, Jordan, Kazakhstan, Kenya, Kuwait, Kyrgyzstan, Lao People’s Democratic Republic, Latvia, Lebanon, Lesotho, Liberia, Liechtenstein, Luxembourg, Malawi, Malaysia, Mali, Mexico, Mongolia, Mozambique, Myanmar, Namibia, Nepal, Netherlands, New Zealand, Niger, Nigeria, Pakistan, Panama, Peru, Philippines, Republic of Korea, Republic of Moldova, Ru</w:t>
      </w:r>
      <w:r>
        <w:rPr>
          <w:sz w:val="18"/>
        </w:rPr>
        <w:t>ssian Federation, Rwanda, Saint </w:t>
      </w:r>
      <w:r w:rsidRPr="00D6138E">
        <w:rPr>
          <w:sz w:val="18"/>
        </w:rPr>
        <w:t>Lucia, Saint Vincent and the Grenadine</w:t>
      </w:r>
      <w:r>
        <w:rPr>
          <w:sz w:val="18"/>
        </w:rPr>
        <w:t>s, Sao Tome and Principe, Saudi </w:t>
      </w:r>
      <w:r w:rsidRPr="00D6138E">
        <w:rPr>
          <w:sz w:val="18"/>
        </w:rPr>
        <w:t>Arabia, Sene</w:t>
      </w:r>
      <w:r>
        <w:rPr>
          <w:sz w:val="18"/>
        </w:rPr>
        <w:t>gal, Serbia, Seychelles, Sierra </w:t>
      </w:r>
      <w:r w:rsidRPr="00D6138E">
        <w:rPr>
          <w:sz w:val="18"/>
        </w:rPr>
        <w:t>Leone, Singapore, South Africa, Spain, Sri Lanka, Sudan, Sweden, Switzerland, Thailand, Togo, Turkey, Uganda, Ukraine, United Arab Emirates, Unit</w:t>
      </w:r>
      <w:r>
        <w:rPr>
          <w:sz w:val="18"/>
        </w:rPr>
        <w:t>ed Republic of Tanzania, United </w:t>
      </w:r>
      <w:r w:rsidRPr="00D6138E">
        <w:rPr>
          <w:sz w:val="18"/>
        </w:rPr>
        <w:t>States of Ame</w:t>
      </w:r>
      <w:r>
        <w:rPr>
          <w:sz w:val="18"/>
        </w:rPr>
        <w:t>rica, Uruguay, Uzbekistan, Viet </w:t>
      </w:r>
      <w:r w:rsidRPr="00D6138E">
        <w:rPr>
          <w:sz w:val="18"/>
        </w:rPr>
        <w:t xml:space="preserve">Nam, Zambia, Zimbabwe, AFSTA, CBD, CIOPORA, CPVO, EPO, EUIPO, European Union, ISF, ITPGRFA, OAPI, WIPO </w:t>
      </w:r>
      <w:r>
        <w:rPr>
          <w:sz w:val="18"/>
        </w:rPr>
        <w:br/>
      </w:r>
      <w:r w:rsidRPr="00D6138E">
        <w:rPr>
          <w:sz w:val="18"/>
        </w:rPr>
        <w:t xml:space="preserve">(115 States and </w:t>
      </w:r>
      <w:r>
        <w:rPr>
          <w:sz w:val="18"/>
        </w:rPr>
        <w:t>11</w:t>
      </w:r>
      <w:r w:rsidRPr="00D6138E">
        <w:rPr>
          <w:sz w:val="18"/>
        </w:rPr>
        <w:t xml:space="preserve"> organizations)</w:t>
      </w:r>
    </w:p>
    <w:p w:rsidR="00B27ADA" w:rsidRPr="00A149AF" w:rsidRDefault="00B27ADA" w:rsidP="000B3901">
      <w:pPr>
        <w:rPr>
          <w:sz w:val="18"/>
          <w:szCs w:val="18"/>
        </w:rPr>
      </w:pPr>
    </w:p>
    <w:p w:rsidR="00B27ADA" w:rsidRPr="00A149AF" w:rsidRDefault="00B27ADA" w:rsidP="000B3901">
      <w:pPr>
        <w:rPr>
          <w:sz w:val="18"/>
          <w:szCs w:val="18"/>
        </w:rPr>
      </w:pPr>
    </w:p>
    <w:p w:rsidR="00B27ADA" w:rsidRPr="001842A7" w:rsidRDefault="00B27ADA" w:rsidP="000B3901">
      <w:pPr>
        <w:pStyle w:val="Heading6"/>
        <w:keepNext/>
        <w:rPr>
          <w:szCs w:val="18"/>
        </w:rPr>
      </w:pPr>
      <w:bookmarkStart w:id="133" w:name="_Toc336339208"/>
      <w:bookmarkStart w:id="134" w:name="_Toc49877581"/>
      <w:r w:rsidRPr="001842A7">
        <w:rPr>
          <w:szCs w:val="18"/>
        </w:rPr>
        <w:t>2.  Assistance in drafting legislation on plant variety protection in accordance with the 1991 Act of the UPOV Convention</w:t>
      </w:r>
      <w:bookmarkEnd w:id="133"/>
      <w:bookmarkEnd w:id="134"/>
    </w:p>
    <w:p w:rsidR="00B27ADA" w:rsidRPr="004013A4" w:rsidRDefault="00B27ADA" w:rsidP="000B3901">
      <w:pPr>
        <w:pStyle w:val="Heading8"/>
        <w:rPr>
          <w:szCs w:val="18"/>
        </w:rPr>
      </w:pPr>
      <w:bookmarkStart w:id="135" w:name="_Toc336339209"/>
      <w:bookmarkStart w:id="136" w:name="_Toc49877582"/>
      <w:r w:rsidRPr="004013A4">
        <w:rPr>
          <w:szCs w:val="18"/>
        </w:rPr>
        <w:t>(a)  Meetings with government officials to discuss legislative matters</w:t>
      </w:r>
      <w:bookmarkEnd w:id="136"/>
    </w:p>
    <w:p w:rsidR="00B27ADA" w:rsidRPr="004013A4" w:rsidRDefault="00B27ADA" w:rsidP="000B3901">
      <w:pPr>
        <w:pStyle w:val="BodyText"/>
        <w:keepNext/>
        <w:rPr>
          <w:sz w:val="18"/>
          <w:szCs w:val="18"/>
        </w:rPr>
      </w:pPr>
    </w:p>
    <w:p w:rsidR="00B27ADA" w:rsidRPr="004013A4" w:rsidRDefault="00B27ADA" w:rsidP="000B3901">
      <w:pPr>
        <w:pStyle w:val="BodyText"/>
        <w:rPr>
          <w:sz w:val="18"/>
          <w:szCs w:val="18"/>
        </w:rPr>
      </w:pPr>
      <w:r w:rsidRPr="004013A4">
        <w:rPr>
          <w:sz w:val="18"/>
          <w:szCs w:val="18"/>
        </w:rPr>
        <w:t>Members of the Union</w:t>
      </w:r>
      <w:r>
        <w:rPr>
          <w:sz w:val="18"/>
          <w:szCs w:val="18"/>
        </w:rPr>
        <w:t xml:space="preserve"> (7)</w:t>
      </w:r>
      <w:r w:rsidRPr="004013A4">
        <w:rPr>
          <w:sz w:val="18"/>
          <w:szCs w:val="18"/>
        </w:rPr>
        <w:t xml:space="preserve">:  </w:t>
      </w:r>
      <w:r w:rsidRPr="00264196">
        <w:rPr>
          <w:rFonts w:cs="Arial"/>
          <w:spacing w:val="-2"/>
          <w:sz w:val="18"/>
          <w:szCs w:val="19"/>
        </w:rPr>
        <w:t>Colombia, Ecuador, Georgia, Mexico, New Zealand, Paraguay and Trinidad and Tobago</w:t>
      </w:r>
    </w:p>
    <w:p w:rsidR="00B27ADA" w:rsidRPr="004013A4" w:rsidRDefault="00B27ADA" w:rsidP="000B3901">
      <w:pPr>
        <w:pStyle w:val="BodyText"/>
        <w:rPr>
          <w:sz w:val="18"/>
          <w:szCs w:val="18"/>
        </w:rPr>
      </w:pPr>
    </w:p>
    <w:p w:rsidR="00B27ADA" w:rsidRPr="004013A4" w:rsidRDefault="00B27ADA" w:rsidP="00264196">
      <w:pPr>
        <w:pStyle w:val="BodyText"/>
        <w:jc w:val="left"/>
        <w:rPr>
          <w:sz w:val="18"/>
          <w:szCs w:val="18"/>
        </w:rPr>
      </w:pPr>
      <w:r w:rsidRPr="004013A4">
        <w:rPr>
          <w:sz w:val="18"/>
          <w:szCs w:val="18"/>
        </w:rPr>
        <w:t>Non-members of the Union</w:t>
      </w:r>
      <w:r>
        <w:rPr>
          <w:sz w:val="18"/>
          <w:szCs w:val="18"/>
        </w:rPr>
        <w:t xml:space="preserve"> (18)</w:t>
      </w:r>
      <w:r w:rsidRPr="004013A4">
        <w:rPr>
          <w:sz w:val="18"/>
          <w:szCs w:val="18"/>
        </w:rPr>
        <w:t xml:space="preserve">:  </w:t>
      </w:r>
      <w:r w:rsidRPr="00264196">
        <w:rPr>
          <w:sz w:val="18"/>
          <w:szCs w:val="18"/>
        </w:rPr>
        <w:t>Afghanistan, Antigua and Barbuda, Cambodia, Egypt, Iran (Islamic Republic of), Iraq, Jamaica, Kazakhstan, Lao People’s Democratic Republic, Liechtenstein, Malaysia, Mo</w:t>
      </w:r>
      <w:r>
        <w:rPr>
          <w:sz w:val="18"/>
          <w:szCs w:val="18"/>
        </w:rPr>
        <w:t>ngolia, Myanmar, Nigeria, Saint </w:t>
      </w:r>
      <w:r w:rsidRPr="00264196">
        <w:rPr>
          <w:sz w:val="18"/>
          <w:szCs w:val="18"/>
        </w:rPr>
        <w:t>Vincent and the Grenadines, United Arab Emirates, Zambia and Zimbabwe</w:t>
      </w:r>
    </w:p>
    <w:p w:rsidR="00B27ADA" w:rsidRPr="004013A4" w:rsidRDefault="00B27ADA" w:rsidP="000B3901">
      <w:pPr>
        <w:rPr>
          <w:sz w:val="18"/>
          <w:szCs w:val="18"/>
        </w:rPr>
      </w:pPr>
    </w:p>
    <w:p w:rsidR="00B27ADA" w:rsidRPr="004013A4" w:rsidRDefault="00B27ADA" w:rsidP="000B3901">
      <w:pPr>
        <w:pStyle w:val="Heading8"/>
        <w:rPr>
          <w:szCs w:val="18"/>
        </w:rPr>
      </w:pPr>
      <w:bookmarkStart w:id="137" w:name="_Toc49877583"/>
      <w:r w:rsidRPr="004013A4">
        <w:rPr>
          <w:szCs w:val="18"/>
        </w:rPr>
        <w:t>(b)  States and organizations provided with comments on laws</w:t>
      </w:r>
      <w:bookmarkEnd w:id="135"/>
      <w:bookmarkEnd w:id="137"/>
    </w:p>
    <w:p w:rsidR="00B27ADA" w:rsidRPr="004013A4" w:rsidRDefault="00B27ADA" w:rsidP="000B3901">
      <w:pPr>
        <w:rPr>
          <w:sz w:val="18"/>
          <w:szCs w:val="18"/>
        </w:rPr>
      </w:pPr>
    </w:p>
    <w:p w:rsidR="00B27ADA" w:rsidRPr="004013A4" w:rsidRDefault="00B27ADA" w:rsidP="000B3901">
      <w:pPr>
        <w:rPr>
          <w:sz w:val="18"/>
          <w:szCs w:val="18"/>
        </w:rPr>
      </w:pPr>
      <w:r w:rsidRPr="004013A4">
        <w:rPr>
          <w:sz w:val="18"/>
          <w:szCs w:val="18"/>
        </w:rPr>
        <w:t>Members of the Union</w:t>
      </w:r>
      <w:r>
        <w:rPr>
          <w:sz w:val="18"/>
          <w:szCs w:val="18"/>
        </w:rPr>
        <w:t xml:space="preserve"> (4)</w:t>
      </w:r>
      <w:r w:rsidRPr="004013A4">
        <w:rPr>
          <w:sz w:val="18"/>
          <w:szCs w:val="18"/>
        </w:rPr>
        <w:t xml:space="preserve">:  </w:t>
      </w:r>
      <w:r w:rsidRPr="00264196">
        <w:rPr>
          <w:rFonts w:cs="Arial"/>
          <w:spacing w:val="-2"/>
          <w:sz w:val="18"/>
          <w:szCs w:val="19"/>
        </w:rPr>
        <w:t>Colombia, Mexico, New Zealand and Paraguay</w:t>
      </w:r>
    </w:p>
    <w:p w:rsidR="00B27ADA" w:rsidRPr="004013A4" w:rsidRDefault="00B27ADA" w:rsidP="000B3901">
      <w:pPr>
        <w:rPr>
          <w:sz w:val="18"/>
          <w:szCs w:val="18"/>
        </w:rPr>
      </w:pPr>
    </w:p>
    <w:p w:rsidR="00B27ADA" w:rsidRPr="004013A4" w:rsidRDefault="00B27ADA" w:rsidP="00264196">
      <w:pPr>
        <w:pStyle w:val="BodyText"/>
        <w:jc w:val="left"/>
        <w:rPr>
          <w:rFonts w:eastAsiaTheme="minorEastAsia"/>
          <w:sz w:val="18"/>
          <w:szCs w:val="18"/>
        </w:rPr>
      </w:pPr>
      <w:r w:rsidRPr="004013A4">
        <w:rPr>
          <w:sz w:val="18"/>
          <w:szCs w:val="18"/>
        </w:rPr>
        <w:t>Non-members of the Union</w:t>
      </w:r>
      <w:r>
        <w:rPr>
          <w:sz w:val="18"/>
          <w:szCs w:val="18"/>
        </w:rPr>
        <w:t xml:space="preserve"> (17)</w:t>
      </w:r>
      <w:r w:rsidRPr="004013A4">
        <w:rPr>
          <w:sz w:val="18"/>
          <w:szCs w:val="18"/>
        </w:rPr>
        <w:t xml:space="preserve">:  </w:t>
      </w:r>
      <w:r w:rsidRPr="00264196">
        <w:rPr>
          <w:rFonts w:cs="Arial"/>
          <w:spacing w:val="-2"/>
          <w:sz w:val="18"/>
          <w:szCs w:val="19"/>
        </w:rPr>
        <w:t>Afghanistan, Cambodia, Egypt, Jamaica, Iran (Islami</w:t>
      </w:r>
      <w:r>
        <w:rPr>
          <w:rFonts w:cs="Arial"/>
          <w:spacing w:val="-2"/>
          <w:sz w:val="18"/>
          <w:szCs w:val="19"/>
        </w:rPr>
        <w:t xml:space="preserve">c Republic of), </w:t>
      </w:r>
      <w:r w:rsidRPr="00264196">
        <w:rPr>
          <w:rFonts w:cs="Arial"/>
          <w:spacing w:val="-2"/>
          <w:sz w:val="18"/>
          <w:szCs w:val="19"/>
        </w:rPr>
        <w:t xml:space="preserve">Iraq, </w:t>
      </w:r>
      <w:r>
        <w:rPr>
          <w:rFonts w:cs="Arial"/>
          <w:spacing w:val="-2"/>
          <w:sz w:val="18"/>
          <w:szCs w:val="19"/>
        </w:rPr>
        <w:t>Kazakhstan, Lao </w:t>
      </w:r>
      <w:r w:rsidRPr="00264196">
        <w:rPr>
          <w:rFonts w:cs="Arial"/>
          <w:spacing w:val="-2"/>
          <w:sz w:val="18"/>
          <w:szCs w:val="19"/>
        </w:rPr>
        <w:t>People’s Democratic Republic, Liechtenstein, Malaysia, Mongolia, Myanmar, Nigeria, Saint Vincent and the Grenadines, United Arab Emirates, Zambia and Zimbabwe</w:t>
      </w:r>
    </w:p>
    <w:p w:rsidR="00B27ADA" w:rsidRPr="004013A4" w:rsidRDefault="00B27ADA" w:rsidP="000B3901">
      <w:pPr>
        <w:pStyle w:val="BodyText"/>
        <w:rPr>
          <w:sz w:val="18"/>
          <w:szCs w:val="18"/>
        </w:rPr>
      </w:pPr>
    </w:p>
    <w:p w:rsidR="00B27ADA" w:rsidRPr="004013A4" w:rsidRDefault="00B27ADA" w:rsidP="000B3901">
      <w:pPr>
        <w:pStyle w:val="Heading8"/>
        <w:rPr>
          <w:szCs w:val="18"/>
        </w:rPr>
      </w:pPr>
      <w:bookmarkStart w:id="138" w:name="_Toc49877584"/>
      <w:r w:rsidRPr="004013A4">
        <w:rPr>
          <w:szCs w:val="18"/>
        </w:rPr>
        <w:t>(c)  States and organizations which received a positive advice from the Council of UPOV</w:t>
      </w:r>
      <w:bookmarkEnd w:id="138"/>
    </w:p>
    <w:p w:rsidR="00B27ADA" w:rsidRPr="004013A4" w:rsidRDefault="00B27ADA" w:rsidP="000B3901">
      <w:pPr>
        <w:rPr>
          <w:sz w:val="18"/>
          <w:szCs w:val="18"/>
        </w:rPr>
      </w:pPr>
    </w:p>
    <w:p w:rsidR="00B27ADA" w:rsidRPr="004013A4" w:rsidRDefault="00B27ADA" w:rsidP="000B3901">
      <w:pPr>
        <w:tabs>
          <w:tab w:val="left" w:pos="2410"/>
        </w:tabs>
        <w:jc w:val="left"/>
        <w:rPr>
          <w:sz w:val="18"/>
          <w:szCs w:val="18"/>
        </w:rPr>
      </w:pPr>
      <w:r w:rsidRPr="00264196">
        <w:rPr>
          <w:rFonts w:cs="Arial"/>
          <w:spacing w:val="-2"/>
          <w:sz w:val="18"/>
          <w:szCs w:val="19"/>
        </w:rPr>
        <w:t>Afghanistan, Egypt, Mongolia, Myanmar, Nigeria and Saint Vincent and the Grenadines</w:t>
      </w:r>
      <w:r>
        <w:rPr>
          <w:rFonts w:cs="Arial"/>
          <w:spacing w:val="-2"/>
          <w:sz w:val="18"/>
          <w:szCs w:val="19"/>
        </w:rPr>
        <w:t xml:space="preserve"> (6)</w:t>
      </w:r>
    </w:p>
    <w:p w:rsidR="00B27ADA" w:rsidRPr="004013A4" w:rsidRDefault="00B27ADA" w:rsidP="000B3901">
      <w:pPr>
        <w:rPr>
          <w:sz w:val="18"/>
          <w:szCs w:val="18"/>
        </w:rPr>
      </w:pPr>
    </w:p>
    <w:p w:rsidR="00B27ADA" w:rsidRPr="004013A4" w:rsidRDefault="00B27ADA" w:rsidP="000B3901">
      <w:pPr>
        <w:rPr>
          <w:sz w:val="18"/>
          <w:szCs w:val="18"/>
        </w:rPr>
      </w:pPr>
    </w:p>
    <w:p w:rsidR="00B27ADA" w:rsidRPr="001842A7" w:rsidRDefault="00B27ADA" w:rsidP="000B3901">
      <w:pPr>
        <w:pStyle w:val="Heading6"/>
        <w:rPr>
          <w:szCs w:val="18"/>
        </w:rPr>
      </w:pPr>
      <w:bookmarkStart w:id="139" w:name="_Toc49877585"/>
      <w:r w:rsidRPr="001842A7">
        <w:rPr>
          <w:szCs w:val="18"/>
        </w:rPr>
        <w:t>3.  Assistance to States and organizations in the accession to the 1991 Act of the UPOV Convention</w:t>
      </w:r>
      <w:bookmarkEnd w:id="139"/>
    </w:p>
    <w:p w:rsidR="00B27ADA" w:rsidRPr="004013A4" w:rsidRDefault="00B27ADA" w:rsidP="000B3901">
      <w:pPr>
        <w:rPr>
          <w:sz w:val="18"/>
          <w:szCs w:val="18"/>
        </w:rPr>
      </w:pPr>
      <w:r w:rsidRPr="004013A4">
        <w:rPr>
          <w:sz w:val="18"/>
          <w:szCs w:val="18"/>
        </w:rPr>
        <w:t>The Office provided assistance for the deposit of an instrument of accession to, or ratificat</w:t>
      </w:r>
      <w:r>
        <w:rPr>
          <w:sz w:val="18"/>
          <w:szCs w:val="18"/>
        </w:rPr>
        <w:t>ion of the 1991 Act of the UPOV </w:t>
      </w:r>
      <w:r w:rsidRPr="004013A4">
        <w:rPr>
          <w:sz w:val="18"/>
          <w:szCs w:val="18"/>
        </w:rPr>
        <w:t xml:space="preserve">Convention, to the following members:  </w:t>
      </w:r>
      <w:r w:rsidRPr="00264196">
        <w:rPr>
          <w:sz w:val="18"/>
          <w:szCs w:val="18"/>
        </w:rPr>
        <w:t>Colombia and Mexico</w:t>
      </w:r>
    </w:p>
    <w:p w:rsidR="00B27ADA" w:rsidRPr="004013A4" w:rsidRDefault="00B27ADA" w:rsidP="000B3901">
      <w:pPr>
        <w:rPr>
          <w:sz w:val="18"/>
          <w:szCs w:val="18"/>
        </w:rPr>
      </w:pPr>
    </w:p>
    <w:p w:rsidR="00B27ADA" w:rsidRPr="004013A4" w:rsidRDefault="00B27ADA" w:rsidP="000B3901">
      <w:pPr>
        <w:pStyle w:val="Heading8"/>
        <w:rPr>
          <w:szCs w:val="18"/>
        </w:rPr>
      </w:pPr>
      <w:bookmarkStart w:id="140" w:name="_Toc49877586"/>
      <w:r w:rsidRPr="004013A4">
        <w:rPr>
          <w:szCs w:val="18"/>
        </w:rPr>
        <w:t xml:space="preserve">(a)  </w:t>
      </w:r>
      <w:r>
        <w:rPr>
          <w:szCs w:val="18"/>
        </w:rPr>
        <w:t>Members</w:t>
      </w:r>
      <w:r w:rsidRPr="004013A4">
        <w:rPr>
          <w:szCs w:val="18"/>
        </w:rPr>
        <w:t xml:space="preserve"> that acceded to or ratified the 1991 Act of the UPOV Convention</w:t>
      </w:r>
      <w:bookmarkEnd w:id="140"/>
    </w:p>
    <w:p w:rsidR="00B27ADA" w:rsidRPr="004013A4" w:rsidRDefault="00B27ADA" w:rsidP="000B3901">
      <w:pPr>
        <w:rPr>
          <w:sz w:val="18"/>
          <w:szCs w:val="18"/>
        </w:rPr>
      </w:pPr>
    </w:p>
    <w:p w:rsidR="00B27ADA" w:rsidRPr="004013A4" w:rsidRDefault="00B27ADA" w:rsidP="000B3901">
      <w:pPr>
        <w:tabs>
          <w:tab w:val="left" w:pos="2410"/>
        </w:tabs>
        <w:jc w:val="left"/>
        <w:rPr>
          <w:sz w:val="18"/>
          <w:szCs w:val="18"/>
        </w:rPr>
      </w:pPr>
      <w:r w:rsidRPr="00264196">
        <w:rPr>
          <w:rFonts w:cs="Arial"/>
          <w:spacing w:val="-2"/>
          <w:sz w:val="18"/>
          <w:szCs w:val="19"/>
        </w:rPr>
        <w:t>Belgium</w:t>
      </w:r>
    </w:p>
    <w:p w:rsidR="00B27ADA" w:rsidRPr="004013A4" w:rsidRDefault="00B27ADA" w:rsidP="000B3901">
      <w:pPr>
        <w:tabs>
          <w:tab w:val="left" w:pos="2410"/>
        </w:tabs>
        <w:jc w:val="left"/>
        <w:rPr>
          <w:sz w:val="18"/>
          <w:szCs w:val="18"/>
        </w:rPr>
      </w:pPr>
    </w:p>
    <w:p w:rsidR="00B27ADA" w:rsidRPr="004013A4" w:rsidRDefault="00B27ADA" w:rsidP="000B3901">
      <w:pPr>
        <w:pStyle w:val="Heading8"/>
        <w:rPr>
          <w:szCs w:val="18"/>
        </w:rPr>
      </w:pPr>
      <w:bookmarkStart w:id="141" w:name="_Toc49877587"/>
      <w:r w:rsidRPr="004013A4">
        <w:rPr>
          <w:szCs w:val="18"/>
        </w:rPr>
        <w:t>(b)  States and organizations that became members of the Union</w:t>
      </w:r>
      <w:bookmarkEnd w:id="141"/>
    </w:p>
    <w:p w:rsidR="00B27ADA" w:rsidRPr="004013A4" w:rsidRDefault="00B27ADA" w:rsidP="000B3901">
      <w:pPr>
        <w:rPr>
          <w:sz w:val="18"/>
          <w:szCs w:val="18"/>
        </w:rPr>
      </w:pPr>
    </w:p>
    <w:p w:rsidR="00B27ADA" w:rsidRPr="004013A4" w:rsidRDefault="00B27ADA" w:rsidP="000B3901">
      <w:pPr>
        <w:tabs>
          <w:tab w:val="left" w:pos="2410"/>
        </w:tabs>
        <w:jc w:val="left"/>
        <w:rPr>
          <w:sz w:val="18"/>
          <w:szCs w:val="18"/>
        </w:rPr>
      </w:pPr>
      <w:r w:rsidRPr="00264196">
        <w:rPr>
          <w:rFonts w:cs="Arial"/>
          <w:spacing w:val="-2"/>
          <w:sz w:val="18"/>
          <w:szCs w:val="19"/>
        </w:rPr>
        <w:t>Egypt</w:t>
      </w:r>
    </w:p>
    <w:p w:rsidR="00B27ADA" w:rsidRPr="004013A4" w:rsidRDefault="00B27ADA" w:rsidP="000B3901">
      <w:pPr>
        <w:rPr>
          <w:sz w:val="18"/>
          <w:szCs w:val="18"/>
        </w:rPr>
      </w:pPr>
    </w:p>
    <w:p w:rsidR="00B27ADA" w:rsidRPr="004013A4" w:rsidRDefault="00B27ADA" w:rsidP="000B3901">
      <w:pPr>
        <w:rPr>
          <w:sz w:val="18"/>
          <w:szCs w:val="18"/>
        </w:rPr>
      </w:pPr>
    </w:p>
    <w:p w:rsidR="00B27ADA" w:rsidRPr="004013A4" w:rsidRDefault="00B27ADA" w:rsidP="000B3901">
      <w:pPr>
        <w:jc w:val="left"/>
        <w:rPr>
          <w:rFonts w:eastAsiaTheme="minorEastAsia"/>
          <w:b/>
          <w:bCs/>
          <w:sz w:val="18"/>
          <w:szCs w:val="18"/>
        </w:rPr>
      </w:pPr>
      <w:r w:rsidRPr="004013A4">
        <w:rPr>
          <w:szCs w:val="18"/>
        </w:rPr>
        <w:br w:type="page"/>
      </w:r>
    </w:p>
    <w:p w:rsidR="00B27ADA" w:rsidRPr="001842A7" w:rsidRDefault="00B27ADA" w:rsidP="000B3901">
      <w:pPr>
        <w:pStyle w:val="Heading6"/>
        <w:rPr>
          <w:szCs w:val="18"/>
        </w:rPr>
      </w:pPr>
      <w:bookmarkStart w:id="142" w:name="_Toc49877588"/>
      <w:r w:rsidRPr="001842A7">
        <w:rPr>
          <w:szCs w:val="18"/>
        </w:rPr>
        <w:lastRenderedPageBreak/>
        <w:t>4.  Assistance in implementing an effective plant variety protection system in accordance with the UPOV Convention</w:t>
      </w:r>
      <w:bookmarkEnd w:id="142"/>
    </w:p>
    <w:p w:rsidR="00B27ADA" w:rsidRPr="004013A4" w:rsidRDefault="00B27ADA" w:rsidP="000B3901">
      <w:pPr>
        <w:pStyle w:val="Heading8"/>
        <w:rPr>
          <w:szCs w:val="18"/>
        </w:rPr>
      </w:pPr>
      <w:bookmarkStart w:id="143" w:name="_Toc49877589"/>
      <w:r w:rsidRPr="004013A4">
        <w:rPr>
          <w:szCs w:val="18"/>
        </w:rPr>
        <w:t>(a)  Participation in distance learning courses</w:t>
      </w:r>
      <w:bookmarkEnd w:id="143"/>
    </w:p>
    <w:p w:rsidR="00B27ADA" w:rsidRPr="004013A4" w:rsidRDefault="00B27ADA" w:rsidP="000B3901">
      <w:pPr>
        <w:rPr>
          <w:sz w:val="18"/>
          <w:szCs w:val="18"/>
        </w:rPr>
      </w:pPr>
    </w:p>
    <w:p w:rsidR="00B27ADA" w:rsidRPr="00364E54" w:rsidRDefault="00B27ADA" w:rsidP="000B3901">
      <w:pPr>
        <w:pStyle w:val="result"/>
        <w:jc w:val="center"/>
        <w:rPr>
          <w:szCs w:val="18"/>
        </w:rPr>
      </w:pPr>
      <w:bookmarkStart w:id="144" w:name="_Toc336339239"/>
      <w:r w:rsidRPr="00364E54">
        <w:rPr>
          <w:szCs w:val="18"/>
        </w:rPr>
        <w:t xml:space="preserve">List of countries and organizations from which there were participants </w:t>
      </w:r>
      <w:r w:rsidRPr="00364E54">
        <w:rPr>
          <w:szCs w:val="18"/>
        </w:rPr>
        <w:br/>
        <w:t>in the UPOV distance learning courses (in 2019)</w:t>
      </w:r>
    </w:p>
    <w:p w:rsidR="00B27ADA" w:rsidRPr="00364E54" w:rsidRDefault="00B27ADA" w:rsidP="000B3901">
      <w:pPr>
        <w:pStyle w:val="result"/>
        <w:jc w:val="center"/>
        <w:rPr>
          <w:sz w:val="16"/>
          <w:szCs w:val="18"/>
        </w:rPr>
      </w:pPr>
    </w:p>
    <w:p w:rsidR="00B27ADA" w:rsidRPr="00FB257D" w:rsidRDefault="00B27ADA" w:rsidP="00FB257D">
      <w:pPr>
        <w:rPr>
          <w:sz w:val="18"/>
        </w:rPr>
      </w:pPr>
      <w:r w:rsidRPr="00F970EB">
        <w:rPr>
          <w:sz w:val="18"/>
        </w:rPr>
        <w:t xml:space="preserve">Australia, Belgium, Benin, Bolivia (Plurinational State of), Bosnia and Herzegovina, Brazil, Bulgaria, Burkina Faso, Burundi, Cameroon, Canada, Chad, Chile, China, Colombia, Costa Rica, Côte d’Ivoire, Croatia, Cuba, Denmark, Dominican Republic, Ecuador, Egypt, </w:t>
      </w:r>
      <w:r w:rsidRPr="00F970EB">
        <w:rPr>
          <w:rFonts w:cs="Arial"/>
          <w:sz w:val="18"/>
          <w:szCs w:val="18"/>
        </w:rPr>
        <w:t xml:space="preserve">Ethiopia, </w:t>
      </w:r>
      <w:r w:rsidRPr="00F970EB">
        <w:rPr>
          <w:sz w:val="18"/>
        </w:rPr>
        <w:t>European Union, France, Gabon, Georgia, Germany, Ghana, Greece, Guinea, Haiti, Hungary, India, Indonesia, Iran</w:t>
      </w:r>
      <w:r>
        <w:rPr>
          <w:sz w:val="18"/>
        </w:rPr>
        <w:t xml:space="preserve"> </w:t>
      </w:r>
      <w:r w:rsidRPr="00F970EB">
        <w:rPr>
          <w:sz w:val="18"/>
        </w:rPr>
        <w:t xml:space="preserve">(Islamic Republic of), </w:t>
      </w:r>
      <w:r w:rsidRPr="00F970EB">
        <w:rPr>
          <w:rFonts w:cs="Arial"/>
          <w:sz w:val="18"/>
          <w:szCs w:val="18"/>
        </w:rPr>
        <w:t xml:space="preserve">Iraq, </w:t>
      </w:r>
      <w:r w:rsidRPr="00F970EB">
        <w:rPr>
          <w:sz w:val="18"/>
        </w:rPr>
        <w:t xml:space="preserve">Israel, Italy, Jamaica, Japan, Jordan, Kazakhstan, Kenya, Lao People’s Democratic Republic, Latvia, Lithuania, Madagascar, Malaysia, Mali, Mexico, Mongolia, Myanmar, Nepal, Netherlands, New Zealand, Niger, Nigeria, OAPI, </w:t>
      </w:r>
      <w:r w:rsidRPr="00F970EB">
        <w:rPr>
          <w:rFonts w:cs="Arial"/>
          <w:sz w:val="18"/>
          <w:szCs w:val="18"/>
        </w:rPr>
        <w:t xml:space="preserve">Pakistan, </w:t>
      </w:r>
      <w:r w:rsidRPr="00F970EB">
        <w:rPr>
          <w:sz w:val="18"/>
        </w:rPr>
        <w:t xml:space="preserve">Paraguay, Peru, Philippines, Portugal, Republic of Korea, Republic of Moldova, Russian Federation, Rwanda, </w:t>
      </w:r>
      <w:r w:rsidRPr="00F970EB">
        <w:rPr>
          <w:rFonts w:cs="Arial"/>
          <w:sz w:val="18"/>
          <w:szCs w:val="18"/>
        </w:rPr>
        <w:t xml:space="preserve">Saint Vincent and the Grenadines, </w:t>
      </w:r>
      <w:r w:rsidRPr="00F970EB">
        <w:rPr>
          <w:sz w:val="18"/>
        </w:rPr>
        <w:t xml:space="preserve">Saudi Arabia, Senegal, Slovakia, South Africa, Spain, Sudan, Suriname, Sweden, Switzerland, Thailand, Togo, Trinidad and Tobago, Turkey, Uganda, Ukraine, United Kingdom, United Republic of Tanzania, United States of America, Uruguay, Viet Nam, Zambia </w:t>
      </w:r>
      <w:r w:rsidRPr="00F970EB">
        <w:rPr>
          <w:sz w:val="18"/>
          <w:szCs w:val="18"/>
        </w:rPr>
        <w:t>(89 countries and 2 organizations).</w:t>
      </w:r>
    </w:p>
    <w:p w:rsidR="00B27ADA" w:rsidRPr="00364E54" w:rsidRDefault="00B27ADA" w:rsidP="000B3901">
      <w:pPr>
        <w:jc w:val="left"/>
        <w:rPr>
          <w:rFonts w:cs="Arial"/>
          <w:sz w:val="18"/>
          <w:szCs w:val="18"/>
        </w:rPr>
      </w:pPr>
    </w:p>
    <w:p w:rsidR="00B27ADA" w:rsidRPr="00364E54" w:rsidRDefault="00B27ADA" w:rsidP="004A3F77">
      <w:pPr>
        <w:keepNext/>
        <w:spacing w:after="120"/>
        <w:jc w:val="center"/>
        <w:rPr>
          <w:rFonts w:cs="Arial"/>
          <w:sz w:val="18"/>
          <w:szCs w:val="18"/>
        </w:rPr>
      </w:pPr>
      <w:r w:rsidRPr="00364E54">
        <w:rPr>
          <w:rFonts w:cs="Arial"/>
          <w:sz w:val="18"/>
          <w:szCs w:val="18"/>
        </w:rPr>
        <w:t xml:space="preserve">Total number of participants in main sessions of UPOV distance learning courses </w:t>
      </w:r>
      <w:r>
        <w:rPr>
          <w:rFonts w:cs="Arial"/>
          <w:sz w:val="18"/>
          <w:szCs w:val="18"/>
        </w:rPr>
        <w:br/>
        <w:t>by category (2 sessions in 2019</w:t>
      </w:r>
      <w:r w:rsidRPr="00364E54">
        <w:rPr>
          <w:rFonts w:cs="Arial"/>
          <w:sz w:val="18"/>
          <w:szCs w:val="18"/>
        </w:rPr>
        <w:t>)</w:t>
      </w:r>
      <w:r w:rsidRPr="00364E54">
        <w:rPr>
          <w:rFonts w:cs="Arial"/>
          <w:sz w:val="16"/>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5311"/>
        <w:gridCol w:w="1051"/>
        <w:gridCol w:w="1051"/>
        <w:gridCol w:w="1054"/>
        <w:gridCol w:w="1054"/>
      </w:tblGrid>
      <w:tr w:rsidR="00B27ADA" w:rsidRPr="007621F8" w:rsidTr="007621F8">
        <w:tc>
          <w:tcPr>
            <w:tcW w:w="5311" w:type="dxa"/>
            <w:vMerge w:val="restart"/>
            <w:shd w:val="clear" w:color="auto" w:fill="D9D9D9" w:themeFill="background1" w:themeFillShade="D9"/>
            <w:vAlign w:val="center"/>
          </w:tcPr>
          <w:p w:rsidR="00B27ADA" w:rsidRPr="007621F8" w:rsidRDefault="00B27ADA" w:rsidP="003E4713">
            <w:pPr>
              <w:spacing w:before="20" w:after="20"/>
              <w:jc w:val="left"/>
              <w:rPr>
                <w:rFonts w:eastAsia="MS Mincho" w:cs="Arial"/>
                <w:sz w:val="18"/>
                <w:szCs w:val="18"/>
              </w:rPr>
            </w:pPr>
            <w:bookmarkStart w:id="145" w:name="_Toc336339220"/>
            <w:r w:rsidRPr="007621F8">
              <w:rPr>
                <w:rFonts w:eastAsia="MS Mincho" w:cs="Arial"/>
                <w:sz w:val="18"/>
                <w:szCs w:val="18"/>
              </w:rPr>
              <w:t>Category</w:t>
            </w:r>
            <w:bookmarkEnd w:id="145"/>
          </w:p>
        </w:tc>
        <w:tc>
          <w:tcPr>
            <w:tcW w:w="4210" w:type="dxa"/>
            <w:gridSpan w:val="4"/>
            <w:shd w:val="clear" w:color="auto" w:fill="D9D9D9" w:themeFill="background1" w:themeFillShade="D9"/>
            <w:vAlign w:val="center"/>
          </w:tcPr>
          <w:p w:rsidR="00B27ADA" w:rsidRPr="007621F8" w:rsidRDefault="00B27ADA" w:rsidP="00CD4314">
            <w:pPr>
              <w:spacing w:before="20" w:after="20"/>
              <w:jc w:val="center"/>
              <w:rPr>
                <w:rFonts w:cs="Arial"/>
                <w:sz w:val="18"/>
                <w:szCs w:val="18"/>
              </w:rPr>
            </w:pPr>
            <w:r w:rsidRPr="007621F8">
              <w:rPr>
                <w:rFonts w:cs="Arial"/>
                <w:sz w:val="18"/>
                <w:szCs w:val="18"/>
              </w:rPr>
              <w:t xml:space="preserve">Number of </w:t>
            </w:r>
            <w:r>
              <w:rPr>
                <w:rFonts w:cs="Arial"/>
                <w:sz w:val="18"/>
                <w:szCs w:val="18"/>
              </w:rPr>
              <w:t>participants</w:t>
            </w:r>
          </w:p>
        </w:tc>
      </w:tr>
      <w:tr w:rsidR="00B27ADA" w:rsidRPr="007621F8" w:rsidTr="007621F8">
        <w:tc>
          <w:tcPr>
            <w:tcW w:w="5311" w:type="dxa"/>
            <w:vMerge/>
            <w:shd w:val="clear" w:color="auto" w:fill="D9D9D9" w:themeFill="background1" w:themeFillShade="D9"/>
          </w:tcPr>
          <w:p w:rsidR="00B27ADA" w:rsidRPr="007621F8" w:rsidRDefault="00B27ADA" w:rsidP="003E4713">
            <w:pPr>
              <w:spacing w:before="20" w:after="20"/>
              <w:jc w:val="left"/>
              <w:rPr>
                <w:rFonts w:eastAsia="MS Mincho" w:cs="Arial"/>
                <w:sz w:val="18"/>
                <w:szCs w:val="18"/>
              </w:rPr>
            </w:pPr>
          </w:p>
        </w:tc>
        <w:tc>
          <w:tcPr>
            <w:tcW w:w="1051" w:type="dxa"/>
            <w:shd w:val="clear" w:color="auto" w:fill="D9D9D9" w:themeFill="background1" w:themeFillShade="D9"/>
            <w:vAlign w:val="bottom"/>
          </w:tcPr>
          <w:p w:rsidR="00B27ADA" w:rsidRPr="007621F8" w:rsidRDefault="00B27ADA" w:rsidP="003E4713">
            <w:pPr>
              <w:spacing w:before="20" w:after="20"/>
              <w:jc w:val="center"/>
              <w:rPr>
                <w:rFonts w:cs="Arial"/>
                <w:sz w:val="18"/>
                <w:szCs w:val="18"/>
              </w:rPr>
            </w:pPr>
            <w:r w:rsidRPr="007621F8">
              <w:rPr>
                <w:rFonts w:cs="Arial"/>
                <w:sz w:val="18"/>
                <w:szCs w:val="18"/>
              </w:rPr>
              <w:t>DL-205</w:t>
            </w:r>
          </w:p>
        </w:tc>
        <w:tc>
          <w:tcPr>
            <w:tcW w:w="1051" w:type="dxa"/>
            <w:shd w:val="clear" w:color="auto" w:fill="D9D9D9" w:themeFill="background1" w:themeFillShade="D9"/>
          </w:tcPr>
          <w:p w:rsidR="00B27ADA" w:rsidRPr="007621F8" w:rsidRDefault="00B27ADA" w:rsidP="003E4713">
            <w:pPr>
              <w:spacing w:before="20" w:after="20"/>
              <w:jc w:val="center"/>
              <w:rPr>
                <w:rFonts w:cs="Arial"/>
                <w:sz w:val="18"/>
                <w:szCs w:val="18"/>
              </w:rPr>
            </w:pPr>
            <w:r w:rsidRPr="007621F8">
              <w:rPr>
                <w:rFonts w:cs="Arial"/>
                <w:sz w:val="18"/>
                <w:szCs w:val="18"/>
              </w:rPr>
              <w:t>DL-305</w:t>
            </w:r>
          </w:p>
        </w:tc>
        <w:tc>
          <w:tcPr>
            <w:tcW w:w="1054" w:type="dxa"/>
            <w:shd w:val="clear" w:color="auto" w:fill="D9D9D9" w:themeFill="background1" w:themeFillShade="D9"/>
          </w:tcPr>
          <w:p w:rsidR="00B27ADA" w:rsidRPr="007621F8" w:rsidRDefault="00B27ADA" w:rsidP="003E4713">
            <w:pPr>
              <w:spacing w:before="20" w:after="20"/>
              <w:jc w:val="center"/>
              <w:rPr>
                <w:rFonts w:cs="Arial"/>
                <w:sz w:val="18"/>
                <w:szCs w:val="18"/>
              </w:rPr>
            </w:pPr>
            <w:r w:rsidRPr="007621F8">
              <w:rPr>
                <w:rFonts w:cs="Arial"/>
                <w:sz w:val="18"/>
                <w:szCs w:val="18"/>
              </w:rPr>
              <w:t>DL-305A</w:t>
            </w:r>
          </w:p>
        </w:tc>
        <w:tc>
          <w:tcPr>
            <w:tcW w:w="1054" w:type="dxa"/>
            <w:shd w:val="clear" w:color="auto" w:fill="D9D9D9" w:themeFill="background1" w:themeFillShade="D9"/>
          </w:tcPr>
          <w:p w:rsidR="00B27ADA" w:rsidRPr="007621F8" w:rsidRDefault="00B27ADA" w:rsidP="003E4713">
            <w:pPr>
              <w:spacing w:before="20" w:after="20"/>
              <w:jc w:val="center"/>
              <w:rPr>
                <w:rFonts w:cs="Arial"/>
                <w:sz w:val="18"/>
                <w:szCs w:val="18"/>
              </w:rPr>
            </w:pPr>
            <w:r w:rsidRPr="007621F8">
              <w:rPr>
                <w:rFonts w:cs="Arial"/>
                <w:sz w:val="18"/>
                <w:szCs w:val="18"/>
              </w:rPr>
              <w:t>DL-305B</w:t>
            </w:r>
          </w:p>
        </w:tc>
      </w:tr>
      <w:tr w:rsidR="00B27ADA" w:rsidRPr="007621F8" w:rsidTr="00F811D0">
        <w:tc>
          <w:tcPr>
            <w:tcW w:w="5311" w:type="dxa"/>
          </w:tcPr>
          <w:p w:rsidR="00B27ADA" w:rsidRPr="007621F8" w:rsidRDefault="00B27ADA" w:rsidP="00F811D0">
            <w:pPr>
              <w:spacing w:before="20" w:after="20"/>
              <w:jc w:val="left"/>
              <w:rPr>
                <w:rFonts w:cs="Arial"/>
                <w:sz w:val="18"/>
                <w:szCs w:val="18"/>
              </w:rPr>
            </w:pPr>
            <w:r w:rsidRPr="007621F8">
              <w:rPr>
                <w:rFonts w:eastAsia="MS Mincho" w:cs="Arial"/>
                <w:sz w:val="18"/>
                <w:szCs w:val="18"/>
              </w:rPr>
              <w:t>Category 1:  Government officials of members of the Union</w:t>
            </w:r>
          </w:p>
        </w:tc>
        <w:tc>
          <w:tcPr>
            <w:tcW w:w="1051" w:type="dxa"/>
            <w:vAlign w:val="center"/>
          </w:tcPr>
          <w:p w:rsidR="00B27ADA" w:rsidRPr="007621F8" w:rsidRDefault="00B27ADA" w:rsidP="00F811D0">
            <w:pPr>
              <w:spacing w:before="20" w:after="20"/>
              <w:jc w:val="center"/>
              <w:rPr>
                <w:rFonts w:cs="Arial"/>
                <w:sz w:val="18"/>
                <w:szCs w:val="18"/>
              </w:rPr>
            </w:pPr>
            <w:r>
              <w:rPr>
                <w:rFonts w:cs="Arial"/>
                <w:sz w:val="18"/>
                <w:szCs w:val="18"/>
              </w:rPr>
              <w:t>278</w:t>
            </w:r>
          </w:p>
        </w:tc>
        <w:tc>
          <w:tcPr>
            <w:tcW w:w="1051" w:type="dxa"/>
            <w:vAlign w:val="center"/>
          </w:tcPr>
          <w:p w:rsidR="00B27ADA" w:rsidRPr="007621F8" w:rsidRDefault="00B27ADA" w:rsidP="00F811D0">
            <w:pPr>
              <w:spacing w:before="20" w:after="20"/>
              <w:jc w:val="center"/>
              <w:rPr>
                <w:rFonts w:cs="Arial"/>
                <w:sz w:val="18"/>
                <w:szCs w:val="18"/>
              </w:rPr>
            </w:pPr>
            <w:r>
              <w:rPr>
                <w:rFonts w:cs="Arial"/>
                <w:sz w:val="18"/>
                <w:szCs w:val="18"/>
              </w:rPr>
              <w:t>81</w:t>
            </w:r>
          </w:p>
        </w:tc>
        <w:tc>
          <w:tcPr>
            <w:tcW w:w="1054" w:type="dxa"/>
            <w:vAlign w:val="center"/>
          </w:tcPr>
          <w:p w:rsidR="00B27ADA" w:rsidRPr="007621F8" w:rsidRDefault="00B27ADA" w:rsidP="00F811D0">
            <w:pPr>
              <w:spacing w:before="20" w:after="20"/>
              <w:jc w:val="center"/>
              <w:rPr>
                <w:rFonts w:cs="Arial"/>
                <w:sz w:val="18"/>
                <w:szCs w:val="18"/>
              </w:rPr>
            </w:pPr>
            <w:r>
              <w:rPr>
                <w:rFonts w:cs="Arial"/>
                <w:sz w:val="18"/>
                <w:szCs w:val="18"/>
              </w:rPr>
              <w:t>49</w:t>
            </w:r>
          </w:p>
        </w:tc>
        <w:tc>
          <w:tcPr>
            <w:tcW w:w="1054" w:type="dxa"/>
            <w:vAlign w:val="center"/>
          </w:tcPr>
          <w:p w:rsidR="00B27ADA" w:rsidRPr="007621F8" w:rsidRDefault="00B27ADA" w:rsidP="00F811D0">
            <w:pPr>
              <w:spacing w:before="20" w:after="20"/>
              <w:jc w:val="center"/>
              <w:rPr>
                <w:rFonts w:cs="Arial"/>
                <w:sz w:val="18"/>
                <w:szCs w:val="18"/>
              </w:rPr>
            </w:pPr>
            <w:r>
              <w:rPr>
                <w:rFonts w:cs="Arial"/>
                <w:sz w:val="18"/>
                <w:szCs w:val="18"/>
              </w:rPr>
              <w:t>34</w:t>
            </w:r>
          </w:p>
        </w:tc>
      </w:tr>
      <w:tr w:rsidR="00B27ADA" w:rsidRPr="007621F8" w:rsidTr="00F811D0">
        <w:tc>
          <w:tcPr>
            <w:tcW w:w="5311" w:type="dxa"/>
          </w:tcPr>
          <w:p w:rsidR="00B27ADA" w:rsidRPr="007621F8" w:rsidRDefault="00B27ADA" w:rsidP="00F811D0">
            <w:pPr>
              <w:spacing w:before="20" w:after="20"/>
              <w:jc w:val="left"/>
              <w:rPr>
                <w:rFonts w:cs="Arial"/>
                <w:sz w:val="18"/>
                <w:szCs w:val="18"/>
              </w:rPr>
            </w:pPr>
            <w:r w:rsidRPr="007621F8">
              <w:rPr>
                <w:rFonts w:eastAsia="MS Mincho" w:cs="Arial"/>
                <w:sz w:val="18"/>
                <w:szCs w:val="18"/>
              </w:rPr>
              <w:t>Category 2:  Officials of observer States / intergovernmental organizations</w:t>
            </w:r>
          </w:p>
        </w:tc>
        <w:tc>
          <w:tcPr>
            <w:tcW w:w="1051" w:type="dxa"/>
            <w:vAlign w:val="center"/>
          </w:tcPr>
          <w:p w:rsidR="00B27ADA" w:rsidRPr="007621F8" w:rsidRDefault="00B27ADA" w:rsidP="00F811D0">
            <w:pPr>
              <w:spacing w:before="20" w:after="20"/>
              <w:jc w:val="center"/>
              <w:rPr>
                <w:rFonts w:cs="Arial"/>
                <w:sz w:val="18"/>
                <w:szCs w:val="18"/>
              </w:rPr>
            </w:pPr>
            <w:r>
              <w:rPr>
                <w:rFonts w:cs="Arial"/>
                <w:sz w:val="18"/>
                <w:szCs w:val="18"/>
              </w:rPr>
              <w:t>45</w:t>
            </w:r>
          </w:p>
        </w:tc>
        <w:tc>
          <w:tcPr>
            <w:tcW w:w="1051" w:type="dxa"/>
            <w:vAlign w:val="center"/>
          </w:tcPr>
          <w:p w:rsidR="00B27ADA" w:rsidRPr="007621F8" w:rsidRDefault="00B27ADA" w:rsidP="00F811D0">
            <w:pPr>
              <w:spacing w:before="20" w:after="20"/>
              <w:jc w:val="center"/>
              <w:rPr>
                <w:rFonts w:cs="Arial"/>
                <w:sz w:val="18"/>
                <w:szCs w:val="18"/>
              </w:rPr>
            </w:pPr>
            <w:r>
              <w:rPr>
                <w:rFonts w:cs="Arial"/>
                <w:sz w:val="18"/>
                <w:szCs w:val="18"/>
              </w:rPr>
              <w:t>6</w:t>
            </w:r>
          </w:p>
        </w:tc>
        <w:tc>
          <w:tcPr>
            <w:tcW w:w="1054" w:type="dxa"/>
            <w:vAlign w:val="center"/>
          </w:tcPr>
          <w:p w:rsidR="00B27ADA" w:rsidRPr="007621F8" w:rsidRDefault="00B27ADA" w:rsidP="00F811D0">
            <w:pPr>
              <w:spacing w:before="20" w:after="20"/>
              <w:jc w:val="center"/>
              <w:rPr>
                <w:rFonts w:cs="Arial"/>
                <w:sz w:val="18"/>
                <w:szCs w:val="18"/>
              </w:rPr>
            </w:pPr>
            <w:r>
              <w:rPr>
                <w:rFonts w:cs="Arial"/>
                <w:sz w:val="18"/>
                <w:szCs w:val="18"/>
              </w:rPr>
              <w:t>1</w:t>
            </w:r>
          </w:p>
        </w:tc>
        <w:tc>
          <w:tcPr>
            <w:tcW w:w="1054" w:type="dxa"/>
            <w:vAlign w:val="center"/>
          </w:tcPr>
          <w:p w:rsidR="00B27ADA" w:rsidRPr="007621F8" w:rsidRDefault="00B27ADA" w:rsidP="00F811D0">
            <w:pPr>
              <w:spacing w:before="20" w:after="20"/>
              <w:jc w:val="center"/>
              <w:rPr>
                <w:rFonts w:cs="Arial"/>
                <w:sz w:val="18"/>
                <w:szCs w:val="18"/>
              </w:rPr>
            </w:pPr>
            <w:r>
              <w:rPr>
                <w:rFonts w:cs="Arial"/>
                <w:sz w:val="18"/>
                <w:szCs w:val="18"/>
              </w:rPr>
              <w:t>4</w:t>
            </w:r>
          </w:p>
        </w:tc>
      </w:tr>
      <w:tr w:rsidR="00B27ADA" w:rsidRPr="007621F8" w:rsidTr="00F811D0">
        <w:tc>
          <w:tcPr>
            <w:tcW w:w="5311" w:type="dxa"/>
          </w:tcPr>
          <w:p w:rsidR="00B27ADA" w:rsidRPr="007621F8" w:rsidRDefault="00B27ADA" w:rsidP="00F811D0">
            <w:pPr>
              <w:spacing w:before="20" w:after="20"/>
              <w:jc w:val="left"/>
              <w:rPr>
                <w:rFonts w:cs="Arial"/>
                <w:sz w:val="18"/>
                <w:szCs w:val="18"/>
              </w:rPr>
            </w:pPr>
            <w:r w:rsidRPr="007621F8">
              <w:rPr>
                <w:rFonts w:eastAsia="MS Mincho" w:cs="Arial"/>
                <w:sz w:val="18"/>
                <w:szCs w:val="18"/>
              </w:rPr>
              <w:t>Category 3:  Others (Fee: CHF1,000)</w:t>
            </w:r>
          </w:p>
        </w:tc>
        <w:tc>
          <w:tcPr>
            <w:tcW w:w="1051" w:type="dxa"/>
            <w:vAlign w:val="center"/>
          </w:tcPr>
          <w:p w:rsidR="00B27ADA" w:rsidRPr="007621F8" w:rsidRDefault="00B27ADA" w:rsidP="00F811D0">
            <w:pPr>
              <w:spacing w:before="20" w:after="20"/>
              <w:jc w:val="center"/>
              <w:rPr>
                <w:rFonts w:cs="Arial"/>
                <w:sz w:val="18"/>
                <w:szCs w:val="18"/>
              </w:rPr>
            </w:pPr>
            <w:r w:rsidRPr="00C70AC5">
              <w:rPr>
                <w:rFonts w:cs="Arial"/>
                <w:sz w:val="18"/>
                <w:szCs w:val="18"/>
              </w:rPr>
              <w:t>14</w:t>
            </w:r>
          </w:p>
        </w:tc>
        <w:tc>
          <w:tcPr>
            <w:tcW w:w="1051" w:type="dxa"/>
            <w:vAlign w:val="center"/>
          </w:tcPr>
          <w:p w:rsidR="00B27ADA" w:rsidRPr="007621F8" w:rsidRDefault="00B27ADA" w:rsidP="00F811D0">
            <w:pPr>
              <w:spacing w:before="20" w:after="20"/>
              <w:jc w:val="center"/>
              <w:rPr>
                <w:rFonts w:cs="Arial"/>
                <w:sz w:val="18"/>
                <w:szCs w:val="18"/>
              </w:rPr>
            </w:pPr>
            <w:r>
              <w:rPr>
                <w:rFonts w:cs="Arial"/>
                <w:sz w:val="18"/>
                <w:szCs w:val="18"/>
              </w:rPr>
              <w:t>3</w:t>
            </w:r>
          </w:p>
        </w:tc>
        <w:tc>
          <w:tcPr>
            <w:tcW w:w="1054" w:type="dxa"/>
            <w:vAlign w:val="center"/>
          </w:tcPr>
          <w:p w:rsidR="00B27ADA" w:rsidRPr="007621F8" w:rsidRDefault="00B27ADA" w:rsidP="00F811D0">
            <w:pPr>
              <w:spacing w:before="20" w:after="20"/>
              <w:jc w:val="center"/>
              <w:rPr>
                <w:rFonts w:cs="Arial"/>
                <w:sz w:val="18"/>
                <w:szCs w:val="18"/>
              </w:rPr>
            </w:pPr>
            <w:r>
              <w:rPr>
                <w:rFonts w:cs="Arial"/>
                <w:sz w:val="18"/>
                <w:szCs w:val="18"/>
              </w:rPr>
              <w:t>1</w:t>
            </w:r>
          </w:p>
        </w:tc>
        <w:tc>
          <w:tcPr>
            <w:tcW w:w="1054" w:type="dxa"/>
            <w:vAlign w:val="center"/>
          </w:tcPr>
          <w:p w:rsidR="00B27ADA" w:rsidRPr="007621F8" w:rsidRDefault="00B27ADA" w:rsidP="00F811D0">
            <w:pPr>
              <w:spacing w:before="20" w:after="20"/>
              <w:jc w:val="center"/>
              <w:rPr>
                <w:rFonts w:cs="Arial"/>
                <w:sz w:val="18"/>
                <w:szCs w:val="18"/>
              </w:rPr>
            </w:pPr>
            <w:r>
              <w:rPr>
                <w:rFonts w:cs="Arial"/>
                <w:sz w:val="18"/>
                <w:szCs w:val="18"/>
              </w:rPr>
              <w:t>-</w:t>
            </w:r>
          </w:p>
        </w:tc>
      </w:tr>
      <w:tr w:rsidR="00B27ADA" w:rsidRPr="007621F8" w:rsidTr="00F811D0">
        <w:tc>
          <w:tcPr>
            <w:tcW w:w="5311" w:type="dxa"/>
          </w:tcPr>
          <w:p w:rsidR="00B27ADA" w:rsidRPr="007621F8" w:rsidRDefault="00B27ADA" w:rsidP="00F811D0">
            <w:pPr>
              <w:spacing w:before="20" w:after="20"/>
              <w:jc w:val="left"/>
              <w:rPr>
                <w:rFonts w:cs="Arial"/>
                <w:sz w:val="18"/>
                <w:szCs w:val="18"/>
              </w:rPr>
            </w:pPr>
            <w:r w:rsidRPr="007621F8">
              <w:rPr>
                <w:rFonts w:eastAsia="MS Mincho" w:cs="Arial"/>
                <w:sz w:val="18"/>
                <w:szCs w:val="18"/>
              </w:rPr>
              <w:t xml:space="preserve">Category 4:  </w:t>
            </w:r>
            <w:r w:rsidRPr="007621F8">
              <w:rPr>
                <w:rFonts w:cs="Arial"/>
                <w:sz w:val="18"/>
                <w:szCs w:val="18"/>
              </w:rPr>
              <w:t>Discretionary waiving of fee for selected students</w:t>
            </w:r>
          </w:p>
        </w:tc>
        <w:tc>
          <w:tcPr>
            <w:tcW w:w="1051" w:type="dxa"/>
            <w:vAlign w:val="center"/>
          </w:tcPr>
          <w:p w:rsidR="00B27ADA" w:rsidRPr="007621F8" w:rsidRDefault="00B27ADA" w:rsidP="00F811D0">
            <w:pPr>
              <w:spacing w:before="20" w:after="20"/>
              <w:jc w:val="center"/>
              <w:rPr>
                <w:rFonts w:cs="Arial"/>
                <w:sz w:val="18"/>
                <w:szCs w:val="18"/>
              </w:rPr>
            </w:pPr>
            <w:r>
              <w:rPr>
                <w:rFonts w:cs="Arial"/>
                <w:sz w:val="18"/>
                <w:szCs w:val="18"/>
              </w:rPr>
              <w:t>16</w:t>
            </w:r>
          </w:p>
        </w:tc>
        <w:tc>
          <w:tcPr>
            <w:tcW w:w="1051" w:type="dxa"/>
            <w:vAlign w:val="center"/>
          </w:tcPr>
          <w:p w:rsidR="00B27ADA" w:rsidRPr="007621F8" w:rsidRDefault="00B27ADA" w:rsidP="00F811D0">
            <w:pPr>
              <w:spacing w:before="20" w:after="20"/>
              <w:jc w:val="center"/>
              <w:rPr>
                <w:rFonts w:cs="Arial"/>
                <w:sz w:val="18"/>
                <w:szCs w:val="18"/>
              </w:rPr>
            </w:pPr>
            <w:r>
              <w:rPr>
                <w:rFonts w:cs="Arial"/>
                <w:sz w:val="18"/>
                <w:szCs w:val="18"/>
              </w:rPr>
              <w:t>3</w:t>
            </w:r>
          </w:p>
        </w:tc>
        <w:tc>
          <w:tcPr>
            <w:tcW w:w="1054" w:type="dxa"/>
            <w:vAlign w:val="center"/>
          </w:tcPr>
          <w:p w:rsidR="00B27ADA" w:rsidRPr="007621F8" w:rsidRDefault="00B27ADA" w:rsidP="00F811D0">
            <w:pPr>
              <w:spacing w:before="20" w:after="20"/>
              <w:jc w:val="center"/>
              <w:rPr>
                <w:rFonts w:cs="Arial"/>
                <w:sz w:val="18"/>
                <w:szCs w:val="18"/>
              </w:rPr>
            </w:pPr>
            <w:r>
              <w:rPr>
                <w:rFonts w:cs="Arial"/>
                <w:sz w:val="18"/>
                <w:szCs w:val="18"/>
              </w:rPr>
              <w:t>-</w:t>
            </w:r>
          </w:p>
        </w:tc>
        <w:tc>
          <w:tcPr>
            <w:tcW w:w="1054" w:type="dxa"/>
            <w:vAlign w:val="center"/>
          </w:tcPr>
          <w:p w:rsidR="00B27ADA" w:rsidRPr="007621F8" w:rsidRDefault="00B27ADA" w:rsidP="00F811D0">
            <w:pPr>
              <w:spacing w:before="20" w:after="20"/>
              <w:jc w:val="center"/>
              <w:rPr>
                <w:rFonts w:cs="Arial"/>
                <w:sz w:val="18"/>
                <w:szCs w:val="18"/>
              </w:rPr>
            </w:pPr>
            <w:r>
              <w:rPr>
                <w:rFonts w:cs="Arial"/>
                <w:sz w:val="18"/>
                <w:szCs w:val="18"/>
              </w:rPr>
              <w:t>-</w:t>
            </w:r>
          </w:p>
        </w:tc>
      </w:tr>
      <w:tr w:rsidR="00B27ADA" w:rsidRPr="007621F8" w:rsidTr="009B4FB6">
        <w:tc>
          <w:tcPr>
            <w:tcW w:w="5311" w:type="dxa"/>
            <w:vAlign w:val="center"/>
          </w:tcPr>
          <w:p w:rsidR="00B27ADA" w:rsidRPr="007621F8" w:rsidRDefault="00B27ADA" w:rsidP="009B4FB6">
            <w:pPr>
              <w:spacing w:before="20" w:after="20"/>
              <w:ind w:right="53"/>
              <w:jc w:val="right"/>
              <w:rPr>
                <w:rFonts w:eastAsia="MS Mincho" w:cs="Arial"/>
                <w:sz w:val="18"/>
                <w:szCs w:val="18"/>
              </w:rPr>
            </w:pPr>
            <w:bookmarkStart w:id="146" w:name="_Toc336339221"/>
            <w:r w:rsidRPr="007621F8">
              <w:rPr>
                <w:rFonts w:eastAsia="MS Mincho" w:cs="Arial"/>
                <w:sz w:val="18"/>
                <w:szCs w:val="18"/>
              </w:rPr>
              <w:t>Total:</w:t>
            </w:r>
            <w:bookmarkEnd w:id="146"/>
          </w:p>
        </w:tc>
        <w:tc>
          <w:tcPr>
            <w:tcW w:w="1051" w:type="dxa"/>
            <w:vAlign w:val="center"/>
          </w:tcPr>
          <w:p w:rsidR="00B27ADA" w:rsidRPr="007621F8" w:rsidRDefault="00B27ADA" w:rsidP="009B4FB6">
            <w:pPr>
              <w:spacing w:before="20" w:after="20"/>
              <w:jc w:val="center"/>
              <w:rPr>
                <w:rFonts w:cs="Arial"/>
                <w:sz w:val="18"/>
                <w:szCs w:val="18"/>
              </w:rPr>
            </w:pPr>
            <w:r w:rsidRPr="00A71AD3">
              <w:rPr>
                <w:rFonts w:cs="Arial"/>
                <w:sz w:val="18"/>
                <w:szCs w:val="18"/>
              </w:rPr>
              <w:t>353</w:t>
            </w:r>
          </w:p>
        </w:tc>
        <w:tc>
          <w:tcPr>
            <w:tcW w:w="1051" w:type="dxa"/>
            <w:vAlign w:val="center"/>
          </w:tcPr>
          <w:p w:rsidR="00B27ADA" w:rsidRPr="007621F8" w:rsidRDefault="00B27ADA" w:rsidP="009B4FB6">
            <w:pPr>
              <w:spacing w:before="20" w:after="20"/>
              <w:jc w:val="center"/>
              <w:rPr>
                <w:rFonts w:cs="Arial"/>
                <w:sz w:val="18"/>
                <w:szCs w:val="18"/>
              </w:rPr>
            </w:pPr>
            <w:r>
              <w:rPr>
                <w:rFonts w:cs="Arial"/>
                <w:sz w:val="18"/>
                <w:szCs w:val="18"/>
              </w:rPr>
              <w:t>93</w:t>
            </w:r>
          </w:p>
        </w:tc>
        <w:tc>
          <w:tcPr>
            <w:tcW w:w="1054" w:type="dxa"/>
            <w:vAlign w:val="center"/>
          </w:tcPr>
          <w:p w:rsidR="00B27ADA" w:rsidRPr="00266E8A" w:rsidRDefault="00B27ADA" w:rsidP="009B4FB6">
            <w:pPr>
              <w:spacing w:before="20" w:after="20"/>
              <w:jc w:val="center"/>
              <w:rPr>
                <w:rFonts w:cs="Arial"/>
                <w:sz w:val="18"/>
                <w:szCs w:val="18"/>
                <w:highlight w:val="cyan"/>
              </w:rPr>
            </w:pPr>
            <w:r w:rsidRPr="00266E8A">
              <w:rPr>
                <w:rFonts w:cs="Arial"/>
                <w:sz w:val="18"/>
                <w:szCs w:val="18"/>
              </w:rPr>
              <w:t>51</w:t>
            </w:r>
          </w:p>
        </w:tc>
        <w:tc>
          <w:tcPr>
            <w:tcW w:w="1054" w:type="dxa"/>
            <w:vAlign w:val="center"/>
          </w:tcPr>
          <w:p w:rsidR="00B27ADA" w:rsidRPr="007621F8" w:rsidRDefault="00B27ADA" w:rsidP="009B4FB6">
            <w:pPr>
              <w:spacing w:before="20" w:after="20"/>
              <w:jc w:val="center"/>
              <w:rPr>
                <w:rFonts w:cs="Arial"/>
                <w:sz w:val="18"/>
                <w:szCs w:val="18"/>
              </w:rPr>
            </w:pPr>
            <w:r>
              <w:rPr>
                <w:rFonts w:cs="Arial"/>
                <w:sz w:val="18"/>
                <w:szCs w:val="18"/>
              </w:rPr>
              <w:t>38</w:t>
            </w:r>
          </w:p>
        </w:tc>
      </w:tr>
    </w:tbl>
    <w:p w:rsidR="00B27ADA" w:rsidRPr="007621F8" w:rsidRDefault="00B27ADA" w:rsidP="000B3901">
      <w:pPr>
        <w:rPr>
          <w:rFonts w:cs="Arial"/>
          <w:sz w:val="18"/>
          <w:szCs w:val="18"/>
        </w:rPr>
      </w:pPr>
    </w:p>
    <w:p w:rsidR="00B27ADA" w:rsidRPr="007621F8" w:rsidRDefault="00B27ADA" w:rsidP="004A3F77">
      <w:pPr>
        <w:keepNext/>
        <w:spacing w:after="120"/>
        <w:jc w:val="center"/>
        <w:rPr>
          <w:rFonts w:cs="Arial"/>
          <w:sz w:val="18"/>
          <w:szCs w:val="18"/>
        </w:rPr>
      </w:pPr>
      <w:r w:rsidRPr="007621F8">
        <w:rPr>
          <w:rFonts w:cs="Arial"/>
          <w:sz w:val="18"/>
          <w:szCs w:val="18"/>
        </w:rPr>
        <w:t xml:space="preserve">Total number of participants in main sessions of UPOV distance learning courses </w:t>
      </w:r>
      <w:r w:rsidRPr="007621F8">
        <w:rPr>
          <w:rFonts w:cs="Arial"/>
          <w:sz w:val="18"/>
          <w:szCs w:val="18"/>
        </w:rPr>
        <w:br/>
        <w:t>by language (in 201</w:t>
      </w:r>
      <w:r>
        <w:rPr>
          <w:rFonts w:cs="Arial"/>
          <w:sz w:val="18"/>
          <w:szCs w:val="18"/>
        </w:rPr>
        <w:t>9</w:t>
      </w:r>
      <w:r w:rsidRPr="007621F8">
        <w:rPr>
          <w:rFonts w:cs="Arial"/>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363"/>
        <w:gridCol w:w="1044"/>
        <w:gridCol w:w="1043"/>
        <w:gridCol w:w="1047"/>
        <w:gridCol w:w="1047"/>
      </w:tblGrid>
      <w:tr w:rsidR="00B27ADA" w:rsidRPr="007621F8" w:rsidTr="008472D6">
        <w:trPr>
          <w:jc w:val="center"/>
        </w:trPr>
        <w:tc>
          <w:tcPr>
            <w:tcW w:w="2363" w:type="dxa"/>
            <w:vMerge w:val="restart"/>
            <w:shd w:val="clear" w:color="auto" w:fill="D9D9D9" w:themeFill="background1" w:themeFillShade="D9"/>
            <w:vAlign w:val="center"/>
          </w:tcPr>
          <w:p w:rsidR="00B27ADA" w:rsidRPr="007621F8" w:rsidRDefault="00B27ADA" w:rsidP="003E4713">
            <w:pPr>
              <w:spacing w:before="20" w:after="20"/>
              <w:jc w:val="left"/>
              <w:rPr>
                <w:rFonts w:eastAsia="MS Mincho" w:cs="Arial"/>
                <w:sz w:val="18"/>
                <w:szCs w:val="18"/>
              </w:rPr>
            </w:pPr>
            <w:r w:rsidRPr="007621F8">
              <w:rPr>
                <w:rFonts w:eastAsia="MS Mincho" w:cs="Arial"/>
                <w:sz w:val="18"/>
                <w:szCs w:val="18"/>
              </w:rPr>
              <w:t>Language</w:t>
            </w:r>
          </w:p>
        </w:tc>
        <w:tc>
          <w:tcPr>
            <w:tcW w:w="4181" w:type="dxa"/>
            <w:gridSpan w:val="4"/>
            <w:shd w:val="clear" w:color="auto" w:fill="D9D9D9" w:themeFill="background1" w:themeFillShade="D9"/>
            <w:vAlign w:val="center"/>
          </w:tcPr>
          <w:p w:rsidR="00B27ADA" w:rsidRPr="007621F8" w:rsidRDefault="00B27ADA" w:rsidP="00CD4314">
            <w:pPr>
              <w:spacing w:before="20" w:after="20"/>
              <w:jc w:val="center"/>
              <w:rPr>
                <w:rFonts w:cs="Arial"/>
                <w:sz w:val="18"/>
                <w:szCs w:val="18"/>
              </w:rPr>
            </w:pPr>
            <w:r w:rsidRPr="007621F8">
              <w:rPr>
                <w:rFonts w:cs="Arial"/>
                <w:sz w:val="18"/>
                <w:szCs w:val="18"/>
              </w:rPr>
              <w:t xml:space="preserve">Number of </w:t>
            </w:r>
            <w:r>
              <w:rPr>
                <w:rFonts w:cs="Arial"/>
                <w:sz w:val="18"/>
                <w:szCs w:val="18"/>
              </w:rPr>
              <w:t>participants</w:t>
            </w:r>
          </w:p>
        </w:tc>
      </w:tr>
      <w:tr w:rsidR="00B27ADA" w:rsidRPr="007621F8" w:rsidTr="008472D6">
        <w:trPr>
          <w:jc w:val="center"/>
        </w:trPr>
        <w:tc>
          <w:tcPr>
            <w:tcW w:w="2363" w:type="dxa"/>
            <w:vMerge/>
            <w:shd w:val="clear" w:color="auto" w:fill="D9D9D9" w:themeFill="background1" w:themeFillShade="D9"/>
          </w:tcPr>
          <w:p w:rsidR="00B27ADA" w:rsidRPr="007621F8" w:rsidRDefault="00B27ADA" w:rsidP="003E4713">
            <w:pPr>
              <w:spacing w:before="20" w:after="20"/>
              <w:jc w:val="left"/>
              <w:rPr>
                <w:rFonts w:eastAsia="MS Mincho" w:cs="Arial"/>
                <w:sz w:val="18"/>
                <w:szCs w:val="18"/>
              </w:rPr>
            </w:pPr>
          </w:p>
        </w:tc>
        <w:tc>
          <w:tcPr>
            <w:tcW w:w="1044" w:type="dxa"/>
            <w:shd w:val="clear" w:color="auto" w:fill="D9D9D9" w:themeFill="background1" w:themeFillShade="D9"/>
            <w:vAlign w:val="bottom"/>
          </w:tcPr>
          <w:p w:rsidR="00B27ADA" w:rsidRPr="007621F8" w:rsidRDefault="00B27ADA" w:rsidP="003E4713">
            <w:pPr>
              <w:spacing w:before="20" w:after="20"/>
              <w:jc w:val="center"/>
              <w:rPr>
                <w:rFonts w:cs="Arial"/>
                <w:sz w:val="18"/>
                <w:szCs w:val="18"/>
              </w:rPr>
            </w:pPr>
            <w:r w:rsidRPr="007621F8">
              <w:rPr>
                <w:rFonts w:cs="Arial"/>
                <w:sz w:val="18"/>
                <w:szCs w:val="18"/>
              </w:rPr>
              <w:t>DL-205</w:t>
            </w:r>
          </w:p>
        </w:tc>
        <w:tc>
          <w:tcPr>
            <w:tcW w:w="1043" w:type="dxa"/>
            <w:shd w:val="clear" w:color="auto" w:fill="D9D9D9" w:themeFill="background1" w:themeFillShade="D9"/>
          </w:tcPr>
          <w:p w:rsidR="00B27ADA" w:rsidRPr="007621F8" w:rsidRDefault="00B27ADA" w:rsidP="003E4713">
            <w:pPr>
              <w:spacing w:before="20" w:after="20"/>
              <w:jc w:val="center"/>
              <w:rPr>
                <w:rFonts w:cs="Arial"/>
                <w:sz w:val="18"/>
                <w:szCs w:val="18"/>
              </w:rPr>
            </w:pPr>
            <w:r w:rsidRPr="007621F8">
              <w:rPr>
                <w:rFonts w:cs="Arial"/>
                <w:sz w:val="18"/>
                <w:szCs w:val="18"/>
              </w:rPr>
              <w:t>DL-305</w:t>
            </w:r>
          </w:p>
        </w:tc>
        <w:tc>
          <w:tcPr>
            <w:tcW w:w="1047" w:type="dxa"/>
            <w:shd w:val="clear" w:color="auto" w:fill="D9D9D9" w:themeFill="background1" w:themeFillShade="D9"/>
          </w:tcPr>
          <w:p w:rsidR="00B27ADA" w:rsidRPr="007621F8" w:rsidRDefault="00B27ADA" w:rsidP="003E4713">
            <w:pPr>
              <w:spacing w:before="20" w:after="20"/>
              <w:jc w:val="center"/>
              <w:rPr>
                <w:rFonts w:cs="Arial"/>
                <w:sz w:val="18"/>
                <w:szCs w:val="18"/>
              </w:rPr>
            </w:pPr>
            <w:r w:rsidRPr="007621F8">
              <w:rPr>
                <w:rFonts w:cs="Arial"/>
                <w:sz w:val="18"/>
                <w:szCs w:val="18"/>
              </w:rPr>
              <w:t>DL-305A</w:t>
            </w:r>
          </w:p>
        </w:tc>
        <w:tc>
          <w:tcPr>
            <w:tcW w:w="1047" w:type="dxa"/>
            <w:shd w:val="clear" w:color="auto" w:fill="D9D9D9" w:themeFill="background1" w:themeFillShade="D9"/>
          </w:tcPr>
          <w:p w:rsidR="00B27ADA" w:rsidRPr="007621F8" w:rsidRDefault="00B27ADA" w:rsidP="003E4713">
            <w:pPr>
              <w:spacing w:before="20" w:after="20"/>
              <w:jc w:val="center"/>
              <w:rPr>
                <w:rFonts w:cs="Arial"/>
                <w:sz w:val="18"/>
                <w:szCs w:val="18"/>
              </w:rPr>
            </w:pPr>
            <w:r w:rsidRPr="007621F8">
              <w:rPr>
                <w:rFonts w:cs="Arial"/>
                <w:sz w:val="18"/>
                <w:szCs w:val="18"/>
              </w:rPr>
              <w:t>DL-305B</w:t>
            </w:r>
          </w:p>
        </w:tc>
      </w:tr>
      <w:tr w:rsidR="00B27ADA" w:rsidRPr="007621F8" w:rsidTr="008472D6">
        <w:trPr>
          <w:jc w:val="center"/>
        </w:trPr>
        <w:tc>
          <w:tcPr>
            <w:tcW w:w="2363" w:type="dxa"/>
            <w:vAlign w:val="center"/>
          </w:tcPr>
          <w:p w:rsidR="00B27ADA" w:rsidRPr="007621F8" w:rsidRDefault="00B27ADA" w:rsidP="00F811D0">
            <w:pPr>
              <w:spacing w:before="20" w:after="20"/>
              <w:jc w:val="left"/>
              <w:rPr>
                <w:rFonts w:cs="Arial"/>
                <w:color w:val="000000"/>
                <w:sz w:val="18"/>
                <w:szCs w:val="18"/>
              </w:rPr>
            </w:pPr>
            <w:r w:rsidRPr="007621F8">
              <w:rPr>
                <w:rFonts w:cs="Arial"/>
                <w:color w:val="000000"/>
                <w:sz w:val="18"/>
                <w:szCs w:val="18"/>
              </w:rPr>
              <w:t>English</w:t>
            </w:r>
          </w:p>
        </w:tc>
        <w:tc>
          <w:tcPr>
            <w:tcW w:w="1044" w:type="dxa"/>
            <w:vAlign w:val="center"/>
          </w:tcPr>
          <w:p w:rsidR="00B27ADA" w:rsidRPr="00A71AD3" w:rsidRDefault="00B27ADA" w:rsidP="00F811D0">
            <w:pPr>
              <w:spacing w:before="20" w:after="20"/>
              <w:jc w:val="center"/>
              <w:rPr>
                <w:rFonts w:cs="Arial"/>
                <w:sz w:val="18"/>
                <w:szCs w:val="18"/>
              </w:rPr>
            </w:pPr>
            <w:r w:rsidRPr="00A71AD3">
              <w:rPr>
                <w:rFonts w:cs="Arial"/>
                <w:sz w:val="18"/>
                <w:szCs w:val="18"/>
              </w:rPr>
              <w:t>196</w:t>
            </w:r>
          </w:p>
        </w:tc>
        <w:tc>
          <w:tcPr>
            <w:tcW w:w="1043" w:type="dxa"/>
            <w:vAlign w:val="center"/>
          </w:tcPr>
          <w:p w:rsidR="00B27ADA" w:rsidRPr="007621F8" w:rsidRDefault="00B27ADA" w:rsidP="00F811D0">
            <w:pPr>
              <w:spacing w:before="20" w:after="20"/>
              <w:jc w:val="center"/>
              <w:rPr>
                <w:rFonts w:cs="Arial"/>
                <w:sz w:val="18"/>
                <w:szCs w:val="18"/>
              </w:rPr>
            </w:pPr>
            <w:r>
              <w:rPr>
                <w:rFonts w:cs="Arial"/>
                <w:sz w:val="18"/>
                <w:szCs w:val="18"/>
              </w:rPr>
              <w:t>37</w:t>
            </w:r>
          </w:p>
        </w:tc>
        <w:tc>
          <w:tcPr>
            <w:tcW w:w="1047" w:type="dxa"/>
            <w:vAlign w:val="center"/>
          </w:tcPr>
          <w:p w:rsidR="00B27ADA" w:rsidRPr="007621F8" w:rsidRDefault="00B27ADA" w:rsidP="00F811D0">
            <w:pPr>
              <w:spacing w:before="20" w:after="20"/>
              <w:jc w:val="center"/>
              <w:rPr>
                <w:rFonts w:cs="Arial"/>
                <w:sz w:val="18"/>
                <w:szCs w:val="18"/>
              </w:rPr>
            </w:pPr>
            <w:r>
              <w:rPr>
                <w:rFonts w:cs="Arial"/>
                <w:sz w:val="18"/>
                <w:szCs w:val="18"/>
              </w:rPr>
              <w:t>36</w:t>
            </w:r>
          </w:p>
        </w:tc>
        <w:tc>
          <w:tcPr>
            <w:tcW w:w="1047" w:type="dxa"/>
            <w:vAlign w:val="center"/>
          </w:tcPr>
          <w:p w:rsidR="00B27ADA" w:rsidRPr="007621F8" w:rsidRDefault="00B27ADA" w:rsidP="00F811D0">
            <w:pPr>
              <w:spacing w:before="20" w:after="20"/>
              <w:jc w:val="center"/>
              <w:rPr>
                <w:rFonts w:cs="Arial"/>
                <w:sz w:val="18"/>
                <w:szCs w:val="18"/>
              </w:rPr>
            </w:pPr>
            <w:r>
              <w:rPr>
                <w:rFonts w:cs="Arial"/>
                <w:sz w:val="18"/>
                <w:szCs w:val="18"/>
              </w:rPr>
              <w:t>32</w:t>
            </w:r>
          </w:p>
        </w:tc>
      </w:tr>
      <w:tr w:rsidR="00B27ADA" w:rsidRPr="007621F8" w:rsidTr="008472D6">
        <w:trPr>
          <w:jc w:val="center"/>
        </w:trPr>
        <w:tc>
          <w:tcPr>
            <w:tcW w:w="2363" w:type="dxa"/>
            <w:vAlign w:val="center"/>
          </w:tcPr>
          <w:p w:rsidR="00B27ADA" w:rsidRPr="007621F8" w:rsidRDefault="00B27ADA" w:rsidP="00F811D0">
            <w:pPr>
              <w:spacing w:before="20" w:after="20"/>
              <w:jc w:val="left"/>
              <w:rPr>
                <w:rFonts w:cs="Arial"/>
                <w:color w:val="000000"/>
                <w:sz w:val="18"/>
                <w:szCs w:val="18"/>
              </w:rPr>
            </w:pPr>
            <w:r w:rsidRPr="007621F8">
              <w:rPr>
                <w:rFonts w:cs="Arial"/>
                <w:color w:val="000000"/>
                <w:sz w:val="18"/>
                <w:szCs w:val="18"/>
              </w:rPr>
              <w:t>French</w:t>
            </w:r>
          </w:p>
        </w:tc>
        <w:tc>
          <w:tcPr>
            <w:tcW w:w="1044" w:type="dxa"/>
            <w:vAlign w:val="center"/>
          </w:tcPr>
          <w:p w:rsidR="00B27ADA" w:rsidRPr="00A71AD3" w:rsidRDefault="00B27ADA" w:rsidP="00F811D0">
            <w:pPr>
              <w:spacing w:before="20" w:after="20"/>
              <w:jc w:val="center"/>
              <w:rPr>
                <w:rFonts w:cs="Arial"/>
                <w:sz w:val="18"/>
                <w:szCs w:val="18"/>
              </w:rPr>
            </w:pPr>
            <w:r w:rsidRPr="00A71AD3">
              <w:rPr>
                <w:rFonts w:cs="Arial"/>
                <w:sz w:val="18"/>
                <w:szCs w:val="18"/>
              </w:rPr>
              <w:t>30</w:t>
            </w:r>
          </w:p>
        </w:tc>
        <w:tc>
          <w:tcPr>
            <w:tcW w:w="1043" w:type="dxa"/>
            <w:vAlign w:val="center"/>
          </w:tcPr>
          <w:p w:rsidR="00B27ADA" w:rsidRPr="007621F8" w:rsidRDefault="00B27ADA" w:rsidP="00F811D0">
            <w:pPr>
              <w:spacing w:before="20" w:after="20"/>
              <w:jc w:val="center"/>
              <w:rPr>
                <w:rFonts w:cs="Arial"/>
                <w:sz w:val="18"/>
                <w:szCs w:val="18"/>
              </w:rPr>
            </w:pPr>
            <w:r>
              <w:rPr>
                <w:rFonts w:cs="Arial"/>
                <w:sz w:val="18"/>
                <w:szCs w:val="18"/>
              </w:rPr>
              <w:t>5</w:t>
            </w:r>
          </w:p>
        </w:tc>
        <w:tc>
          <w:tcPr>
            <w:tcW w:w="1047" w:type="dxa"/>
            <w:vAlign w:val="center"/>
          </w:tcPr>
          <w:p w:rsidR="00B27ADA" w:rsidRPr="007621F8" w:rsidRDefault="00B27ADA" w:rsidP="00F811D0">
            <w:pPr>
              <w:spacing w:before="20" w:after="20"/>
              <w:jc w:val="center"/>
              <w:rPr>
                <w:rFonts w:cs="Arial"/>
                <w:sz w:val="18"/>
                <w:szCs w:val="18"/>
              </w:rPr>
            </w:pPr>
            <w:r>
              <w:rPr>
                <w:rFonts w:cs="Arial"/>
                <w:sz w:val="18"/>
                <w:szCs w:val="18"/>
              </w:rPr>
              <w:t>3</w:t>
            </w:r>
          </w:p>
        </w:tc>
        <w:tc>
          <w:tcPr>
            <w:tcW w:w="1047" w:type="dxa"/>
            <w:vAlign w:val="center"/>
          </w:tcPr>
          <w:p w:rsidR="00B27ADA" w:rsidRPr="007621F8" w:rsidRDefault="00B27ADA" w:rsidP="00F811D0">
            <w:pPr>
              <w:spacing w:before="20" w:after="20"/>
              <w:jc w:val="center"/>
              <w:rPr>
                <w:rFonts w:cs="Arial"/>
                <w:sz w:val="18"/>
                <w:szCs w:val="18"/>
              </w:rPr>
            </w:pPr>
            <w:r>
              <w:rPr>
                <w:rFonts w:cs="Arial"/>
                <w:sz w:val="18"/>
                <w:szCs w:val="18"/>
              </w:rPr>
              <w:t>2</w:t>
            </w:r>
          </w:p>
        </w:tc>
      </w:tr>
      <w:tr w:rsidR="00B27ADA" w:rsidRPr="007621F8" w:rsidTr="008472D6">
        <w:trPr>
          <w:jc w:val="center"/>
        </w:trPr>
        <w:tc>
          <w:tcPr>
            <w:tcW w:w="2363" w:type="dxa"/>
            <w:vAlign w:val="center"/>
          </w:tcPr>
          <w:p w:rsidR="00B27ADA" w:rsidRPr="007621F8" w:rsidRDefault="00B27ADA" w:rsidP="00F811D0">
            <w:pPr>
              <w:spacing w:before="20" w:after="20"/>
              <w:jc w:val="left"/>
              <w:rPr>
                <w:rFonts w:cs="Arial"/>
                <w:color w:val="000000"/>
                <w:sz w:val="18"/>
                <w:szCs w:val="18"/>
              </w:rPr>
            </w:pPr>
            <w:r w:rsidRPr="007621F8">
              <w:rPr>
                <w:rFonts w:cs="Arial"/>
                <w:color w:val="000000"/>
                <w:sz w:val="18"/>
                <w:szCs w:val="18"/>
              </w:rPr>
              <w:t>German</w:t>
            </w:r>
          </w:p>
        </w:tc>
        <w:tc>
          <w:tcPr>
            <w:tcW w:w="1044" w:type="dxa"/>
            <w:vAlign w:val="center"/>
          </w:tcPr>
          <w:p w:rsidR="00B27ADA" w:rsidRPr="00A71AD3" w:rsidRDefault="00B27ADA" w:rsidP="00F811D0">
            <w:pPr>
              <w:spacing w:before="20" w:after="20"/>
              <w:jc w:val="center"/>
              <w:rPr>
                <w:rFonts w:cs="Arial"/>
                <w:sz w:val="18"/>
                <w:szCs w:val="18"/>
              </w:rPr>
            </w:pPr>
            <w:r w:rsidRPr="00A71AD3">
              <w:rPr>
                <w:rFonts w:cs="Arial"/>
                <w:sz w:val="18"/>
                <w:szCs w:val="18"/>
              </w:rPr>
              <w:t>6</w:t>
            </w:r>
          </w:p>
        </w:tc>
        <w:tc>
          <w:tcPr>
            <w:tcW w:w="1043" w:type="dxa"/>
            <w:vAlign w:val="center"/>
          </w:tcPr>
          <w:p w:rsidR="00B27ADA" w:rsidRPr="007621F8" w:rsidRDefault="00B27ADA" w:rsidP="00F811D0">
            <w:pPr>
              <w:spacing w:before="20" w:after="20"/>
              <w:jc w:val="center"/>
              <w:rPr>
                <w:rFonts w:cs="Arial"/>
                <w:sz w:val="18"/>
                <w:szCs w:val="18"/>
              </w:rPr>
            </w:pPr>
            <w:r>
              <w:rPr>
                <w:rFonts w:cs="Arial"/>
                <w:sz w:val="18"/>
                <w:szCs w:val="18"/>
              </w:rPr>
              <w:t>-</w:t>
            </w:r>
          </w:p>
        </w:tc>
        <w:tc>
          <w:tcPr>
            <w:tcW w:w="1047" w:type="dxa"/>
            <w:vAlign w:val="center"/>
          </w:tcPr>
          <w:p w:rsidR="00B27ADA" w:rsidRPr="007621F8" w:rsidRDefault="00B27ADA" w:rsidP="00F811D0">
            <w:pPr>
              <w:spacing w:before="20" w:after="20"/>
              <w:jc w:val="center"/>
              <w:rPr>
                <w:rFonts w:cs="Arial"/>
                <w:sz w:val="18"/>
                <w:szCs w:val="18"/>
              </w:rPr>
            </w:pPr>
            <w:r>
              <w:rPr>
                <w:rFonts w:cs="Arial"/>
                <w:sz w:val="18"/>
                <w:szCs w:val="18"/>
              </w:rPr>
              <w:t>1</w:t>
            </w:r>
          </w:p>
        </w:tc>
        <w:tc>
          <w:tcPr>
            <w:tcW w:w="1047" w:type="dxa"/>
            <w:vAlign w:val="center"/>
          </w:tcPr>
          <w:p w:rsidR="00B27ADA" w:rsidRPr="007621F8" w:rsidRDefault="00B27ADA" w:rsidP="00F811D0">
            <w:pPr>
              <w:spacing w:before="20" w:after="20"/>
              <w:jc w:val="center"/>
              <w:rPr>
                <w:rFonts w:cs="Arial"/>
                <w:sz w:val="18"/>
                <w:szCs w:val="18"/>
              </w:rPr>
            </w:pPr>
            <w:r>
              <w:rPr>
                <w:rFonts w:cs="Arial"/>
                <w:sz w:val="18"/>
                <w:szCs w:val="18"/>
              </w:rPr>
              <w:t>-</w:t>
            </w:r>
          </w:p>
        </w:tc>
      </w:tr>
      <w:tr w:rsidR="00B27ADA" w:rsidRPr="007621F8" w:rsidTr="008472D6">
        <w:trPr>
          <w:jc w:val="center"/>
        </w:trPr>
        <w:tc>
          <w:tcPr>
            <w:tcW w:w="2363" w:type="dxa"/>
            <w:vAlign w:val="center"/>
          </w:tcPr>
          <w:p w:rsidR="00B27ADA" w:rsidRPr="007621F8" w:rsidRDefault="00B27ADA" w:rsidP="00F811D0">
            <w:pPr>
              <w:spacing w:before="20" w:after="20"/>
              <w:jc w:val="left"/>
              <w:rPr>
                <w:rFonts w:cs="Arial"/>
                <w:color w:val="000000"/>
                <w:sz w:val="18"/>
                <w:szCs w:val="18"/>
              </w:rPr>
            </w:pPr>
            <w:r w:rsidRPr="007621F8">
              <w:rPr>
                <w:rFonts w:cs="Arial"/>
                <w:color w:val="000000"/>
                <w:sz w:val="18"/>
                <w:szCs w:val="18"/>
              </w:rPr>
              <w:t>Spanish</w:t>
            </w:r>
          </w:p>
        </w:tc>
        <w:tc>
          <w:tcPr>
            <w:tcW w:w="1044" w:type="dxa"/>
            <w:vAlign w:val="center"/>
          </w:tcPr>
          <w:p w:rsidR="00B27ADA" w:rsidRPr="00A71AD3" w:rsidRDefault="00B27ADA" w:rsidP="00F811D0">
            <w:pPr>
              <w:spacing w:before="20" w:after="20"/>
              <w:jc w:val="center"/>
              <w:rPr>
                <w:rFonts w:cs="Arial"/>
                <w:sz w:val="18"/>
                <w:szCs w:val="18"/>
              </w:rPr>
            </w:pPr>
            <w:r w:rsidRPr="00A71AD3">
              <w:rPr>
                <w:rFonts w:cs="Arial"/>
                <w:sz w:val="18"/>
                <w:szCs w:val="18"/>
              </w:rPr>
              <w:t>121</w:t>
            </w:r>
          </w:p>
        </w:tc>
        <w:tc>
          <w:tcPr>
            <w:tcW w:w="1043" w:type="dxa"/>
            <w:vAlign w:val="center"/>
          </w:tcPr>
          <w:p w:rsidR="00B27ADA" w:rsidRPr="007621F8" w:rsidRDefault="00B27ADA" w:rsidP="00F811D0">
            <w:pPr>
              <w:spacing w:before="20" w:after="20"/>
              <w:jc w:val="center"/>
              <w:rPr>
                <w:rFonts w:cs="Arial"/>
                <w:sz w:val="18"/>
                <w:szCs w:val="18"/>
              </w:rPr>
            </w:pPr>
            <w:r>
              <w:rPr>
                <w:rFonts w:cs="Arial"/>
                <w:sz w:val="18"/>
                <w:szCs w:val="18"/>
              </w:rPr>
              <w:t>51</w:t>
            </w:r>
          </w:p>
        </w:tc>
        <w:tc>
          <w:tcPr>
            <w:tcW w:w="1047" w:type="dxa"/>
            <w:vAlign w:val="center"/>
          </w:tcPr>
          <w:p w:rsidR="00B27ADA" w:rsidRPr="007621F8" w:rsidRDefault="00B27ADA" w:rsidP="00F811D0">
            <w:pPr>
              <w:spacing w:before="20" w:after="20"/>
              <w:jc w:val="center"/>
              <w:rPr>
                <w:rFonts w:cs="Arial"/>
                <w:sz w:val="18"/>
                <w:szCs w:val="18"/>
              </w:rPr>
            </w:pPr>
            <w:r>
              <w:rPr>
                <w:rFonts w:cs="Arial"/>
                <w:sz w:val="18"/>
                <w:szCs w:val="18"/>
              </w:rPr>
              <w:t>11</w:t>
            </w:r>
          </w:p>
        </w:tc>
        <w:tc>
          <w:tcPr>
            <w:tcW w:w="1047" w:type="dxa"/>
            <w:vAlign w:val="center"/>
          </w:tcPr>
          <w:p w:rsidR="00B27ADA" w:rsidRPr="007621F8" w:rsidRDefault="00B27ADA" w:rsidP="00F811D0">
            <w:pPr>
              <w:spacing w:before="20" w:after="20"/>
              <w:jc w:val="center"/>
              <w:rPr>
                <w:rFonts w:cs="Arial"/>
                <w:sz w:val="18"/>
                <w:szCs w:val="18"/>
              </w:rPr>
            </w:pPr>
            <w:r>
              <w:rPr>
                <w:rFonts w:cs="Arial"/>
                <w:sz w:val="18"/>
                <w:szCs w:val="18"/>
              </w:rPr>
              <w:t>4</w:t>
            </w:r>
          </w:p>
        </w:tc>
      </w:tr>
      <w:tr w:rsidR="00B27ADA" w:rsidRPr="007621F8" w:rsidTr="008472D6">
        <w:trPr>
          <w:jc w:val="center"/>
        </w:trPr>
        <w:tc>
          <w:tcPr>
            <w:tcW w:w="2363" w:type="dxa"/>
            <w:vAlign w:val="center"/>
          </w:tcPr>
          <w:p w:rsidR="00B27ADA" w:rsidRPr="007621F8" w:rsidRDefault="00B27ADA" w:rsidP="00F811D0">
            <w:pPr>
              <w:spacing w:before="20" w:after="20"/>
              <w:ind w:right="53"/>
              <w:jc w:val="right"/>
              <w:rPr>
                <w:rFonts w:eastAsia="MS Mincho" w:cs="Arial"/>
                <w:sz w:val="18"/>
                <w:szCs w:val="18"/>
              </w:rPr>
            </w:pPr>
            <w:r w:rsidRPr="007621F8">
              <w:rPr>
                <w:rFonts w:eastAsia="MS Mincho" w:cs="Arial"/>
                <w:sz w:val="18"/>
                <w:szCs w:val="18"/>
              </w:rPr>
              <w:t>Total:</w:t>
            </w:r>
          </w:p>
        </w:tc>
        <w:tc>
          <w:tcPr>
            <w:tcW w:w="1044" w:type="dxa"/>
            <w:vAlign w:val="center"/>
          </w:tcPr>
          <w:p w:rsidR="00B27ADA" w:rsidRPr="007621F8" w:rsidRDefault="00B27ADA" w:rsidP="00F811D0">
            <w:pPr>
              <w:spacing w:before="20" w:after="20"/>
              <w:jc w:val="center"/>
              <w:rPr>
                <w:rFonts w:cs="Arial"/>
                <w:sz w:val="18"/>
                <w:szCs w:val="18"/>
              </w:rPr>
            </w:pPr>
            <w:r>
              <w:rPr>
                <w:rFonts w:cs="Arial"/>
                <w:sz w:val="18"/>
                <w:szCs w:val="18"/>
              </w:rPr>
              <w:t>353</w:t>
            </w:r>
          </w:p>
        </w:tc>
        <w:tc>
          <w:tcPr>
            <w:tcW w:w="1043" w:type="dxa"/>
            <w:vAlign w:val="center"/>
          </w:tcPr>
          <w:p w:rsidR="00B27ADA" w:rsidRPr="007621F8" w:rsidRDefault="00B27ADA" w:rsidP="00F811D0">
            <w:pPr>
              <w:spacing w:before="20" w:after="20"/>
              <w:jc w:val="center"/>
              <w:rPr>
                <w:rFonts w:cs="Arial"/>
                <w:sz w:val="18"/>
                <w:szCs w:val="18"/>
              </w:rPr>
            </w:pPr>
            <w:r>
              <w:rPr>
                <w:rFonts w:cs="Arial"/>
                <w:sz w:val="18"/>
                <w:szCs w:val="18"/>
              </w:rPr>
              <w:t>93</w:t>
            </w:r>
          </w:p>
        </w:tc>
        <w:tc>
          <w:tcPr>
            <w:tcW w:w="1047" w:type="dxa"/>
            <w:vAlign w:val="center"/>
          </w:tcPr>
          <w:p w:rsidR="00B27ADA" w:rsidRPr="007621F8" w:rsidRDefault="00B27ADA" w:rsidP="00F811D0">
            <w:pPr>
              <w:spacing w:before="20" w:after="20"/>
              <w:jc w:val="center"/>
              <w:rPr>
                <w:rFonts w:cs="Arial"/>
                <w:sz w:val="18"/>
                <w:szCs w:val="18"/>
              </w:rPr>
            </w:pPr>
            <w:r w:rsidRPr="00266E8A">
              <w:rPr>
                <w:rFonts w:cs="Arial"/>
                <w:sz w:val="18"/>
                <w:szCs w:val="18"/>
              </w:rPr>
              <w:t>51</w:t>
            </w:r>
          </w:p>
        </w:tc>
        <w:tc>
          <w:tcPr>
            <w:tcW w:w="1047" w:type="dxa"/>
            <w:vAlign w:val="center"/>
          </w:tcPr>
          <w:p w:rsidR="00B27ADA" w:rsidRPr="007621F8" w:rsidRDefault="00B27ADA" w:rsidP="00F811D0">
            <w:pPr>
              <w:spacing w:before="20" w:after="20"/>
              <w:jc w:val="center"/>
              <w:rPr>
                <w:rFonts w:cs="Arial"/>
                <w:sz w:val="18"/>
                <w:szCs w:val="18"/>
              </w:rPr>
            </w:pPr>
            <w:r>
              <w:rPr>
                <w:rFonts w:cs="Arial"/>
                <w:sz w:val="18"/>
                <w:szCs w:val="18"/>
              </w:rPr>
              <w:t>38</w:t>
            </w:r>
          </w:p>
        </w:tc>
      </w:tr>
    </w:tbl>
    <w:p w:rsidR="00B27ADA" w:rsidRPr="007621F8" w:rsidRDefault="00B27ADA" w:rsidP="000B3901">
      <w:pPr>
        <w:jc w:val="left"/>
        <w:rPr>
          <w:rFonts w:cs="Arial"/>
          <w:sz w:val="18"/>
          <w:szCs w:val="18"/>
          <w:u w:val="single"/>
        </w:rPr>
      </w:pPr>
    </w:p>
    <w:p w:rsidR="00B27ADA" w:rsidRPr="004A3F77" w:rsidRDefault="00B27ADA" w:rsidP="004A3F77">
      <w:pPr>
        <w:keepNext/>
        <w:spacing w:after="120"/>
        <w:jc w:val="center"/>
        <w:rPr>
          <w:rFonts w:cs="Arial"/>
          <w:sz w:val="18"/>
          <w:szCs w:val="18"/>
        </w:rPr>
      </w:pPr>
      <w:r w:rsidRPr="004A3F77">
        <w:rPr>
          <w:rFonts w:cs="Arial"/>
          <w:sz w:val="18"/>
          <w:szCs w:val="18"/>
        </w:rPr>
        <w:t>Special sessions of DL-205 (in 2019)</w:t>
      </w:r>
    </w:p>
    <w:tbl>
      <w:tblPr>
        <w:tblW w:w="96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236"/>
        <w:gridCol w:w="4321"/>
        <w:gridCol w:w="1134"/>
      </w:tblGrid>
      <w:tr w:rsidR="00B27ADA" w:rsidRPr="007621F8" w:rsidTr="008472D6">
        <w:trPr>
          <w:trHeight w:val="308"/>
        </w:trPr>
        <w:tc>
          <w:tcPr>
            <w:tcW w:w="4236" w:type="dxa"/>
            <w:tcBorders>
              <w:bottom w:val="single" w:sz="4" w:space="0" w:color="auto"/>
            </w:tcBorders>
            <w:shd w:val="clear" w:color="auto" w:fill="D9D9D9" w:themeFill="background1" w:themeFillShade="D9"/>
            <w:vAlign w:val="center"/>
          </w:tcPr>
          <w:p w:rsidR="00B27ADA" w:rsidRPr="007621F8" w:rsidRDefault="00B27ADA" w:rsidP="003E4713">
            <w:pPr>
              <w:keepNext/>
              <w:keepLines/>
              <w:spacing w:before="20" w:after="20"/>
              <w:jc w:val="left"/>
              <w:rPr>
                <w:rFonts w:cs="Arial"/>
                <w:sz w:val="18"/>
                <w:szCs w:val="18"/>
              </w:rPr>
            </w:pPr>
            <w:r w:rsidRPr="007621F8">
              <w:rPr>
                <w:rFonts w:cs="Arial"/>
                <w:sz w:val="18"/>
                <w:szCs w:val="18"/>
              </w:rPr>
              <w:t>DL-205 special sessions for:</w:t>
            </w:r>
          </w:p>
        </w:tc>
        <w:tc>
          <w:tcPr>
            <w:tcW w:w="4321" w:type="dxa"/>
            <w:tcBorders>
              <w:left w:val="nil"/>
              <w:bottom w:val="single" w:sz="4" w:space="0" w:color="auto"/>
              <w:right w:val="single" w:sz="4" w:space="0" w:color="auto"/>
            </w:tcBorders>
            <w:shd w:val="clear" w:color="auto" w:fill="D9D9D9" w:themeFill="background1" w:themeFillShade="D9"/>
            <w:vAlign w:val="center"/>
          </w:tcPr>
          <w:p w:rsidR="00B27ADA" w:rsidRPr="007621F8" w:rsidRDefault="00B27ADA" w:rsidP="003E4713">
            <w:pPr>
              <w:keepNext/>
              <w:keepLines/>
              <w:spacing w:before="20" w:after="20"/>
              <w:jc w:val="center"/>
              <w:rPr>
                <w:rFonts w:cs="Arial"/>
                <w:sz w:val="18"/>
                <w:szCs w:val="18"/>
              </w:rPr>
            </w:pPr>
            <w:r w:rsidRPr="007621F8">
              <w:rPr>
                <w:rFonts w:cs="Arial"/>
                <w:sz w:val="18"/>
                <w:szCs w:val="18"/>
              </w:rPr>
              <w:t>Participants from</w:t>
            </w:r>
          </w:p>
        </w:tc>
        <w:tc>
          <w:tcPr>
            <w:tcW w:w="1134" w:type="dxa"/>
            <w:tcBorders>
              <w:left w:val="nil"/>
              <w:bottom w:val="single" w:sz="4" w:space="0" w:color="auto"/>
              <w:right w:val="single" w:sz="4" w:space="0" w:color="auto"/>
            </w:tcBorders>
            <w:shd w:val="clear" w:color="auto" w:fill="D9D9D9" w:themeFill="background1" w:themeFillShade="D9"/>
            <w:vAlign w:val="center"/>
          </w:tcPr>
          <w:p w:rsidR="00B27ADA" w:rsidRPr="007621F8" w:rsidRDefault="00B27ADA" w:rsidP="003E4713">
            <w:pPr>
              <w:keepNext/>
              <w:keepLines/>
              <w:spacing w:before="20" w:after="20"/>
              <w:jc w:val="center"/>
              <w:rPr>
                <w:rFonts w:cs="Arial"/>
                <w:sz w:val="18"/>
                <w:szCs w:val="18"/>
              </w:rPr>
            </w:pPr>
            <w:r w:rsidRPr="007621F8">
              <w:rPr>
                <w:rFonts w:cs="Arial"/>
                <w:sz w:val="18"/>
                <w:szCs w:val="18"/>
              </w:rPr>
              <w:t>Number of participants</w:t>
            </w:r>
          </w:p>
        </w:tc>
      </w:tr>
      <w:tr w:rsidR="00B27ADA" w:rsidRPr="007621F8" w:rsidTr="008472D6">
        <w:trPr>
          <w:trHeight w:val="427"/>
        </w:trPr>
        <w:tc>
          <w:tcPr>
            <w:tcW w:w="4236" w:type="dxa"/>
            <w:tcBorders>
              <w:right w:val="single" w:sz="4" w:space="0" w:color="auto"/>
            </w:tcBorders>
          </w:tcPr>
          <w:p w:rsidR="00B27ADA" w:rsidRPr="00AC5099" w:rsidRDefault="00B27ADA" w:rsidP="001A58BB">
            <w:pPr>
              <w:keepNext/>
              <w:keepLines/>
              <w:spacing w:before="20" w:after="20"/>
              <w:jc w:val="left"/>
              <w:rPr>
                <w:sz w:val="18"/>
                <w:szCs w:val="18"/>
              </w:rPr>
            </w:pPr>
            <w:r>
              <w:rPr>
                <w:sz w:val="18"/>
                <w:szCs w:val="18"/>
              </w:rPr>
              <w:t xml:space="preserve">La Salle Beauvais University - </w:t>
            </w:r>
            <w:r w:rsidRPr="00AC5099">
              <w:rPr>
                <w:sz w:val="18"/>
                <w:szCs w:val="18"/>
              </w:rPr>
              <w:t xml:space="preserve">IP </w:t>
            </w:r>
            <w:r>
              <w:rPr>
                <w:sz w:val="18"/>
                <w:szCs w:val="18"/>
              </w:rPr>
              <w:t>Plant Breeding Master Programme</w:t>
            </w:r>
          </w:p>
        </w:tc>
        <w:tc>
          <w:tcPr>
            <w:tcW w:w="4321" w:type="dxa"/>
            <w:tcBorders>
              <w:left w:val="single" w:sz="4" w:space="0" w:color="auto"/>
              <w:right w:val="single" w:sz="4" w:space="0" w:color="auto"/>
            </w:tcBorders>
          </w:tcPr>
          <w:p w:rsidR="00B27ADA" w:rsidRPr="005B5218" w:rsidRDefault="00B27ADA" w:rsidP="001A58BB">
            <w:pPr>
              <w:spacing w:before="20" w:after="20"/>
              <w:jc w:val="left"/>
              <w:rPr>
                <w:rFonts w:cs="Arial"/>
                <w:sz w:val="18"/>
                <w:szCs w:val="18"/>
              </w:rPr>
            </w:pPr>
            <w:r w:rsidRPr="005B5218">
              <w:rPr>
                <w:rFonts w:cs="Arial"/>
                <w:sz w:val="18"/>
                <w:szCs w:val="18"/>
              </w:rPr>
              <w:t>France, Sweden</w:t>
            </w:r>
          </w:p>
        </w:tc>
        <w:tc>
          <w:tcPr>
            <w:tcW w:w="1134" w:type="dxa"/>
            <w:tcBorders>
              <w:top w:val="single" w:sz="4" w:space="0" w:color="auto"/>
              <w:left w:val="single" w:sz="4" w:space="0" w:color="auto"/>
              <w:bottom w:val="single" w:sz="4" w:space="0" w:color="auto"/>
              <w:right w:val="single" w:sz="4" w:space="0" w:color="auto"/>
            </w:tcBorders>
            <w:vAlign w:val="center"/>
          </w:tcPr>
          <w:p w:rsidR="00B27ADA" w:rsidRPr="007621F8" w:rsidRDefault="00B27ADA" w:rsidP="001A58BB">
            <w:pPr>
              <w:spacing w:before="20" w:after="20"/>
              <w:jc w:val="center"/>
              <w:rPr>
                <w:rFonts w:cs="Arial"/>
                <w:sz w:val="18"/>
                <w:szCs w:val="18"/>
              </w:rPr>
            </w:pPr>
            <w:r>
              <w:rPr>
                <w:rFonts w:cs="Arial"/>
                <w:sz w:val="18"/>
                <w:szCs w:val="18"/>
              </w:rPr>
              <w:t>21</w:t>
            </w:r>
          </w:p>
        </w:tc>
      </w:tr>
      <w:tr w:rsidR="00B27ADA" w:rsidRPr="007621F8" w:rsidTr="008472D6">
        <w:trPr>
          <w:trHeight w:val="427"/>
        </w:trPr>
        <w:tc>
          <w:tcPr>
            <w:tcW w:w="4236" w:type="dxa"/>
            <w:tcBorders>
              <w:right w:val="single" w:sz="4" w:space="0" w:color="auto"/>
            </w:tcBorders>
          </w:tcPr>
          <w:p w:rsidR="00B27ADA" w:rsidRPr="00AC5099" w:rsidRDefault="00B27ADA" w:rsidP="001A58BB">
            <w:pPr>
              <w:spacing w:before="20" w:after="20"/>
              <w:jc w:val="left"/>
              <w:rPr>
                <w:rFonts w:eastAsia="MS Mincho" w:cs="Arial"/>
                <w:color w:val="000000"/>
                <w:sz w:val="18"/>
                <w:szCs w:val="18"/>
                <w:lang w:eastAsia="ja-JP"/>
              </w:rPr>
            </w:pPr>
            <w:r w:rsidRPr="00AC5099">
              <w:rPr>
                <w:rFonts w:eastAsia="MS Mincho" w:cs="Arial"/>
                <w:color w:val="000000"/>
                <w:sz w:val="18"/>
                <w:szCs w:val="18"/>
                <w:lang w:eastAsia="ja-JP"/>
              </w:rPr>
              <w:t>OAPI Masters IP Training Course</w:t>
            </w:r>
          </w:p>
        </w:tc>
        <w:tc>
          <w:tcPr>
            <w:tcW w:w="4321" w:type="dxa"/>
            <w:tcBorders>
              <w:left w:val="single" w:sz="4" w:space="0" w:color="auto"/>
              <w:right w:val="single" w:sz="4" w:space="0" w:color="auto"/>
            </w:tcBorders>
          </w:tcPr>
          <w:p w:rsidR="00B27ADA" w:rsidRPr="005B5218" w:rsidRDefault="00B27ADA" w:rsidP="00D91242">
            <w:pPr>
              <w:spacing w:before="20" w:after="20"/>
              <w:jc w:val="left"/>
              <w:rPr>
                <w:rFonts w:cs="Arial"/>
                <w:sz w:val="18"/>
                <w:szCs w:val="18"/>
              </w:rPr>
            </w:pPr>
            <w:r w:rsidRPr="005B5218">
              <w:rPr>
                <w:rFonts w:cs="Arial"/>
                <w:sz w:val="18"/>
                <w:szCs w:val="18"/>
              </w:rPr>
              <w:t>Benin, Burkina Faso, Burundi, Cameroon, Chad, Côte d’Ivoire, Gabon, Guinea, Haiti, Mali, Niger, Senegal, Togo</w:t>
            </w:r>
          </w:p>
        </w:tc>
        <w:tc>
          <w:tcPr>
            <w:tcW w:w="1134" w:type="dxa"/>
            <w:tcBorders>
              <w:top w:val="single" w:sz="4" w:space="0" w:color="auto"/>
              <w:left w:val="single" w:sz="4" w:space="0" w:color="auto"/>
              <w:bottom w:val="single" w:sz="4" w:space="0" w:color="auto"/>
              <w:right w:val="single" w:sz="4" w:space="0" w:color="auto"/>
            </w:tcBorders>
            <w:vAlign w:val="center"/>
          </w:tcPr>
          <w:p w:rsidR="00B27ADA" w:rsidRPr="007621F8" w:rsidRDefault="00B27ADA" w:rsidP="001A58BB">
            <w:pPr>
              <w:spacing w:before="20" w:after="20"/>
              <w:jc w:val="center"/>
              <w:rPr>
                <w:rFonts w:cs="Arial"/>
                <w:sz w:val="18"/>
                <w:szCs w:val="18"/>
              </w:rPr>
            </w:pPr>
            <w:r>
              <w:rPr>
                <w:rFonts w:cs="Arial"/>
                <w:sz w:val="18"/>
                <w:szCs w:val="18"/>
              </w:rPr>
              <w:t>27</w:t>
            </w:r>
          </w:p>
        </w:tc>
      </w:tr>
      <w:tr w:rsidR="00B27ADA" w:rsidRPr="007621F8" w:rsidTr="008472D6">
        <w:trPr>
          <w:trHeight w:val="427"/>
        </w:trPr>
        <w:tc>
          <w:tcPr>
            <w:tcW w:w="4236" w:type="dxa"/>
            <w:tcBorders>
              <w:top w:val="single" w:sz="4" w:space="0" w:color="auto"/>
              <w:bottom w:val="single" w:sz="4" w:space="0" w:color="auto"/>
              <w:right w:val="single" w:sz="4" w:space="0" w:color="auto"/>
            </w:tcBorders>
          </w:tcPr>
          <w:p w:rsidR="00B27ADA" w:rsidRPr="000568E1" w:rsidRDefault="00B27ADA" w:rsidP="001A58BB">
            <w:pPr>
              <w:spacing w:before="20" w:after="20"/>
              <w:jc w:val="left"/>
              <w:rPr>
                <w:sz w:val="18"/>
                <w:szCs w:val="18"/>
              </w:rPr>
            </w:pPr>
            <w:r w:rsidRPr="000568E1">
              <w:rPr>
                <w:sz w:val="18"/>
                <w:szCs w:val="18"/>
              </w:rPr>
              <w:t>Naktuinbouw International Course on Plant Variety Protection Course (Netherlands)</w:t>
            </w:r>
          </w:p>
        </w:tc>
        <w:tc>
          <w:tcPr>
            <w:tcW w:w="4321" w:type="dxa"/>
            <w:tcBorders>
              <w:top w:val="single" w:sz="4" w:space="0" w:color="auto"/>
              <w:left w:val="single" w:sz="4" w:space="0" w:color="auto"/>
              <w:bottom w:val="single" w:sz="4" w:space="0" w:color="auto"/>
              <w:right w:val="single" w:sz="4" w:space="0" w:color="auto"/>
            </w:tcBorders>
          </w:tcPr>
          <w:p w:rsidR="00B27ADA" w:rsidRPr="008472D6" w:rsidRDefault="00B27ADA" w:rsidP="001A58BB">
            <w:pPr>
              <w:spacing w:before="20" w:after="20"/>
              <w:jc w:val="left"/>
              <w:rPr>
                <w:rFonts w:cs="Arial"/>
                <w:spacing w:val="-2"/>
                <w:sz w:val="18"/>
                <w:szCs w:val="18"/>
              </w:rPr>
            </w:pPr>
            <w:r w:rsidRPr="008472D6">
              <w:rPr>
                <w:rFonts w:cs="Arial"/>
                <w:spacing w:val="-2"/>
                <w:sz w:val="18"/>
                <w:szCs w:val="18"/>
              </w:rPr>
              <w:t>Cuba, Egypt, Ethiopia, India, Iraq, Jordan, Nepal, Nigeria, Pakistan, United Republic of Tanzania, Viet Nam</w:t>
            </w:r>
          </w:p>
        </w:tc>
        <w:tc>
          <w:tcPr>
            <w:tcW w:w="1134" w:type="dxa"/>
            <w:tcBorders>
              <w:top w:val="single" w:sz="4" w:space="0" w:color="auto"/>
              <w:left w:val="single" w:sz="4" w:space="0" w:color="auto"/>
              <w:bottom w:val="single" w:sz="4" w:space="0" w:color="auto"/>
              <w:right w:val="single" w:sz="4" w:space="0" w:color="auto"/>
            </w:tcBorders>
            <w:vAlign w:val="center"/>
          </w:tcPr>
          <w:p w:rsidR="00B27ADA" w:rsidRPr="000568E1" w:rsidRDefault="00B27ADA" w:rsidP="001A58BB">
            <w:pPr>
              <w:spacing w:before="20" w:after="20"/>
              <w:jc w:val="center"/>
              <w:rPr>
                <w:rFonts w:cs="Arial"/>
                <w:sz w:val="18"/>
                <w:szCs w:val="18"/>
              </w:rPr>
            </w:pPr>
            <w:r w:rsidRPr="000568E1">
              <w:rPr>
                <w:rFonts w:cs="Arial"/>
                <w:sz w:val="18"/>
                <w:szCs w:val="18"/>
              </w:rPr>
              <w:t>23</w:t>
            </w:r>
          </w:p>
        </w:tc>
      </w:tr>
      <w:tr w:rsidR="00B27ADA" w:rsidRPr="007621F8" w:rsidTr="008472D6">
        <w:trPr>
          <w:trHeight w:val="427"/>
        </w:trPr>
        <w:tc>
          <w:tcPr>
            <w:tcW w:w="4236" w:type="dxa"/>
            <w:tcBorders>
              <w:top w:val="single" w:sz="4" w:space="0" w:color="auto"/>
              <w:bottom w:val="single" w:sz="4" w:space="0" w:color="auto"/>
              <w:right w:val="single" w:sz="4" w:space="0" w:color="auto"/>
            </w:tcBorders>
            <w:shd w:val="clear" w:color="auto" w:fill="auto"/>
          </w:tcPr>
          <w:p w:rsidR="00B27ADA" w:rsidRPr="00AC5099" w:rsidRDefault="00B27ADA" w:rsidP="001A58BB">
            <w:pPr>
              <w:spacing w:before="20" w:after="20"/>
              <w:jc w:val="left"/>
              <w:rPr>
                <w:rFonts w:eastAsia="MS Mincho" w:cs="Arial"/>
                <w:color w:val="000000"/>
                <w:sz w:val="18"/>
                <w:szCs w:val="18"/>
                <w:lang w:eastAsia="ja-JP"/>
              </w:rPr>
            </w:pPr>
            <w:r w:rsidRPr="00AC5099">
              <w:rPr>
                <w:sz w:val="18"/>
                <w:szCs w:val="18"/>
              </w:rPr>
              <w:t xml:space="preserve">Maastricht University Advanced Master Intellectual Property Law and Knowledge Management </w:t>
            </w:r>
          </w:p>
        </w:tc>
        <w:tc>
          <w:tcPr>
            <w:tcW w:w="4321" w:type="dxa"/>
            <w:tcBorders>
              <w:top w:val="single" w:sz="4" w:space="0" w:color="auto"/>
              <w:left w:val="single" w:sz="4" w:space="0" w:color="auto"/>
              <w:bottom w:val="single" w:sz="4" w:space="0" w:color="auto"/>
              <w:right w:val="single" w:sz="4" w:space="0" w:color="auto"/>
            </w:tcBorders>
          </w:tcPr>
          <w:p w:rsidR="00B27ADA" w:rsidRPr="005B5218" w:rsidRDefault="00B27ADA" w:rsidP="001A58BB">
            <w:pPr>
              <w:spacing w:before="20" w:after="20"/>
              <w:jc w:val="left"/>
              <w:rPr>
                <w:rFonts w:cs="Arial"/>
                <w:sz w:val="18"/>
                <w:szCs w:val="18"/>
              </w:rPr>
            </w:pPr>
            <w:r w:rsidRPr="005B5218">
              <w:rPr>
                <w:rFonts w:cs="Arial"/>
                <w:sz w:val="18"/>
                <w:szCs w:val="18"/>
              </w:rPr>
              <w:t>France, Netherlands, Portugal</w:t>
            </w:r>
          </w:p>
        </w:tc>
        <w:tc>
          <w:tcPr>
            <w:tcW w:w="1134" w:type="dxa"/>
            <w:tcBorders>
              <w:top w:val="single" w:sz="4" w:space="0" w:color="auto"/>
              <w:left w:val="single" w:sz="4" w:space="0" w:color="auto"/>
              <w:bottom w:val="single" w:sz="4" w:space="0" w:color="auto"/>
              <w:right w:val="single" w:sz="4" w:space="0" w:color="auto"/>
            </w:tcBorders>
            <w:vAlign w:val="center"/>
          </w:tcPr>
          <w:p w:rsidR="00B27ADA" w:rsidRPr="007621F8" w:rsidRDefault="00B27ADA" w:rsidP="001A58BB">
            <w:pPr>
              <w:spacing w:before="20" w:after="20"/>
              <w:jc w:val="center"/>
              <w:rPr>
                <w:rFonts w:cs="Arial"/>
                <w:sz w:val="18"/>
                <w:szCs w:val="18"/>
              </w:rPr>
            </w:pPr>
            <w:r>
              <w:rPr>
                <w:rFonts w:cs="Arial"/>
                <w:sz w:val="18"/>
                <w:szCs w:val="18"/>
              </w:rPr>
              <w:t>19</w:t>
            </w:r>
          </w:p>
        </w:tc>
      </w:tr>
      <w:tr w:rsidR="00B27ADA" w:rsidRPr="007621F8" w:rsidTr="008472D6">
        <w:trPr>
          <w:trHeight w:val="427"/>
        </w:trPr>
        <w:tc>
          <w:tcPr>
            <w:tcW w:w="4236" w:type="dxa"/>
            <w:tcBorders>
              <w:top w:val="single" w:sz="4" w:space="0" w:color="auto"/>
              <w:right w:val="single" w:sz="4" w:space="0" w:color="auto"/>
            </w:tcBorders>
          </w:tcPr>
          <w:p w:rsidR="00B27ADA" w:rsidRPr="00914D67" w:rsidRDefault="00B27ADA" w:rsidP="001A58BB">
            <w:pPr>
              <w:spacing w:before="20" w:after="20"/>
              <w:jc w:val="left"/>
              <w:rPr>
                <w:sz w:val="18"/>
                <w:szCs w:val="18"/>
                <w:highlight w:val="yellow"/>
              </w:rPr>
            </w:pPr>
            <w:r w:rsidRPr="00C55B69">
              <w:rPr>
                <w:sz w:val="18"/>
                <w:szCs w:val="18"/>
              </w:rPr>
              <w:t xml:space="preserve">JICA Training Course on </w:t>
            </w:r>
            <w:r>
              <w:rPr>
                <w:sz w:val="18"/>
                <w:szCs w:val="18"/>
              </w:rPr>
              <w:t>“</w:t>
            </w:r>
            <w:r w:rsidRPr="00C55B69">
              <w:rPr>
                <w:sz w:val="18"/>
                <w:szCs w:val="18"/>
              </w:rPr>
              <w:t>Internationally Harmonized Plant Variety Protection System</w:t>
            </w:r>
            <w:r>
              <w:rPr>
                <w:sz w:val="18"/>
                <w:szCs w:val="18"/>
              </w:rPr>
              <w:t>”</w:t>
            </w:r>
          </w:p>
        </w:tc>
        <w:tc>
          <w:tcPr>
            <w:tcW w:w="4321" w:type="dxa"/>
            <w:tcBorders>
              <w:top w:val="single" w:sz="4" w:space="0" w:color="auto"/>
              <w:left w:val="single" w:sz="4" w:space="0" w:color="auto"/>
              <w:right w:val="single" w:sz="4" w:space="0" w:color="auto"/>
            </w:tcBorders>
            <w:shd w:val="clear" w:color="auto" w:fill="auto"/>
          </w:tcPr>
          <w:p w:rsidR="00B27ADA" w:rsidRPr="005B5218" w:rsidRDefault="00B27ADA" w:rsidP="001A58BB">
            <w:pPr>
              <w:spacing w:before="20" w:after="20"/>
              <w:jc w:val="left"/>
              <w:rPr>
                <w:rFonts w:cs="Arial"/>
                <w:sz w:val="18"/>
                <w:szCs w:val="18"/>
              </w:rPr>
            </w:pPr>
            <w:r w:rsidRPr="005B5218">
              <w:rPr>
                <w:rFonts w:cs="Arial"/>
                <w:sz w:val="18"/>
                <w:szCs w:val="18"/>
              </w:rPr>
              <w:t>Myanmar, Philippines, Sudan, Thailand, Viet Nam, Zambia</w:t>
            </w:r>
          </w:p>
        </w:tc>
        <w:tc>
          <w:tcPr>
            <w:tcW w:w="1134" w:type="dxa"/>
            <w:tcBorders>
              <w:top w:val="single" w:sz="4" w:space="0" w:color="auto"/>
              <w:left w:val="single" w:sz="4" w:space="0" w:color="auto"/>
              <w:bottom w:val="single" w:sz="4" w:space="0" w:color="auto"/>
              <w:right w:val="single" w:sz="4" w:space="0" w:color="auto"/>
            </w:tcBorders>
            <w:vAlign w:val="center"/>
          </w:tcPr>
          <w:p w:rsidR="00B27ADA" w:rsidRDefault="00B27ADA" w:rsidP="001A58BB">
            <w:pPr>
              <w:spacing w:before="20" w:after="20"/>
              <w:jc w:val="center"/>
              <w:rPr>
                <w:rFonts w:cs="Arial"/>
                <w:sz w:val="18"/>
                <w:szCs w:val="18"/>
              </w:rPr>
            </w:pPr>
            <w:r w:rsidRPr="00C55B69">
              <w:rPr>
                <w:rFonts w:cs="Arial"/>
                <w:sz w:val="18"/>
                <w:szCs w:val="18"/>
              </w:rPr>
              <w:t>6</w:t>
            </w:r>
          </w:p>
        </w:tc>
      </w:tr>
      <w:tr w:rsidR="00B27ADA" w:rsidRPr="007621F8" w:rsidTr="008472D6">
        <w:tc>
          <w:tcPr>
            <w:tcW w:w="4236" w:type="dxa"/>
            <w:tcBorders>
              <w:right w:val="single" w:sz="4" w:space="0" w:color="auto"/>
            </w:tcBorders>
          </w:tcPr>
          <w:p w:rsidR="00B27ADA" w:rsidRPr="00181C04" w:rsidRDefault="00B27ADA" w:rsidP="001A58BB">
            <w:pPr>
              <w:spacing w:before="20" w:after="20"/>
              <w:jc w:val="left"/>
              <w:rPr>
                <w:sz w:val="18"/>
                <w:szCs w:val="18"/>
              </w:rPr>
            </w:pPr>
            <w:r w:rsidRPr="00181C04">
              <w:rPr>
                <w:rFonts w:eastAsia="MS Mincho" w:cs="Arial"/>
                <w:color w:val="000000"/>
                <w:sz w:val="18"/>
                <w:szCs w:val="18"/>
                <w:lang w:eastAsia="ja-JP"/>
              </w:rPr>
              <w:t>Workshop on drafting legislation in accordance with the UPOV Convention</w:t>
            </w:r>
          </w:p>
        </w:tc>
        <w:tc>
          <w:tcPr>
            <w:tcW w:w="4321" w:type="dxa"/>
            <w:tcBorders>
              <w:left w:val="single" w:sz="4" w:space="0" w:color="auto"/>
              <w:right w:val="single" w:sz="4" w:space="0" w:color="auto"/>
            </w:tcBorders>
          </w:tcPr>
          <w:p w:rsidR="00B27ADA" w:rsidRPr="005B5218" w:rsidRDefault="00B27ADA" w:rsidP="001A58BB">
            <w:pPr>
              <w:spacing w:before="20" w:after="20"/>
              <w:jc w:val="left"/>
              <w:rPr>
                <w:rFonts w:cs="Arial"/>
                <w:sz w:val="18"/>
                <w:szCs w:val="18"/>
              </w:rPr>
            </w:pPr>
            <w:r w:rsidRPr="005B5218">
              <w:rPr>
                <w:rFonts w:cs="Arial"/>
                <w:sz w:val="18"/>
                <w:szCs w:val="18"/>
              </w:rPr>
              <w:t>Mongolia, Saint Vincent and the Grenadines</w:t>
            </w:r>
          </w:p>
        </w:tc>
        <w:tc>
          <w:tcPr>
            <w:tcW w:w="1134" w:type="dxa"/>
            <w:tcBorders>
              <w:top w:val="single" w:sz="4" w:space="0" w:color="auto"/>
              <w:left w:val="single" w:sz="4" w:space="0" w:color="auto"/>
              <w:bottom w:val="single" w:sz="4" w:space="0" w:color="auto"/>
              <w:right w:val="single" w:sz="4" w:space="0" w:color="auto"/>
            </w:tcBorders>
            <w:vAlign w:val="center"/>
          </w:tcPr>
          <w:p w:rsidR="00B27ADA" w:rsidRPr="007621F8" w:rsidRDefault="00B27ADA" w:rsidP="001A58BB">
            <w:pPr>
              <w:spacing w:before="20" w:after="20"/>
              <w:jc w:val="center"/>
              <w:rPr>
                <w:rFonts w:cs="Arial"/>
                <w:sz w:val="18"/>
                <w:szCs w:val="18"/>
              </w:rPr>
            </w:pPr>
            <w:r w:rsidRPr="00315ED1">
              <w:rPr>
                <w:rFonts w:cs="Arial"/>
                <w:sz w:val="18"/>
                <w:szCs w:val="18"/>
              </w:rPr>
              <w:t>3</w:t>
            </w:r>
          </w:p>
        </w:tc>
      </w:tr>
      <w:tr w:rsidR="00B27ADA" w:rsidRPr="007621F8" w:rsidTr="008472D6">
        <w:tc>
          <w:tcPr>
            <w:tcW w:w="4236" w:type="dxa"/>
            <w:tcBorders>
              <w:right w:val="single" w:sz="4" w:space="0" w:color="auto"/>
            </w:tcBorders>
            <w:vAlign w:val="center"/>
          </w:tcPr>
          <w:p w:rsidR="00B27ADA" w:rsidRPr="007621F8" w:rsidRDefault="00B27ADA" w:rsidP="001A58BB">
            <w:pPr>
              <w:spacing w:before="20" w:after="20"/>
              <w:jc w:val="right"/>
              <w:rPr>
                <w:rFonts w:cs="Arial"/>
                <w:sz w:val="18"/>
                <w:szCs w:val="18"/>
              </w:rPr>
            </w:pPr>
          </w:p>
        </w:tc>
        <w:tc>
          <w:tcPr>
            <w:tcW w:w="4321" w:type="dxa"/>
            <w:tcBorders>
              <w:left w:val="single" w:sz="4" w:space="0" w:color="auto"/>
              <w:right w:val="single" w:sz="4" w:space="0" w:color="auto"/>
            </w:tcBorders>
            <w:vAlign w:val="center"/>
          </w:tcPr>
          <w:p w:rsidR="00B27ADA" w:rsidRPr="007621F8" w:rsidRDefault="00B27ADA" w:rsidP="001A58BB">
            <w:pPr>
              <w:keepNext/>
              <w:keepLines/>
              <w:spacing w:before="20" w:after="20"/>
              <w:jc w:val="right"/>
              <w:rPr>
                <w:rFonts w:cs="Arial"/>
                <w:sz w:val="18"/>
                <w:szCs w:val="18"/>
              </w:rPr>
            </w:pPr>
            <w:r w:rsidRPr="007621F8">
              <w:rPr>
                <w:rFonts w:cs="Arial"/>
                <w:sz w:val="18"/>
                <w:szCs w:val="18"/>
              </w:rPr>
              <w:t>Total:</w:t>
            </w:r>
          </w:p>
        </w:tc>
        <w:tc>
          <w:tcPr>
            <w:tcW w:w="1134" w:type="dxa"/>
            <w:tcBorders>
              <w:top w:val="single" w:sz="4" w:space="0" w:color="auto"/>
              <w:left w:val="single" w:sz="4" w:space="0" w:color="auto"/>
              <w:bottom w:val="single" w:sz="4" w:space="0" w:color="auto"/>
              <w:right w:val="single" w:sz="4" w:space="0" w:color="auto"/>
            </w:tcBorders>
            <w:vAlign w:val="center"/>
          </w:tcPr>
          <w:p w:rsidR="00B27ADA" w:rsidRPr="007621F8" w:rsidRDefault="00B27ADA" w:rsidP="001A58BB">
            <w:pPr>
              <w:spacing w:before="20" w:after="20"/>
              <w:jc w:val="center"/>
              <w:rPr>
                <w:rFonts w:cs="Arial"/>
                <w:sz w:val="18"/>
                <w:szCs w:val="18"/>
              </w:rPr>
            </w:pPr>
            <w:r>
              <w:rPr>
                <w:rFonts w:cs="Arial"/>
                <w:sz w:val="18"/>
                <w:szCs w:val="18"/>
              </w:rPr>
              <w:t>99</w:t>
            </w:r>
          </w:p>
        </w:tc>
      </w:tr>
    </w:tbl>
    <w:p w:rsidR="00B27ADA" w:rsidRPr="007621F8" w:rsidRDefault="00B27ADA" w:rsidP="000B3901">
      <w:pPr>
        <w:rPr>
          <w:rFonts w:cs="Arial"/>
          <w:sz w:val="18"/>
          <w:szCs w:val="18"/>
        </w:rPr>
      </w:pPr>
    </w:p>
    <w:tbl>
      <w:tblPr>
        <w:tblW w:w="9639" w:type="dxa"/>
        <w:tblInd w:w="85" w:type="dxa"/>
        <w:tblCellMar>
          <w:top w:w="28" w:type="dxa"/>
          <w:left w:w="85" w:type="dxa"/>
          <w:bottom w:w="28" w:type="dxa"/>
          <w:right w:w="85" w:type="dxa"/>
        </w:tblCellMar>
        <w:tblLook w:val="01E0" w:firstRow="1" w:lastRow="1" w:firstColumn="1" w:lastColumn="1" w:noHBand="0" w:noVBand="0"/>
      </w:tblPr>
      <w:tblGrid>
        <w:gridCol w:w="4305"/>
        <w:gridCol w:w="1333"/>
        <w:gridCol w:w="1334"/>
        <w:gridCol w:w="1333"/>
        <w:gridCol w:w="1334"/>
      </w:tblGrid>
      <w:tr w:rsidR="00B27ADA" w:rsidRPr="007621F8" w:rsidTr="003E4713">
        <w:trPr>
          <w:trHeight w:val="284"/>
        </w:trPr>
        <w:tc>
          <w:tcPr>
            <w:tcW w:w="4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7ADA" w:rsidRPr="007621F8" w:rsidRDefault="00B27ADA" w:rsidP="003E4713">
            <w:pPr>
              <w:jc w:val="left"/>
              <w:rPr>
                <w:rFonts w:cs="Arial"/>
                <w:sz w:val="18"/>
                <w:szCs w:val="18"/>
              </w:rPr>
            </w:pPr>
          </w:p>
        </w:tc>
        <w:tc>
          <w:tcPr>
            <w:tcW w:w="1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7ADA" w:rsidRPr="007621F8" w:rsidRDefault="00B27ADA" w:rsidP="003E4713">
            <w:pPr>
              <w:jc w:val="center"/>
              <w:rPr>
                <w:rFonts w:cs="Arial"/>
                <w:sz w:val="18"/>
                <w:szCs w:val="18"/>
              </w:rPr>
            </w:pPr>
            <w:r w:rsidRPr="007621F8">
              <w:rPr>
                <w:rFonts w:cs="Arial"/>
                <w:sz w:val="18"/>
                <w:szCs w:val="18"/>
              </w:rPr>
              <w:t>English</w:t>
            </w:r>
          </w:p>
        </w:tc>
        <w:tc>
          <w:tcPr>
            <w:tcW w:w="13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7ADA" w:rsidRPr="007621F8" w:rsidRDefault="00B27ADA" w:rsidP="003E4713">
            <w:pPr>
              <w:jc w:val="center"/>
              <w:rPr>
                <w:rFonts w:cs="Arial"/>
                <w:sz w:val="18"/>
                <w:szCs w:val="18"/>
              </w:rPr>
            </w:pPr>
            <w:r w:rsidRPr="007621F8">
              <w:rPr>
                <w:rFonts w:cs="Arial"/>
                <w:sz w:val="18"/>
                <w:szCs w:val="18"/>
              </w:rPr>
              <w:t>French</w:t>
            </w:r>
          </w:p>
        </w:tc>
        <w:tc>
          <w:tcPr>
            <w:tcW w:w="1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7ADA" w:rsidRPr="007621F8" w:rsidRDefault="00B27ADA" w:rsidP="003E4713">
            <w:pPr>
              <w:jc w:val="center"/>
              <w:rPr>
                <w:rFonts w:cs="Arial"/>
                <w:sz w:val="18"/>
                <w:szCs w:val="18"/>
              </w:rPr>
            </w:pPr>
            <w:r w:rsidRPr="007621F8">
              <w:rPr>
                <w:rFonts w:cs="Arial"/>
                <w:sz w:val="18"/>
                <w:szCs w:val="18"/>
              </w:rPr>
              <w:t>German</w:t>
            </w:r>
          </w:p>
        </w:tc>
        <w:tc>
          <w:tcPr>
            <w:tcW w:w="13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7ADA" w:rsidRPr="007621F8" w:rsidRDefault="00B27ADA" w:rsidP="003E4713">
            <w:pPr>
              <w:jc w:val="center"/>
              <w:rPr>
                <w:rFonts w:cs="Arial"/>
                <w:sz w:val="18"/>
                <w:szCs w:val="18"/>
              </w:rPr>
            </w:pPr>
            <w:r w:rsidRPr="007621F8">
              <w:rPr>
                <w:rFonts w:cs="Arial"/>
                <w:sz w:val="18"/>
                <w:szCs w:val="18"/>
              </w:rPr>
              <w:t>Spanish</w:t>
            </w:r>
          </w:p>
        </w:tc>
      </w:tr>
      <w:tr w:rsidR="00B27ADA" w:rsidRPr="007621F8" w:rsidTr="009B4FB6">
        <w:tc>
          <w:tcPr>
            <w:tcW w:w="4305" w:type="dxa"/>
            <w:tcBorders>
              <w:top w:val="single" w:sz="4" w:space="0" w:color="auto"/>
              <w:left w:val="single" w:sz="4" w:space="0" w:color="auto"/>
              <w:bottom w:val="single" w:sz="4" w:space="0" w:color="auto"/>
              <w:right w:val="single" w:sz="4" w:space="0" w:color="auto"/>
            </w:tcBorders>
            <w:shd w:val="clear" w:color="auto" w:fill="auto"/>
            <w:vAlign w:val="center"/>
          </w:tcPr>
          <w:p w:rsidR="00B27ADA" w:rsidRPr="007621F8" w:rsidRDefault="00B27ADA" w:rsidP="005B5218">
            <w:pPr>
              <w:jc w:val="left"/>
              <w:rPr>
                <w:rFonts w:cs="Arial"/>
                <w:sz w:val="18"/>
                <w:szCs w:val="18"/>
              </w:rPr>
            </w:pPr>
            <w:r w:rsidRPr="007621F8">
              <w:rPr>
                <w:rFonts w:cs="Arial"/>
                <w:sz w:val="18"/>
                <w:szCs w:val="18"/>
              </w:rPr>
              <w:t>DL-205 special sessions, 201</w:t>
            </w:r>
            <w:r>
              <w:rPr>
                <w:rFonts w:cs="Arial"/>
                <w:sz w:val="18"/>
                <w:szCs w:val="18"/>
              </w:rPr>
              <w:t>9</w:t>
            </w:r>
            <w:r w:rsidRPr="007621F8">
              <w:rPr>
                <w:rFonts w:cs="Arial"/>
                <w:sz w:val="18"/>
                <w:szCs w:val="18"/>
              </w:rPr>
              <w:t>:  Total by language</w:t>
            </w:r>
          </w:p>
        </w:tc>
        <w:tc>
          <w:tcPr>
            <w:tcW w:w="1333" w:type="dxa"/>
            <w:tcBorders>
              <w:top w:val="single" w:sz="4" w:space="0" w:color="auto"/>
              <w:left w:val="single" w:sz="4" w:space="0" w:color="auto"/>
              <w:bottom w:val="single" w:sz="4" w:space="0" w:color="auto"/>
              <w:right w:val="single" w:sz="4" w:space="0" w:color="auto"/>
            </w:tcBorders>
            <w:vAlign w:val="center"/>
          </w:tcPr>
          <w:p w:rsidR="00B27ADA" w:rsidRPr="007621F8" w:rsidRDefault="00B27ADA" w:rsidP="005B5218">
            <w:pPr>
              <w:spacing w:before="20" w:after="20"/>
              <w:jc w:val="center"/>
              <w:rPr>
                <w:rFonts w:cs="Arial"/>
                <w:sz w:val="18"/>
                <w:szCs w:val="18"/>
              </w:rPr>
            </w:pPr>
            <w:r>
              <w:rPr>
                <w:rFonts w:cs="Arial"/>
                <w:sz w:val="18"/>
                <w:szCs w:val="18"/>
              </w:rPr>
              <w:t>70</w:t>
            </w:r>
          </w:p>
        </w:tc>
        <w:tc>
          <w:tcPr>
            <w:tcW w:w="1334" w:type="dxa"/>
            <w:tcBorders>
              <w:top w:val="single" w:sz="4" w:space="0" w:color="auto"/>
              <w:left w:val="single" w:sz="4" w:space="0" w:color="auto"/>
              <w:bottom w:val="single" w:sz="4" w:space="0" w:color="auto"/>
              <w:right w:val="single" w:sz="4" w:space="0" w:color="auto"/>
            </w:tcBorders>
            <w:vAlign w:val="center"/>
          </w:tcPr>
          <w:p w:rsidR="00B27ADA" w:rsidRPr="007621F8" w:rsidRDefault="00B27ADA" w:rsidP="005B5218">
            <w:pPr>
              <w:spacing w:before="20" w:after="20"/>
              <w:jc w:val="center"/>
              <w:rPr>
                <w:rFonts w:cs="Arial"/>
                <w:sz w:val="18"/>
                <w:szCs w:val="18"/>
              </w:rPr>
            </w:pPr>
            <w:r>
              <w:rPr>
                <w:rFonts w:cs="Arial"/>
                <w:sz w:val="18"/>
                <w:szCs w:val="18"/>
              </w:rPr>
              <w:t>27</w:t>
            </w:r>
          </w:p>
        </w:tc>
        <w:tc>
          <w:tcPr>
            <w:tcW w:w="1333" w:type="dxa"/>
            <w:tcBorders>
              <w:top w:val="single" w:sz="4" w:space="0" w:color="auto"/>
              <w:left w:val="single" w:sz="4" w:space="0" w:color="auto"/>
              <w:bottom w:val="single" w:sz="4" w:space="0" w:color="auto"/>
              <w:right w:val="single" w:sz="4" w:space="0" w:color="auto"/>
            </w:tcBorders>
            <w:vAlign w:val="center"/>
          </w:tcPr>
          <w:p w:rsidR="00B27ADA" w:rsidRPr="007621F8" w:rsidRDefault="00B27ADA" w:rsidP="005B5218">
            <w:pPr>
              <w:spacing w:before="20" w:after="20"/>
              <w:jc w:val="center"/>
              <w:rPr>
                <w:rFonts w:cs="Arial"/>
                <w:sz w:val="18"/>
                <w:szCs w:val="18"/>
              </w:rPr>
            </w:pPr>
            <w:r>
              <w:rPr>
                <w:rFonts w:cs="Arial"/>
                <w:sz w:val="18"/>
                <w:szCs w:val="18"/>
              </w:rPr>
              <w:t>-</w:t>
            </w:r>
          </w:p>
        </w:tc>
        <w:tc>
          <w:tcPr>
            <w:tcW w:w="1334" w:type="dxa"/>
            <w:tcBorders>
              <w:top w:val="single" w:sz="4" w:space="0" w:color="auto"/>
              <w:left w:val="single" w:sz="4" w:space="0" w:color="auto"/>
              <w:bottom w:val="single" w:sz="4" w:space="0" w:color="auto"/>
              <w:right w:val="single" w:sz="4" w:space="0" w:color="auto"/>
            </w:tcBorders>
            <w:vAlign w:val="center"/>
          </w:tcPr>
          <w:p w:rsidR="00B27ADA" w:rsidRPr="007621F8" w:rsidRDefault="00B27ADA" w:rsidP="005B5218">
            <w:pPr>
              <w:spacing w:before="20" w:after="20"/>
              <w:jc w:val="center"/>
              <w:rPr>
                <w:rFonts w:cs="Arial"/>
                <w:sz w:val="18"/>
                <w:szCs w:val="18"/>
              </w:rPr>
            </w:pPr>
            <w:r>
              <w:rPr>
                <w:rFonts w:cs="Arial"/>
                <w:sz w:val="18"/>
                <w:szCs w:val="18"/>
              </w:rPr>
              <w:t>2</w:t>
            </w:r>
          </w:p>
        </w:tc>
      </w:tr>
    </w:tbl>
    <w:p w:rsidR="00B27ADA" w:rsidRPr="007621F8" w:rsidRDefault="00B27ADA" w:rsidP="00BD69A7">
      <w:pPr>
        <w:pStyle w:val="Heading8"/>
        <w:rPr>
          <w:szCs w:val="18"/>
        </w:rPr>
      </w:pPr>
      <w:bookmarkStart w:id="147" w:name="_Toc49877590"/>
      <w:r w:rsidRPr="007621F8">
        <w:rPr>
          <w:szCs w:val="18"/>
        </w:rPr>
        <w:lastRenderedPageBreak/>
        <w:t>(b)  Training of trainers</w:t>
      </w:r>
      <w:bookmarkEnd w:id="147"/>
    </w:p>
    <w:p w:rsidR="00B27ADA" w:rsidRPr="007621F8" w:rsidRDefault="00B27ADA" w:rsidP="00BD69A7">
      <w:pPr>
        <w:keepNext/>
        <w:rPr>
          <w:rFonts w:cs="Arial"/>
          <w:sz w:val="18"/>
          <w:szCs w:val="18"/>
        </w:rPr>
      </w:pPr>
    </w:p>
    <w:p w:rsidR="00B27ADA" w:rsidRPr="007621F8" w:rsidRDefault="00B27ADA" w:rsidP="000B3901">
      <w:pPr>
        <w:rPr>
          <w:sz w:val="18"/>
        </w:rPr>
      </w:pPr>
      <w:r w:rsidRPr="007621F8">
        <w:rPr>
          <w:sz w:val="18"/>
        </w:rPr>
        <w:t>None.</w:t>
      </w:r>
    </w:p>
    <w:p w:rsidR="00B27ADA" w:rsidRPr="001E7D7F" w:rsidRDefault="00B27ADA">
      <w:pPr>
        <w:jc w:val="left"/>
        <w:rPr>
          <w:rFonts w:eastAsiaTheme="minorEastAsia"/>
          <w:i/>
          <w:iCs/>
          <w:sz w:val="18"/>
          <w:szCs w:val="18"/>
        </w:rPr>
      </w:pPr>
    </w:p>
    <w:p w:rsidR="00B27ADA" w:rsidRPr="001E7D7F" w:rsidRDefault="00B27ADA" w:rsidP="00364E54">
      <w:pPr>
        <w:pStyle w:val="Heading8"/>
        <w:rPr>
          <w:szCs w:val="18"/>
        </w:rPr>
      </w:pPr>
      <w:bookmarkStart w:id="148" w:name="_Toc49877591"/>
      <w:r w:rsidRPr="001E7D7F">
        <w:rPr>
          <w:szCs w:val="18"/>
        </w:rPr>
        <w:t>(c)  Training activities developed in conjunction with UPOV</w:t>
      </w:r>
      <w:bookmarkEnd w:id="148"/>
    </w:p>
    <w:p w:rsidR="00B27ADA" w:rsidRDefault="00B27ADA" w:rsidP="00364E54">
      <w:pPr>
        <w:keepNext/>
        <w:rPr>
          <w:rFonts w:cs="Arial"/>
          <w:sz w:val="18"/>
          <w:szCs w:val="18"/>
        </w:rPr>
      </w:pPr>
    </w:p>
    <w:p w:rsidR="00B27ADA" w:rsidRDefault="00B27ADA" w:rsidP="00DC7597">
      <w:pPr>
        <w:rPr>
          <w:sz w:val="18"/>
          <w:szCs w:val="18"/>
        </w:rPr>
      </w:pPr>
      <w:r w:rsidRPr="00A149AF">
        <w:rPr>
          <w:sz w:val="18"/>
          <w:szCs w:val="18"/>
        </w:rPr>
        <w:t>See Annex II to this document.</w:t>
      </w:r>
    </w:p>
    <w:p w:rsidR="00B27ADA" w:rsidRPr="001E7D7F" w:rsidRDefault="00B27ADA" w:rsidP="000B3901">
      <w:pPr>
        <w:rPr>
          <w:sz w:val="18"/>
          <w:szCs w:val="18"/>
        </w:rPr>
      </w:pPr>
    </w:p>
    <w:p w:rsidR="00B27ADA" w:rsidRPr="001E7D7F" w:rsidRDefault="00B27ADA" w:rsidP="000B3901">
      <w:pPr>
        <w:pStyle w:val="Heading8"/>
        <w:rPr>
          <w:szCs w:val="18"/>
        </w:rPr>
      </w:pPr>
      <w:bookmarkStart w:id="149" w:name="_Toc49877592"/>
      <w:r w:rsidRPr="001E7D7F">
        <w:rPr>
          <w:szCs w:val="18"/>
        </w:rPr>
        <w:t>(d)  Participation by observer States and organizations in the CAJ, TC, TWPs and the associated preparatory workshops</w:t>
      </w:r>
      <w:bookmarkEnd w:id="149"/>
    </w:p>
    <w:p w:rsidR="00B27ADA" w:rsidRDefault="00B27ADA" w:rsidP="008C60DF">
      <w:pPr>
        <w:pStyle w:val="Heading9"/>
      </w:pPr>
    </w:p>
    <w:p w:rsidR="00B27ADA" w:rsidRPr="001E7D7F" w:rsidRDefault="00B27ADA" w:rsidP="008C60DF">
      <w:pPr>
        <w:pStyle w:val="Heading9"/>
      </w:pPr>
      <w:bookmarkStart w:id="150" w:name="_Toc49877593"/>
      <w:r w:rsidRPr="001E7D7F">
        <w:t>Participation in the Administrative and Legal Committee</w:t>
      </w:r>
      <w:bookmarkEnd w:id="150"/>
    </w:p>
    <w:p w:rsidR="00B27ADA" w:rsidRPr="001E7D7F" w:rsidRDefault="00B27ADA" w:rsidP="000B3901">
      <w:pPr>
        <w:rPr>
          <w:sz w:val="18"/>
          <w:szCs w:val="18"/>
        </w:rPr>
      </w:pPr>
    </w:p>
    <w:p w:rsidR="00B27ADA" w:rsidRPr="001E7D7F" w:rsidRDefault="00B27ADA" w:rsidP="000B3901">
      <w:pPr>
        <w:keepNext/>
        <w:keepLines/>
        <w:tabs>
          <w:tab w:val="left" w:pos="885"/>
        </w:tabs>
        <w:ind w:left="1452" w:hanging="885"/>
        <w:jc w:val="left"/>
        <w:rPr>
          <w:sz w:val="18"/>
          <w:szCs w:val="18"/>
        </w:rPr>
      </w:pPr>
      <w:r>
        <w:rPr>
          <w:sz w:val="18"/>
          <w:szCs w:val="18"/>
        </w:rPr>
        <w:t>CAJ/76</w:t>
      </w:r>
      <w:r w:rsidRPr="001E7D7F">
        <w:rPr>
          <w:sz w:val="18"/>
          <w:szCs w:val="18"/>
        </w:rPr>
        <w:t>:</w:t>
      </w:r>
      <w:r w:rsidRPr="001E7D7F">
        <w:rPr>
          <w:sz w:val="18"/>
          <w:szCs w:val="18"/>
        </w:rPr>
        <w:tab/>
      </w:r>
      <w:r>
        <w:rPr>
          <w:sz w:val="18"/>
          <w:szCs w:val="18"/>
        </w:rPr>
        <w:t>3</w:t>
      </w:r>
      <w:r w:rsidRPr="001E7D7F">
        <w:rPr>
          <w:sz w:val="18"/>
          <w:szCs w:val="18"/>
        </w:rPr>
        <w:t xml:space="preserve"> observer States (</w:t>
      </w:r>
      <w:r>
        <w:rPr>
          <w:sz w:val="18"/>
          <w:szCs w:val="18"/>
        </w:rPr>
        <w:t>Kazakhstan, Mongolia, Thailand</w:t>
      </w:r>
      <w:r w:rsidRPr="001E7D7F">
        <w:rPr>
          <w:sz w:val="18"/>
          <w:szCs w:val="18"/>
        </w:rPr>
        <w:t>)</w:t>
      </w:r>
      <w:r w:rsidRPr="001E7D7F">
        <w:rPr>
          <w:sz w:val="18"/>
          <w:szCs w:val="18"/>
        </w:rPr>
        <w:br/>
      </w:r>
      <w:r>
        <w:rPr>
          <w:sz w:val="18"/>
          <w:szCs w:val="18"/>
        </w:rPr>
        <w:t>8</w:t>
      </w:r>
      <w:r w:rsidRPr="001E7D7F">
        <w:rPr>
          <w:sz w:val="18"/>
          <w:szCs w:val="18"/>
        </w:rPr>
        <w:t xml:space="preserve"> observer organizations (</w:t>
      </w:r>
      <w:r>
        <w:rPr>
          <w:sz w:val="18"/>
          <w:szCs w:val="18"/>
        </w:rPr>
        <w:t xml:space="preserve">AFSTA, </w:t>
      </w:r>
      <w:r w:rsidRPr="001E7D7F">
        <w:rPr>
          <w:sz w:val="18"/>
          <w:szCs w:val="18"/>
        </w:rPr>
        <w:t xml:space="preserve">AIPH, APBREBES, ARIPO, CIOPORA, CropLife International, </w:t>
      </w:r>
      <w:r>
        <w:rPr>
          <w:sz w:val="18"/>
          <w:szCs w:val="18"/>
        </w:rPr>
        <w:t xml:space="preserve">Euroseeds, </w:t>
      </w:r>
      <w:r w:rsidRPr="001E7D7F">
        <w:rPr>
          <w:sz w:val="18"/>
          <w:szCs w:val="18"/>
        </w:rPr>
        <w:t>ISF)</w:t>
      </w:r>
    </w:p>
    <w:p w:rsidR="00B27ADA" w:rsidRPr="001E7D7F" w:rsidRDefault="00B27ADA" w:rsidP="000B3901">
      <w:pPr>
        <w:rPr>
          <w:sz w:val="18"/>
          <w:szCs w:val="18"/>
        </w:rPr>
      </w:pPr>
    </w:p>
    <w:p w:rsidR="00B27ADA" w:rsidRPr="001E7D7F" w:rsidRDefault="00B27ADA" w:rsidP="008C60DF">
      <w:pPr>
        <w:pStyle w:val="Heading9"/>
      </w:pPr>
      <w:bookmarkStart w:id="151" w:name="_Toc49877594"/>
      <w:r w:rsidRPr="001E7D7F">
        <w:t>Participation in the Technical Committee</w:t>
      </w:r>
      <w:bookmarkEnd w:id="151"/>
    </w:p>
    <w:p w:rsidR="00B27ADA" w:rsidRPr="001E7D7F" w:rsidRDefault="00B27ADA" w:rsidP="000B3901">
      <w:pPr>
        <w:rPr>
          <w:sz w:val="18"/>
          <w:szCs w:val="18"/>
        </w:rPr>
      </w:pPr>
    </w:p>
    <w:p w:rsidR="00B27ADA" w:rsidRPr="001E7D7F" w:rsidRDefault="00B27ADA" w:rsidP="0078285C">
      <w:pPr>
        <w:keepNext/>
        <w:keepLines/>
        <w:tabs>
          <w:tab w:val="left" w:pos="885"/>
        </w:tabs>
        <w:ind w:left="1452" w:hanging="885"/>
        <w:jc w:val="left"/>
        <w:rPr>
          <w:sz w:val="18"/>
          <w:szCs w:val="18"/>
        </w:rPr>
      </w:pPr>
      <w:r w:rsidRPr="001E7D7F">
        <w:rPr>
          <w:sz w:val="18"/>
          <w:szCs w:val="18"/>
        </w:rPr>
        <w:t>TC/5</w:t>
      </w:r>
      <w:r>
        <w:rPr>
          <w:sz w:val="18"/>
          <w:szCs w:val="18"/>
        </w:rPr>
        <w:t>5</w:t>
      </w:r>
      <w:r w:rsidRPr="001E7D7F">
        <w:rPr>
          <w:sz w:val="18"/>
          <w:szCs w:val="18"/>
        </w:rPr>
        <w:t>:</w:t>
      </w:r>
      <w:r w:rsidRPr="001E7D7F">
        <w:rPr>
          <w:sz w:val="18"/>
          <w:szCs w:val="18"/>
        </w:rPr>
        <w:tab/>
        <w:t xml:space="preserve">6 observer States (Egypt, </w:t>
      </w:r>
      <w:r>
        <w:rPr>
          <w:sz w:val="18"/>
          <w:szCs w:val="18"/>
        </w:rPr>
        <w:t>Kazakhstan, Mongolia, Myanmar, Thailand, United Arab Emirates</w:t>
      </w:r>
      <w:r w:rsidRPr="001E7D7F">
        <w:rPr>
          <w:sz w:val="18"/>
          <w:szCs w:val="18"/>
        </w:rPr>
        <w:t>)</w:t>
      </w:r>
      <w:r w:rsidRPr="001E7D7F">
        <w:rPr>
          <w:sz w:val="18"/>
          <w:szCs w:val="18"/>
        </w:rPr>
        <w:br/>
      </w:r>
      <w:r>
        <w:rPr>
          <w:sz w:val="18"/>
          <w:szCs w:val="18"/>
        </w:rPr>
        <w:t>8</w:t>
      </w:r>
      <w:r w:rsidRPr="001E7D7F">
        <w:rPr>
          <w:sz w:val="18"/>
          <w:szCs w:val="18"/>
        </w:rPr>
        <w:t xml:space="preserve"> observer organizations (</w:t>
      </w:r>
      <w:r>
        <w:rPr>
          <w:sz w:val="18"/>
          <w:szCs w:val="18"/>
        </w:rPr>
        <w:t xml:space="preserve">AFSTA, </w:t>
      </w:r>
      <w:r w:rsidRPr="001E7D7F">
        <w:rPr>
          <w:sz w:val="18"/>
          <w:szCs w:val="18"/>
        </w:rPr>
        <w:t xml:space="preserve">AIPH, ARIPO, CIOPORA, CropLife International, </w:t>
      </w:r>
      <w:r>
        <w:rPr>
          <w:sz w:val="18"/>
          <w:szCs w:val="18"/>
        </w:rPr>
        <w:t xml:space="preserve">Euroseeds, </w:t>
      </w:r>
      <w:r w:rsidRPr="001E7D7F">
        <w:rPr>
          <w:sz w:val="18"/>
          <w:szCs w:val="18"/>
        </w:rPr>
        <w:t>ISF</w:t>
      </w:r>
      <w:r>
        <w:rPr>
          <w:sz w:val="18"/>
          <w:szCs w:val="18"/>
        </w:rPr>
        <w:t>, OECD</w:t>
      </w:r>
      <w:r w:rsidRPr="001E7D7F">
        <w:rPr>
          <w:sz w:val="18"/>
          <w:szCs w:val="18"/>
        </w:rPr>
        <w:t>)</w:t>
      </w:r>
    </w:p>
    <w:p w:rsidR="00B27ADA" w:rsidRPr="001E7D7F" w:rsidRDefault="00B27ADA" w:rsidP="0078285C">
      <w:pPr>
        <w:keepNext/>
        <w:keepLines/>
        <w:tabs>
          <w:tab w:val="left" w:pos="885"/>
        </w:tabs>
        <w:ind w:left="1452" w:hanging="885"/>
        <w:jc w:val="left"/>
        <w:rPr>
          <w:sz w:val="18"/>
          <w:szCs w:val="18"/>
        </w:rPr>
      </w:pPr>
    </w:p>
    <w:p w:rsidR="00B27ADA" w:rsidRPr="001E7D7F" w:rsidRDefault="00B27ADA" w:rsidP="008C60DF">
      <w:pPr>
        <w:pStyle w:val="Heading9"/>
      </w:pPr>
      <w:bookmarkStart w:id="152" w:name="_Toc49877595"/>
      <w:r w:rsidRPr="001E7D7F">
        <w:t>Participation in Technical Working Party Sessions</w:t>
      </w:r>
      <w:bookmarkEnd w:id="152"/>
    </w:p>
    <w:p w:rsidR="00B27ADA" w:rsidRPr="001E7D7F" w:rsidRDefault="00B27ADA" w:rsidP="00841E9B">
      <w:pPr>
        <w:keepNext/>
        <w:rPr>
          <w:sz w:val="18"/>
          <w:szCs w:val="18"/>
        </w:rPr>
      </w:pPr>
    </w:p>
    <w:p w:rsidR="00B27ADA" w:rsidRPr="001E7D7F" w:rsidRDefault="00B27ADA" w:rsidP="000B3901">
      <w:pPr>
        <w:keepNext/>
        <w:keepLines/>
        <w:tabs>
          <w:tab w:val="left" w:pos="884"/>
        </w:tabs>
        <w:spacing w:after="60"/>
        <w:ind w:left="1452" w:hanging="885"/>
        <w:jc w:val="left"/>
        <w:rPr>
          <w:sz w:val="18"/>
          <w:szCs w:val="18"/>
        </w:rPr>
      </w:pPr>
      <w:r w:rsidRPr="001E7D7F">
        <w:rPr>
          <w:sz w:val="18"/>
          <w:szCs w:val="18"/>
        </w:rPr>
        <w:t>TWA/4</w:t>
      </w:r>
      <w:r>
        <w:rPr>
          <w:sz w:val="18"/>
          <w:szCs w:val="18"/>
        </w:rPr>
        <w:t>8</w:t>
      </w:r>
      <w:r w:rsidRPr="001E7D7F">
        <w:rPr>
          <w:sz w:val="18"/>
          <w:szCs w:val="18"/>
        </w:rPr>
        <w:t xml:space="preserve">:  </w:t>
      </w:r>
      <w:r w:rsidRPr="001E7D7F">
        <w:rPr>
          <w:sz w:val="18"/>
          <w:szCs w:val="18"/>
        </w:rPr>
        <w:tab/>
      </w:r>
      <w:r>
        <w:rPr>
          <w:sz w:val="18"/>
          <w:szCs w:val="18"/>
        </w:rPr>
        <w:t>4</w:t>
      </w:r>
      <w:r w:rsidRPr="001E7D7F">
        <w:rPr>
          <w:sz w:val="18"/>
          <w:szCs w:val="18"/>
        </w:rPr>
        <w:t xml:space="preserve"> observer organizations (CropLife International, </w:t>
      </w:r>
      <w:r>
        <w:rPr>
          <w:sz w:val="18"/>
          <w:szCs w:val="18"/>
        </w:rPr>
        <w:t>Euroseeds</w:t>
      </w:r>
      <w:r w:rsidRPr="001E7D7F">
        <w:rPr>
          <w:sz w:val="18"/>
          <w:szCs w:val="18"/>
        </w:rPr>
        <w:t>, ISF</w:t>
      </w:r>
      <w:r>
        <w:rPr>
          <w:sz w:val="18"/>
          <w:szCs w:val="18"/>
        </w:rPr>
        <w:t>, SAA</w:t>
      </w:r>
      <w:r w:rsidRPr="001E7D7F">
        <w:rPr>
          <w:sz w:val="18"/>
          <w:szCs w:val="18"/>
        </w:rPr>
        <w:t>)</w:t>
      </w:r>
    </w:p>
    <w:p w:rsidR="00B27ADA" w:rsidRPr="001E7D7F" w:rsidRDefault="00B27ADA" w:rsidP="000B3901">
      <w:pPr>
        <w:keepNext/>
        <w:keepLines/>
        <w:tabs>
          <w:tab w:val="left" w:pos="884"/>
        </w:tabs>
        <w:spacing w:after="60"/>
        <w:ind w:left="1452" w:hanging="885"/>
        <w:jc w:val="left"/>
        <w:rPr>
          <w:sz w:val="18"/>
          <w:szCs w:val="18"/>
        </w:rPr>
      </w:pPr>
      <w:r w:rsidRPr="001E7D7F">
        <w:rPr>
          <w:sz w:val="18"/>
          <w:szCs w:val="18"/>
        </w:rPr>
        <w:t>TWC/3</w:t>
      </w:r>
      <w:r>
        <w:rPr>
          <w:sz w:val="18"/>
          <w:szCs w:val="18"/>
        </w:rPr>
        <w:t>7</w:t>
      </w:r>
      <w:r w:rsidRPr="001E7D7F">
        <w:rPr>
          <w:sz w:val="18"/>
          <w:szCs w:val="18"/>
        </w:rPr>
        <w:t xml:space="preserve">:  </w:t>
      </w:r>
      <w:r w:rsidRPr="001E7D7F">
        <w:rPr>
          <w:sz w:val="18"/>
          <w:szCs w:val="18"/>
        </w:rPr>
        <w:tab/>
        <w:t>0 observer State/organization</w:t>
      </w:r>
    </w:p>
    <w:p w:rsidR="00B27ADA" w:rsidRDefault="00B27ADA" w:rsidP="000B3901">
      <w:pPr>
        <w:keepNext/>
        <w:keepLines/>
        <w:tabs>
          <w:tab w:val="left" w:pos="884"/>
        </w:tabs>
        <w:spacing w:after="60"/>
        <w:ind w:left="1452" w:hanging="885"/>
        <w:jc w:val="left"/>
        <w:rPr>
          <w:sz w:val="18"/>
          <w:szCs w:val="18"/>
        </w:rPr>
      </w:pPr>
      <w:r w:rsidRPr="001E7D7F">
        <w:rPr>
          <w:sz w:val="18"/>
          <w:szCs w:val="18"/>
        </w:rPr>
        <w:t>TWF/</w:t>
      </w:r>
      <w:r>
        <w:rPr>
          <w:sz w:val="18"/>
          <w:szCs w:val="18"/>
        </w:rPr>
        <w:t>50</w:t>
      </w:r>
      <w:r w:rsidRPr="001E7D7F">
        <w:rPr>
          <w:sz w:val="18"/>
          <w:szCs w:val="18"/>
        </w:rPr>
        <w:t xml:space="preserve">: </w:t>
      </w:r>
      <w:r w:rsidRPr="001E7D7F">
        <w:rPr>
          <w:sz w:val="18"/>
          <w:szCs w:val="18"/>
        </w:rPr>
        <w:tab/>
        <w:t>1 observer organization (CIOPORA)</w:t>
      </w:r>
    </w:p>
    <w:p w:rsidR="00B27ADA" w:rsidRPr="001E7D7F" w:rsidRDefault="00B27ADA" w:rsidP="000B3901">
      <w:pPr>
        <w:keepNext/>
        <w:keepLines/>
        <w:tabs>
          <w:tab w:val="left" w:pos="884"/>
        </w:tabs>
        <w:spacing w:after="60"/>
        <w:ind w:left="1452" w:hanging="885"/>
        <w:jc w:val="left"/>
        <w:rPr>
          <w:sz w:val="18"/>
          <w:szCs w:val="18"/>
        </w:rPr>
      </w:pPr>
      <w:r>
        <w:rPr>
          <w:sz w:val="18"/>
          <w:szCs w:val="18"/>
        </w:rPr>
        <w:t>TWO/51:</w:t>
      </w:r>
      <w:r>
        <w:rPr>
          <w:sz w:val="18"/>
          <w:szCs w:val="18"/>
        </w:rPr>
        <w:tab/>
        <w:t>1 observer State (Indonesia), 1 observer organization (CIOPORA)</w:t>
      </w:r>
    </w:p>
    <w:p w:rsidR="00B27ADA" w:rsidRPr="001E7D7F" w:rsidRDefault="00B27ADA" w:rsidP="000B3901">
      <w:pPr>
        <w:keepNext/>
        <w:keepLines/>
        <w:tabs>
          <w:tab w:val="left" w:pos="884"/>
        </w:tabs>
        <w:spacing w:after="60"/>
        <w:ind w:left="1452" w:hanging="885"/>
        <w:jc w:val="left"/>
        <w:rPr>
          <w:sz w:val="18"/>
          <w:szCs w:val="18"/>
        </w:rPr>
      </w:pPr>
      <w:r>
        <w:rPr>
          <w:sz w:val="18"/>
          <w:szCs w:val="18"/>
        </w:rPr>
        <w:t>TWV/53</w:t>
      </w:r>
      <w:r w:rsidRPr="001E7D7F">
        <w:rPr>
          <w:sz w:val="18"/>
          <w:szCs w:val="18"/>
        </w:rPr>
        <w:t xml:space="preserve">:  </w:t>
      </w:r>
      <w:r w:rsidRPr="001E7D7F">
        <w:rPr>
          <w:sz w:val="18"/>
          <w:szCs w:val="18"/>
        </w:rPr>
        <w:tab/>
        <w:t>3 observer organizations (CropLife International, E</w:t>
      </w:r>
      <w:r>
        <w:rPr>
          <w:sz w:val="18"/>
          <w:szCs w:val="18"/>
        </w:rPr>
        <w:t>uroseeds</w:t>
      </w:r>
      <w:r w:rsidRPr="001E7D7F">
        <w:rPr>
          <w:sz w:val="18"/>
          <w:szCs w:val="18"/>
        </w:rPr>
        <w:t>, ISF)</w:t>
      </w:r>
    </w:p>
    <w:p w:rsidR="00B27ADA" w:rsidRPr="001E7D7F" w:rsidRDefault="00B27ADA" w:rsidP="000B3901">
      <w:pPr>
        <w:keepNext/>
        <w:keepLines/>
        <w:tabs>
          <w:tab w:val="left" w:pos="885"/>
        </w:tabs>
        <w:spacing w:after="60"/>
        <w:ind w:left="1452" w:hanging="885"/>
        <w:jc w:val="left"/>
        <w:rPr>
          <w:sz w:val="18"/>
          <w:szCs w:val="18"/>
        </w:rPr>
      </w:pPr>
      <w:r w:rsidRPr="001E7D7F">
        <w:rPr>
          <w:sz w:val="18"/>
          <w:szCs w:val="18"/>
        </w:rPr>
        <w:t>BMT/1</w:t>
      </w:r>
      <w:r>
        <w:rPr>
          <w:sz w:val="18"/>
          <w:szCs w:val="18"/>
        </w:rPr>
        <w:t>8</w:t>
      </w:r>
      <w:r w:rsidRPr="001E7D7F">
        <w:rPr>
          <w:sz w:val="18"/>
          <w:szCs w:val="18"/>
        </w:rPr>
        <w:t>:</w:t>
      </w:r>
      <w:r w:rsidRPr="001E7D7F">
        <w:rPr>
          <w:sz w:val="18"/>
          <w:szCs w:val="18"/>
        </w:rPr>
        <w:tab/>
      </w:r>
      <w:r>
        <w:rPr>
          <w:sz w:val="18"/>
          <w:szCs w:val="18"/>
        </w:rPr>
        <w:t>6</w:t>
      </w:r>
      <w:r w:rsidRPr="001E7D7F">
        <w:rPr>
          <w:sz w:val="18"/>
          <w:szCs w:val="18"/>
        </w:rPr>
        <w:t xml:space="preserve"> observer organizations (CIOPORA, CropLife International, </w:t>
      </w:r>
      <w:r>
        <w:rPr>
          <w:sz w:val="18"/>
          <w:szCs w:val="18"/>
        </w:rPr>
        <w:t>ISO, ISTA</w:t>
      </w:r>
      <w:r w:rsidRPr="001E7D7F">
        <w:rPr>
          <w:sz w:val="18"/>
          <w:szCs w:val="18"/>
        </w:rPr>
        <w:t>, OECD, SAA)</w:t>
      </w:r>
    </w:p>
    <w:p w:rsidR="00B27ADA" w:rsidRPr="001E7D7F" w:rsidRDefault="00B27ADA" w:rsidP="000B3901">
      <w:pPr>
        <w:pStyle w:val="result"/>
      </w:pPr>
    </w:p>
    <w:p w:rsidR="00B27ADA" w:rsidRPr="001E7D7F" w:rsidRDefault="00B27ADA" w:rsidP="008C60DF">
      <w:pPr>
        <w:pStyle w:val="Heading9"/>
      </w:pPr>
      <w:bookmarkStart w:id="153" w:name="_Toc49877596"/>
      <w:r w:rsidRPr="001E7D7F">
        <w:t>Participation in Preparatory Workshops for the Technical Working Party Sessions</w:t>
      </w:r>
      <w:bookmarkEnd w:id="153"/>
    </w:p>
    <w:p w:rsidR="00B27ADA" w:rsidRPr="00903709" w:rsidRDefault="00B27ADA" w:rsidP="00262FE6">
      <w:pPr>
        <w:keepNext/>
        <w:rPr>
          <w:sz w:val="18"/>
          <w:szCs w:val="18"/>
        </w:rPr>
      </w:pPr>
    </w:p>
    <w:p w:rsidR="00B27ADA" w:rsidRPr="00187B9D" w:rsidRDefault="00B27ADA" w:rsidP="00262FE6">
      <w:pPr>
        <w:keepNext/>
        <w:keepLines/>
        <w:tabs>
          <w:tab w:val="left" w:pos="1310"/>
        </w:tabs>
        <w:spacing w:after="60"/>
        <w:ind w:left="1877" w:hanging="1310"/>
        <w:jc w:val="left"/>
        <w:rPr>
          <w:sz w:val="18"/>
          <w:szCs w:val="18"/>
        </w:rPr>
      </w:pPr>
      <w:r w:rsidRPr="00187B9D">
        <w:rPr>
          <w:sz w:val="18"/>
          <w:szCs w:val="18"/>
        </w:rPr>
        <w:t>TWO/51/Prep:</w:t>
      </w:r>
      <w:r w:rsidRPr="00187B9D">
        <w:rPr>
          <w:sz w:val="18"/>
          <w:szCs w:val="18"/>
        </w:rPr>
        <w:tab/>
        <w:t>1 observer State/organization</w:t>
      </w:r>
    </w:p>
    <w:p w:rsidR="00B27ADA" w:rsidRPr="001E7D7F" w:rsidRDefault="00B27ADA" w:rsidP="000B3901">
      <w:pPr>
        <w:keepNext/>
        <w:rPr>
          <w:sz w:val="18"/>
          <w:szCs w:val="18"/>
        </w:rPr>
      </w:pPr>
    </w:p>
    <w:p w:rsidR="00B27ADA" w:rsidRPr="001E7D7F" w:rsidRDefault="00B27ADA" w:rsidP="000B3901">
      <w:pPr>
        <w:rPr>
          <w:sz w:val="18"/>
          <w:szCs w:val="18"/>
        </w:rPr>
      </w:pPr>
      <w:r w:rsidRPr="001E7D7F">
        <w:rPr>
          <w:sz w:val="18"/>
          <w:szCs w:val="18"/>
        </w:rPr>
        <w:t>See also Annex II.</w:t>
      </w:r>
    </w:p>
    <w:p w:rsidR="00B27ADA" w:rsidRPr="001E7D7F" w:rsidRDefault="00B27ADA" w:rsidP="000B3901">
      <w:pPr>
        <w:rPr>
          <w:sz w:val="18"/>
          <w:szCs w:val="18"/>
        </w:rPr>
      </w:pPr>
    </w:p>
    <w:p w:rsidR="00B27ADA" w:rsidRPr="001E7D7F" w:rsidRDefault="00B27ADA" w:rsidP="000B3901">
      <w:pPr>
        <w:pStyle w:val="Heading8"/>
        <w:rPr>
          <w:szCs w:val="18"/>
        </w:rPr>
      </w:pPr>
      <w:bookmarkStart w:id="154" w:name="_Toc49877597"/>
      <w:r w:rsidRPr="001E7D7F">
        <w:rPr>
          <w:szCs w:val="18"/>
        </w:rPr>
        <w:t>(e)  Participation in UPOV activities</w:t>
      </w:r>
      <w:bookmarkEnd w:id="154"/>
    </w:p>
    <w:p w:rsidR="00B27ADA" w:rsidRPr="001E7D7F" w:rsidRDefault="00B27ADA" w:rsidP="000B3901">
      <w:pPr>
        <w:rPr>
          <w:sz w:val="18"/>
          <w:szCs w:val="18"/>
        </w:rPr>
      </w:pPr>
    </w:p>
    <w:p w:rsidR="00B27ADA" w:rsidRPr="001E7D7F" w:rsidRDefault="00B27ADA" w:rsidP="000B3901">
      <w:pPr>
        <w:rPr>
          <w:sz w:val="18"/>
          <w:szCs w:val="18"/>
        </w:rPr>
      </w:pPr>
      <w:r w:rsidRPr="001E7D7F">
        <w:rPr>
          <w:sz w:val="18"/>
          <w:szCs w:val="18"/>
        </w:rPr>
        <w:t>See Annex II.</w:t>
      </w:r>
    </w:p>
    <w:p w:rsidR="00B27ADA" w:rsidRPr="001E7D7F" w:rsidRDefault="00B27ADA" w:rsidP="000B3901">
      <w:pPr>
        <w:rPr>
          <w:sz w:val="18"/>
          <w:szCs w:val="18"/>
        </w:rPr>
      </w:pPr>
    </w:p>
    <w:p w:rsidR="00B27ADA" w:rsidRPr="001E7D7F" w:rsidRDefault="00B27ADA" w:rsidP="000B3901">
      <w:pPr>
        <w:pStyle w:val="Heading8"/>
        <w:rPr>
          <w:szCs w:val="18"/>
        </w:rPr>
      </w:pPr>
      <w:bookmarkStart w:id="155" w:name="_Toc49877598"/>
      <w:r w:rsidRPr="001E7D7F">
        <w:rPr>
          <w:szCs w:val="18"/>
        </w:rPr>
        <w:t>(f)  Participation in activities involving UPOV staff or UPOV trainers on behalf of UPOV staff</w:t>
      </w:r>
      <w:bookmarkEnd w:id="155"/>
    </w:p>
    <w:p w:rsidR="00B27ADA" w:rsidRPr="001E7D7F" w:rsidRDefault="00B27ADA" w:rsidP="000B3901">
      <w:pPr>
        <w:rPr>
          <w:sz w:val="18"/>
          <w:szCs w:val="18"/>
        </w:rPr>
      </w:pPr>
    </w:p>
    <w:p w:rsidR="00B27ADA" w:rsidRPr="001E7D7F" w:rsidRDefault="00B27ADA" w:rsidP="000B3901">
      <w:pPr>
        <w:rPr>
          <w:sz w:val="18"/>
          <w:szCs w:val="18"/>
        </w:rPr>
      </w:pPr>
      <w:r w:rsidRPr="001E7D7F">
        <w:rPr>
          <w:sz w:val="18"/>
          <w:szCs w:val="18"/>
        </w:rPr>
        <w:t>See Annex II.</w:t>
      </w:r>
    </w:p>
    <w:p w:rsidR="00B27ADA" w:rsidRPr="001E7D7F" w:rsidRDefault="00B27ADA" w:rsidP="000B3901">
      <w:pPr>
        <w:rPr>
          <w:sz w:val="18"/>
          <w:szCs w:val="18"/>
        </w:rPr>
      </w:pPr>
    </w:p>
    <w:p w:rsidR="00B27ADA" w:rsidRPr="001E7D7F" w:rsidRDefault="00B27ADA" w:rsidP="000B3901">
      <w:pPr>
        <w:pStyle w:val="Heading8"/>
        <w:rPr>
          <w:szCs w:val="18"/>
        </w:rPr>
      </w:pPr>
      <w:bookmarkStart w:id="156" w:name="_Toc49877599"/>
      <w:r w:rsidRPr="001E7D7F">
        <w:rPr>
          <w:szCs w:val="18"/>
        </w:rPr>
        <w:t xml:space="preserve">(g)  </w:t>
      </w:r>
      <w:r w:rsidRPr="00134C9C">
        <w:rPr>
          <w:szCs w:val="18"/>
        </w:rPr>
        <w:t>Courses featuring</w:t>
      </w:r>
      <w:r w:rsidRPr="001E7D7F">
        <w:rPr>
          <w:szCs w:val="18"/>
        </w:rPr>
        <w:t xml:space="preserve"> the UPOV system of plant variety protection</w:t>
      </w:r>
      <w:bookmarkEnd w:id="156"/>
    </w:p>
    <w:p w:rsidR="00B27ADA" w:rsidRDefault="00B27ADA" w:rsidP="000B3901">
      <w:pPr>
        <w:rPr>
          <w:rFonts w:cs="Arial"/>
          <w:sz w:val="18"/>
          <w:szCs w:val="18"/>
        </w:rPr>
      </w:pPr>
    </w:p>
    <w:p w:rsidR="00B27ADA" w:rsidRPr="001E7D7F" w:rsidRDefault="00B27ADA" w:rsidP="00134C9C">
      <w:pPr>
        <w:rPr>
          <w:sz w:val="18"/>
          <w:szCs w:val="18"/>
        </w:rPr>
      </w:pPr>
      <w:r w:rsidRPr="001E7D7F">
        <w:rPr>
          <w:sz w:val="18"/>
          <w:szCs w:val="18"/>
        </w:rPr>
        <w:t>See Annex II.</w:t>
      </w:r>
    </w:p>
    <w:p w:rsidR="00B27ADA" w:rsidRPr="00B04624" w:rsidRDefault="00B27ADA" w:rsidP="00134C9C">
      <w:pPr>
        <w:rPr>
          <w:sz w:val="18"/>
          <w:szCs w:val="18"/>
        </w:rPr>
      </w:pPr>
    </w:p>
    <w:p w:rsidR="00B27ADA" w:rsidRPr="001E7D7F" w:rsidRDefault="00B27ADA" w:rsidP="00677A28">
      <w:pPr>
        <w:pStyle w:val="Heading8"/>
        <w:rPr>
          <w:szCs w:val="18"/>
        </w:rPr>
      </w:pPr>
      <w:bookmarkStart w:id="157" w:name="_Toc49877600"/>
      <w:r w:rsidRPr="001E7D7F">
        <w:rPr>
          <w:szCs w:val="18"/>
        </w:rPr>
        <w:t>(h)  Implementation of projects with partner organizations and donors</w:t>
      </w:r>
      <w:bookmarkEnd w:id="157"/>
    </w:p>
    <w:p w:rsidR="00B27ADA" w:rsidRPr="001E7D7F" w:rsidRDefault="00B27ADA" w:rsidP="000B3901">
      <w:pPr>
        <w:rPr>
          <w:rFonts w:cs="Arial"/>
          <w:sz w:val="18"/>
          <w:szCs w:val="18"/>
        </w:rPr>
      </w:pPr>
    </w:p>
    <w:p w:rsidR="00B27ADA" w:rsidRPr="001E7D7F" w:rsidRDefault="00B27ADA" w:rsidP="000B3901">
      <w:pPr>
        <w:jc w:val="left"/>
        <w:rPr>
          <w:sz w:val="18"/>
          <w:szCs w:val="18"/>
        </w:rPr>
      </w:pPr>
      <w:r w:rsidRPr="001E7D7F">
        <w:rPr>
          <w:sz w:val="18"/>
          <w:szCs w:val="18"/>
        </w:rPr>
        <w:t xml:space="preserve">World Seed Partnership:  </w:t>
      </w:r>
      <w:r>
        <w:rPr>
          <w:sz w:val="18"/>
          <w:szCs w:val="18"/>
        </w:rPr>
        <w:t>9</w:t>
      </w:r>
      <w:r w:rsidRPr="001E7D7F">
        <w:rPr>
          <w:sz w:val="18"/>
          <w:szCs w:val="18"/>
        </w:rPr>
        <w:t xml:space="preserve"> electronic meetings of the Steering Committee</w:t>
      </w:r>
      <w:r>
        <w:rPr>
          <w:sz w:val="18"/>
          <w:szCs w:val="18"/>
        </w:rPr>
        <w:t xml:space="preserve"> (no</w:t>
      </w:r>
      <w:r w:rsidRPr="001E7D7F">
        <w:rPr>
          <w:sz w:val="18"/>
          <w:szCs w:val="18"/>
        </w:rPr>
        <w:t xml:space="preserve"> </w:t>
      </w:r>
      <w:r>
        <w:rPr>
          <w:sz w:val="18"/>
          <w:szCs w:val="18"/>
        </w:rPr>
        <w:t>face-to-face meeting was held)</w:t>
      </w:r>
    </w:p>
    <w:p w:rsidR="00B27ADA" w:rsidRPr="001E7D7F" w:rsidRDefault="00B27ADA" w:rsidP="000B3901">
      <w:pPr>
        <w:jc w:val="left"/>
        <w:rPr>
          <w:sz w:val="18"/>
          <w:szCs w:val="18"/>
        </w:rPr>
      </w:pPr>
    </w:p>
    <w:p w:rsidR="00B27ADA" w:rsidRPr="001E7D7F" w:rsidRDefault="00B27ADA" w:rsidP="000B3901">
      <w:pPr>
        <w:jc w:val="left"/>
        <w:rPr>
          <w:rFonts w:eastAsiaTheme="minorEastAsia"/>
          <w:b/>
          <w:caps/>
          <w:sz w:val="18"/>
          <w:szCs w:val="18"/>
        </w:rPr>
      </w:pPr>
      <w:bookmarkStart w:id="158" w:name="_Toc336339250"/>
      <w:bookmarkEnd w:id="144"/>
      <w:r w:rsidRPr="001E7D7F">
        <w:rPr>
          <w:szCs w:val="18"/>
        </w:rPr>
        <w:br w:type="page"/>
      </w:r>
    </w:p>
    <w:p w:rsidR="00B27ADA" w:rsidRPr="00646BC6" w:rsidRDefault="00B27ADA" w:rsidP="000B3901">
      <w:pPr>
        <w:pStyle w:val="Heading3"/>
        <w:rPr>
          <w:szCs w:val="18"/>
        </w:rPr>
      </w:pPr>
      <w:bookmarkStart w:id="159" w:name="_Toc49877601"/>
      <w:r w:rsidRPr="00646BC6">
        <w:rPr>
          <w:szCs w:val="18"/>
        </w:rPr>
        <w:lastRenderedPageBreak/>
        <w:t>Sub-Program UV.4:  External Relations</w:t>
      </w:r>
      <w:bookmarkEnd w:id="158"/>
      <w:bookmarkEnd w:id="159"/>
    </w:p>
    <w:p w:rsidR="00B27ADA" w:rsidRPr="00646BC6" w:rsidRDefault="00B27ADA" w:rsidP="000B3901">
      <w:pPr>
        <w:rPr>
          <w:sz w:val="18"/>
          <w:szCs w:val="18"/>
        </w:rPr>
      </w:pPr>
    </w:p>
    <w:p w:rsidR="00B27ADA" w:rsidRPr="00646BC6" w:rsidRDefault="00B27ADA" w:rsidP="000B3901">
      <w:pPr>
        <w:autoSpaceDE w:val="0"/>
        <w:autoSpaceDN w:val="0"/>
        <w:adjustRightInd w:val="0"/>
        <w:rPr>
          <w:rFonts w:cs="Arial"/>
          <w:sz w:val="18"/>
          <w:szCs w:val="19"/>
        </w:rPr>
      </w:pPr>
      <w:r w:rsidRPr="00646BC6">
        <w:rPr>
          <w:rFonts w:cs="Arial"/>
          <w:sz w:val="18"/>
          <w:szCs w:val="19"/>
        </w:rPr>
        <w:t xml:space="preserve">UPOV’s mission is to provide and promote an effective system of plant variety protection, with the aim of encouraging the development of new varieties of plants, for the benefit of society. The aim of this Sub-program is to explain how the UPOV system encourages the development of new varieties of plants, how new varieties benefit society and the role of the UPOV system in relation to agriculture and economic policy.  </w:t>
      </w:r>
    </w:p>
    <w:p w:rsidR="00B27ADA" w:rsidRDefault="00B27ADA" w:rsidP="000B3901">
      <w:pPr>
        <w:autoSpaceDE w:val="0"/>
        <w:autoSpaceDN w:val="0"/>
        <w:adjustRightInd w:val="0"/>
        <w:rPr>
          <w:rFonts w:cs="Arial"/>
          <w:sz w:val="18"/>
          <w:szCs w:val="19"/>
        </w:rPr>
      </w:pPr>
    </w:p>
    <w:p w:rsidR="00B27ADA" w:rsidRDefault="00B27ADA" w:rsidP="00B20B5D">
      <w:pPr>
        <w:autoSpaceDE w:val="0"/>
        <w:autoSpaceDN w:val="0"/>
        <w:adjustRightInd w:val="0"/>
        <w:rPr>
          <w:rFonts w:cs="Arial"/>
          <w:sz w:val="18"/>
          <w:szCs w:val="19"/>
        </w:rPr>
      </w:pPr>
      <w:r>
        <w:rPr>
          <w:rFonts w:cs="Arial"/>
          <w:sz w:val="18"/>
          <w:szCs w:val="19"/>
        </w:rPr>
        <w:t xml:space="preserve">A significant development in 2019 was the introduction of the </w:t>
      </w:r>
      <w:r w:rsidRPr="006F6A5A">
        <w:rPr>
          <w:rFonts w:cs="Arial"/>
          <w:sz w:val="18"/>
          <w:szCs w:val="19"/>
        </w:rPr>
        <w:t>@UPOVint and @vsgupov Twitter accounts</w:t>
      </w:r>
      <w:r>
        <w:rPr>
          <w:rFonts w:cs="Arial"/>
          <w:sz w:val="18"/>
          <w:szCs w:val="19"/>
        </w:rPr>
        <w:t>,</w:t>
      </w:r>
      <w:r w:rsidRPr="006F6A5A">
        <w:rPr>
          <w:rFonts w:cs="Arial"/>
          <w:sz w:val="18"/>
          <w:szCs w:val="19"/>
        </w:rPr>
        <w:t xml:space="preserve"> </w:t>
      </w:r>
      <w:r>
        <w:rPr>
          <w:rFonts w:cs="Arial"/>
          <w:sz w:val="18"/>
          <w:szCs w:val="19"/>
        </w:rPr>
        <w:t xml:space="preserve">combined with the use of the </w:t>
      </w:r>
      <w:r w:rsidRPr="006F6A5A">
        <w:rPr>
          <w:rFonts w:cs="Arial"/>
          <w:sz w:val="18"/>
          <w:szCs w:val="19"/>
        </w:rPr>
        <w:t>UPOV LinkedIn account (including UPOV PRISMA Showcase page).</w:t>
      </w:r>
      <w:r>
        <w:rPr>
          <w:rFonts w:cs="Arial"/>
          <w:sz w:val="18"/>
          <w:szCs w:val="19"/>
        </w:rPr>
        <w:t xml:space="preserve">  </w:t>
      </w:r>
      <w:r w:rsidRPr="00E6488D">
        <w:rPr>
          <w:rFonts w:cs="Arial"/>
          <w:sz w:val="18"/>
          <w:szCs w:val="19"/>
        </w:rPr>
        <w:t xml:space="preserve">From March 2019 to May 2020, </w:t>
      </w:r>
      <w:r>
        <w:rPr>
          <w:rFonts w:cs="Arial"/>
          <w:sz w:val="18"/>
          <w:szCs w:val="19"/>
        </w:rPr>
        <w:br/>
      </w:r>
      <w:r w:rsidRPr="00E6488D">
        <w:rPr>
          <w:rFonts w:cs="Arial"/>
          <w:sz w:val="18"/>
          <w:szCs w:val="19"/>
        </w:rPr>
        <w:t xml:space="preserve">UPOV posted more than 1,000 tweets and gained more than 1,000 followers on Twitter.  During that same period, the combined UPOV Twitter accounts registered more than: 500,000 </w:t>
      </w:r>
      <w:r>
        <w:rPr>
          <w:rFonts w:cs="Arial"/>
          <w:sz w:val="18"/>
          <w:szCs w:val="19"/>
        </w:rPr>
        <w:t>“</w:t>
      </w:r>
      <w:r w:rsidRPr="00E6488D">
        <w:rPr>
          <w:rFonts w:cs="Arial"/>
          <w:sz w:val="18"/>
          <w:szCs w:val="19"/>
        </w:rPr>
        <w:t>impressions</w:t>
      </w:r>
      <w:r>
        <w:rPr>
          <w:rFonts w:cs="Arial"/>
          <w:sz w:val="18"/>
          <w:szCs w:val="19"/>
        </w:rPr>
        <w:t>”</w:t>
      </w:r>
      <w:r w:rsidRPr="00E6488D">
        <w:rPr>
          <w:rFonts w:cs="Arial"/>
          <w:sz w:val="18"/>
          <w:szCs w:val="19"/>
        </w:rPr>
        <w:t xml:space="preserve">; 10,000 </w:t>
      </w:r>
      <w:r>
        <w:rPr>
          <w:rFonts w:cs="Arial"/>
          <w:sz w:val="18"/>
          <w:szCs w:val="19"/>
        </w:rPr>
        <w:t>“</w:t>
      </w:r>
      <w:r w:rsidRPr="00E6488D">
        <w:rPr>
          <w:rFonts w:cs="Arial"/>
          <w:sz w:val="18"/>
          <w:szCs w:val="19"/>
        </w:rPr>
        <w:t>engagements</w:t>
      </w:r>
      <w:r>
        <w:rPr>
          <w:rFonts w:cs="Arial"/>
          <w:sz w:val="18"/>
          <w:szCs w:val="19"/>
        </w:rPr>
        <w:t>”</w:t>
      </w:r>
      <w:r w:rsidRPr="00E6488D">
        <w:rPr>
          <w:rFonts w:cs="Arial"/>
          <w:sz w:val="18"/>
          <w:szCs w:val="19"/>
        </w:rPr>
        <w:t xml:space="preserve">; 2,000 </w:t>
      </w:r>
      <w:r>
        <w:rPr>
          <w:rFonts w:cs="Arial"/>
          <w:sz w:val="18"/>
          <w:szCs w:val="19"/>
        </w:rPr>
        <w:t>“</w:t>
      </w:r>
      <w:r w:rsidRPr="00E6488D">
        <w:rPr>
          <w:rFonts w:cs="Arial"/>
          <w:sz w:val="18"/>
          <w:szCs w:val="19"/>
        </w:rPr>
        <w:t>likes</w:t>
      </w:r>
      <w:r>
        <w:rPr>
          <w:rFonts w:cs="Arial"/>
          <w:sz w:val="18"/>
          <w:szCs w:val="19"/>
        </w:rPr>
        <w:t>” and 1,000 ”</w:t>
      </w:r>
      <w:r w:rsidRPr="00E6488D">
        <w:rPr>
          <w:rFonts w:cs="Arial"/>
          <w:sz w:val="18"/>
          <w:szCs w:val="19"/>
        </w:rPr>
        <w:t>retweets</w:t>
      </w:r>
      <w:r>
        <w:rPr>
          <w:rFonts w:cs="Arial"/>
          <w:sz w:val="18"/>
          <w:szCs w:val="19"/>
        </w:rPr>
        <w:t>”</w:t>
      </w:r>
      <w:r w:rsidRPr="00E6488D">
        <w:rPr>
          <w:rFonts w:cs="Arial"/>
          <w:sz w:val="18"/>
          <w:szCs w:val="19"/>
        </w:rPr>
        <w:t xml:space="preserve">.  </w:t>
      </w:r>
      <w:r w:rsidRPr="006F6A5A">
        <w:rPr>
          <w:rFonts w:cs="Arial"/>
          <w:sz w:val="18"/>
          <w:szCs w:val="19"/>
        </w:rPr>
        <w:t>The number of UPOV website v</w:t>
      </w:r>
      <w:r>
        <w:rPr>
          <w:rFonts w:cs="Arial"/>
          <w:sz w:val="18"/>
          <w:szCs w:val="19"/>
        </w:rPr>
        <w:t>isitors (“visits”) and sessions</w:t>
      </w:r>
      <w:r w:rsidRPr="006F6A5A">
        <w:rPr>
          <w:rFonts w:cs="Arial"/>
          <w:sz w:val="18"/>
          <w:szCs w:val="19"/>
        </w:rPr>
        <w:t xml:space="preserve"> since the launch of UPOV’s social media accounts</w:t>
      </w:r>
      <w:r>
        <w:rPr>
          <w:rFonts w:cs="Arial"/>
          <w:sz w:val="18"/>
          <w:szCs w:val="19"/>
        </w:rPr>
        <w:t xml:space="preserve"> in March,</w:t>
      </w:r>
      <w:r w:rsidRPr="006F6A5A">
        <w:rPr>
          <w:rFonts w:cs="Arial"/>
          <w:sz w:val="18"/>
          <w:szCs w:val="19"/>
        </w:rPr>
        <w:t xml:space="preserve"> provides some evidence of a positive impact</w:t>
      </w:r>
      <w:r>
        <w:rPr>
          <w:rFonts w:cs="Arial"/>
          <w:sz w:val="18"/>
          <w:szCs w:val="19"/>
        </w:rPr>
        <w:t xml:space="preserve"> on outreach of the UPOV website, in addition to the additional direct outreach from social media postings</w:t>
      </w:r>
      <w:r w:rsidRPr="006F6A5A">
        <w:rPr>
          <w:rFonts w:cs="Arial"/>
          <w:sz w:val="18"/>
          <w:szCs w:val="19"/>
        </w:rPr>
        <w:t xml:space="preserve"> </w:t>
      </w:r>
    </w:p>
    <w:p w:rsidR="00B27ADA" w:rsidRDefault="00B27ADA" w:rsidP="00B20B5D">
      <w:pPr>
        <w:autoSpaceDE w:val="0"/>
        <w:autoSpaceDN w:val="0"/>
        <w:adjustRightInd w:val="0"/>
        <w:rPr>
          <w:rFonts w:cs="Arial"/>
          <w:sz w:val="18"/>
          <w:szCs w:val="19"/>
        </w:rPr>
      </w:pPr>
    </w:p>
    <w:p w:rsidR="00B27ADA" w:rsidRDefault="00B27ADA" w:rsidP="00B20B5D">
      <w:pPr>
        <w:autoSpaceDE w:val="0"/>
        <w:autoSpaceDN w:val="0"/>
        <w:adjustRightInd w:val="0"/>
        <w:rPr>
          <w:rFonts w:cs="Arial"/>
          <w:sz w:val="18"/>
          <w:szCs w:val="19"/>
        </w:rPr>
      </w:pPr>
      <w:r>
        <w:rPr>
          <w:rFonts w:cs="Arial"/>
          <w:sz w:val="18"/>
          <w:szCs w:val="19"/>
        </w:rPr>
        <w:t xml:space="preserve">In 2019, videos recorded by </w:t>
      </w:r>
      <w:r w:rsidRPr="00B20B5D">
        <w:rPr>
          <w:rFonts w:cs="Arial"/>
          <w:sz w:val="18"/>
          <w:szCs w:val="19"/>
        </w:rPr>
        <w:t xml:space="preserve">China: </w:t>
      </w:r>
      <w:r>
        <w:rPr>
          <w:rFonts w:cs="Arial"/>
          <w:sz w:val="18"/>
          <w:szCs w:val="19"/>
        </w:rPr>
        <w:t>“</w:t>
      </w:r>
      <w:r w:rsidRPr="00B20B5D">
        <w:rPr>
          <w:rFonts w:cs="Arial"/>
          <w:sz w:val="18"/>
          <w:szCs w:val="19"/>
        </w:rPr>
        <w:t>Celebration of the twentieth anniversary of the accession of China to UPOV Convention</w:t>
      </w:r>
      <w:r>
        <w:rPr>
          <w:rFonts w:cs="Arial"/>
          <w:sz w:val="18"/>
          <w:szCs w:val="19"/>
        </w:rPr>
        <w:t xml:space="preserve">” and </w:t>
      </w:r>
      <w:r w:rsidRPr="00B20B5D">
        <w:rPr>
          <w:rFonts w:cs="Arial"/>
          <w:sz w:val="18"/>
          <w:szCs w:val="19"/>
        </w:rPr>
        <w:t xml:space="preserve">Peru </w:t>
      </w:r>
      <w:r>
        <w:rPr>
          <w:rFonts w:cs="Arial"/>
          <w:sz w:val="18"/>
          <w:szCs w:val="19"/>
        </w:rPr>
        <w:t>“</w:t>
      </w:r>
      <w:r w:rsidRPr="00B20B5D">
        <w:rPr>
          <w:rFonts w:cs="Arial"/>
          <w:sz w:val="18"/>
          <w:szCs w:val="19"/>
        </w:rPr>
        <w:t>The plant variety protection system: the benefits for the development of the rice sector in Peru</w:t>
      </w:r>
      <w:r>
        <w:rPr>
          <w:rFonts w:cs="Arial"/>
          <w:sz w:val="18"/>
          <w:szCs w:val="19"/>
        </w:rPr>
        <w:t>” were published on the UPOV website.</w:t>
      </w:r>
    </w:p>
    <w:p w:rsidR="00B27ADA" w:rsidRDefault="00B27ADA" w:rsidP="00B20B5D">
      <w:pPr>
        <w:autoSpaceDE w:val="0"/>
        <w:autoSpaceDN w:val="0"/>
        <w:adjustRightInd w:val="0"/>
        <w:rPr>
          <w:rFonts w:cs="Arial"/>
          <w:sz w:val="18"/>
          <w:szCs w:val="19"/>
        </w:rPr>
      </w:pPr>
    </w:p>
    <w:p w:rsidR="00B27ADA" w:rsidRDefault="00B27ADA" w:rsidP="000C6C47">
      <w:pPr>
        <w:rPr>
          <w:sz w:val="18"/>
          <w:szCs w:val="18"/>
        </w:rPr>
      </w:pPr>
      <w:r w:rsidRPr="00B617E5">
        <w:rPr>
          <w:sz w:val="18"/>
          <w:szCs w:val="18"/>
        </w:rPr>
        <w:t>As a part of the Communication Strategy, the</w:t>
      </w:r>
      <w:r>
        <w:rPr>
          <w:sz w:val="18"/>
          <w:szCs w:val="18"/>
        </w:rPr>
        <w:t xml:space="preserve"> Council agreed a</w:t>
      </w:r>
      <w:r w:rsidRPr="00B617E5">
        <w:rPr>
          <w:sz w:val="18"/>
          <w:szCs w:val="18"/>
        </w:rPr>
        <w:t xml:space="preserve"> revise</w:t>
      </w:r>
      <w:r>
        <w:rPr>
          <w:sz w:val="18"/>
          <w:szCs w:val="18"/>
        </w:rPr>
        <w:t>d</w:t>
      </w:r>
      <w:r w:rsidRPr="00B617E5">
        <w:rPr>
          <w:sz w:val="18"/>
          <w:szCs w:val="18"/>
        </w:rPr>
        <w:t xml:space="preserve"> text of the FAQ </w:t>
      </w:r>
      <w:r>
        <w:rPr>
          <w:sz w:val="18"/>
          <w:szCs w:val="18"/>
        </w:rPr>
        <w:t>“</w:t>
      </w:r>
      <w:r w:rsidRPr="00B617E5">
        <w:rPr>
          <w:sz w:val="18"/>
          <w:szCs w:val="18"/>
        </w:rPr>
        <w:t>What are the benefits of new va</w:t>
      </w:r>
      <w:r>
        <w:rPr>
          <w:sz w:val="18"/>
          <w:szCs w:val="18"/>
        </w:rPr>
        <w:t>rieties of plants for society?”</w:t>
      </w:r>
    </w:p>
    <w:p w:rsidR="00B27ADA" w:rsidRPr="00646BC6" w:rsidRDefault="00B27ADA" w:rsidP="000B3901">
      <w:pPr>
        <w:autoSpaceDE w:val="0"/>
        <w:autoSpaceDN w:val="0"/>
        <w:adjustRightInd w:val="0"/>
        <w:rPr>
          <w:rFonts w:cs="Arial"/>
          <w:sz w:val="18"/>
          <w:szCs w:val="19"/>
        </w:rPr>
      </w:pPr>
    </w:p>
    <w:p w:rsidR="00B27ADA" w:rsidRPr="00646BC6" w:rsidRDefault="00B27ADA" w:rsidP="000B3901">
      <w:pPr>
        <w:rPr>
          <w:sz w:val="18"/>
        </w:rPr>
      </w:pPr>
    </w:p>
    <w:tbl>
      <w:tblPr>
        <w:tblW w:w="9889" w:type="dxa"/>
        <w:tblCellMar>
          <w:top w:w="57" w:type="dxa"/>
          <w:bottom w:w="57" w:type="dxa"/>
        </w:tblCellMar>
        <w:tblLook w:val="0000" w:firstRow="0" w:lastRow="0" w:firstColumn="0" w:lastColumn="0" w:noHBand="0" w:noVBand="0"/>
      </w:tblPr>
      <w:tblGrid>
        <w:gridCol w:w="1951"/>
        <w:gridCol w:w="7938"/>
      </w:tblGrid>
      <w:tr w:rsidR="00B27ADA" w:rsidRPr="00646BC6" w:rsidTr="003E4713">
        <w:tc>
          <w:tcPr>
            <w:tcW w:w="1951" w:type="dxa"/>
          </w:tcPr>
          <w:p w:rsidR="00B27ADA" w:rsidRPr="00646BC6" w:rsidRDefault="00B27ADA" w:rsidP="003E4713">
            <w:pPr>
              <w:pStyle w:val="Heading5"/>
              <w:rPr>
                <w:szCs w:val="18"/>
              </w:rPr>
            </w:pPr>
            <w:bookmarkStart w:id="160" w:name="_Toc336339251"/>
            <w:bookmarkStart w:id="161" w:name="_Toc49877602"/>
            <w:r w:rsidRPr="00646BC6">
              <w:rPr>
                <w:szCs w:val="18"/>
              </w:rPr>
              <w:t>Objectives:</w:t>
            </w:r>
            <w:bookmarkEnd w:id="160"/>
            <w:bookmarkEnd w:id="161"/>
          </w:p>
        </w:tc>
        <w:tc>
          <w:tcPr>
            <w:tcW w:w="7938" w:type="dxa"/>
          </w:tcPr>
          <w:p w:rsidR="00B27ADA" w:rsidRPr="00646BC6" w:rsidRDefault="00B27ADA" w:rsidP="004A5F0F">
            <w:pPr>
              <w:keepNext/>
              <w:keepLines/>
              <w:widowControl w:val="0"/>
              <w:numPr>
                <w:ilvl w:val="0"/>
                <w:numId w:val="3"/>
              </w:numPr>
              <w:jc w:val="left"/>
              <w:rPr>
                <w:sz w:val="18"/>
                <w:szCs w:val="18"/>
              </w:rPr>
            </w:pPr>
            <w:r w:rsidRPr="00646BC6">
              <w:rPr>
                <w:sz w:val="18"/>
                <w:szCs w:val="18"/>
              </w:rPr>
              <w:t>To broaden and enhance the understanding of the UPOV system of plant variety protection.</w:t>
            </w:r>
          </w:p>
          <w:p w:rsidR="00B27ADA" w:rsidRPr="00646BC6" w:rsidRDefault="00B27ADA" w:rsidP="004A5F0F">
            <w:pPr>
              <w:keepNext/>
              <w:keepLines/>
              <w:widowControl w:val="0"/>
              <w:numPr>
                <w:ilvl w:val="0"/>
                <w:numId w:val="3"/>
              </w:numPr>
              <w:jc w:val="left"/>
              <w:rPr>
                <w:sz w:val="18"/>
                <w:szCs w:val="18"/>
              </w:rPr>
            </w:pPr>
            <w:r w:rsidRPr="00646BC6">
              <w:rPr>
                <w:sz w:val="18"/>
                <w:szCs w:val="18"/>
              </w:rPr>
              <w:t>To provide information on the UPOV Convention to other intergovernmental organizations, with the aim of achieving mutual supportiveness with other international treaties.</w:t>
            </w:r>
          </w:p>
        </w:tc>
      </w:tr>
    </w:tbl>
    <w:p w:rsidR="00B27ADA" w:rsidRPr="00646BC6" w:rsidRDefault="00B27ADA" w:rsidP="000B3901">
      <w:pPr>
        <w:rPr>
          <w:sz w:val="18"/>
          <w:szCs w:val="18"/>
        </w:rPr>
      </w:pPr>
    </w:p>
    <w:p w:rsidR="00B27ADA" w:rsidRPr="00646BC6" w:rsidRDefault="00B27ADA" w:rsidP="000B3901">
      <w:pPr>
        <w:rPr>
          <w:sz w:val="18"/>
          <w:szCs w:val="18"/>
        </w:rPr>
      </w:pPr>
    </w:p>
    <w:p w:rsidR="00B27ADA" w:rsidRPr="001842A7" w:rsidRDefault="00B27ADA" w:rsidP="000B3901">
      <w:pPr>
        <w:pStyle w:val="Heading6"/>
      </w:pPr>
      <w:bookmarkStart w:id="162" w:name="_Toc336339254"/>
      <w:bookmarkStart w:id="163" w:name="_Toc49877603"/>
      <w:r w:rsidRPr="001842A7">
        <w:t>1.  Broaden public understanding of UPOV’s role and activities</w:t>
      </w:r>
      <w:bookmarkEnd w:id="162"/>
      <w:bookmarkEnd w:id="163"/>
    </w:p>
    <w:p w:rsidR="00B27ADA" w:rsidRPr="00646BC6" w:rsidRDefault="00B27ADA" w:rsidP="000B3901">
      <w:pPr>
        <w:pStyle w:val="Heading8"/>
      </w:pPr>
      <w:bookmarkStart w:id="164" w:name="_Toc49877604"/>
      <w:r w:rsidRPr="00646BC6">
        <w:t>(a)  Availability of suitable information and materials for the general public, on UPOV website and through other media</w:t>
      </w:r>
      <w:bookmarkEnd w:id="164"/>
    </w:p>
    <w:p w:rsidR="00B27ADA" w:rsidRPr="00274765" w:rsidRDefault="00B27ADA" w:rsidP="00DA62AB">
      <w:pPr>
        <w:rPr>
          <w:sz w:val="18"/>
          <w:szCs w:val="18"/>
        </w:rPr>
      </w:pPr>
    </w:p>
    <w:p w:rsidR="00B27ADA" w:rsidRPr="00E84F8D" w:rsidRDefault="00B27ADA" w:rsidP="00DA62AB">
      <w:pPr>
        <w:rPr>
          <w:sz w:val="18"/>
          <w:szCs w:val="18"/>
          <w:u w:val="single"/>
        </w:rPr>
      </w:pPr>
      <w:r w:rsidRPr="00E84F8D">
        <w:rPr>
          <w:sz w:val="18"/>
          <w:szCs w:val="18"/>
          <w:u w:val="single"/>
        </w:rPr>
        <w:t>Social media</w:t>
      </w:r>
    </w:p>
    <w:p w:rsidR="00B27ADA" w:rsidRPr="00274765" w:rsidRDefault="00B27ADA" w:rsidP="00DA62AB">
      <w:pPr>
        <w:rPr>
          <w:sz w:val="18"/>
          <w:szCs w:val="18"/>
        </w:rPr>
      </w:pPr>
    </w:p>
    <w:p w:rsidR="00B27ADA" w:rsidRPr="00274765" w:rsidRDefault="00B27ADA" w:rsidP="006F6A5A">
      <w:pPr>
        <w:rPr>
          <w:sz w:val="18"/>
          <w:szCs w:val="18"/>
        </w:rPr>
      </w:pPr>
      <w:r w:rsidRPr="00274765">
        <w:rPr>
          <w:sz w:val="18"/>
          <w:szCs w:val="18"/>
        </w:rPr>
        <w:t xml:space="preserve">The @UPOVint and @vsgupov Twitter accounts were </w:t>
      </w:r>
      <w:r>
        <w:rPr>
          <w:sz w:val="18"/>
          <w:szCs w:val="18"/>
        </w:rPr>
        <w:t xml:space="preserve">launched </w:t>
      </w:r>
      <w:r w:rsidRPr="00274765">
        <w:rPr>
          <w:sz w:val="18"/>
          <w:szCs w:val="18"/>
        </w:rPr>
        <w:t xml:space="preserve">in March 2019 and UPOV also now operates a UPOV LinkedIn account (including UPOV PRISMA Showcase page) and the Peter Button LinkedIn page (used exclusively for UPOV purposes).  </w:t>
      </w:r>
    </w:p>
    <w:p w:rsidR="00B27ADA" w:rsidRPr="00274765" w:rsidRDefault="00B27ADA" w:rsidP="006F6A5A">
      <w:pPr>
        <w:rPr>
          <w:sz w:val="18"/>
          <w:szCs w:val="18"/>
        </w:rPr>
      </w:pPr>
    </w:p>
    <w:p w:rsidR="00B27ADA" w:rsidRPr="00274765" w:rsidRDefault="00B27ADA" w:rsidP="006F6A5A">
      <w:pPr>
        <w:rPr>
          <w:sz w:val="18"/>
          <w:szCs w:val="18"/>
        </w:rPr>
      </w:pPr>
      <w:r w:rsidRPr="00274765">
        <w:rPr>
          <w:sz w:val="18"/>
          <w:szCs w:val="18"/>
        </w:rPr>
        <w:t xml:space="preserve">From March 2019 to May 2020, UPOV posted more than 1,000 tweets and gained more than 1,000 followers on Twitter.  During that same period, the combined UPOV Twitter accounts registered more than: 500,000 </w:t>
      </w:r>
      <w:r>
        <w:rPr>
          <w:sz w:val="18"/>
          <w:szCs w:val="18"/>
        </w:rPr>
        <w:t>“</w:t>
      </w:r>
      <w:r w:rsidRPr="00274765">
        <w:rPr>
          <w:sz w:val="18"/>
          <w:szCs w:val="18"/>
        </w:rPr>
        <w:t>impressions</w:t>
      </w:r>
      <w:r>
        <w:rPr>
          <w:sz w:val="18"/>
          <w:szCs w:val="18"/>
        </w:rPr>
        <w:t>”</w:t>
      </w:r>
      <w:r w:rsidRPr="00274765">
        <w:rPr>
          <w:sz w:val="18"/>
          <w:szCs w:val="18"/>
        </w:rPr>
        <w:t xml:space="preserve">; 10,000 </w:t>
      </w:r>
      <w:r>
        <w:rPr>
          <w:sz w:val="18"/>
          <w:szCs w:val="18"/>
        </w:rPr>
        <w:t>“</w:t>
      </w:r>
      <w:r w:rsidRPr="00274765">
        <w:rPr>
          <w:sz w:val="18"/>
          <w:szCs w:val="18"/>
        </w:rPr>
        <w:t>engagements</w:t>
      </w:r>
      <w:r>
        <w:rPr>
          <w:sz w:val="18"/>
          <w:szCs w:val="18"/>
        </w:rPr>
        <w:t>”</w:t>
      </w:r>
      <w:r w:rsidRPr="00274765">
        <w:rPr>
          <w:sz w:val="18"/>
          <w:szCs w:val="18"/>
        </w:rPr>
        <w:t xml:space="preserve">; 2,000 </w:t>
      </w:r>
      <w:r>
        <w:rPr>
          <w:sz w:val="18"/>
          <w:szCs w:val="18"/>
        </w:rPr>
        <w:t>“</w:t>
      </w:r>
      <w:r w:rsidRPr="00274765">
        <w:rPr>
          <w:sz w:val="18"/>
          <w:szCs w:val="18"/>
        </w:rPr>
        <w:t>likes</w:t>
      </w:r>
      <w:r>
        <w:rPr>
          <w:sz w:val="18"/>
          <w:szCs w:val="18"/>
        </w:rPr>
        <w:t>”</w:t>
      </w:r>
      <w:r w:rsidRPr="00274765">
        <w:rPr>
          <w:sz w:val="18"/>
          <w:szCs w:val="18"/>
        </w:rPr>
        <w:t xml:space="preserve"> and 1,000 </w:t>
      </w:r>
      <w:r>
        <w:rPr>
          <w:sz w:val="18"/>
          <w:szCs w:val="18"/>
        </w:rPr>
        <w:t>“</w:t>
      </w:r>
      <w:r w:rsidRPr="00274765">
        <w:rPr>
          <w:sz w:val="18"/>
          <w:szCs w:val="18"/>
        </w:rPr>
        <w:t>retweets</w:t>
      </w:r>
      <w:r>
        <w:rPr>
          <w:sz w:val="18"/>
          <w:szCs w:val="18"/>
        </w:rPr>
        <w:t>”</w:t>
      </w:r>
      <w:r w:rsidRPr="00274765">
        <w:rPr>
          <w:sz w:val="18"/>
          <w:szCs w:val="18"/>
        </w:rPr>
        <w:t xml:space="preserve">.  </w:t>
      </w:r>
    </w:p>
    <w:p w:rsidR="00B27ADA" w:rsidRDefault="00B27ADA" w:rsidP="00DA62AB">
      <w:pPr>
        <w:rPr>
          <w:sz w:val="18"/>
          <w:szCs w:val="18"/>
        </w:rPr>
      </w:pPr>
    </w:p>
    <w:p w:rsidR="00B27ADA" w:rsidRDefault="00B27ADA" w:rsidP="00DD342E">
      <w:pPr>
        <w:jc w:val="center"/>
        <w:rPr>
          <w:rFonts w:eastAsia="MS Mincho"/>
          <w:i/>
          <w:sz w:val="18"/>
        </w:rPr>
      </w:pPr>
      <w:r>
        <w:rPr>
          <w:rFonts w:eastAsia="MS Mincho"/>
          <w:i/>
          <w:sz w:val="18"/>
        </w:rPr>
        <w:t>Status at May 17, 2020</w:t>
      </w:r>
    </w:p>
    <w:p w:rsidR="00B27ADA" w:rsidRPr="00274765" w:rsidRDefault="00B27ADA" w:rsidP="00DD342E">
      <w:pPr>
        <w:jc w:val="center"/>
        <w:rPr>
          <w:rFonts w:eastAsia="MS Mincho"/>
          <w:sz w:val="18"/>
        </w:rPr>
      </w:pPr>
    </w:p>
    <w:p w:rsidR="00B27ADA" w:rsidRPr="00274765" w:rsidRDefault="00B27ADA" w:rsidP="00274765">
      <w:pPr>
        <w:jc w:val="center"/>
        <w:rPr>
          <w:rFonts w:eastAsia="MS Mincho"/>
          <w:sz w:val="18"/>
          <w:u w:val="single"/>
        </w:rPr>
      </w:pPr>
      <w:r w:rsidRPr="00274765">
        <w:rPr>
          <w:rFonts w:eastAsia="MS Mincho"/>
          <w:sz w:val="18"/>
          <w:u w:val="single"/>
        </w:rPr>
        <w:t>Twitter</w:t>
      </w:r>
    </w:p>
    <w:p w:rsidR="00B27ADA" w:rsidRPr="00274765" w:rsidRDefault="00B27ADA" w:rsidP="00274765">
      <w:pPr>
        <w:rPr>
          <w:rFonts w:eastAsia="MS Mincho"/>
          <w:sz w:val="16"/>
        </w:rPr>
      </w:pPr>
    </w:p>
    <w:tbl>
      <w:tblPr>
        <w:tblStyle w:val="TableGrid"/>
        <w:tblW w:w="0" w:type="auto"/>
        <w:tblLook w:val="04A0" w:firstRow="1" w:lastRow="0" w:firstColumn="1" w:lastColumn="0" w:noHBand="0" w:noVBand="1"/>
      </w:tblPr>
      <w:tblGrid>
        <w:gridCol w:w="3209"/>
        <w:gridCol w:w="3210"/>
        <w:gridCol w:w="3210"/>
      </w:tblGrid>
      <w:tr w:rsidR="00B27ADA" w:rsidRPr="00274765" w:rsidTr="001767CA">
        <w:tc>
          <w:tcPr>
            <w:tcW w:w="3209" w:type="dxa"/>
          </w:tcPr>
          <w:p w:rsidR="00B27ADA" w:rsidRPr="00D80636" w:rsidRDefault="00B27ADA" w:rsidP="001767CA">
            <w:pPr>
              <w:rPr>
                <w:rFonts w:ascii="Arial" w:hAnsi="Arial" w:cs="Arial"/>
                <w:sz w:val="18"/>
              </w:rPr>
            </w:pPr>
          </w:p>
        </w:tc>
        <w:tc>
          <w:tcPr>
            <w:tcW w:w="3210" w:type="dxa"/>
            <w:shd w:val="clear" w:color="auto" w:fill="C6D9F1" w:themeFill="text2" w:themeFillTint="33"/>
          </w:tcPr>
          <w:p w:rsidR="00B27ADA" w:rsidRPr="00D80636" w:rsidRDefault="00B27ADA" w:rsidP="001767CA">
            <w:pPr>
              <w:jc w:val="center"/>
              <w:rPr>
                <w:rFonts w:ascii="Arial" w:hAnsi="Arial" w:cs="Arial"/>
                <w:sz w:val="18"/>
              </w:rPr>
            </w:pPr>
            <w:r w:rsidRPr="00D80636">
              <w:rPr>
                <w:rFonts w:ascii="Arial" w:hAnsi="Arial" w:cs="Arial"/>
                <w:sz w:val="18"/>
              </w:rPr>
              <w:t>@UPOVint</w:t>
            </w:r>
          </w:p>
        </w:tc>
        <w:tc>
          <w:tcPr>
            <w:tcW w:w="3210" w:type="dxa"/>
            <w:shd w:val="clear" w:color="auto" w:fill="C6D9F1" w:themeFill="text2" w:themeFillTint="33"/>
          </w:tcPr>
          <w:p w:rsidR="00B27ADA" w:rsidRPr="00D80636" w:rsidRDefault="00B27ADA" w:rsidP="001767CA">
            <w:pPr>
              <w:jc w:val="center"/>
              <w:rPr>
                <w:rFonts w:ascii="Arial" w:hAnsi="Arial" w:cs="Arial"/>
                <w:sz w:val="18"/>
              </w:rPr>
            </w:pPr>
            <w:r w:rsidRPr="00D80636">
              <w:rPr>
                <w:rFonts w:ascii="Arial" w:hAnsi="Arial" w:cs="Arial"/>
                <w:sz w:val="18"/>
              </w:rPr>
              <w:t>@vsgupov</w:t>
            </w:r>
          </w:p>
        </w:tc>
      </w:tr>
      <w:tr w:rsidR="00B27ADA" w:rsidRPr="00274765" w:rsidTr="001767CA">
        <w:tc>
          <w:tcPr>
            <w:tcW w:w="3209" w:type="dxa"/>
            <w:shd w:val="clear" w:color="auto" w:fill="C6D9F1" w:themeFill="text2" w:themeFillTint="33"/>
          </w:tcPr>
          <w:p w:rsidR="00B27ADA" w:rsidRPr="00D80636" w:rsidRDefault="00B27ADA" w:rsidP="001767CA">
            <w:pPr>
              <w:jc w:val="center"/>
              <w:rPr>
                <w:rFonts w:ascii="Arial" w:hAnsi="Arial" w:cs="Arial"/>
                <w:sz w:val="18"/>
              </w:rPr>
            </w:pPr>
            <w:r w:rsidRPr="00D80636">
              <w:rPr>
                <w:rFonts w:ascii="Arial" w:hAnsi="Arial" w:cs="Arial"/>
                <w:sz w:val="18"/>
              </w:rPr>
              <w:t>Total number of tweets</w:t>
            </w:r>
          </w:p>
        </w:tc>
        <w:tc>
          <w:tcPr>
            <w:tcW w:w="3210" w:type="dxa"/>
            <w:vAlign w:val="center"/>
          </w:tcPr>
          <w:p w:rsidR="00B27ADA" w:rsidRPr="00D80636" w:rsidRDefault="00B27ADA" w:rsidP="001767CA">
            <w:pPr>
              <w:jc w:val="center"/>
              <w:rPr>
                <w:rFonts w:ascii="Arial" w:hAnsi="Arial" w:cs="Arial"/>
                <w:sz w:val="18"/>
              </w:rPr>
            </w:pPr>
            <w:r w:rsidRPr="00D80636">
              <w:rPr>
                <w:rFonts w:ascii="Arial" w:hAnsi="Arial" w:cs="Arial"/>
                <w:sz w:val="18"/>
              </w:rPr>
              <w:t>541 (207)</w:t>
            </w:r>
          </w:p>
        </w:tc>
        <w:tc>
          <w:tcPr>
            <w:tcW w:w="3210" w:type="dxa"/>
            <w:shd w:val="clear" w:color="auto" w:fill="FFFFFF" w:themeFill="background1"/>
            <w:vAlign w:val="center"/>
          </w:tcPr>
          <w:p w:rsidR="00B27ADA" w:rsidRPr="00D80636" w:rsidRDefault="00B27ADA" w:rsidP="001767CA">
            <w:pPr>
              <w:jc w:val="center"/>
              <w:rPr>
                <w:rFonts w:ascii="Arial" w:hAnsi="Arial" w:cs="Arial"/>
                <w:sz w:val="18"/>
              </w:rPr>
            </w:pPr>
            <w:r w:rsidRPr="00D80636">
              <w:rPr>
                <w:rFonts w:ascii="Arial" w:hAnsi="Arial" w:cs="Arial"/>
                <w:sz w:val="18"/>
              </w:rPr>
              <w:t>1,303 (429)</w:t>
            </w:r>
          </w:p>
        </w:tc>
      </w:tr>
      <w:tr w:rsidR="00B27ADA" w:rsidRPr="00274765" w:rsidTr="001767CA">
        <w:tc>
          <w:tcPr>
            <w:tcW w:w="3209" w:type="dxa"/>
            <w:shd w:val="clear" w:color="auto" w:fill="C6D9F1" w:themeFill="text2" w:themeFillTint="33"/>
          </w:tcPr>
          <w:p w:rsidR="00B27ADA" w:rsidRPr="00D80636" w:rsidRDefault="00B27ADA" w:rsidP="001767CA">
            <w:pPr>
              <w:jc w:val="center"/>
              <w:rPr>
                <w:rFonts w:ascii="Arial" w:hAnsi="Arial" w:cs="Arial"/>
                <w:sz w:val="18"/>
              </w:rPr>
            </w:pPr>
            <w:r w:rsidRPr="00D80636">
              <w:rPr>
                <w:rFonts w:ascii="Arial" w:hAnsi="Arial" w:cs="Arial"/>
                <w:sz w:val="18"/>
              </w:rPr>
              <w:t>Total number of followers</w:t>
            </w:r>
            <w:r w:rsidRPr="00D80636">
              <w:rPr>
                <w:rFonts w:ascii="Arial" w:hAnsi="Arial" w:cs="Arial"/>
                <w:sz w:val="18"/>
                <w:vertAlign w:val="superscript"/>
              </w:rPr>
              <w:endnoteReference w:id="2"/>
            </w:r>
          </w:p>
        </w:tc>
        <w:tc>
          <w:tcPr>
            <w:tcW w:w="3210" w:type="dxa"/>
            <w:vAlign w:val="center"/>
          </w:tcPr>
          <w:p w:rsidR="00B27ADA" w:rsidRPr="00D80636" w:rsidRDefault="00B27ADA" w:rsidP="001767CA">
            <w:pPr>
              <w:jc w:val="center"/>
              <w:rPr>
                <w:rFonts w:ascii="Arial" w:hAnsi="Arial" w:cs="Arial"/>
                <w:sz w:val="18"/>
              </w:rPr>
            </w:pPr>
            <w:r w:rsidRPr="00D80636">
              <w:rPr>
                <w:rFonts w:ascii="Arial" w:hAnsi="Arial" w:cs="Arial"/>
                <w:sz w:val="18"/>
              </w:rPr>
              <w:t>1,006 (327)</w:t>
            </w:r>
          </w:p>
        </w:tc>
        <w:tc>
          <w:tcPr>
            <w:tcW w:w="3210" w:type="dxa"/>
            <w:shd w:val="clear" w:color="auto" w:fill="FFFFFF" w:themeFill="background1"/>
            <w:vAlign w:val="center"/>
          </w:tcPr>
          <w:p w:rsidR="00B27ADA" w:rsidRPr="00D80636" w:rsidRDefault="00B27ADA" w:rsidP="001767CA">
            <w:pPr>
              <w:jc w:val="center"/>
              <w:rPr>
                <w:rFonts w:ascii="Arial" w:hAnsi="Arial" w:cs="Arial"/>
                <w:sz w:val="18"/>
              </w:rPr>
            </w:pPr>
            <w:r w:rsidRPr="00D80636">
              <w:rPr>
                <w:rFonts w:ascii="Arial" w:hAnsi="Arial" w:cs="Arial"/>
                <w:sz w:val="18"/>
              </w:rPr>
              <w:t>525 (184)</w:t>
            </w:r>
          </w:p>
        </w:tc>
      </w:tr>
    </w:tbl>
    <w:p w:rsidR="00B27ADA" w:rsidRPr="00274765" w:rsidRDefault="00B27ADA" w:rsidP="00274765">
      <w:pPr>
        <w:spacing w:before="120"/>
        <w:rPr>
          <w:rFonts w:eastAsia="MS Mincho"/>
          <w:sz w:val="16"/>
        </w:rPr>
      </w:pPr>
      <w:r>
        <w:rPr>
          <w:rFonts w:eastAsia="MS Mincho"/>
          <w:sz w:val="16"/>
        </w:rPr>
        <w:t>F</w:t>
      </w:r>
      <w:r w:rsidRPr="00274765">
        <w:rPr>
          <w:rFonts w:eastAsia="MS Mincho"/>
          <w:sz w:val="16"/>
        </w:rPr>
        <w:t>igures provided in brackets represent the figures as of June 12, 2019</w:t>
      </w:r>
      <w:r>
        <w:rPr>
          <w:rFonts w:eastAsia="MS Mincho"/>
          <w:sz w:val="16"/>
        </w:rPr>
        <w:t>.</w:t>
      </w:r>
    </w:p>
    <w:p w:rsidR="00B27ADA" w:rsidRPr="00274765" w:rsidRDefault="00B27ADA" w:rsidP="00274765">
      <w:pPr>
        <w:rPr>
          <w:rFonts w:eastAsia="MS Mincho"/>
          <w:sz w:val="18"/>
        </w:rPr>
      </w:pPr>
    </w:p>
    <w:p w:rsidR="00B27ADA" w:rsidRDefault="00B27ADA">
      <w:pPr>
        <w:jc w:val="left"/>
        <w:rPr>
          <w:rFonts w:eastAsia="MS Mincho"/>
          <w:i/>
          <w:sz w:val="18"/>
        </w:rPr>
      </w:pPr>
      <w:r>
        <w:rPr>
          <w:rFonts w:eastAsia="MS Mincho"/>
          <w:i/>
          <w:sz w:val="18"/>
        </w:rPr>
        <w:br w:type="page"/>
      </w:r>
    </w:p>
    <w:p w:rsidR="00B27ADA" w:rsidRDefault="00B27ADA" w:rsidP="00274765">
      <w:pPr>
        <w:jc w:val="center"/>
        <w:rPr>
          <w:rFonts w:eastAsia="MS Mincho"/>
          <w:i/>
          <w:sz w:val="18"/>
        </w:rPr>
      </w:pPr>
      <w:r w:rsidRPr="00274765">
        <w:rPr>
          <w:rFonts w:eastAsia="MS Mincho"/>
          <w:i/>
          <w:sz w:val="18"/>
        </w:rPr>
        <w:lastRenderedPageBreak/>
        <w:t>Status as of May 17</w:t>
      </w:r>
      <w:r>
        <w:rPr>
          <w:rFonts w:eastAsia="MS Mincho"/>
          <w:i/>
          <w:sz w:val="18"/>
        </w:rPr>
        <w:t>, 2020</w:t>
      </w:r>
    </w:p>
    <w:p w:rsidR="00B27ADA" w:rsidRPr="00274765" w:rsidRDefault="00B27ADA" w:rsidP="00274765">
      <w:pPr>
        <w:jc w:val="center"/>
        <w:rPr>
          <w:rFonts w:eastAsia="MS Mincho"/>
          <w:i/>
          <w:sz w:val="18"/>
        </w:rPr>
      </w:pPr>
    </w:p>
    <w:p w:rsidR="00B27ADA" w:rsidRPr="00274765" w:rsidRDefault="00B27ADA" w:rsidP="00274765">
      <w:pPr>
        <w:jc w:val="center"/>
        <w:rPr>
          <w:rFonts w:eastAsia="MS Mincho"/>
          <w:sz w:val="18"/>
          <w:u w:val="single"/>
        </w:rPr>
      </w:pPr>
      <w:r w:rsidRPr="00274765">
        <w:rPr>
          <w:rFonts w:eastAsia="MS Mincho"/>
          <w:sz w:val="18"/>
          <w:u w:val="single"/>
        </w:rPr>
        <w:t>Twitter</w:t>
      </w:r>
    </w:p>
    <w:p w:rsidR="00B27ADA" w:rsidRPr="00274765" w:rsidRDefault="00B27ADA" w:rsidP="00274765">
      <w:pPr>
        <w:rPr>
          <w:rFonts w:eastAsia="MS Mincho"/>
          <w:sz w:val="18"/>
        </w:rPr>
      </w:pPr>
    </w:p>
    <w:tbl>
      <w:tblPr>
        <w:tblStyle w:val="TableGrid"/>
        <w:tblW w:w="0" w:type="auto"/>
        <w:tblLook w:val="04A0" w:firstRow="1" w:lastRow="0" w:firstColumn="1" w:lastColumn="0" w:noHBand="0" w:noVBand="1"/>
      </w:tblPr>
      <w:tblGrid>
        <w:gridCol w:w="3209"/>
        <w:gridCol w:w="3210"/>
        <w:gridCol w:w="3210"/>
      </w:tblGrid>
      <w:tr w:rsidR="00B27ADA" w:rsidRPr="00274765" w:rsidTr="001767CA">
        <w:tc>
          <w:tcPr>
            <w:tcW w:w="3209" w:type="dxa"/>
          </w:tcPr>
          <w:p w:rsidR="00B27ADA" w:rsidRPr="00D80636" w:rsidRDefault="00B27ADA" w:rsidP="001767CA">
            <w:pPr>
              <w:rPr>
                <w:rFonts w:ascii="Arial" w:hAnsi="Arial" w:cs="Arial"/>
                <w:sz w:val="18"/>
              </w:rPr>
            </w:pPr>
          </w:p>
        </w:tc>
        <w:tc>
          <w:tcPr>
            <w:tcW w:w="3210" w:type="dxa"/>
            <w:shd w:val="clear" w:color="auto" w:fill="C6D9F1" w:themeFill="text2" w:themeFillTint="33"/>
          </w:tcPr>
          <w:p w:rsidR="00B27ADA" w:rsidRPr="00D80636" w:rsidRDefault="00B27ADA" w:rsidP="001767CA">
            <w:pPr>
              <w:jc w:val="center"/>
              <w:rPr>
                <w:rFonts w:ascii="Arial" w:hAnsi="Arial" w:cs="Arial"/>
                <w:sz w:val="18"/>
              </w:rPr>
            </w:pPr>
            <w:r w:rsidRPr="00D80636">
              <w:rPr>
                <w:rFonts w:ascii="Arial" w:hAnsi="Arial" w:cs="Arial"/>
                <w:sz w:val="18"/>
              </w:rPr>
              <w:t>@UPOVint</w:t>
            </w:r>
          </w:p>
        </w:tc>
        <w:tc>
          <w:tcPr>
            <w:tcW w:w="3210" w:type="dxa"/>
            <w:shd w:val="clear" w:color="auto" w:fill="C6D9F1" w:themeFill="text2" w:themeFillTint="33"/>
          </w:tcPr>
          <w:p w:rsidR="00B27ADA" w:rsidRPr="00D80636" w:rsidRDefault="00B27ADA" w:rsidP="001767CA">
            <w:pPr>
              <w:jc w:val="center"/>
              <w:rPr>
                <w:rFonts w:ascii="Arial" w:hAnsi="Arial" w:cs="Arial"/>
                <w:sz w:val="18"/>
              </w:rPr>
            </w:pPr>
            <w:r w:rsidRPr="00D80636">
              <w:rPr>
                <w:rFonts w:ascii="Arial" w:hAnsi="Arial" w:cs="Arial"/>
                <w:sz w:val="18"/>
              </w:rPr>
              <w:t>@vsgupov</w:t>
            </w:r>
          </w:p>
        </w:tc>
      </w:tr>
      <w:tr w:rsidR="00B27ADA" w:rsidRPr="00274765" w:rsidTr="001767CA">
        <w:tc>
          <w:tcPr>
            <w:tcW w:w="3209" w:type="dxa"/>
            <w:shd w:val="clear" w:color="auto" w:fill="C6D9F1" w:themeFill="text2" w:themeFillTint="33"/>
          </w:tcPr>
          <w:p w:rsidR="00B27ADA" w:rsidRPr="00D80636" w:rsidRDefault="00B27ADA" w:rsidP="001767CA">
            <w:pPr>
              <w:jc w:val="center"/>
              <w:rPr>
                <w:rFonts w:ascii="Arial" w:hAnsi="Arial" w:cs="Arial"/>
                <w:sz w:val="18"/>
              </w:rPr>
            </w:pPr>
            <w:r w:rsidRPr="00D80636">
              <w:rPr>
                <w:rFonts w:ascii="Arial" w:hAnsi="Arial" w:cs="Arial"/>
                <w:sz w:val="18"/>
              </w:rPr>
              <w:t>Total number of impressions</w:t>
            </w:r>
            <w:r w:rsidRPr="00D80636">
              <w:rPr>
                <w:rFonts w:ascii="Arial" w:hAnsi="Arial" w:cs="Arial"/>
                <w:sz w:val="18"/>
                <w:vertAlign w:val="superscript"/>
              </w:rPr>
              <w:endnoteReference w:id="3"/>
            </w:r>
          </w:p>
        </w:tc>
        <w:tc>
          <w:tcPr>
            <w:tcW w:w="3210" w:type="dxa"/>
            <w:shd w:val="clear" w:color="auto" w:fill="FFFFFF" w:themeFill="background1"/>
            <w:vAlign w:val="center"/>
          </w:tcPr>
          <w:p w:rsidR="00B27ADA" w:rsidRPr="00D80636" w:rsidRDefault="00B27ADA" w:rsidP="001767CA">
            <w:pPr>
              <w:jc w:val="center"/>
              <w:rPr>
                <w:rFonts w:ascii="Arial" w:hAnsi="Arial" w:cs="Arial"/>
                <w:sz w:val="18"/>
              </w:rPr>
            </w:pPr>
            <w:r w:rsidRPr="00D80636">
              <w:rPr>
                <w:rFonts w:ascii="Arial" w:hAnsi="Arial" w:cs="Arial"/>
                <w:sz w:val="18"/>
              </w:rPr>
              <w:t>313,963 (104,550)</w:t>
            </w:r>
          </w:p>
        </w:tc>
        <w:tc>
          <w:tcPr>
            <w:tcW w:w="3210" w:type="dxa"/>
            <w:shd w:val="clear" w:color="auto" w:fill="FFFFFF" w:themeFill="background1"/>
            <w:vAlign w:val="center"/>
          </w:tcPr>
          <w:p w:rsidR="00B27ADA" w:rsidRPr="00D80636" w:rsidRDefault="00B27ADA" w:rsidP="001767CA">
            <w:pPr>
              <w:jc w:val="center"/>
              <w:rPr>
                <w:rFonts w:ascii="Arial" w:hAnsi="Arial" w:cs="Arial"/>
                <w:sz w:val="18"/>
              </w:rPr>
            </w:pPr>
            <w:r w:rsidRPr="00D80636">
              <w:rPr>
                <w:rFonts w:ascii="Arial" w:hAnsi="Arial" w:cs="Arial"/>
                <w:sz w:val="18"/>
              </w:rPr>
              <w:t xml:space="preserve">193,787 (107,736) </w:t>
            </w:r>
          </w:p>
        </w:tc>
      </w:tr>
      <w:tr w:rsidR="00B27ADA" w:rsidRPr="00274765" w:rsidTr="001767CA">
        <w:tc>
          <w:tcPr>
            <w:tcW w:w="3209" w:type="dxa"/>
            <w:shd w:val="clear" w:color="auto" w:fill="C6D9F1" w:themeFill="text2" w:themeFillTint="33"/>
          </w:tcPr>
          <w:p w:rsidR="00B27ADA" w:rsidRPr="00D80636" w:rsidRDefault="00B27ADA" w:rsidP="001767CA">
            <w:pPr>
              <w:jc w:val="center"/>
              <w:rPr>
                <w:rFonts w:ascii="Arial" w:hAnsi="Arial" w:cs="Arial"/>
                <w:sz w:val="18"/>
              </w:rPr>
            </w:pPr>
            <w:r w:rsidRPr="00D80636">
              <w:rPr>
                <w:rFonts w:ascii="Arial" w:hAnsi="Arial" w:cs="Arial"/>
                <w:sz w:val="18"/>
              </w:rPr>
              <w:t>Total number of engagements</w:t>
            </w:r>
            <w:r w:rsidRPr="00D80636">
              <w:rPr>
                <w:rFonts w:ascii="Arial" w:hAnsi="Arial" w:cs="Arial"/>
                <w:sz w:val="18"/>
                <w:vertAlign w:val="superscript"/>
              </w:rPr>
              <w:endnoteReference w:id="4"/>
            </w:r>
          </w:p>
        </w:tc>
        <w:tc>
          <w:tcPr>
            <w:tcW w:w="3210" w:type="dxa"/>
            <w:shd w:val="clear" w:color="auto" w:fill="FFFFFF" w:themeFill="background1"/>
            <w:vAlign w:val="center"/>
          </w:tcPr>
          <w:p w:rsidR="00B27ADA" w:rsidRPr="00D80636" w:rsidRDefault="00B27ADA" w:rsidP="001767CA">
            <w:pPr>
              <w:jc w:val="center"/>
              <w:rPr>
                <w:rFonts w:ascii="Arial" w:hAnsi="Arial" w:cs="Arial"/>
                <w:sz w:val="18"/>
              </w:rPr>
            </w:pPr>
            <w:r w:rsidRPr="00D80636">
              <w:rPr>
                <w:rFonts w:ascii="Arial" w:hAnsi="Arial" w:cs="Arial"/>
                <w:sz w:val="18"/>
              </w:rPr>
              <w:t xml:space="preserve">7,171 (2,381) </w:t>
            </w:r>
          </w:p>
        </w:tc>
        <w:tc>
          <w:tcPr>
            <w:tcW w:w="3210" w:type="dxa"/>
            <w:shd w:val="clear" w:color="auto" w:fill="FFFFFF" w:themeFill="background1"/>
            <w:vAlign w:val="center"/>
          </w:tcPr>
          <w:p w:rsidR="00B27ADA" w:rsidRPr="00D80636" w:rsidRDefault="00B27ADA" w:rsidP="001767CA">
            <w:pPr>
              <w:jc w:val="center"/>
              <w:rPr>
                <w:rFonts w:ascii="Arial" w:hAnsi="Arial" w:cs="Arial"/>
                <w:sz w:val="18"/>
              </w:rPr>
            </w:pPr>
            <w:r w:rsidRPr="00D80636">
              <w:rPr>
                <w:rFonts w:ascii="Arial" w:hAnsi="Arial" w:cs="Arial"/>
                <w:sz w:val="18"/>
              </w:rPr>
              <w:t>4,510 (2,846)</w:t>
            </w:r>
          </w:p>
        </w:tc>
      </w:tr>
      <w:tr w:rsidR="00B27ADA" w:rsidRPr="00274765" w:rsidTr="001767CA">
        <w:tc>
          <w:tcPr>
            <w:tcW w:w="3209" w:type="dxa"/>
            <w:shd w:val="clear" w:color="auto" w:fill="C6D9F1" w:themeFill="text2" w:themeFillTint="33"/>
          </w:tcPr>
          <w:p w:rsidR="00B27ADA" w:rsidRPr="00D80636" w:rsidRDefault="00B27ADA" w:rsidP="001767CA">
            <w:pPr>
              <w:jc w:val="center"/>
              <w:rPr>
                <w:rFonts w:ascii="Arial" w:hAnsi="Arial" w:cs="Arial"/>
                <w:sz w:val="18"/>
              </w:rPr>
            </w:pPr>
            <w:r w:rsidRPr="00D80636">
              <w:rPr>
                <w:rFonts w:ascii="Arial" w:hAnsi="Arial" w:cs="Arial"/>
                <w:sz w:val="18"/>
              </w:rPr>
              <w:t>Average engagement rate</w:t>
            </w:r>
          </w:p>
          <w:p w:rsidR="00B27ADA" w:rsidRPr="00D80636" w:rsidRDefault="00B27ADA" w:rsidP="001767CA">
            <w:pPr>
              <w:jc w:val="center"/>
              <w:rPr>
                <w:rFonts w:ascii="Arial" w:hAnsi="Arial" w:cs="Arial"/>
                <w:sz w:val="18"/>
              </w:rPr>
            </w:pPr>
            <w:r w:rsidRPr="00D80636">
              <w:rPr>
                <w:rFonts w:ascii="Arial" w:hAnsi="Arial" w:cs="Arial"/>
                <w:sz w:val="18"/>
              </w:rPr>
              <w:t>(rate given by Twitter)</w:t>
            </w:r>
          </w:p>
        </w:tc>
        <w:tc>
          <w:tcPr>
            <w:tcW w:w="3210" w:type="dxa"/>
            <w:shd w:val="clear" w:color="auto" w:fill="FFFFFF" w:themeFill="background1"/>
            <w:vAlign w:val="center"/>
          </w:tcPr>
          <w:p w:rsidR="00B27ADA" w:rsidRPr="00D80636" w:rsidRDefault="00B27ADA" w:rsidP="001767CA">
            <w:pPr>
              <w:jc w:val="center"/>
              <w:rPr>
                <w:rFonts w:ascii="Arial" w:hAnsi="Arial" w:cs="Arial"/>
                <w:sz w:val="18"/>
              </w:rPr>
            </w:pPr>
            <w:r w:rsidRPr="00D80636">
              <w:rPr>
                <w:rFonts w:ascii="Arial" w:hAnsi="Arial" w:cs="Arial"/>
                <w:sz w:val="18"/>
              </w:rPr>
              <w:t>2.14% (1.89%)</w:t>
            </w:r>
          </w:p>
        </w:tc>
        <w:tc>
          <w:tcPr>
            <w:tcW w:w="3210" w:type="dxa"/>
            <w:shd w:val="clear" w:color="auto" w:fill="FFFFFF" w:themeFill="background1"/>
            <w:vAlign w:val="center"/>
          </w:tcPr>
          <w:p w:rsidR="00B27ADA" w:rsidRPr="00D80636" w:rsidRDefault="00B27ADA" w:rsidP="001767CA">
            <w:pPr>
              <w:jc w:val="center"/>
              <w:rPr>
                <w:rFonts w:ascii="Arial" w:hAnsi="Arial" w:cs="Arial"/>
                <w:sz w:val="18"/>
              </w:rPr>
            </w:pPr>
            <w:r w:rsidRPr="00D80636">
              <w:rPr>
                <w:rFonts w:ascii="Arial" w:hAnsi="Arial" w:cs="Arial"/>
                <w:sz w:val="18"/>
              </w:rPr>
              <w:t>2.67% (3.15%)</w:t>
            </w:r>
          </w:p>
        </w:tc>
      </w:tr>
      <w:tr w:rsidR="00B27ADA" w:rsidRPr="00274765" w:rsidTr="001767CA">
        <w:tc>
          <w:tcPr>
            <w:tcW w:w="3209" w:type="dxa"/>
            <w:shd w:val="clear" w:color="auto" w:fill="C6D9F1" w:themeFill="text2" w:themeFillTint="33"/>
          </w:tcPr>
          <w:p w:rsidR="00B27ADA" w:rsidRPr="00D80636" w:rsidRDefault="00B27ADA" w:rsidP="001767CA">
            <w:pPr>
              <w:jc w:val="center"/>
              <w:rPr>
                <w:rFonts w:ascii="Arial" w:hAnsi="Arial" w:cs="Arial"/>
                <w:sz w:val="18"/>
              </w:rPr>
            </w:pPr>
            <w:r w:rsidRPr="00D80636">
              <w:rPr>
                <w:rFonts w:ascii="Arial" w:hAnsi="Arial" w:cs="Arial"/>
                <w:sz w:val="18"/>
              </w:rPr>
              <w:t>Total number of likes</w:t>
            </w:r>
          </w:p>
        </w:tc>
        <w:tc>
          <w:tcPr>
            <w:tcW w:w="3210" w:type="dxa"/>
            <w:shd w:val="clear" w:color="auto" w:fill="FFFFFF" w:themeFill="background1"/>
            <w:vAlign w:val="center"/>
          </w:tcPr>
          <w:p w:rsidR="00B27ADA" w:rsidRPr="00D80636" w:rsidRDefault="00B27ADA" w:rsidP="001767CA">
            <w:pPr>
              <w:jc w:val="center"/>
              <w:rPr>
                <w:rFonts w:ascii="Arial" w:hAnsi="Arial" w:cs="Arial"/>
                <w:sz w:val="18"/>
              </w:rPr>
            </w:pPr>
            <w:r w:rsidRPr="00D80636">
              <w:rPr>
                <w:rFonts w:ascii="Arial" w:hAnsi="Arial" w:cs="Arial"/>
                <w:sz w:val="18"/>
              </w:rPr>
              <w:t>1463 (475)</w:t>
            </w:r>
          </w:p>
        </w:tc>
        <w:tc>
          <w:tcPr>
            <w:tcW w:w="3210" w:type="dxa"/>
            <w:shd w:val="clear" w:color="auto" w:fill="FFFFFF" w:themeFill="background1"/>
            <w:vAlign w:val="center"/>
          </w:tcPr>
          <w:p w:rsidR="00B27ADA" w:rsidRPr="00D80636" w:rsidRDefault="00B27ADA" w:rsidP="001767CA">
            <w:pPr>
              <w:jc w:val="center"/>
              <w:rPr>
                <w:rFonts w:ascii="Arial" w:hAnsi="Arial" w:cs="Arial"/>
                <w:sz w:val="18"/>
              </w:rPr>
            </w:pPr>
            <w:r w:rsidRPr="00D80636">
              <w:rPr>
                <w:rFonts w:ascii="Arial" w:hAnsi="Arial" w:cs="Arial"/>
                <w:sz w:val="18"/>
              </w:rPr>
              <w:t>1016 (577)</w:t>
            </w:r>
          </w:p>
        </w:tc>
      </w:tr>
      <w:tr w:rsidR="00B27ADA" w:rsidRPr="00274765" w:rsidTr="001767CA">
        <w:tc>
          <w:tcPr>
            <w:tcW w:w="3209" w:type="dxa"/>
            <w:shd w:val="clear" w:color="auto" w:fill="C6D9F1" w:themeFill="text2" w:themeFillTint="33"/>
          </w:tcPr>
          <w:p w:rsidR="00B27ADA" w:rsidRPr="00D80636" w:rsidRDefault="00B27ADA" w:rsidP="001767CA">
            <w:pPr>
              <w:jc w:val="center"/>
              <w:rPr>
                <w:rFonts w:ascii="Arial" w:hAnsi="Arial" w:cs="Arial"/>
                <w:sz w:val="18"/>
              </w:rPr>
            </w:pPr>
            <w:r w:rsidRPr="00D80636">
              <w:rPr>
                <w:rFonts w:ascii="Arial" w:hAnsi="Arial" w:cs="Arial"/>
                <w:sz w:val="18"/>
              </w:rPr>
              <w:t>Total number of retweets</w:t>
            </w:r>
          </w:p>
        </w:tc>
        <w:tc>
          <w:tcPr>
            <w:tcW w:w="3210" w:type="dxa"/>
            <w:shd w:val="clear" w:color="auto" w:fill="FFFFFF" w:themeFill="background1"/>
            <w:vAlign w:val="center"/>
          </w:tcPr>
          <w:p w:rsidR="00B27ADA" w:rsidRPr="00D80636" w:rsidRDefault="00B27ADA" w:rsidP="001767CA">
            <w:pPr>
              <w:jc w:val="center"/>
              <w:rPr>
                <w:rFonts w:ascii="Arial" w:hAnsi="Arial" w:cs="Arial"/>
                <w:sz w:val="18"/>
              </w:rPr>
            </w:pPr>
            <w:r w:rsidRPr="00D80636">
              <w:rPr>
                <w:rFonts w:ascii="Arial" w:hAnsi="Arial" w:cs="Arial"/>
                <w:sz w:val="18"/>
              </w:rPr>
              <w:t>849 (213)</w:t>
            </w:r>
          </w:p>
        </w:tc>
        <w:tc>
          <w:tcPr>
            <w:tcW w:w="3210" w:type="dxa"/>
            <w:shd w:val="clear" w:color="auto" w:fill="FFFFFF" w:themeFill="background1"/>
            <w:vAlign w:val="center"/>
          </w:tcPr>
          <w:p w:rsidR="00B27ADA" w:rsidRPr="00D80636" w:rsidRDefault="00B27ADA" w:rsidP="001767CA">
            <w:pPr>
              <w:jc w:val="center"/>
              <w:rPr>
                <w:rFonts w:ascii="Arial" w:hAnsi="Arial" w:cs="Arial"/>
                <w:sz w:val="18"/>
              </w:rPr>
            </w:pPr>
            <w:r w:rsidRPr="00D80636">
              <w:rPr>
                <w:rFonts w:ascii="Arial" w:hAnsi="Arial" w:cs="Arial"/>
                <w:sz w:val="18"/>
              </w:rPr>
              <w:t>234 (183)</w:t>
            </w:r>
          </w:p>
        </w:tc>
      </w:tr>
    </w:tbl>
    <w:p w:rsidR="00B27ADA" w:rsidRPr="00274765" w:rsidRDefault="00B27ADA" w:rsidP="00274765">
      <w:pPr>
        <w:spacing w:before="120"/>
        <w:rPr>
          <w:rFonts w:eastAsia="MS Mincho"/>
          <w:sz w:val="16"/>
        </w:rPr>
      </w:pPr>
      <w:r>
        <w:rPr>
          <w:rFonts w:eastAsia="MS Mincho"/>
          <w:sz w:val="16"/>
        </w:rPr>
        <w:t>F</w:t>
      </w:r>
      <w:r w:rsidRPr="00274765">
        <w:rPr>
          <w:rFonts w:eastAsia="MS Mincho"/>
          <w:sz w:val="16"/>
        </w:rPr>
        <w:t>igures provided in brackets represent the figures as of June 12, 2019</w:t>
      </w:r>
      <w:r>
        <w:rPr>
          <w:rFonts w:eastAsia="MS Mincho"/>
          <w:sz w:val="16"/>
        </w:rPr>
        <w:t>.</w:t>
      </w:r>
    </w:p>
    <w:p w:rsidR="00B27ADA" w:rsidRPr="00274765" w:rsidRDefault="00B27ADA" w:rsidP="00274765">
      <w:pPr>
        <w:rPr>
          <w:rFonts w:eastAsia="MS Mincho"/>
          <w:sz w:val="18"/>
        </w:rPr>
      </w:pPr>
    </w:p>
    <w:p w:rsidR="00B27ADA" w:rsidRPr="00274765" w:rsidRDefault="00B27ADA" w:rsidP="00274765">
      <w:pPr>
        <w:jc w:val="center"/>
        <w:rPr>
          <w:rFonts w:eastAsia="MS Mincho"/>
          <w:sz w:val="18"/>
          <w:u w:val="single"/>
        </w:rPr>
      </w:pPr>
      <w:r w:rsidRPr="00274765">
        <w:rPr>
          <w:rFonts w:eastAsia="MS Mincho"/>
          <w:sz w:val="18"/>
          <w:u w:val="single"/>
        </w:rPr>
        <w:t xml:space="preserve">LinkedIn </w:t>
      </w:r>
    </w:p>
    <w:p w:rsidR="00B27ADA" w:rsidRPr="00274765" w:rsidRDefault="00B27ADA" w:rsidP="00274765">
      <w:pPr>
        <w:rPr>
          <w:rFonts w:eastAsia="MS Mincho"/>
          <w:sz w:val="18"/>
        </w:rPr>
      </w:pPr>
    </w:p>
    <w:tbl>
      <w:tblPr>
        <w:tblStyle w:val="TableGrid"/>
        <w:tblW w:w="0" w:type="auto"/>
        <w:tblLook w:val="04A0" w:firstRow="1" w:lastRow="0" w:firstColumn="1" w:lastColumn="0" w:noHBand="0" w:noVBand="1"/>
      </w:tblPr>
      <w:tblGrid>
        <w:gridCol w:w="3209"/>
        <w:gridCol w:w="3210"/>
        <w:gridCol w:w="3210"/>
      </w:tblGrid>
      <w:tr w:rsidR="00B27ADA" w:rsidRPr="00274765" w:rsidTr="001767CA">
        <w:tc>
          <w:tcPr>
            <w:tcW w:w="3209" w:type="dxa"/>
          </w:tcPr>
          <w:p w:rsidR="00B27ADA" w:rsidRPr="00D80636" w:rsidRDefault="00B27ADA" w:rsidP="001767CA">
            <w:pPr>
              <w:rPr>
                <w:rFonts w:ascii="Arial" w:hAnsi="Arial" w:cs="Arial"/>
                <w:sz w:val="18"/>
              </w:rPr>
            </w:pPr>
          </w:p>
        </w:tc>
        <w:tc>
          <w:tcPr>
            <w:tcW w:w="3210" w:type="dxa"/>
            <w:shd w:val="clear" w:color="auto" w:fill="C6D9F1" w:themeFill="text2" w:themeFillTint="33"/>
          </w:tcPr>
          <w:p w:rsidR="00B27ADA" w:rsidRPr="00D80636" w:rsidRDefault="00B27ADA" w:rsidP="001767CA">
            <w:pPr>
              <w:jc w:val="center"/>
              <w:rPr>
                <w:rFonts w:ascii="Arial" w:hAnsi="Arial" w:cs="Arial"/>
                <w:sz w:val="18"/>
              </w:rPr>
            </w:pPr>
            <w:r w:rsidRPr="00D80636">
              <w:rPr>
                <w:rFonts w:ascii="Arial" w:hAnsi="Arial" w:cs="Arial"/>
                <w:sz w:val="18"/>
              </w:rPr>
              <w:t>UPOV LinkedIn</w:t>
            </w:r>
          </w:p>
        </w:tc>
        <w:tc>
          <w:tcPr>
            <w:tcW w:w="3210" w:type="dxa"/>
            <w:shd w:val="clear" w:color="auto" w:fill="C6D9F1" w:themeFill="text2" w:themeFillTint="33"/>
            <w:vAlign w:val="center"/>
          </w:tcPr>
          <w:p w:rsidR="00B27ADA" w:rsidRPr="00D80636" w:rsidRDefault="00B27ADA" w:rsidP="001767CA">
            <w:pPr>
              <w:jc w:val="center"/>
              <w:rPr>
                <w:rFonts w:ascii="Arial" w:hAnsi="Arial" w:cs="Arial"/>
                <w:sz w:val="18"/>
              </w:rPr>
            </w:pPr>
            <w:r w:rsidRPr="00D80636">
              <w:rPr>
                <w:rFonts w:ascii="Arial" w:hAnsi="Arial" w:cs="Arial"/>
                <w:sz w:val="18"/>
              </w:rPr>
              <w:t>Peter Button LinkedIn</w:t>
            </w:r>
          </w:p>
        </w:tc>
      </w:tr>
      <w:tr w:rsidR="00B27ADA" w:rsidRPr="00274765" w:rsidTr="001767CA">
        <w:tc>
          <w:tcPr>
            <w:tcW w:w="3209" w:type="dxa"/>
            <w:shd w:val="clear" w:color="auto" w:fill="C6D9F1" w:themeFill="text2" w:themeFillTint="33"/>
            <w:vAlign w:val="center"/>
          </w:tcPr>
          <w:p w:rsidR="00B27ADA" w:rsidRPr="00D80636" w:rsidRDefault="00B27ADA" w:rsidP="001767CA">
            <w:pPr>
              <w:jc w:val="center"/>
              <w:rPr>
                <w:rFonts w:ascii="Arial" w:hAnsi="Arial" w:cs="Arial"/>
                <w:sz w:val="18"/>
              </w:rPr>
            </w:pPr>
            <w:r w:rsidRPr="00D80636">
              <w:rPr>
                <w:rFonts w:ascii="Arial" w:hAnsi="Arial" w:cs="Arial"/>
                <w:sz w:val="18"/>
              </w:rPr>
              <w:t>Total number of posts</w:t>
            </w:r>
          </w:p>
        </w:tc>
        <w:tc>
          <w:tcPr>
            <w:tcW w:w="3210" w:type="dxa"/>
            <w:shd w:val="clear" w:color="auto" w:fill="FFFFFF" w:themeFill="background1"/>
          </w:tcPr>
          <w:p w:rsidR="00B27ADA" w:rsidRPr="00D80636" w:rsidRDefault="00B27ADA" w:rsidP="001767CA">
            <w:pPr>
              <w:jc w:val="center"/>
              <w:rPr>
                <w:rFonts w:ascii="Arial" w:hAnsi="Arial" w:cs="Arial"/>
                <w:sz w:val="18"/>
              </w:rPr>
            </w:pPr>
            <w:r w:rsidRPr="00D80636">
              <w:rPr>
                <w:rFonts w:ascii="Arial" w:hAnsi="Arial" w:cs="Arial"/>
                <w:sz w:val="18"/>
              </w:rPr>
              <w:t>-</w:t>
            </w:r>
          </w:p>
        </w:tc>
        <w:tc>
          <w:tcPr>
            <w:tcW w:w="3210" w:type="dxa"/>
            <w:shd w:val="clear" w:color="auto" w:fill="FFFFFF" w:themeFill="background1"/>
            <w:vAlign w:val="center"/>
          </w:tcPr>
          <w:p w:rsidR="00B27ADA" w:rsidRPr="00D80636" w:rsidRDefault="00B27ADA" w:rsidP="001767CA">
            <w:pPr>
              <w:jc w:val="center"/>
              <w:rPr>
                <w:rFonts w:ascii="Arial" w:hAnsi="Arial" w:cs="Arial"/>
                <w:sz w:val="18"/>
              </w:rPr>
            </w:pPr>
            <w:r w:rsidRPr="00D80636">
              <w:rPr>
                <w:rFonts w:ascii="Arial" w:hAnsi="Arial" w:cs="Arial"/>
                <w:sz w:val="18"/>
              </w:rPr>
              <w:t>-</w:t>
            </w:r>
          </w:p>
        </w:tc>
      </w:tr>
      <w:tr w:rsidR="00B27ADA" w:rsidRPr="00274765" w:rsidTr="001767CA">
        <w:tc>
          <w:tcPr>
            <w:tcW w:w="3209" w:type="dxa"/>
            <w:shd w:val="clear" w:color="auto" w:fill="C6D9F1" w:themeFill="text2" w:themeFillTint="33"/>
            <w:vAlign w:val="center"/>
          </w:tcPr>
          <w:p w:rsidR="00B27ADA" w:rsidRPr="00D80636" w:rsidRDefault="00B27ADA" w:rsidP="001767CA">
            <w:pPr>
              <w:jc w:val="center"/>
              <w:rPr>
                <w:rFonts w:ascii="Arial" w:hAnsi="Arial" w:cs="Arial"/>
                <w:sz w:val="18"/>
              </w:rPr>
            </w:pPr>
            <w:r w:rsidRPr="00D80636">
              <w:rPr>
                <w:rFonts w:ascii="Arial" w:hAnsi="Arial" w:cs="Arial"/>
                <w:sz w:val="18"/>
              </w:rPr>
              <w:t>Total number of connections</w:t>
            </w:r>
          </w:p>
        </w:tc>
        <w:tc>
          <w:tcPr>
            <w:tcW w:w="3210" w:type="dxa"/>
            <w:shd w:val="clear" w:color="auto" w:fill="FFFFFF" w:themeFill="background1"/>
          </w:tcPr>
          <w:p w:rsidR="00B27ADA" w:rsidRPr="00D80636" w:rsidRDefault="00B27ADA" w:rsidP="001767CA">
            <w:pPr>
              <w:jc w:val="center"/>
              <w:rPr>
                <w:rFonts w:ascii="Arial" w:hAnsi="Arial" w:cs="Arial"/>
                <w:sz w:val="18"/>
              </w:rPr>
            </w:pPr>
            <w:r w:rsidRPr="00D80636">
              <w:rPr>
                <w:rFonts w:ascii="Arial" w:hAnsi="Arial" w:cs="Arial"/>
                <w:sz w:val="18"/>
              </w:rPr>
              <w:t>-</w:t>
            </w:r>
          </w:p>
        </w:tc>
        <w:tc>
          <w:tcPr>
            <w:tcW w:w="3210" w:type="dxa"/>
            <w:shd w:val="clear" w:color="auto" w:fill="FFFFFF" w:themeFill="background1"/>
            <w:vAlign w:val="center"/>
          </w:tcPr>
          <w:p w:rsidR="00B27ADA" w:rsidRPr="00D80636" w:rsidRDefault="00B27ADA" w:rsidP="001767CA">
            <w:pPr>
              <w:jc w:val="center"/>
              <w:rPr>
                <w:rFonts w:ascii="Arial" w:hAnsi="Arial" w:cs="Arial"/>
                <w:sz w:val="18"/>
              </w:rPr>
            </w:pPr>
            <w:r w:rsidRPr="00D80636">
              <w:rPr>
                <w:rFonts w:ascii="Arial" w:hAnsi="Arial" w:cs="Arial"/>
                <w:sz w:val="18"/>
              </w:rPr>
              <w:t>539 (260)</w:t>
            </w:r>
          </w:p>
        </w:tc>
      </w:tr>
      <w:tr w:rsidR="00B27ADA" w:rsidRPr="00274765" w:rsidTr="001767CA">
        <w:tc>
          <w:tcPr>
            <w:tcW w:w="3209" w:type="dxa"/>
            <w:shd w:val="clear" w:color="auto" w:fill="C6D9F1" w:themeFill="text2" w:themeFillTint="33"/>
            <w:vAlign w:val="center"/>
          </w:tcPr>
          <w:p w:rsidR="00B27ADA" w:rsidRPr="00D80636" w:rsidRDefault="00B27ADA" w:rsidP="001767CA">
            <w:pPr>
              <w:jc w:val="center"/>
              <w:rPr>
                <w:rFonts w:ascii="Arial" w:hAnsi="Arial" w:cs="Arial"/>
                <w:sz w:val="18"/>
              </w:rPr>
            </w:pPr>
            <w:r w:rsidRPr="00D80636">
              <w:rPr>
                <w:rFonts w:ascii="Arial" w:hAnsi="Arial" w:cs="Arial"/>
                <w:sz w:val="18"/>
              </w:rPr>
              <w:t>Total number of followers</w:t>
            </w:r>
          </w:p>
        </w:tc>
        <w:tc>
          <w:tcPr>
            <w:tcW w:w="3210" w:type="dxa"/>
            <w:shd w:val="clear" w:color="auto" w:fill="FFFFFF" w:themeFill="background1"/>
          </w:tcPr>
          <w:p w:rsidR="00B27ADA" w:rsidRPr="00D80636" w:rsidRDefault="00B27ADA" w:rsidP="001767CA">
            <w:pPr>
              <w:jc w:val="center"/>
              <w:rPr>
                <w:rFonts w:ascii="Arial" w:hAnsi="Arial" w:cs="Arial"/>
                <w:sz w:val="18"/>
              </w:rPr>
            </w:pPr>
            <w:r w:rsidRPr="00D80636">
              <w:rPr>
                <w:rFonts w:ascii="Arial" w:hAnsi="Arial" w:cs="Arial"/>
                <w:sz w:val="18"/>
              </w:rPr>
              <w:t>916 (-)</w:t>
            </w:r>
          </w:p>
        </w:tc>
        <w:tc>
          <w:tcPr>
            <w:tcW w:w="3210" w:type="dxa"/>
            <w:shd w:val="clear" w:color="auto" w:fill="FFFFFF" w:themeFill="background1"/>
            <w:vAlign w:val="center"/>
          </w:tcPr>
          <w:p w:rsidR="00B27ADA" w:rsidRPr="00D80636" w:rsidRDefault="00B27ADA" w:rsidP="001767CA">
            <w:pPr>
              <w:jc w:val="center"/>
              <w:rPr>
                <w:rFonts w:ascii="Arial" w:hAnsi="Arial" w:cs="Arial"/>
                <w:sz w:val="18"/>
              </w:rPr>
            </w:pPr>
            <w:r w:rsidRPr="00D80636">
              <w:rPr>
                <w:rFonts w:ascii="Arial" w:hAnsi="Arial" w:cs="Arial"/>
                <w:sz w:val="18"/>
              </w:rPr>
              <w:t>547 (262</w:t>
            </w:r>
          </w:p>
        </w:tc>
      </w:tr>
    </w:tbl>
    <w:p w:rsidR="00B27ADA" w:rsidRPr="00274765" w:rsidRDefault="00B27ADA" w:rsidP="00274765">
      <w:pPr>
        <w:spacing w:before="120"/>
        <w:rPr>
          <w:rFonts w:eastAsia="MS Mincho"/>
          <w:sz w:val="16"/>
        </w:rPr>
      </w:pPr>
      <w:r>
        <w:rPr>
          <w:rFonts w:eastAsia="MS Mincho"/>
          <w:sz w:val="16"/>
        </w:rPr>
        <w:t>F</w:t>
      </w:r>
      <w:r w:rsidRPr="00274765">
        <w:rPr>
          <w:rFonts w:eastAsia="MS Mincho"/>
          <w:sz w:val="16"/>
        </w:rPr>
        <w:t>igures provided in brackets represent the figures as of June 12, 2019</w:t>
      </w:r>
      <w:r>
        <w:rPr>
          <w:rFonts w:eastAsia="MS Mincho"/>
          <w:sz w:val="16"/>
        </w:rPr>
        <w:t>.</w:t>
      </w:r>
    </w:p>
    <w:p w:rsidR="00B27ADA" w:rsidRPr="00274765" w:rsidRDefault="00B27ADA" w:rsidP="00274765">
      <w:pPr>
        <w:rPr>
          <w:rFonts w:eastAsia="MS Mincho"/>
          <w:sz w:val="16"/>
        </w:rPr>
      </w:pPr>
      <w:r w:rsidRPr="00274765">
        <w:rPr>
          <w:rFonts w:eastAsia="MS Mincho"/>
          <w:i/>
          <w:sz w:val="16"/>
        </w:rPr>
        <w:t>Note</w:t>
      </w:r>
      <w:r w:rsidRPr="00274765">
        <w:rPr>
          <w:rFonts w:eastAsia="MS Mincho"/>
          <w:sz w:val="16"/>
        </w:rPr>
        <w:t>:  The UPOV LinkedIn account was not used prior to July 2019.</w:t>
      </w:r>
    </w:p>
    <w:p w:rsidR="00B27ADA" w:rsidRPr="00274765" w:rsidRDefault="00B27ADA" w:rsidP="00274765">
      <w:pPr>
        <w:rPr>
          <w:rFonts w:eastAsia="MS Mincho"/>
          <w:sz w:val="18"/>
        </w:rPr>
      </w:pPr>
    </w:p>
    <w:p w:rsidR="00B27ADA" w:rsidRPr="00274765" w:rsidRDefault="00B27ADA" w:rsidP="00DA62AB">
      <w:pPr>
        <w:rPr>
          <w:sz w:val="18"/>
          <w:szCs w:val="18"/>
        </w:rPr>
      </w:pPr>
    </w:p>
    <w:p w:rsidR="00B27ADA" w:rsidRPr="00274765" w:rsidRDefault="00B27ADA" w:rsidP="00DA62AB">
      <w:pPr>
        <w:rPr>
          <w:sz w:val="18"/>
          <w:szCs w:val="18"/>
        </w:rPr>
      </w:pPr>
      <w:r w:rsidRPr="00274765">
        <w:rPr>
          <w:sz w:val="18"/>
          <w:szCs w:val="18"/>
        </w:rPr>
        <w:t xml:space="preserve">The following graphics demonstrate the evolution in use of the Twitter accounts since their introduction, in terms of followers and impressions. </w:t>
      </w:r>
    </w:p>
    <w:p w:rsidR="00B27ADA" w:rsidRDefault="00B27ADA" w:rsidP="00DA62AB">
      <w:pPr>
        <w:rPr>
          <w:sz w:val="18"/>
          <w:szCs w:val="18"/>
        </w:rPr>
      </w:pPr>
    </w:p>
    <w:p w:rsidR="00B27ADA" w:rsidRPr="00274765" w:rsidRDefault="00B27ADA" w:rsidP="00274765">
      <w:pPr>
        <w:jc w:val="center"/>
        <w:rPr>
          <w:rFonts w:eastAsia="MS Mincho"/>
          <w:sz w:val="18"/>
          <w:u w:val="single"/>
        </w:rPr>
      </w:pPr>
      <w:r w:rsidRPr="00274765">
        <w:rPr>
          <w:rFonts w:eastAsia="MS Mincho"/>
          <w:sz w:val="18"/>
          <w:u w:val="single"/>
        </w:rPr>
        <w:t>Followers</w:t>
      </w:r>
    </w:p>
    <w:p w:rsidR="00B27ADA" w:rsidRPr="00274765" w:rsidRDefault="00B27ADA" w:rsidP="00274765">
      <w:pPr>
        <w:jc w:val="center"/>
        <w:rPr>
          <w:rFonts w:eastAsia="MS Mincho"/>
          <w:sz w:val="18"/>
          <w:u w:val="single"/>
        </w:rPr>
      </w:pPr>
    </w:p>
    <w:tbl>
      <w:tblPr>
        <w:tblStyle w:val="graph"/>
        <w:tblW w:w="10204" w:type="dxa"/>
        <w:tblLook w:val="04A0" w:firstRow="1" w:lastRow="0" w:firstColumn="1" w:lastColumn="0" w:noHBand="0" w:noVBand="1"/>
      </w:tblPr>
      <w:tblGrid>
        <w:gridCol w:w="5106"/>
        <w:gridCol w:w="5106"/>
      </w:tblGrid>
      <w:tr w:rsidR="00B27ADA" w:rsidRPr="00D80636" w:rsidTr="001767CA">
        <w:trPr>
          <w:trHeight w:val="288"/>
        </w:trPr>
        <w:tc>
          <w:tcPr>
            <w:tcW w:w="5106" w:type="dxa"/>
          </w:tcPr>
          <w:p w:rsidR="00B27ADA" w:rsidRPr="00D80636" w:rsidRDefault="00B27ADA" w:rsidP="001767CA">
            <w:pPr>
              <w:rPr>
                <w:rFonts w:ascii="Arial" w:hAnsi="Arial" w:cs="Arial"/>
                <w:sz w:val="18"/>
              </w:rPr>
            </w:pPr>
            <w:r w:rsidRPr="00D80636">
              <w:rPr>
                <w:rFonts w:ascii="Arial" w:hAnsi="Arial" w:cs="Arial"/>
                <w:sz w:val="18"/>
              </w:rPr>
              <w:t>@UPOVint</w:t>
            </w:r>
          </w:p>
        </w:tc>
        <w:tc>
          <w:tcPr>
            <w:tcW w:w="5098" w:type="dxa"/>
          </w:tcPr>
          <w:p w:rsidR="00B27ADA" w:rsidRPr="00D80636" w:rsidRDefault="00B27ADA" w:rsidP="001767CA">
            <w:pPr>
              <w:rPr>
                <w:rFonts w:ascii="Arial" w:hAnsi="Arial" w:cs="Arial"/>
                <w:sz w:val="18"/>
              </w:rPr>
            </w:pPr>
            <w:r w:rsidRPr="00D80636">
              <w:rPr>
                <w:rFonts w:ascii="Arial" w:hAnsi="Arial" w:cs="Arial"/>
                <w:sz w:val="18"/>
              </w:rPr>
              <w:t>@vsgupov</w:t>
            </w:r>
          </w:p>
        </w:tc>
      </w:tr>
      <w:tr w:rsidR="00B27ADA" w:rsidRPr="00274765" w:rsidTr="001767CA">
        <w:trPr>
          <w:trHeight w:val="454"/>
        </w:trPr>
        <w:tc>
          <w:tcPr>
            <w:tcW w:w="5106" w:type="dxa"/>
          </w:tcPr>
          <w:p w:rsidR="00B27ADA" w:rsidRPr="00274765" w:rsidRDefault="00B27ADA" w:rsidP="001767CA">
            <w:pPr>
              <w:rPr>
                <w:sz w:val="18"/>
              </w:rPr>
            </w:pPr>
            <w:r w:rsidRPr="00274765">
              <w:rPr>
                <w:noProof/>
                <w:sz w:val="18"/>
              </w:rPr>
              <w:drawing>
                <wp:inline distT="0" distB="0" distL="0" distR="0" wp14:anchorId="38B5B54F" wp14:editId="2DF95C69">
                  <wp:extent cx="3096000" cy="1908000"/>
                  <wp:effectExtent l="0" t="0" r="9525" b="1651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c>
          <w:tcPr>
            <w:tcW w:w="5079" w:type="dxa"/>
          </w:tcPr>
          <w:p w:rsidR="00B27ADA" w:rsidRPr="00274765" w:rsidRDefault="00B27ADA" w:rsidP="001767CA">
            <w:pPr>
              <w:rPr>
                <w:sz w:val="18"/>
              </w:rPr>
            </w:pPr>
            <w:r w:rsidRPr="00274765">
              <w:rPr>
                <w:noProof/>
                <w:sz w:val="18"/>
              </w:rPr>
              <w:drawing>
                <wp:inline distT="0" distB="0" distL="0" distR="0" wp14:anchorId="525AF146" wp14:editId="05E6EF10">
                  <wp:extent cx="3096000" cy="1908000"/>
                  <wp:effectExtent l="0" t="0" r="9525" b="1651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bl>
    <w:p w:rsidR="00B27ADA" w:rsidRPr="00274765" w:rsidRDefault="00B27ADA" w:rsidP="00274765">
      <w:pPr>
        <w:rPr>
          <w:rFonts w:eastAsia="MS Mincho"/>
          <w:sz w:val="18"/>
        </w:rPr>
      </w:pPr>
    </w:p>
    <w:p w:rsidR="00B27ADA" w:rsidRDefault="00B27ADA" w:rsidP="00274765">
      <w:pPr>
        <w:jc w:val="center"/>
        <w:rPr>
          <w:rFonts w:eastAsia="MS Mincho"/>
          <w:sz w:val="18"/>
          <w:u w:val="single"/>
        </w:rPr>
      </w:pPr>
    </w:p>
    <w:p w:rsidR="00B27ADA" w:rsidRDefault="00B27ADA" w:rsidP="00274765">
      <w:pPr>
        <w:jc w:val="center"/>
        <w:rPr>
          <w:rFonts w:eastAsia="MS Mincho"/>
          <w:sz w:val="18"/>
        </w:rPr>
      </w:pPr>
      <w:r w:rsidRPr="00274765">
        <w:rPr>
          <w:rFonts w:eastAsia="MS Mincho"/>
          <w:sz w:val="18"/>
          <w:u w:val="single"/>
        </w:rPr>
        <w:t>Impressions</w:t>
      </w:r>
      <w:r w:rsidRPr="00274765">
        <w:rPr>
          <w:rFonts w:eastAsia="MS Mincho"/>
          <w:sz w:val="18"/>
          <w:u w:val="single"/>
        </w:rPr>
        <w:br/>
      </w:r>
    </w:p>
    <w:tbl>
      <w:tblPr>
        <w:tblStyle w:val="graph"/>
        <w:tblW w:w="10212" w:type="dxa"/>
        <w:tblLayout w:type="fixed"/>
        <w:tblCellMar>
          <w:left w:w="57" w:type="dxa"/>
          <w:right w:w="57" w:type="dxa"/>
        </w:tblCellMar>
        <w:tblLook w:val="04A0" w:firstRow="1" w:lastRow="0" w:firstColumn="1" w:lastColumn="0" w:noHBand="0" w:noVBand="1"/>
      </w:tblPr>
      <w:tblGrid>
        <w:gridCol w:w="5106"/>
        <w:gridCol w:w="5106"/>
      </w:tblGrid>
      <w:tr w:rsidR="00B27ADA" w:rsidRPr="00D80636" w:rsidTr="00274765">
        <w:trPr>
          <w:trHeight w:val="288"/>
        </w:trPr>
        <w:tc>
          <w:tcPr>
            <w:tcW w:w="5106" w:type="dxa"/>
          </w:tcPr>
          <w:p w:rsidR="00B27ADA" w:rsidRPr="00D80636" w:rsidRDefault="00B27ADA" w:rsidP="001767CA">
            <w:pPr>
              <w:rPr>
                <w:rFonts w:ascii="Arial" w:hAnsi="Arial" w:cs="Arial"/>
                <w:sz w:val="18"/>
              </w:rPr>
            </w:pPr>
            <w:r w:rsidRPr="00D80636">
              <w:rPr>
                <w:rFonts w:ascii="Arial" w:hAnsi="Arial" w:cs="Arial"/>
                <w:sz w:val="18"/>
              </w:rPr>
              <w:t>@UPOVint</w:t>
            </w:r>
          </w:p>
        </w:tc>
        <w:tc>
          <w:tcPr>
            <w:tcW w:w="5106" w:type="dxa"/>
          </w:tcPr>
          <w:p w:rsidR="00B27ADA" w:rsidRPr="00D80636" w:rsidRDefault="00B27ADA" w:rsidP="001767CA">
            <w:pPr>
              <w:rPr>
                <w:rFonts w:ascii="Arial" w:hAnsi="Arial" w:cs="Arial"/>
                <w:sz w:val="18"/>
              </w:rPr>
            </w:pPr>
            <w:r w:rsidRPr="00D80636">
              <w:rPr>
                <w:rFonts w:ascii="Arial" w:hAnsi="Arial" w:cs="Arial"/>
                <w:sz w:val="18"/>
              </w:rPr>
              <w:t>@vsgupov</w:t>
            </w:r>
          </w:p>
        </w:tc>
      </w:tr>
      <w:tr w:rsidR="00B27ADA" w:rsidRPr="00274765" w:rsidTr="00274765">
        <w:trPr>
          <w:trHeight w:val="454"/>
        </w:trPr>
        <w:tc>
          <w:tcPr>
            <w:tcW w:w="5106" w:type="dxa"/>
          </w:tcPr>
          <w:p w:rsidR="00B27ADA" w:rsidRPr="00274765" w:rsidRDefault="00B27ADA" w:rsidP="00274765">
            <w:pPr>
              <w:jc w:val="center"/>
              <w:rPr>
                <w:sz w:val="18"/>
              </w:rPr>
            </w:pPr>
            <w:r>
              <w:rPr>
                <w:noProof/>
                <w:sz w:val="18"/>
              </w:rPr>
              <w:drawing>
                <wp:inline distT="0" distB="0" distL="0" distR="0" wp14:anchorId="5B7430CA" wp14:editId="1DA2ED5B">
                  <wp:extent cx="3240512" cy="1251799"/>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a:ext>
                            </a:extLst>
                          </a:blip>
                          <a:srcRect/>
                          <a:stretch>
                            <a:fillRect/>
                          </a:stretch>
                        </pic:blipFill>
                        <pic:spPr bwMode="auto">
                          <a:xfrm>
                            <a:off x="0" y="0"/>
                            <a:ext cx="3309577" cy="1278479"/>
                          </a:xfrm>
                          <a:prstGeom prst="rect">
                            <a:avLst/>
                          </a:prstGeom>
                          <a:noFill/>
                        </pic:spPr>
                      </pic:pic>
                    </a:graphicData>
                  </a:graphic>
                </wp:inline>
              </w:drawing>
            </w:r>
          </w:p>
        </w:tc>
        <w:tc>
          <w:tcPr>
            <w:tcW w:w="5106" w:type="dxa"/>
          </w:tcPr>
          <w:p w:rsidR="00B27ADA" w:rsidRPr="00274765" w:rsidRDefault="00B27ADA" w:rsidP="00274765">
            <w:pPr>
              <w:jc w:val="center"/>
              <w:rPr>
                <w:sz w:val="18"/>
              </w:rPr>
            </w:pPr>
            <w:r>
              <w:rPr>
                <w:noProof/>
                <w:sz w:val="18"/>
              </w:rPr>
              <w:drawing>
                <wp:inline distT="0" distB="0" distL="0" distR="0" wp14:anchorId="7ECD0112" wp14:editId="259032CF">
                  <wp:extent cx="2987692" cy="1310475"/>
                  <wp:effectExtent l="0" t="0" r="317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a:ext>
                            </a:extLst>
                          </a:blip>
                          <a:srcRect/>
                          <a:stretch>
                            <a:fillRect/>
                          </a:stretch>
                        </pic:blipFill>
                        <pic:spPr bwMode="auto">
                          <a:xfrm>
                            <a:off x="0" y="0"/>
                            <a:ext cx="3148092" cy="1380830"/>
                          </a:xfrm>
                          <a:prstGeom prst="rect">
                            <a:avLst/>
                          </a:prstGeom>
                          <a:noFill/>
                        </pic:spPr>
                      </pic:pic>
                    </a:graphicData>
                  </a:graphic>
                </wp:inline>
              </w:drawing>
            </w:r>
          </w:p>
        </w:tc>
      </w:tr>
    </w:tbl>
    <w:p w:rsidR="00B27ADA" w:rsidRPr="00274765" w:rsidRDefault="00B27ADA" w:rsidP="00274765">
      <w:pPr>
        <w:rPr>
          <w:rFonts w:eastAsia="MS Mincho"/>
          <w:sz w:val="18"/>
        </w:rPr>
      </w:pPr>
    </w:p>
    <w:p w:rsidR="00B27ADA" w:rsidRPr="00274765" w:rsidRDefault="00B27ADA" w:rsidP="00DA62AB">
      <w:pPr>
        <w:rPr>
          <w:sz w:val="16"/>
          <w:szCs w:val="18"/>
        </w:rPr>
      </w:pPr>
    </w:p>
    <w:p w:rsidR="00B27ADA" w:rsidRDefault="00B27ADA">
      <w:pPr>
        <w:jc w:val="left"/>
        <w:rPr>
          <w:rFonts w:cs="Arial"/>
          <w:sz w:val="18"/>
          <w:szCs w:val="18"/>
        </w:rPr>
      </w:pPr>
      <w:r>
        <w:rPr>
          <w:rFonts w:cs="Arial"/>
          <w:sz w:val="18"/>
          <w:szCs w:val="18"/>
        </w:rPr>
        <w:br w:type="page"/>
      </w:r>
    </w:p>
    <w:p w:rsidR="00B27ADA" w:rsidRDefault="00B27ADA" w:rsidP="00DA62AB">
      <w:pPr>
        <w:rPr>
          <w:rFonts w:cs="Arial"/>
          <w:sz w:val="18"/>
          <w:szCs w:val="18"/>
        </w:rPr>
      </w:pPr>
      <w:r w:rsidRPr="00274765">
        <w:rPr>
          <w:rFonts w:cs="Arial"/>
          <w:sz w:val="18"/>
          <w:szCs w:val="18"/>
        </w:rPr>
        <w:lastRenderedPageBreak/>
        <w:t xml:space="preserve">One of the impacts that was anticipated from the use of social media was to increase the awareness and visits to the UPOV website. </w:t>
      </w:r>
      <w:r>
        <w:rPr>
          <w:rFonts w:cs="Arial"/>
          <w:sz w:val="18"/>
          <w:szCs w:val="18"/>
        </w:rPr>
        <w:t xml:space="preserve"> </w:t>
      </w:r>
      <w:r w:rsidRPr="00274765">
        <w:rPr>
          <w:rFonts w:cs="Arial"/>
          <w:sz w:val="18"/>
          <w:szCs w:val="18"/>
        </w:rPr>
        <w:t>The number of UPOV website visitors (</w:t>
      </w:r>
      <w:r>
        <w:rPr>
          <w:rFonts w:cs="Arial"/>
          <w:sz w:val="18"/>
          <w:szCs w:val="18"/>
        </w:rPr>
        <w:t>“</w:t>
      </w:r>
      <w:r w:rsidRPr="00274765">
        <w:rPr>
          <w:rFonts w:cs="Arial"/>
          <w:sz w:val="18"/>
          <w:szCs w:val="18"/>
        </w:rPr>
        <w:t>visits</w:t>
      </w:r>
      <w:r>
        <w:rPr>
          <w:rFonts w:cs="Arial"/>
          <w:sz w:val="18"/>
          <w:szCs w:val="18"/>
        </w:rPr>
        <w:t>”</w:t>
      </w:r>
      <w:r w:rsidRPr="00274765">
        <w:rPr>
          <w:rFonts w:cs="Arial"/>
          <w:sz w:val="18"/>
          <w:szCs w:val="18"/>
        </w:rPr>
        <w:t>) and sessions, presented below, provides some evidence of a positive impact since the launch of UPOV’s social media accounts.</w:t>
      </w:r>
    </w:p>
    <w:p w:rsidR="00B27ADA" w:rsidRDefault="00B27ADA" w:rsidP="00DA62AB">
      <w:pPr>
        <w:rPr>
          <w:rFonts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4653"/>
      </w:tblGrid>
      <w:tr w:rsidR="00B27ADA" w:rsidRPr="00D80636" w:rsidTr="00556533">
        <w:tc>
          <w:tcPr>
            <w:tcW w:w="4814" w:type="dxa"/>
          </w:tcPr>
          <w:p w:rsidR="00B27ADA" w:rsidRPr="00D80636" w:rsidRDefault="00B27ADA" w:rsidP="00BD69A7">
            <w:pPr>
              <w:jc w:val="center"/>
              <w:rPr>
                <w:rFonts w:ascii="Arial" w:hAnsi="Arial" w:cs="Arial"/>
                <w:sz w:val="18"/>
                <w:szCs w:val="18"/>
              </w:rPr>
            </w:pPr>
            <w:r w:rsidRPr="00D80636">
              <w:rPr>
                <w:rFonts w:ascii="Arial" w:hAnsi="Arial" w:cs="Arial"/>
                <w:sz w:val="18"/>
              </w:rPr>
              <w:t>Number of visits</w:t>
            </w:r>
            <w:r w:rsidRPr="00D80636">
              <w:rPr>
                <w:rFonts w:ascii="Arial" w:hAnsi="Arial" w:cs="Arial"/>
                <w:sz w:val="18"/>
                <w:vertAlign w:val="superscript"/>
              </w:rPr>
              <w:fldChar w:fldCharType="begin"/>
            </w:r>
            <w:r w:rsidRPr="00D80636">
              <w:rPr>
                <w:rFonts w:ascii="Arial" w:hAnsi="Arial" w:cs="Arial"/>
                <w:sz w:val="18"/>
                <w:vertAlign w:val="superscript"/>
              </w:rPr>
              <w:instrText xml:space="preserve"> NOTEREF _Ref47967063 \h  \* MERGEFORMAT </w:instrText>
            </w:r>
            <w:r w:rsidRPr="00D80636">
              <w:rPr>
                <w:rFonts w:ascii="Arial" w:hAnsi="Arial" w:cs="Arial"/>
                <w:sz w:val="18"/>
                <w:vertAlign w:val="superscript"/>
              </w:rPr>
            </w:r>
            <w:r w:rsidRPr="00D80636">
              <w:rPr>
                <w:rFonts w:ascii="Arial" w:hAnsi="Arial" w:cs="Arial"/>
                <w:sz w:val="18"/>
                <w:vertAlign w:val="superscript"/>
              </w:rPr>
              <w:fldChar w:fldCharType="separate"/>
            </w:r>
            <w:r w:rsidRPr="00D80636">
              <w:rPr>
                <w:rFonts w:ascii="Arial" w:hAnsi="Arial" w:cs="Arial"/>
                <w:sz w:val="18"/>
                <w:vertAlign w:val="superscript"/>
              </w:rPr>
              <w:t>i</w:t>
            </w:r>
            <w:r w:rsidRPr="00D80636">
              <w:rPr>
                <w:rFonts w:ascii="Arial" w:hAnsi="Arial" w:cs="Arial"/>
                <w:sz w:val="18"/>
                <w:vertAlign w:val="superscript"/>
              </w:rPr>
              <w:fldChar w:fldCharType="end"/>
            </w:r>
            <w:r w:rsidRPr="00D80636">
              <w:rPr>
                <w:rFonts w:ascii="Arial" w:hAnsi="Arial" w:cs="Arial"/>
                <w:sz w:val="18"/>
              </w:rPr>
              <w:t xml:space="preserve"> to the website</w:t>
            </w:r>
          </w:p>
        </w:tc>
        <w:tc>
          <w:tcPr>
            <w:tcW w:w="4815" w:type="dxa"/>
          </w:tcPr>
          <w:p w:rsidR="00B27ADA" w:rsidRPr="00D80636" w:rsidRDefault="00B27ADA" w:rsidP="00556533">
            <w:pPr>
              <w:jc w:val="center"/>
              <w:rPr>
                <w:rFonts w:ascii="Arial" w:hAnsi="Arial" w:cs="Arial"/>
                <w:sz w:val="18"/>
                <w:szCs w:val="18"/>
              </w:rPr>
            </w:pPr>
            <w:r w:rsidRPr="00D80636">
              <w:rPr>
                <w:rFonts w:ascii="Arial" w:hAnsi="Arial" w:cs="Arial"/>
                <w:sz w:val="18"/>
                <w:szCs w:val="22"/>
              </w:rPr>
              <w:t>Number of sessions</w:t>
            </w:r>
            <w:r w:rsidRPr="00D80636">
              <w:rPr>
                <w:rFonts w:ascii="Arial" w:hAnsi="Arial" w:cs="Arial"/>
                <w:sz w:val="18"/>
                <w:vertAlign w:val="superscript"/>
              </w:rPr>
              <w:fldChar w:fldCharType="begin"/>
            </w:r>
            <w:r w:rsidRPr="00D80636">
              <w:rPr>
                <w:rFonts w:ascii="Arial" w:hAnsi="Arial" w:cs="Arial"/>
                <w:sz w:val="18"/>
                <w:vertAlign w:val="superscript"/>
              </w:rPr>
              <w:instrText xml:space="preserve"> NOTEREF _Ref47967063 \h  \* MERGEFORMAT </w:instrText>
            </w:r>
            <w:r w:rsidRPr="00D80636">
              <w:rPr>
                <w:rFonts w:ascii="Arial" w:hAnsi="Arial" w:cs="Arial"/>
                <w:sz w:val="18"/>
                <w:vertAlign w:val="superscript"/>
              </w:rPr>
            </w:r>
            <w:r w:rsidRPr="00D80636">
              <w:rPr>
                <w:rFonts w:ascii="Arial" w:hAnsi="Arial" w:cs="Arial"/>
                <w:sz w:val="18"/>
                <w:vertAlign w:val="superscript"/>
              </w:rPr>
              <w:fldChar w:fldCharType="separate"/>
            </w:r>
            <w:r w:rsidRPr="00D80636">
              <w:rPr>
                <w:rFonts w:ascii="Arial" w:hAnsi="Arial" w:cs="Arial"/>
                <w:sz w:val="18"/>
                <w:vertAlign w:val="superscript"/>
              </w:rPr>
              <w:t>i</w:t>
            </w:r>
            <w:r w:rsidRPr="00D80636">
              <w:rPr>
                <w:rFonts w:ascii="Arial" w:hAnsi="Arial" w:cs="Arial"/>
                <w:sz w:val="18"/>
                <w:vertAlign w:val="superscript"/>
              </w:rPr>
              <w:fldChar w:fldCharType="end"/>
            </w:r>
            <w:r w:rsidRPr="00D80636">
              <w:rPr>
                <w:rFonts w:ascii="Arial" w:hAnsi="Arial" w:cs="Arial"/>
                <w:sz w:val="18"/>
                <w:szCs w:val="22"/>
              </w:rPr>
              <w:t xml:space="preserve"> on the website</w:t>
            </w:r>
          </w:p>
        </w:tc>
      </w:tr>
      <w:tr w:rsidR="00B27ADA" w:rsidTr="00556533">
        <w:tc>
          <w:tcPr>
            <w:tcW w:w="4814" w:type="dxa"/>
          </w:tcPr>
          <w:p w:rsidR="00B27ADA" w:rsidRDefault="00B27ADA" w:rsidP="00556533">
            <w:pPr>
              <w:jc w:val="center"/>
              <w:rPr>
                <w:sz w:val="18"/>
                <w:szCs w:val="18"/>
              </w:rPr>
            </w:pPr>
          </w:p>
        </w:tc>
        <w:tc>
          <w:tcPr>
            <w:tcW w:w="4815" w:type="dxa"/>
          </w:tcPr>
          <w:p w:rsidR="00B27ADA" w:rsidRDefault="00B27ADA" w:rsidP="00556533">
            <w:pPr>
              <w:jc w:val="center"/>
              <w:rPr>
                <w:sz w:val="18"/>
                <w:szCs w:val="18"/>
              </w:rPr>
            </w:pPr>
          </w:p>
        </w:tc>
      </w:tr>
      <w:tr w:rsidR="00B27ADA" w:rsidTr="00556533">
        <w:tc>
          <w:tcPr>
            <w:tcW w:w="4814" w:type="dxa"/>
          </w:tcPr>
          <w:p w:rsidR="00B27ADA" w:rsidRDefault="00B27ADA" w:rsidP="00556533">
            <w:pPr>
              <w:jc w:val="center"/>
              <w:rPr>
                <w:sz w:val="18"/>
                <w:szCs w:val="18"/>
              </w:rPr>
            </w:pPr>
            <w:r>
              <w:rPr>
                <w:noProof/>
                <w:sz w:val="18"/>
                <w:szCs w:val="18"/>
              </w:rPr>
              <w:drawing>
                <wp:inline distT="0" distB="0" distL="0" distR="0" wp14:anchorId="4F6F0135" wp14:editId="12144D2D">
                  <wp:extent cx="3026811" cy="167951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a:ext>
                            </a:extLst>
                          </a:blip>
                          <a:srcRect/>
                          <a:stretch>
                            <a:fillRect/>
                          </a:stretch>
                        </pic:blipFill>
                        <pic:spPr bwMode="auto">
                          <a:xfrm>
                            <a:off x="0" y="0"/>
                            <a:ext cx="3050422" cy="1692616"/>
                          </a:xfrm>
                          <a:prstGeom prst="rect">
                            <a:avLst/>
                          </a:prstGeom>
                          <a:noFill/>
                        </pic:spPr>
                      </pic:pic>
                    </a:graphicData>
                  </a:graphic>
                </wp:inline>
              </w:drawing>
            </w:r>
          </w:p>
        </w:tc>
        <w:tc>
          <w:tcPr>
            <w:tcW w:w="4815" w:type="dxa"/>
          </w:tcPr>
          <w:p w:rsidR="00B27ADA" w:rsidRDefault="00B27ADA" w:rsidP="00556533">
            <w:pPr>
              <w:jc w:val="center"/>
              <w:rPr>
                <w:sz w:val="18"/>
                <w:szCs w:val="18"/>
              </w:rPr>
            </w:pPr>
            <w:r>
              <w:rPr>
                <w:noProof/>
                <w:sz w:val="18"/>
                <w:szCs w:val="18"/>
              </w:rPr>
              <w:drawing>
                <wp:inline distT="0" distB="0" distL="0" distR="0" wp14:anchorId="6C7361A9" wp14:editId="607CF7C8">
                  <wp:extent cx="2636799" cy="16789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a:ext>
                            </a:extLst>
                          </a:blip>
                          <a:srcRect/>
                          <a:stretch>
                            <a:fillRect/>
                          </a:stretch>
                        </pic:blipFill>
                        <pic:spPr bwMode="auto">
                          <a:xfrm>
                            <a:off x="0" y="0"/>
                            <a:ext cx="2644378" cy="1683766"/>
                          </a:xfrm>
                          <a:prstGeom prst="rect">
                            <a:avLst/>
                          </a:prstGeom>
                          <a:noFill/>
                        </pic:spPr>
                      </pic:pic>
                    </a:graphicData>
                  </a:graphic>
                </wp:inline>
              </w:drawing>
            </w:r>
          </w:p>
        </w:tc>
      </w:tr>
      <w:tr w:rsidR="00B27ADA" w:rsidTr="00556533">
        <w:tc>
          <w:tcPr>
            <w:tcW w:w="4814" w:type="dxa"/>
          </w:tcPr>
          <w:p w:rsidR="00B27ADA" w:rsidRDefault="00B27ADA" w:rsidP="00556533">
            <w:pPr>
              <w:jc w:val="center"/>
              <w:rPr>
                <w:sz w:val="18"/>
                <w:szCs w:val="18"/>
              </w:rPr>
            </w:pPr>
          </w:p>
        </w:tc>
        <w:tc>
          <w:tcPr>
            <w:tcW w:w="4815" w:type="dxa"/>
          </w:tcPr>
          <w:p w:rsidR="00B27ADA" w:rsidRDefault="00B27ADA" w:rsidP="00556533">
            <w:pPr>
              <w:jc w:val="center"/>
              <w:rPr>
                <w:sz w:val="18"/>
                <w:szCs w:val="18"/>
              </w:rPr>
            </w:pPr>
          </w:p>
        </w:tc>
      </w:tr>
    </w:tbl>
    <w:p w:rsidR="00B27ADA" w:rsidRPr="00274765" w:rsidRDefault="00B27ADA" w:rsidP="00DA62AB">
      <w:pPr>
        <w:rPr>
          <w:sz w:val="18"/>
          <w:szCs w:val="18"/>
        </w:rPr>
      </w:pPr>
    </w:p>
    <w:p w:rsidR="00B27ADA" w:rsidRPr="00E84F8D" w:rsidRDefault="00B27ADA" w:rsidP="00DA62AB">
      <w:pPr>
        <w:rPr>
          <w:sz w:val="18"/>
          <w:szCs w:val="18"/>
        </w:rPr>
      </w:pPr>
    </w:p>
    <w:p w:rsidR="00B27ADA" w:rsidRPr="00E84F8D" w:rsidRDefault="00B27ADA" w:rsidP="00DA62AB">
      <w:pPr>
        <w:rPr>
          <w:sz w:val="18"/>
          <w:szCs w:val="18"/>
          <w:u w:val="single"/>
        </w:rPr>
      </w:pPr>
      <w:r w:rsidRPr="00E84F8D">
        <w:rPr>
          <w:sz w:val="18"/>
          <w:szCs w:val="18"/>
          <w:u w:val="single"/>
        </w:rPr>
        <w:t>Videos</w:t>
      </w:r>
    </w:p>
    <w:p w:rsidR="00B27ADA" w:rsidRPr="00E84F8D" w:rsidRDefault="00B27ADA" w:rsidP="00DA62AB">
      <w:pPr>
        <w:rPr>
          <w:sz w:val="18"/>
          <w:szCs w:val="18"/>
        </w:rPr>
      </w:pPr>
    </w:p>
    <w:p w:rsidR="00B27ADA" w:rsidRPr="00E84F8D" w:rsidRDefault="00B27ADA" w:rsidP="004A5F0F">
      <w:pPr>
        <w:pStyle w:val="ListParagraph"/>
        <w:numPr>
          <w:ilvl w:val="0"/>
          <w:numId w:val="2"/>
        </w:numPr>
        <w:tabs>
          <w:tab w:val="clear" w:pos="1800"/>
          <w:tab w:val="num" w:pos="1492"/>
        </w:tabs>
        <w:ind w:left="714" w:hanging="357"/>
        <w:contextualSpacing w:val="0"/>
        <w:rPr>
          <w:rFonts w:cs="Arial"/>
          <w:sz w:val="18"/>
          <w:szCs w:val="18"/>
        </w:rPr>
      </w:pPr>
      <w:r w:rsidRPr="00E84F8D">
        <w:rPr>
          <w:rFonts w:cs="Arial"/>
          <w:sz w:val="18"/>
          <w:szCs w:val="18"/>
        </w:rPr>
        <w:t xml:space="preserve">China: </w:t>
      </w:r>
      <w:r>
        <w:rPr>
          <w:rFonts w:cs="Arial"/>
          <w:sz w:val="18"/>
          <w:szCs w:val="18"/>
        </w:rPr>
        <w:t>“</w:t>
      </w:r>
      <w:r w:rsidRPr="00E84F8D">
        <w:rPr>
          <w:rFonts w:cs="Arial"/>
          <w:sz w:val="18"/>
          <w:szCs w:val="18"/>
        </w:rPr>
        <w:t>Celebration of the twentieth anniversary of the accession of China to UPOV Convention</w:t>
      </w:r>
      <w:r>
        <w:rPr>
          <w:rFonts w:cs="Arial"/>
          <w:sz w:val="18"/>
          <w:szCs w:val="18"/>
        </w:rPr>
        <w:t>”</w:t>
      </w:r>
    </w:p>
    <w:p w:rsidR="00B27ADA" w:rsidRPr="00E84F8D" w:rsidRDefault="00B27ADA" w:rsidP="004A5F0F">
      <w:pPr>
        <w:pStyle w:val="ListParagraph"/>
        <w:numPr>
          <w:ilvl w:val="0"/>
          <w:numId w:val="2"/>
        </w:numPr>
        <w:tabs>
          <w:tab w:val="clear" w:pos="1800"/>
          <w:tab w:val="num" w:pos="1492"/>
        </w:tabs>
        <w:spacing w:after="120"/>
        <w:ind w:left="720"/>
        <w:contextualSpacing w:val="0"/>
        <w:rPr>
          <w:rFonts w:cs="Arial"/>
          <w:sz w:val="18"/>
          <w:szCs w:val="18"/>
        </w:rPr>
      </w:pPr>
      <w:r w:rsidRPr="00E84F8D">
        <w:rPr>
          <w:rFonts w:cs="Arial"/>
          <w:sz w:val="18"/>
          <w:szCs w:val="18"/>
        </w:rPr>
        <w:t xml:space="preserve">Peru </w:t>
      </w:r>
      <w:r>
        <w:rPr>
          <w:rFonts w:cs="Arial"/>
          <w:sz w:val="18"/>
          <w:szCs w:val="18"/>
        </w:rPr>
        <w:t>“</w:t>
      </w:r>
      <w:r w:rsidRPr="00E84F8D">
        <w:rPr>
          <w:rFonts w:cs="Arial"/>
          <w:sz w:val="18"/>
          <w:szCs w:val="18"/>
        </w:rPr>
        <w:t>The plant variety protection system: the benefits for the development of the rice sector in Peru</w:t>
      </w:r>
      <w:r>
        <w:rPr>
          <w:rFonts w:cs="Arial"/>
          <w:sz w:val="18"/>
          <w:szCs w:val="18"/>
        </w:rPr>
        <w:t>”</w:t>
      </w:r>
    </w:p>
    <w:p w:rsidR="00B27ADA" w:rsidRPr="00E84F8D" w:rsidRDefault="00B27ADA" w:rsidP="00E84F8D">
      <w:pPr>
        <w:rPr>
          <w:sz w:val="18"/>
          <w:szCs w:val="18"/>
        </w:rPr>
      </w:pPr>
    </w:p>
    <w:p w:rsidR="00B27ADA" w:rsidRPr="00E84F8D" w:rsidRDefault="00B27ADA" w:rsidP="00E84F8D">
      <w:pPr>
        <w:rPr>
          <w:sz w:val="18"/>
          <w:szCs w:val="18"/>
        </w:rPr>
      </w:pPr>
    </w:p>
    <w:p w:rsidR="00B27ADA" w:rsidRPr="00646BC6" w:rsidRDefault="00B27ADA" w:rsidP="000B3901">
      <w:pPr>
        <w:pStyle w:val="Heading8"/>
        <w:rPr>
          <w:szCs w:val="18"/>
        </w:rPr>
      </w:pPr>
      <w:bookmarkStart w:id="166" w:name="_Toc49877605"/>
      <w:r w:rsidRPr="00646BC6">
        <w:rPr>
          <w:szCs w:val="18"/>
        </w:rPr>
        <w:t>(b)  Visits to UPOV website</w:t>
      </w:r>
      <w:bookmarkEnd w:id="166"/>
    </w:p>
    <w:p w:rsidR="00B27ADA" w:rsidRPr="00646BC6" w:rsidRDefault="00B27ADA" w:rsidP="000769EB">
      <w:pPr>
        <w:rPr>
          <w:sz w:val="18"/>
          <w:szCs w:val="18"/>
        </w:rPr>
      </w:pPr>
    </w:p>
    <w:tbl>
      <w:tblPr>
        <w:tblW w:w="8079"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98"/>
        <w:gridCol w:w="1156"/>
        <w:gridCol w:w="1156"/>
        <w:gridCol w:w="1156"/>
        <w:gridCol w:w="1156"/>
        <w:gridCol w:w="1157"/>
      </w:tblGrid>
      <w:tr w:rsidR="00B27ADA" w:rsidRPr="00612843" w:rsidTr="00866165">
        <w:tc>
          <w:tcPr>
            <w:tcW w:w="2298" w:type="dxa"/>
            <w:tcMar>
              <w:top w:w="28" w:type="dxa"/>
              <w:bottom w:w="0" w:type="dxa"/>
            </w:tcMar>
          </w:tcPr>
          <w:p w:rsidR="00B27ADA" w:rsidRPr="00646BC6" w:rsidRDefault="00B27ADA" w:rsidP="00866165">
            <w:pPr>
              <w:jc w:val="left"/>
              <w:rPr>
                <w:rFonts w:cs="Arial"/>
                <w:sz w:val="18"/>
                <w:szCs w:val="18"/>
              </w:rPr>
            </w:pPr>
          </w:p>
        </w:tc>
        <w:tc>
          <w:tcPr>
            <w:tcW w:w="1156" w:type="dxa"/>
          </w:tcPr>
          <w:p w:rsidR="00B27ADA" w:rsidRPr="00612843" w:rsidRDefault="00B27ADA" w:rsidP="00866165">
            <w:pPr>
              <w:ind w:right="57"/>
              <w:jc w:val="center"/>
              <w:rPr>
                <w:rFonts w:cs="Arial"/>
                <w:i/>
                <w:sz w:val="18"/>
                <w:szCs w:val="18"/>
              </w:rPr>
            </w:pPr>
            <w:r w:rsidRPr="00612843">
              <w:rPr>
                <w:rFonts w:cs="Arial"/>
                <w:i/>
                <w:sz w:val="18"/>
                <w:szCs w:val="18"/>
              </w:rPr>
              <w:t>2019</w:t>
            </w:r>
          </w:p>
        </w:tc>
        <w:tc>
          <w:tcPr>
            <w:tcW w:w="1156" w:type="dxa"/>
          </w:tcPr>
          <w:p w:rsidR="00B27ADA" w:rsidRPr="00612843" w:rsidRDefault="00B27ADA" w:rsidP="00866165">
            <w:pPr>
              <w:ind w:right="57"/>
              <w:jc w:val="center"/>
              <w:rPr>
                <w:rFonts w:cs="Arial"/>
                <w:i/>
                <w:sz w:val="18"/>
                <w:szCs w:val="18"/>
              </w:rPr>
            </w:pPr>
            <w:r w:rsidRPr="00612843">
              <w:rPr>
                <w:rFonts w:cs="Arial"/>
                <w:i/>
                <w:sz w:val="18"/>
                <w:szCs w:val="18"/>
              </w:rPr>
              <w:t>2018*</w:t>
            </w:r>
          </w:p>
        </w:tc>
        <w:tc>
          <w:tcPr>
            <w:tcW w:w="1156" w:type="dxa"/>
          </w:tcPr>
          <w:p w:rsidR="00B27ADA" w:rsidRPr="00612843" w:rsidRDefault="00B27ADA" w:rsidP="00866165">
            <w:pPr>
              <w:ind w:right="57"/>
              <w:jc w:val="center"/>
              <w:rPr>
                <w:rFonts w:cs="Arial"/>
                <w:i/>
                <w:sz w:val="18"/>
                <w:szCs w:val="18"/>
              </w:rPr>
            </w:pPr>
            <w:r w:rsidRPr="00612843">
              <w:rPr>
                <w:rFonts w:cs="Arial"/>
                <w:i/>
                <w:sz w:val="18"/>
                <w:szCs w:val="18"/>
              </w:rPr>
              <w:t>2017</w:t>
            </w:r>
          </w:p>
        </w:tc>
        <w:tc>
          <w:tcPr>
            <w:tcW w:w="1156" w:type="dxa"/>
          </w:tcPr>
          <w:p w:rsidR="00B27ADA" w:rsidRPr="00612843" w:rsidRDefault="00B27ADA" w:rsidP="00866165">
            <w:pPr>
              <w:ind w:right="57"/>
              <w:jc w:val="center"/>
              <w:rPr>
                <w:rFonts w:cs="Arial"/>
                <w:i/>
                <w:sz w:val="18"/>
                <w:szCs w:val="18"/>
              </w:rPr>
            </w:pPr>
            <w:r w:rsidRPr="00612843">
              <w:rPr>
                <w:rFonts w:cs="Arial"/>
                <w:i/>
                <w:sz w:val="18"/>
                <w:szCs w:val="18"/>
              </w:rPr>
              <w:t>2016</w:t>
            </w:r>
          </w:p>
        </w:tc>
        <w:tc>
          <w:tcPr>
            <w:tcW w:w="1157" w:type="dxa"/>
          </w:tcPr>
          <w:p w:rsidR="00B27ADA" w:rsidRPr="00612843" w:rsidRDefault="00B27ADA" w:rsidP="00866165">
            <w:pPr>
              <w:ind w:right="57"/>
              <w:jc w:val="center"/>
              <w:rPr>
                <w:rFonts w:cs="Arial"/>
                <w:i/>
                <w:sz w:val="18"/>
                <w:szCs w:val="18"/>
              </w:rPr>
            </w:pPr>
            <w:r w:rsidRPr="00612843">
              <w:rPr>
                <w:rFonts w:cs="Arial"/>
                <w:i/>
                <w:sz w:val="18"/>
                <w:szCs w:val="18"/>
              </w:rPr>
              <w:t>2015</w:t>
            </w:r>
          </w:p>
        </w:tc>
      </w:tr>
      <w:tr w:rsidR="00B27ADA" w:rsidRPr="00612843" w:rsidTr="00866165">
        <w:tc>
          <w:tcPr>
            <w:tcW w:w="2298" w:type="dxa"/>
            <w:tcMar>
              <w:top w:w="28" w:type="dxa"/>
              <w:bottom w:w="0" w:type="dxa"/>
            </w:tcMar>
          </w:tcPr>
          <w:p w:rsidR="00B27ADA" w:rsidRPr="00612843" w:rsidRDefault="00B27ADA" w:rsidP="00866165">
            <w:pPr>
              <w:jc w:val="left"/>
              <w:rPr>
                <w:rFonts w:cs="Arial"/>
                <w:i/>
                <w:sz w:val="18"/>
                <w:szCs w:val="18"/>
              </w:rPr>
            </w:pPr>
            <w:r w:rsidRPr="00612843">
              <w:rPr>
                <w:rFonts w:cs="Arial"/>
                <w:i/>
                <w:sz w:val="18"/>
                <w:szCs w:val="18"/>
              </w:rPr>
              <w:t xml:space="preserve">Number of Sessions: </w:t>
            </w:r>
          </w:p>
        </w:tc>
        <w:tc>
          <w:tcPr>
            <w:tcW w:w="1156" w:type="dxa"/>
          </w:tcPr>
          <w:p w:rsidR="00B27ADA" w:rsidRPr="00612843" w:rsidRDefault="00B27ADA" w:rsidP="00866165">
            <w:pPr>
              <w:ind w:right="227"/>
              <w:jc w:val="right"/>
              <w:rPr>
                <w:rFonts w:cs="Arial"/>
                <w:sz w:val="18"/>
                <w:szCs w:val="18"/>
              </w:rPr>
            </w:pPr>
            <w:r w:rsidRPr="00612843">
              <w:rPr>
                <w:rFonts w:cs="Arial"/>
                <w:sz w:val="18"/>
                <w:szCs w:val="18"/>
              </w:rPr>
              <w:t>186,155</w:t>
            </w:r>
          </w:p>
        </w:tc>
        <w:tc>
          <w:tcPr>
            <w:tcW w:w="1156" w:type="dxa"/>
          </w:tcPr>
          <w:p w:rsidR="00B27ADA" w:rsidRPr="00612843" w:rsidRDefault="00B27ADA" w:rsidP="00866165">
            <w:pPr>
              <w:ind w:right="227"/>
              <w:jc w:val="right"/>
              <w:rPr>
                <w:rFonts w:cs="Arial"/>
                <w:sz w:val="18"/>
                <w:szCs w:val="18"/>
              </w:rPr>
            </w:pPr>
            <w:r w:rsidRPr="00612843">
              <w:rPr>
                <w:rFonts w:cs="Arial"/>
                <w:sz w:val="18"/>
                <w:szCs w:val="18"/>
              </w:rPr>
              <w:t>173,882</w:t>
            </w:r>
          </w:p>
        </w:tc>
        <w:tc>
          <w:tcPr>
            <w:tcW w:w="1156" w:type="dxa"/>
          </w:tcPr>
          <w:p w:rsidR="00B27ADA" w:rsidRPr="00612843" w:rsidRDefault="00B27ADA" w:rsidP="00866165">
            <w:pPr>
              <w:ind w:right="227"/>
              <w:jc w:val="right"/>
              <w:rPr>
                <w:rFonts w:cs="Arial"/>
                <w:sz w:val="18"/>
                <w:szCs w:val="18"/>
              </w:rPr>
            </w:pPr>
            <w:r w:rsidRPr="00612843">
              <w:rPr>
                <w:rFonts w:cs="Arial"/>
                <w:sz w:val="18"/>
                <w:szCs w:val="18"/>
              </w:rPr>
              <w:t>177,469</w:t>
            </w:r>
          </w:p>
        </w:tc>
        <w:tc>
          <w:tcPr>
            <w:tcW w:w="1156" w:type="dxa"/>
          </w:tcPr>
          <w:p w:rsidR="00B27ADA" w:rsidRPr="00612843" w:rsidRDefault="00B27ADA" w:rsidP="00866165">
            <w:pPr>
              <w:ind w:right="227"/>
              <w:jc w:val="right"/>
              <w:rPr>
                <w:rFonts w:cs="Arial"/>
                <w:sz w:val="18"/>
                <w:szCs w:val="18"/>
              </w:rPr>
            </w:pPr>
            <w:r w:rsidRPr="00612843">
              <w:rPr>
                <w:rFonts w:cs="Arial"/>
                <w:sz w:val="18"/>
                <w:szCs w:val="18"/>
              </w:rPr>
              <w:t>200,539</w:t>
            </w:r>
          </w:p>
        </w:tc>
        <w:tc>
          <w:tcPr>
            <w:tcW w:w="1157" w:type="dxa"/>
          </w:tcPr>
          <w:p w:rsidR="00B27ADA" w:rsidRPr="00612843" w:rsidRDefault="00B27ADA" w:rsidP="00866165">
            <w:pPr>
              <w:ind w:right="227"/>
              <w:jc w:val="right"/>
              <w:rPr>
                <w:rFonts w:cs="Arial"/>
                <w:sz w:val="18"/>
                <w:szCs w:val="18"/>
              </w:rPr>
            </w:pPr>
            <w:r w:rsidRPr="00612843">
              <w:rPr>
                <w:rFonts w:cs="Arial"/>
                <w:sz w:val="18"/>
                <w:szCs w:val="18"/>
              </w:rPr>
              <w:t>191,534</w:t>
            </w:r>
          </w:p>
        </w:tc>
      </w:tr>
      <w:tr w:rsidR="00B27ADA" w:rsidRPr="00612843" w:rsidTr="00866165">
        <w:tc>
          <w:tcPr>
            <w:tcW w:w="2298" w:type="dxa"/>
            <w:tcMar>
              <w:top w:w="28" w:type="dxa"/>
              <w:bottom w:w="0" w:type="dxa"/>
            </w:tcMar>
          </w:tcPr>
          <w:p w:rsidR="00B27ADA" w:rsidRPr="00612843" w:rsidRDefault="00B27ADA" w:rsidP="00866165">
            <w:pPr>
              <w:jc w:val="left"/>
              <w:rPr>
                <w:rFonts w:cs="Arial"/>
                <w:i/>
                <w:sz w:val="18"/>
                <w:szCs w:val="18"/>
              </w:rPr>
            </w:pPr>
            <w:r w:rsidRPr="00612843">
              <w:rPr>
                <w:rFonts w:cs="Arial"/>
                <w:i/>
                <w:sz w:val="18"/>
                <w:szCs w:val="18"/>
              </w:rPr>
              <w:t>Users:</w:t>
            </w:r>
          </w:p>
        </w:tc>
        <w:tc>
          <w:tcPr>
            <w:tcW w:w="1156" w:type="dxa"/>
          </w:tcPr>
          <w:p w:rsidR="00B27ADA" w:rsidRPr="00612843" w:rsidRDefault="00B27ADA" w:rsidP="00866165">
            <w:pPr>
              <w:ind w:right="227"/>
              <w:jc w:val="right"/>
              <w:rPr>
                <w:rFonts w:cs="Arial"/>
                <w:sz w:val="18"/>
                <w:szCs w:val="18"/>
              </w:rPr>
            </w:pPr>
            <w:r w:rsidRPr="00612843">
              <w:rPr>
                <w:rFonts w:cs="Arial"/>
                <w:sz w:val="18"/>
                <w:szCs w:val="18"/>
              </w:rPr>
              <w:t>92,966</w:t>
            </w:r>
          </w:p>
        </w:tc>
        <w:tc>
          <w:tcPr>
            <w:tcW w:w="1156" w:type="dxa"/>
          </w:tcPr>
          <w:p w:rsidR="00B27ADA" w:rsidRPr="00612843" w:rsidRDefault="00B27ADA" w:rsidP="00866165">
            <w:pPr>
              <w:ind w:right="227"/>
              <w:jc w:val="right"/>
              <w:rPr>
                <w:rFonts w:cs="Arial"/>
                <w:sz w:val="18"/>
                <w:szCs w:val="18"/>
              </w:rPr>
            </w:pPr>
            <w:r w:rsidRPr="00612843">
              <w:rPr>
                <w:rFonts w:cs="Arial"/>
                <w:sz w:val="18"/>
                <w:szCs w:val="18"/>
              </w:rPr>
              <w:t>85,002</w:t>
            </w:r>
          </w:p>
        </w:tc>
        <w:tc>
          <w:tcPr>
            <w:tcW w:w="1156" w:type="dxa"/>
          </w:tcPr>
          <w:p w:rsidR="00B27ADA" w:rsidRPr="00612843" w:rsidRDefault="00B27ADA" w:rsidP="00866165">
            <w:pPr>
              <w:ind w:right="227"/>
              <w:jc w:val="right"/>
              <w:rPr>
                <w:rFonts w:cs="Arial"/>
                <w:sz w:val="18"/>
                <w:szCs w:val="18"/>
              </w:rPr>
            </w:pPr>
            <w:r w:rsidRPr="00612843">
              <w:rPr>
                <w:rFonts w:cs="Arial"/>
                <w:sz w:val="18"/>
                <w:szCs w:val="18"/>
              </w:rPr>
              <w:t>84,393</w:t>
            </w:r>
          </w:p>
        </w:tc>
        <w:tc>
          <w:tcPr>
            <w:tcW w:w="1156" w:type="dxa"/>
          </w:tcPr>
          <w:p w:rsidR="00B27ADA" w:rsidRPr="00612843" w:rsidRDefault="00B27ADA" w:rsidP="00866165">
            <w:pPr>
              <w:ind w:right="227"/>
              <w:jc w:val="right"/>
              <w:rPr>
                <w:rFonts w:cs="Arial"/>
                <w:sz w:val="18"/>
                <w:szCs w:val="18"/>
              </w:rPr>
            </w:pPr>
            <w:r w:rsidRPr="00612843">
              <w:rPr>
                <w:rFonts w:cs="Arial"/>
                <w:sz w:val="18"/>
                <w:szCs w:val="18"/>
              </w:rPr>
              <w:t>88,906</w:t>
            </w:r>
          </w:p>
        </w:tc>
        <w:tc>
          <w:tcPr>
            <w:tcW w:w="1157" w:type="dxa"/>
          </w:tcPr>
          <w:p w:rsidR="00B27ADA" w:rsidRPr="00612843" w:rsidRDefault="00B27ADA" w:rsidP="00866165">
            <w:pPr>
              <w:ind w:right="227"/>
              <w:jc w:val="right"/>
              <w:rPr>
                <w:rFonts w:cs="Arial"/>
                <w:sz w:val="18"/>
                <w:szCs w:val="18"/>
              </w:rPr>
            </w:pPr>
            <w:r w:rsidRPr="00612843">
              <w:rPr>
                <w:rFonts w:cs="Arial"/>
                <w:sz w:val="18"/>
                <w:szCs w:val="18"/>
              </w:rPr>
              <w:t>86,366</w:t>
            </w:r>
          </w:p>
        </w:tc>
      </w:tr>
      <w:tr w:rsidR="00B27ADA" w:rsidRPr="00612843" w:rsidTr="00866165">
        <w:tc>
          <w:tcPr>
            <w:tcW w:w="2298" w:type="dxa"/>
            <w:tcMar>
              <w:top w:w="28" w:type="dxa"/>
              <w:bottom w:w="0" w:type="dxa"/>
            </w:tcMar>
          </w:tcPr>
          <w:p w:rsidR="00B27ADA" w:rsidRPr="00612843" w:rsidRDefault="00B27ADA" w:rsidP="00866165">
            <w:pPr>
              <w:jc w:val="left"/>
              <w:rPr>
                <w:rFonts w:cs="Arial"/>
                <w:i/>
                <w:sz w:val="18"/>
                <w:szCs w:val="18"/>
              </w:rPr>
            </w:pPr>
            <w:r w:rsidRPr="00612843">
              <w:rPr>
                <w:rFonts w:cs="Arial"/>
                <w:i/>
                <w:sz w:val="18"/>
                <w:szCs w:val="18"/>
              </w:rPr>
              <w:t>Number of pageviews:</w:t>
            </w:r>
          </w:p>
        </w:tc>
        <w:tc>
          <w:tcPr>
            <w:tcW w:w="1156" w:type="dxa"/>
          </w:tcPr>
          <w:p w:rsidR="00B27ADA" w:rsidRPr="00612843" w:rsidRDefault="00B27ADA" w:rsidP="00866165">
            <w:pPr>
              <w:ind w:right="227"/>
              <w:jc w:val="right"/>
              <w:rPr>
                <w:rFonts w:cs="Arial"/>
                <w:sz w:val="18"/>
                <w:szCs w:val="18"/>
              </w:rPr>
            </w:pPr>
            <w:r w:rsidRPr="00612843">
              <w:rPr>
                <w:rFonts w:cs="Arial"/>
                <w:sz w:val="18"/>
                <w:szCs w:val="18"/>
              </w:rPr>
              <w:t>683,097</w:t>
            </w:r>
          </w:p>
        </w:tc>
        <w:tc>
          <w:tcPr>
            <w:tcW w:w="1156" w:type="dxa"/>
          </w:tcPr>
          <w:p w:rsidR="00B27ADA" w:rsidRPr="00612843" w:rsidRDefault="00B27ADA" w:rsidP="00866165">
            <w:pPr>
              <w:ind w:right="227"/>
              <w:jc w:val="right"/>
              <w:rPr>
                <w:rFonts w:cs="Arial"/>
                <w:sz w:val="18"/>
                <w:szCs w:val="18"/>
              </w:rPr>
            </w:pPr>
            <w:r w:rsidRPr="00612843">
              <w:rPr>
                <w:rFonts w:cs="Arial"/>
                <w:sz w:val="18"/>
                <w:szCs w:val="18"/>
              </w:rPr>
              <w:t>672,169</w:t>
            </w:r>
          </w:p>
        </w:tc>
        <w:tc>
          <w:tcPr>
            <w:tcW w:w="1156" w:type="dxa"/>
          </w:tcPr>
          <w:p w:rsidR="00B27ADA" w:rsidRPr="00612843" w:rsidRDefault="00B27ADA" w:rsidP="00866165">
            <w:pPr>
              <w:ind w:right="227"/>
              <w:jc w:val="right"/>
              <w:rPr>
                <w:rFonts w:cs="Arial"/>
                <w:sz w:val="18"/>
                <w:szCs w:val="18"/>
              </w:rPr>
            </w:pPr>
            <w:r w:rsidRPr="00612843">
              <w:rPr>
                <w:rFonts w:cs="Arial"/>
                <w:sz w:val="18"/>
                <w:szCs w:val="18"/>
              </w:rPr>
              <w:t>857,442</w:t>
            </w:r>
          </w:p>
        </w:tc>
        <w:tc>
          <w:tcPr>
            <w:tcW w:w="1156" w:type="dxa"/>
          </w:tcPr>
          <w:p w:rsidR="00B27ADA" w:rsidRPr="00612843" w:rsidRDefault="00B27ADA" w:rsidP="00866165">
            <w:pPr>
              <w:ind w:right="227"/>
              <w:jc w:val="right"/>
              <w:rPr>
                <w:rFonts w:cs="Arial"/>
                <w:sz w:val="18"/>
                <w:szCs w:val="18"/>
              </w:rPr>
            </w:pPr>
            <w:r w:rsidRPr="00612843">
              <w:rPr>
                <w:rFonts w:cs="Arial"/>
                <w:sz w:val="18"/>
                <w:szCs w:val="18"/>
              </w:rPr>
              <w:t>1,153,307</w:t>
            </w:r>
          </w:p>
        </w:tc>
        <w:tc>
          <w:tcPr>
            <w:tcW w:w="1157" w:type="dxa"/>
          </w:tcPr>
          <w:p w:rsidR="00B27ADA" w:rsidRPr="00612843" w:rsidRDefault="00B27ADA" w:rsidP="00866165">
            <w:pPr>
              <w:ind w:right="227"/>
              <w:jc w:val="right"/>
              <w:rPr>
                <w:rFonts w:cs="Arial"/>
                <w:sz w:val="18"/>
                <w:szCs w:val="18"/>
              </w:rPr>
            </w:pPr>
            <w:r w:rsidRPr="00612843">
              <w:rPr>
                <w:rFonts w:cs="Arial"/>
                <w:sz w:val="18"/>
                <w:szCs w:val="18"/>
              </w:rPr>
              <w:t>1,087,382</w:t>
            </w:r>
          </w:p>
        </w:tc>
      </w:tr>
      <w:tr w:rsidR="00B27ADA" w:rsidRPr="00612843" w:rsidTr="00866165">
        <w:tc>
          <w:tcPr>
            <w:tcW w:w="2298" w:type="dxa"/>
            <w:tcMar>
              <w:top w:w="28" w:type="dxa"/>
              <w:bottom w:w="0" w:type="dxa"/>
            </w:tcMar>
          </w:tcPr>
          <w:p w:rsidR="00B27ADA" w:rsidRPr="00612843" w:rsidRDefault="00B27ADA" w:rsidP="00866165">
            <w:pPr>
              <w:jc w:val="left"/>
              <w:rPr>
                <w:rFonts w:cs="Arial"/>
                <w:i/>
                <w:sz w:val="18"/>
                <w:szCs w:val="18"/>
              </w:rPr>
            </w:pPr>
            <w:r w:rsidRPr="00612843">
              <w:rPr>
                <w:rFonts w:cs="Arial"/>
                <w:i/>
                <w:sz w:val="18"/>
                <w:szCs w:val="18"/>
              </w:rPr>
              <w:t>Number of pages/visit:</w:t>
            </w:r>
          </w:p>
        </w:tc>
        <w:tc>
          <w:tcPr>
            <w:tcW w:w="1156" w:type="dxa"/>
          </w:tcPr>
          <w:p w:rsidR="00B27ADA" w:rsidRPr="00612843" w:rsidRDefault="00B27ADA" w:rsidP="00866165">
            <w:pPr>
              <w:ind w:right="227"/>
              <w:jc w:val="right"/>
              <w:rPr>
                <w:rFonts w:cs="Arial"/>
                <w:sz w:val="18"/>
                <w:szCs w:val="18"/>
              </w:rPr>
            </w:pPr>
            <w:r w:rsidRPr="00612843">
              <w:rPr>
                <w:rFonts w:cs="Arial"/>
                <w:sz w:val="18"/>
                <w:szCs w:val="18"/>
              </w:rPr>
              <w:t>3.67</w:t>
            </w:r>
          </w:p>
        </w:tc>
        <w:tc>
          <w:tcPr>
            <w:tcW w:w="1156" w:type="dxa"/>
          </w:tcPr>
          <w:p w:rsidR="00B27ADA" w:rsidRPr="00612843" w:rsidRDefault="00B27ADA" w:rsidP="00866165">
            <w:pPr>
              <w:ind w:right="227"/>
              <w:jc w:val="right"/>
              <w:rPr>
                <w:rFonts w:cs="Arial"/>
                <w:sz w:val="18"/>
                <w:szCs w:val="18"/>
              </w:rPr>
            </w:pPr>
            <w:r w:rsidRPr="00612843">
              <w:rPr>
                <w:rFonts w:cs="Arial"/>
                <w:sz w:val="18"/>
                <w:szCs w:val="18"/>
              </w:rPr>
              <w:t>3.87</w:t>
            </w:r>
          </w:p>
        </w:tc>
        <w:tc>
          <w:tcPr>
            <w:tcW w:w="1156" w:type="dxa"/>
          </w:tcPr>
          <w:p w:rsidR="00B27ADA" w:rsidRPr="00612843" w:rsidRDefault="00B27ADA" w:rsidP="00866165">
            <w:pPr>
              <w:ind w:right="227"/>
              <w:jc w:val="right"/>
              <w:rPr>
                <w:rFonts w:cs="Arial"/>
                <w:sz w:val="18"/>
                <w:szCs w:val="18"/>
              </w:rPr>
            </w:pPr>
            <w:r w:rsidRPr="00612843">
              <w:rPr>
                <w:rFonts w:cs="Arial"/>
                <w:sz w:val="18"/>
                <w:szCs w:val="18"/>
              </w:rPr>
              <w:t>4.83</w:t>
            </w:r>
          </w:p>
        </w:tc>
        <w:tc>
          <w:tcPr>
            <w:tcW w:w="1156" w:type="dxa"/>
          </w:tcPr>
          <w:p w:rsidR="00B27ADA" w:rsidRPr="00612843" w:rsidRDefault="00B27ADA" w:rsidP="00866165">
            <w:pPr>
              <w:ind w:right="227"/>
              <w:jc w:val="right"/>
              <w:rPr>
                <w:rFonts w:cs="Arial"/>
                <w:sz w:val="18"/>
                <w:szCs w:val="18"/>
              </w:rPr>
            </w:pPr>
            <w:r w:rsidRPr="00612843">
              <w:rPr>
                <w:rFonts w:cs="Arial"/>
                <w:sz w:val="18"/>
                <w:szCs w:val="18"/>
              </w:rPr>
              <w:t>5.75</w:t>
            </w:r>
          </w:p>
        </w:tc>
        <w:tc>
          <w:tcPr>
            <w:tcW w:w="1157" w:type="dxa"/>
          </w:tcPr>
          <w:p w:rsidR="00B27ADA" w:rsidRPr="00612843" w:rsidRDefault="00B27ADA" w:rsidP="00866165">
            <w:pPr>
              <w:ind w:right="227"/>
              <w:jc w:val="right"/>
              <w:rPr>
                <w:rFonts w:cs="Arial"/>
                <w:sz w:val="18"/>
                <w:szCs w:val="18"/>
              </w:rPr>
            </w:pPr>
            <w:r w:rsidRPr="00612843">
              <w:rPr>
                <w:rFonts w:cs="Arial"/>
                <w:sz w:val="18"/>
                <w:szCs w:val="18"/>
              </w:rPr>
              <w:t>5.68</w:t>
            </w:r>
          </w:p>
        </w:tc>
      </w:tr>
      <w:tr w:rsidR="00B27ADA" w:rsidRPr="00612843" w:rsidTr="00866165">
        <w:tc>
          <w:tcPr>
            <w:tcW w:w="2298" w:type="dxa"/>
            <w:tcMar>
              <w:top w:w="28" w:type="dxa"/>
              <w:bottom w:w="0" w:type="dxa"/>
            </w:tcMar>
          </w:tcPr>
          <w:p w:rsidR="00B27ADA" w:rsidRPr="00612843" w:rsidRDefault="00B27ADA" w:rsidP="00866165">
            <w:pPr>
              <w:jc w:val="left"/>
              <w:rPr>
                <w:rFonts w:cs="Arial"/>
                <w:i/>
                <w:sz w:val="18"/>
                <w:szCs w:val="18"/>
              </w:rPr>
            </w:pPr>
            <w:r w:rsidRPr="00612843">
              <w:rPr>
                <w:rFonts w:cs="Arial"/>
                <w:i/>
                <w:sz w:val="18"/>
                <w:szCs w:val="18"/>
              </w:rPr>
              <w:t>Average visit duration:</w:t>
            </w:r>
          </w:p>
        </w:tc>
        <w:tc>
          <w:tcPr>
            <w:tcW w:w="1156" w:type="dxa"/>
          </w:tcPr>
          <w:p w:rsidR="00B27ADA" w:rsidRPr="00612843" w:rsidRDefault="00B27ADA" w:rsidP="00866165">
            <w:pPr>
              <w:ind w:right="227"/>
              <w:jc w:val="right"/>
              <w:rPr>
                <w:rFonts w:cs="Arial"/>
                <w:sz w:val="18"/>
                <w:szCs w:val="18"/>
              </w:rPr>
            </w:pPr>
            <w:r w:rsidRPr="00612843">
              <w:rPr>
                <w:rFonts w:cs="Arial"/>
                <w:sz w:val="18"/>
                <w:szCs w:val="18"/>
              </w:rPr>
              <w:t>00:03:53</w:t>
            </w:r>
          </w:p>
        </w:tc>
        <w:tc>
          <w:tcPr>
            <w:tcW w:w="1156" w:type="dxa"/>
          </w:tcPr>
          <w:p w:rsidR="00B27ADA" w:rsidRPr="00612843" w:rsidRDefault="00B27ADA" w:rsidP="00866165">
            <w:pPr>
              <w:ind w:right="227"/>
              <w:jc w:val="right"/>
              <w:rPr>
                <w:rFonts w:cs="Arial"/>
                <w:sz w:val="18"/>
                <w:szCs w:val="18"/>
              </w:rPr>
            </w:pPr>
            <w:r w:rsidRPr="00612843">
              <w:rPr>
                <w:rFonts w:cs="Arial"/>
                <w:sz w:val="18"/>
                <w:szCs w:val="18"/>
              </w:rPr>
              <w:t>00:03:48</w:t>
            </w:r>
          </w:p>
        </w:tc>
        <w:tc>
          <w:tcPr>
            <w:tcW w:w="1156" w:type="dxa"/>
          </w:tcPr>
          <w:p w:rsidR="00B27ADA" w:rsidRPr="00612843" w:rsidRDefault="00B27ADA" w:rsidP="00866165">
            <w:pPr>
              <w:ind w:right="227"/>
              <w:jc w:val="right"/>
              <w:rPr>
                <w:rFonts w:cs="Arial"/>
                <w:sz w:val="18"/>
                <w:szCs w:val="18"/>
              </w:rPr>
            </w:pPr>
            <w:r w:rsidRPr="00612843">
              <w:rPr>
                <w:rFonts w:cs="Arial"/>
                <w:sz w:val="18"/>
                <w:szCs w:val="18"/>
              </w:rPr>
              <w:t>00:04:30</w:t>
            </w:r>
          </w:p>
        </w:tc>
        <w:tc>
          <w:tcPr>
            <w:tcW w:w="1156" w:type="dxa"/>
          </w:tcPr>
          <w:p w:rsidR="00B27ADA" w:rsidRPr="00612843" w:rsidRDefault="00B27ADA" w:rsidP="00866165">
            <w:pPr>
              <w:ind w:right="227"/>
              <w:jc w:val="right"/>
              <w:rPr>
                <w:rFonts w:cs="Arial"/>
                <w:sz w:val="18"/>
                <w:szCs w:val="18"/>
              </w:rPr>
            </w:pPr>
            <w:r w:rsidRPr="00612843">
              <w:rPr>
                <w:rFonts w:cs="Arial"/>
                <w:sz w:val="18"/>
                <w:szCs w:val="18"/>
              </w:rPr>
              <w:t>00:05:13</w:t>
            </w:r>
          </w:p>
        </w:tc>
        <w:tc>
          <w:tcPr>
            <w:tcW w:w="1157" w:type="dxa"/>
          </w:tcPr>
          <w:p w:rsidR="00B27ADA" w:rsidRPr="00612843" w:rsidRDefault="00B27ADA" w:rsidP="00866165">
            <w:pPr>
              <w:ind w:right="227"/>
              <w:jc w:val="right"/>
              <w:rPr>
                <w:rFonts w:cs="Arial"/>
                <w:sz w:val="18"/>
                <w:szCs w:val="18"/>
              </w:rPr>
            </w:pPr>
            <w:r w:rsidRPr="00612843">
              <w:rPr>
                <w:rFonts w:cs="Arial"/>
                <w:sz w:val="18"/>
                <w:szCs w:val="18"/>
              </w:rPr>
              <w:t>00:05:15</w:t>
            </w:r>
          </w:p>
        </w:tc>
      </w:tr>
      <w:tr w:rsidR="00B27ADA" w:rsidRPr="00612843" w:rsidTr="00866165">
        <w:tc>
          <w:tcPr>
            <w:tcW w:w="2298" w:type="dxa"/>
            <w:tcMar>
              <w:top w:w="28" w:type="dxa"/>
              <w:bottom w:w="0" w:type="dxa"/>
            </w:tcMar>
          </w:tcPr>
          <w:p w:rsidR="00B27ADA" w:rsidRPr="00612843" w:rsidRDefault="00B27ADA" w:rsidP="00866165">
            <w:pPr>
              <w:jc w:val="left"/>
              <w:rPr>
                <w:rFonts w:cs="Arial"/>
                <w:i/>
                <w:sz w:val="18"/>
                <w:szCs w:val="18"/>
              </w:rPr>
            </w:pPr>
            <w:r w:rsidRPr="00612843">
              <w:rPr>
                <w:rFonts w:cs="Arial"/>
                <w:i/>
                <w:sz w:val="18"/>
                <w:szCs w:val="18"/>
              </w:rPr>
              <w:t>Percentage of new visits:</w:t>
            </w:r>
          </w:p>
        </w:tc>
        <w:tc>
          <w:tcPr>
            <w:tcW w:w="1156" w:type="dxa"/>
          </w:tcPr>
          <w:p w:rsidR="00B27ADA" w:rsidRPr="00612843" w:rsidRDefault="00B27ADA" w:rsidP="00866165">
            <w:pPr>
              <w:ind w:right="227"/>
              <w:jc w:val="right"/>
              <w:rPr>
                <w:rFonts w:cs="Arial"/>
                <w:sz w:val="18"/>
                <w:szCs w:val="18"/>
              </w:rPr>
            </w:pPr>
            <w:r w:rsidRPr="00612843">
              <w:rPr>
                <w:rFonts w:cs="Arial"/>
                <w:sz w:val="18"/>
                <w:szCs w:val="18"/>
              </w:rPr>
              <w:t>80%</w:t>
            </w:r>
          </w:p>
        </w:tc>
        <w:tc>
          <w:tcPr>
            <w:tcW w:w="1156" w:type="dxa"/>
          </w:tcPr>
          <w:p w:rsidR="00B27ADA" w:rsidRPr="00612843" w:rsidRDefault="00B27ADA" w:rsidP="00866165">
            <w:pPr>
              <w:ind w:right="227"/>
              <w:jc w:val="right"/>
              <w:rPr>
                <w:rFonts w:cs="Arial"/>
                <w:sz w:val="18"/>
                <w:szCs w:val="18"/>
              </w:rPr>
            </w:pPr>
            <w:r w:rsidRPr="00612843">
              <w:rPr>
                <w:rFonts w:cs="Arial"/>
                <w:sz w:val="18"/>
                <w:szCs w:val="18"/>
              </w:rPr>
              <w:t>79.8%</w:t>
            </w:r>
          </w:p>
        </w:tc>
        <w:tc>
          <w:tcPr>
            <w:tcW w:w="1156" w:type="dxa"/>
          </w:tcPr>
          <w:p w:rsidR="00B27ADA" w:rsidRPr="00612843" w:rsidRDefault="00B27ADA" w:rsidP="00866165">
            <w:pPr>
              <w:ind w:right="227"/>
              <w:jc w:val="right"/>
              <w:rPr>
                <w:rFonts w:cs="Arial"/>
                <w:sz w:val="18"/>
                <w:szCs w:val="18"/>
              </w:rPr>
            </w:pPr>
            <w:r w:rsidRPr="00612843">
              <w:rPr>
                <w:rFonts w:cs="Arial"/>
                <w:sz w:val="18"/>
                <w:szCs w:val="18"/>
              </w:rPr>
              <w:t>79.4%</w:t>
            </w:r>
          </w:p>
        </w:tc>
        <w:tc>
          <w:tcPr>
            <w:tcW w:w="1156" w:type="dxa"/>
          </w:tcPr>
          <w:p w:rsidR="00B27ADA" w:rsidRPr="00612843" w:rsidRDefault="00B27ADA" w:rsidP="00866165">
            <w:pPr>
              <w:ind w:right="227"/>
              <w:jc w:val="right"/>
              <w:rPr>
                <w:rFonts w:cs="Arial"/>
                <w:sz w:val="18"/>
                <w:szCs w:val="18"/>
              </w:rPr>
            </w:pPr>
            <w:r w:rsidRPr="00612843">
              <w:rPr>
                <w:rFonts w:cs="Arial"/>
                <w:sz w:val="18"/>
                <w:szCs w:val="18"/>
              </w:rPr>
              <w:t>42.70%</w:t>
            </w:r>
          </w:p>
        </w:tc>
        <w:tc>
          <w:tcPr>
            <w:tcW w:w="1157" w:type="dxa"/>
          </w:tcPr>
          <w:p w:rsidR="00B27ADA" w:rsidRPr="00612843" w:rsidRDefault="00B27ADA" w:rsidP="00866165">
            <w:pPr>
              <w:ind w:right="227"/>
              <w:jc w:val="right"/>
              <w:rPr>
                <w:rFonts w:cs="Arial"/>
                <w:sz w:val="18"/>
                <w:szCs w:val="18"/>
              </w:rPr>
            </w:pPr>
            <w:r w:rsidRPr="00612843">
              <w:rPr>
                <w:rFonts w:cs="Arial"/>
                <w:sz w:val="18"/>
                <w:szCs w:val="18"/>
              </w:rPr>
              <w:t>43.21%</w:t>
            </w:r>
          </w:p>
        </w:tc>
      </w:tr>
    </w:tbl>
    <w:p w:rsidR="00B27ADA" w:rsidRPr="00612843" w:rsidRDefault="00B27ADA" w:rsidP="000769EB">
      <w:pPr>
        <w:rPr>
          <w:sz w:val="18"/>
          <w:szCs w:val="18"/>
        </w:rPr>
      </w:pPr>
    </w:p>
    <w:p w:rsidR="00B27ADA" w:rsidRPr="00612843" w:rsidRDefault="00B27ADA" w:rsidP="000769EB">
      <w:pPr>
        <w:ind w:left="851" w:right="708"/>
        <w:rPr>
          <w:bCs/>
          <w:sz w:val="18"/>
          <w:szCs w:val="18"/>
        </w:rPr>
      </w:pPr>
      <w:r w:rsidRPr="00612843">
        <w:rPr>
          <w:bCs/>
          <w:sz w:val="16"/>
          <w:szCs w:val="18"/>
        </w:rPr>
        <w:t xml:space="preserve">* </w:t>
      </w:r>
      <w:r w:rsidRPr="00612843">
        <w:rPr>
          <w:sz w:val="16"/>
          <w:szCs w:val="18"/>
        </w:rPr>
        <w:t>S</w:t>
      </w:r>
      <w:r w:rsidRPr="00612843">
        <w:rPr>
          <w:bCs/>
          <w:sz w:val="16"/>
          <w:szCs w:val="18"/>
        </w:rPr>
        <w:t>tatistics concerning GENIE are only available from July to December 2019 (due to configuration changes).</w:t>
      </w:r>
    </w:p>
    <w:p w:rsidR="00B27ADA" w:rsidRPr="00612843" w:rsidRDefault="00B27ADA" w:rsidP="000769EB">
      <w:pPr>
        <w:rPr>
          <w:sz w:val="18"/>
          <w:szCs w:val="18"/>
        </w:rPr>
      </w:pPr>
    </w:p>
    <w:tbl>
      <w:tblPr>
        <w:tblW w:w="8046" w:type="dxa"/>
        <w:tblInd w:w="959" w:type="dxa"/>
        <w:tblLayout w:type="fixed"/>
        <w:tblLook w:val="0000" w:firstRow="0" w:lastRow="0" w:firstColumn="0" w:lastColumn="0" w:noHBand="0" w:noVBand="0"/>
      </w:tblPr>
      <w:tblGrid>
        <w:gridCol w:w="4040"/>
        <w:gridCol w:w="4006"/>
      </w:tblGrid>
      <w:tr w:rsidR="00B27ADA" w:rsidRPr="00646BC6" w:rsidTr="00866165">
        <w:tc>
          <w:tcPr>
            <w:tcW w:w="4040" w:type="dxa"/>
          </w:tcPr>
          <w:p w:rsidR="00B27ADA" w:rsidRPr="00612843" w:rsidRDefault="00B27ADA" w:rsidP="008C60DF">
            <w:pPr>
              <w:pStyle w:val="Heading9"/>
            </w:pPr>
            <w:bookmarkStart w:id="167" w:name="_Toc398563050"/>
            <w:bookmarkStart w:id="168" w:name="_Toc49877606"/>
            <w:r w:rsidRPr="00612843">
              <w:t>Website Overview – Global Coverage</w:t>
            </w:r>
            <w:bookmarkEnd w:id="167"/>
            <w:bookmarkEnd w:id="168"/>
          </w:p>
          <w:p w:rsidR="00B27ADA" w:rsidRPr="00612843" w:rsidRDefault="00B27ADA" w:rsidP="00866165">
            <w:pPr>
              <w:pStyle w:val="Default"/>
              <w:rPr>
                <w:b/>
                <w:bCs/>
                <w:sz w:val="18"/>
                <w:szCs w:val="18"/>
              </w:rPr>
            </w:pPr>
            <w:r w:rsidRPr="00612843">
              <w:rPr>
                <w:noProof/>
              </w:rPr>
              <w:drawing>
                <wp:inline distT="0" distB="0" distL="0" distR="0" wp14:anchorId="58A95E26" wp14:editId="748DCBB7">
                  <wp:extent cx="2428240" cy="1478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a:ext>
                            </a:extLst>
                          </a:blip>
                          <a:stretch>
                            <a:fillRect/>
                          </a:stretch>
                        </pic:blipFill>
                        <pic:spPr>
                          <a:xfrm>
                            <a:off x="0" y="0"/>
                            <a:ext cx="2428240" cy="1478280"/>
                          </a:xfrm>
                          <a:prstGeom prst="rect">
                            <a:avLst/>
                          </a:prstGeom>
                        </pic:spPr>
                      </pic:pic>
                    </a:graphicData>
                  </a:graphic>
                </wp:inline>
              </w:drawing>
            </w:r>
          </w:p>
          <w:p w:rsidR="00B27ADA" w:rsidRPr="00612843" w:rsidRDefault="00B27ADA" w:rsidP="00866165">
            <w:pPr>
              <w:pStyle w:val="Default"/>
              <w:rPr>
                <w:sz w:val="18"/>
                <w:szCs w:val="18"/>
              </w:rPr>
            </w:pPr>
          </w:p>
        </w:tc>
        <w:tc>
          <w:tcPr>
            <w:tcW w:w="4006" w:type="dxa"/>
          </w:tcPr>
          <w:p w:rsidR="00B27ADA" w:rsidRPr="00612843" w:rsidRDefault="00B27ADA" w:rsidP="00866165">
            <w:pPr>
              <w:pStyle w:val="Default"/>
              <w:rPr>
                <w:bCs/>
                <w:i/>
                <w:sz w:val="18"/>
                <w:szCs w:val="18"/>
              </w:rPr>
            </w:pPr>
            <w:r w:rsidRPr="00612843">
              <w:rPr>
                <w:bCs/>
                <w:i/>
                <w:sz w:val="18"/>
                <w:szCs w:val="18"/>
              </w:rPr>
              <w:t xml:space="preserve">Sessions by country: </w:t>
            </w:r>
          </w:p>
          <w:p w:rsidR="00B27ADA" w:rsidRPr="00612843" w:rsidRDefault="00B27ADA" w:rsidP="00866165">
            <w:pPr>
              <w:pStyle w:val="Default"/>
              <w:rPr>
                <w:sz w:val="18"/>
                <w:szCs w:val="18"/>
              </w:rPr>
            </w:pPr>
          </w:p>
          <w:p w:rsidR="00B27ADA" w:rsidRPr="00612843" w:rsidRDefault="00B27ADA" w:rsidP="00866165">
            <w:pPr>
              <w:pStyle w:val="Default"/>
              <w:tabs>
                <w:tab w:val="left" w:pos="490"/>
                <w:tab w:val="left" w:pos="2906"/>
              </w:tabs>
              <w:rPr>
                <w:sz w:val="18"/>
                <w:szCs w:val="18"/>
              </w:rPr>
            </w:pPr>
            <w:r w:rsidRPr="00612843">
              <w:rPr>
                <w:sz w:val="18"/>
                <w:szCs w:val="18"/>
              </w:rPr>
              <w:t xml:space="preserve">1. </w:t>
            </w:r>
            <w:r w:rsidRPr="00612843">
              <w:rPr>
                <w:sz w:val="18"/>
                <w:szCs w:val="18"/>
              </w:rPr>
              <w:tab/>
              <w:t>United States of America</w:t>
            </w:r>
            <w:r w:rsidRPr="00612843">
              <w:rPr>
                <w:sz w:val="18"/>
                <w:szCs w:val="18"/>
              </w:rPr>
              <w:tab/>
              <w:t xml:space="preserve">(8.22%) </w:t>
            </w:r>
          </w:p>
          <w:p w:rsidR="00B27ADA" w:rsidRPr="00612843" w:rsidRDefault="00B27ADA" w:rsidP="00866165">
            <w:pPr>
              <w:pStyle w:val="Default"/>
              <w:tabs>
                <w:tab w:val="left" w:pos="490"/>
                <w:tab w:val="left" w:pos="2906"/>
              </w:tabs>
              <w:rPr>
                <w:sz w:val="18"/>
                <w:szCs w:val="18"/>
                <w:lang w:val="es-ES"/>
              </w:rPr>
            </w:pPr>
            <w:r w:rsidRPr="00612843">
              <w:rPr>
                <w:sz w:val="18"/>
                <w:szCs w:val="18"/>
                <w:lang w:val="es-ES"/>
              </w:rPr>
              <w:t xml:space="preserve">2. </w:t>
            </w:r>
            <w:r w:rsidRPr="00612843">
              <w:rPr>
                <w:sz w:val="18"/>
                <w:szCs w:val="18"/>
                <w:lang w:val="es-ES"/>
              </w:rPr>
              <w:tab/>
              <w:t>India</w:t>
            </w:r>
            <w:r w:rsidRPr="00612843">
              <w:rPr>
                <w:sz w:val="18"/>
                <w:szCs w:val="18"/>
                <w:lang w:val="es-ES"/>
              </w:rPr>
              <w:tab/>
              <w:t>(6.69%)</w:t>
            </w:r>
          </w:p>
          <w:p w:rsidR="00B27ADA" w:rsidRPr="00612843" w:rsidRDefault="00B27ADA" w:rsidP="00866165">
            <w:pPr>
              <w:pStyle w:val="Default"/>
              <w:tabs>
                <w:tab w:val="left" w:pos="490"/>
                <w:tab w:val="left" w:pos="2906"/>
              </w:tabs>
              <w:rPr>
                <w:sz w:val="18"/>
                <w:szCs w:val="18"/>
                <w:lang w:val="es-ES"/>
              </w:rPr>
            </w:pPr>
            <w:r w:rsidRPr="00612843">
              <w:rPr>
                <w:sz w:val="18"/>
                <w:szCs w:val="18"/>
                <w:lang w:val="es-ES"/>
              </w:rPr>
              <w:t xml:space="preserve">3. </w:t>
            </w:r>
            <w:r w:rsidRPr="00612843">
              <w:rPr>
                <w:sz w:val="18"/>
                <w:szCs w:val="18"/>
                <w:lang w:val="es-ES"/>
              </w:rPr>
              <w:tab/>
              <w:t>Mexico</w:t>
            </w:r>
            <w:r w:rsidRPr="00612843">
              <w:rPr>
                <w:sz w:val="18"/>
                <w:szCs w:val="18"/>
                <w:lang w:val="es-ES"/>
              </w:rPr>
              <w:tab/>
              <w:t>(6.49%)</w:t>
            </w:r>
          </w:p>
          <w:p w:rsidR="00B27ADA" w:rsidRPr="00612843" w:rsidRDefault="00B27ADA" w:rsidP="00866165">
            <w:pPr>
              <w:pStyle w:val="Default"/>
              <w:tabs>
                <w:tab w:val="left" w:pos="490"/>
                <w:tab w:val="left" w:pos="2906"/>
              </w:tabs>
              <w:rPr>
                <w:sz w:val="18"/>
                <w:szCs w:val="18"/>
                <w:lang w:val="es-ES"/>
              </w:rPr>
            </w:pPr>
            <w:r w:rsidRPr="00612843">
              <w:rPr>
                <w:sz w:val="18"/>
                <w:szCs w:val="18"/>
                <w:lang w:val="es-ES"/>
              </w:rPr>
              <w:t xml:space="preserve">4. </w:t>
            </w:r>
            <w:r w:rsidRPr="00612843">
              <w:rPr>
                <w:sz w:val="18"/>
                <w:szCs w:val="18"/>
                <w:lang w:val="es-ES"/>
              </w:rPr>
              <w:tab/>
              <w:t>France</w:t>
            </w:r>
            <w:r w:rsidRPr="00612843">
              <w:rPr>
                <w:sz w:val="18"/>
                <w:szCs w:val="18"/>
                <w:lang w:val="es-ES"/>
              </w:rPr>
              <w:tab/>
              <w:t>(5.94%)</w:t>
            </w:r>
          </w:p>
          <w:p w:rsidR="00B27ADA" w:rsidRPr="00612843" w:rsidRDefault="00B27ADA" w:rsidP="00866165">
            <w:pPr>
              <w:pStyle w:val="Default"/>
              <w:tabs>
                <w:tab w:val="left" w:pos="490"/>
                <w:tab w:val="left" w:pos="2906"/>
              </w:tabs>
              <w:rPr>
                <w:sz w:val="18"/>
                <w:szCs w:val="18"/>
                <w:lang w:val="es-ES"/>
              </w:rPr>
            </w:pPr>
            <w:r w:rsidRPr="00612843">
              <w:rPr>
                <w:sz w:val="18"/>
                <w:szCs w:val="18"/>
                <w:lang w:val="es-ES"/>
              </w:rPr>
              <w:t xml:space="preserve">5. </w:t>
            </w:r>
            <w:r w:rsidRPr="00612843">
              <w:rPr>
                <w:sz w:val="18"/>
                <w:szCs w:val="18"/>
                <w:lang w:val="es-ES"/>
              </w:rPr>
              <w:tab/>
              <w:t>Japan</w:t>
            </w:r>
            <w:r w:rsidRPr="00612843">
              <w:rPr>
                <w:sz w:val="18"/>
                <w:szCs w:val="18"/>
                <w:lang w:val="es-ES"/>
              </w:rPr>
              <w:tab/>
              <w:t>(4.64%)</w:t>
            </w:r>
          </w:p>
          <w:p w:rsidR="00B27ADA" w:rsidRPr="00612843" w:rsidRDefault="00B27ADA" w:rsidP="00866165">
            <w:pPr>
              <w:pStyle w:val="Default"/>
              <w:tabs>
                <w:tab w:val="left" w:pos="490"/>
                <w:tab w:val="left" w:pos="2906"/>
              </w:tabs>
              <w:rPr>
                <w:sz w:val="18"/>
                <w:szCs w:val="18"/>
                <w:lang w:val="es-ES"/>
              </w:rPr>
            </w:pPr>
            <w:r w:rsidRPr="00612843">
              <w:rPr>
                <w:sz w:val="18"/>
                <w:szCs w:val="18"/>
                <w:lang w:val="es-ES"/>
              </w:rPr>
              <w:t xml:space="preserve">6. </w:t>
            </w:r>
            <w:r w:rsidRPr="00612843">
              <w:rPr>
                <w:sz w:val="18"/>
                <w:szCs w:val="18"/>
                <w:lang w:val="es-ES"/>
              </w:rPr>
              <w:tab/>
              <w:t>China</w:t>
            </w:r>
            <w:r w:rsidRPr="00612843">
              <w:rPr>
                <w:sz w:val="18"/>
                <w:szCs w:val="18"/>
                <w:lang w:val="es-ES"/>
              </w:rPr>
              <w:tab/>
              <w:t>(4.18%)</w:t>
            </w:r>
          </w:p>
          <w:p w:rsidR="00B27ADA" w:rsidRPr="00612843" w:rsidRDefault="00B27ADA" w:rsidP="00866165">
            <w:pPr>
              <w:pStyle w:val="Default"/>
              <w:tabs>
                <w:tab w:val="left" w:pos="490"/>
                <w:tab w:val="left" w:pos="2906"/>
              </w:tabs>
              <w:rPr>
                <w:sz w:val="18"/>
                <w:szCs w:val="18"/>
              </w:rPr>
            </w:pPr>
            <w:r w:rsidRPr="00612843">
              <w:rPr>
                <w:sz w:val="18"/>
                <w:szCs w:val="18"/>
              </w:rPr>
              <w:t xml:space="preserve">7. </w:t>
            </w:r>
            <w:r w:rsidRPr="00612843">
              <w:rPr>
                <w:sz w:val="18"/>
                <w:szCs w:val="18"/>
              </w:rPr>
              <w:tab/>
              <w:t>Spain</w:t>
            </w:r>
            <w:r w:rsidRPr="00612843">
              <w:rPr>
                <w:sz w:val="18"/>
                <w:szCs w:val="18"/>
              </w:rPr>
              <w:tab/>
              <w:t>(4.06%)</w:t>
            </w:r>
          </w:p>
          <w:p w:rsidR="00B27ADA" w:rsidRPr="00612843" w:rsidRDefault="00B27ADA" w:rsidP="00866165">
            <w:pPr>
              <w:pStyle w:val="Default"/>
              <w:tabs>
                <w:tab w:val="left" w:pos="490"/>
                <w:tab w:val="left" w:pos="2906"/>
              </w:tabs>
              <w:rPr>
                <w:sz w:val="18"/>
                <w:szCs w:val="18"/>
              </w:rPr>
            </w:pPr>
            <w:r w:rsidRPr="00612843">
              <w:rPr>
                <w:sz w:val="18"/>
                <w:szCs w:val="18"/>
              </w:rPr>
              <w:t>8.</w:t>
            </w:r>
            <w:r w:rsidRPr="00612843">
              <w:rPr>
                <w:sz w:val="18"/>
                <w:szCs w:val="18"/>
              </w:rPr>
              <w:tab/>
              <w:t>Netherlands</w:t>
            </w:r>
            <w:r w:rsidRPr="00612843">
              <w:rPr>
                <w:sz w:val="18"/>
                <w:szCs w:val="18"/>
              </w:rPr>
              <w:tab/>
              <w:t xml:space="preserve">(3.58%)  </w:t>
            </w:r>
          </w:p>
          <w:p w:rsidR="00B27ADA" w:rsidRPr="00612843" w:rsidRDefault="00B27ADA" w:rsidP="00866165">
            <w:pPr>
              <w:pStyle w:val="Default"/>
              <w:tabs>
                <w:tab w:val="left" w:pos="490"/>
                <w:tab w:val="left" w:pos="2906"/>
              </w:tabs>
              <w:rPr>
                <w:sz w:val="18"/>
                <w:szCs w:val="18"/>
              </w:rPr>
            </w:pPr>
            <w:r w:rsidRPr="00612843">
              <w:rPr>
                <w:sz w:val="18"/>
                <w:szCs w:val="18"/>
              </w:rPr>
              <w:t>9.</w:t>
            </w:r>
            <w:r w:rsidRPr="00612843">
              <w:rPr>
                <w:sz w:val="18"/>
                <w:szCs w:val="18"/>
              </w:rPr>
              <w:tab/>
              <w:t>Germany</w:t>
            </w:r>
            <w:r w:rsidRPr="00612843">
              <w:rPr>
                <w:sz w:val="18"/>
                <w:szCs w:val="18"/>
              </w:rPr>
              <w:tab/>
              <w:t>(3.10%)</w:t>
            </w:r>
          </w:p>
          <w:p w:rsidR="00B27ADA" w:rsidRPr="00201F5E" w:rsidRDefault="00B27ADA" w:rsidP="00866165">
            <w:pPr>
              <w:pStyle w:val="Default"/>
              <w:tabs>
                <w:tab w:val="left" w:pos="490"/>
                <w:tab w:val="left" w:pos="2906"/>
              </w:tabs>
              <w:rPr>
                <w:sz w:val="18"/>
                <w:szCs w:val="18"/>
              </w:rPr>
            </w:pPr>
            <w:r w:rsidRPr="00612843">
              <w:rPr>
                <w:sz w:val="18"/>
                <w:szCs w:val="18"/>
              </w:rPr>
              <w:t xml:space="preserve">10. </w:t>
            </w:r>
            <w:r w:rsidRPr="00612843">
              <w:rPr>
                <w:sz w:val="18"/>
                <w:szCs w:val="18"/>
              </w:rPr>
              <w:tab/>
              <w:t>Colombia</w:t>
            </w:r>
            <w:r w:rsidRPr="00612843">
              <w:rPr>
                <w:sz w:val="18"/>
                <w:szCs w:val="18"/>
              </w:rPr>
              <w:tab/>
              <w:t>(2.40%)</w:t>
            </w:r>
          </w:p>
          <w:p w:rsidR="00B27ADA" w:rsidRPr="00646BC6" w:rsidRDefault="00B27ADA" w:rsidP="00866165">
            <w:pPr>
              <w:pStyle w:val="Default"/>
              <w:tabs>
                <w:tab w:val="left" w:pos="490"/>
                <w:tab w:val="left" w:pos="2906"/>
              </w:tabs>
              <w:rPr>
                <w:sz w:val="18"/>
                <w:szCs w:val="18"/>
              </w:rPr>
            </w:pPr>
          </w:p>
        </w:tc>
      </w:tr>
      <w:tr w:rsidR="00B27ADA" w:rsidRPr="00646BC6" w:rsidTr="00866165">
        <w:tc>
          <w:tcPr>
            <w:tcW w:w="4040" w:type="dxa"/>
          </w:tcPr>
          <w:p w:rsidR="00B27ADA" w:rsidRPr="00646BC6" w:rsidRDefault="00B27ADA" w:rsidP="008C60DF">
            <w:pPr>
              <w:pStyle w:val="Heading9"/>
            </w:pPr>
          </w:p>
        </w:tc>
        <w:tc>
          <w:tcPr>
            <w:tcW w:w="4006" w:type="dxa"/>
          </w:tcPr>
          <w:p w:rsidR="00B27ADA" w:rsidRPr="00646BC6" w:rsidRDefault="00B27ADA" w:rsidP="00866165">
            <w:pPr>
              <w:pStyle w:val="Default"/>
              <w:rPr>
                <w:bCs/>
                <w:i/>
                <w:sz w:val="18"/>
                <w:szCs w:val="18"/>
              </w:rPr>
            </w:pPr>
          </w:p>
        </w:tc>
      </w:tr>
    </w:tbl>
    <w:p w:rsidR="00B27ADA" w:rsidRPr="00646BC6" w:rsidRDefault="00B27ADA" w:rsidP="000769EB">
      <w:pPr>
        <w:rPr>
          <w:sz w:val="18"/>
          <w:szCs w:val="18"/>
        </w:rPr>
      </w:pPr>
    </w:p>
    <w:p w:rsidR="00B27ADA" w:rsidRPr="00646BC6" w:rsidRDefault="00B27ADA" w:rsidP="000B3901">
      <w:pPr>
        <w:jc w:val="left"/>
        <w:rPr>
          <w:sz w:val="18"/>
          <w:szCs w:val="18"/>
        </w:rPr>
      </w:pPr>
    </w:p>
    <w:p w:rsidR="00B27ADA" w:rsidRPr="00646BC6" w:rsidRDefault="00B27ADA" w:rsidP="000769EB">
      <w:pPr>
        <w:jc w:val="left"/>
        <w:rPr>
          <w:sz w:val="18"/>
          <w:szCs w:val="18"/>
        </w:rPr>
      </w:pPr>
    </w:p>
    <w:p w:rsidR="00B27ADA" w:rsidRDefault="00B27ADA">
      <w:r>
        <w:br w:type="page"/>
      </w:r>
    </w:p>
    <w:tbl>
      <w:tblPr>
        <w:tblW w:w="95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32"/>
        <w:gridCol w:w="845"/>
        <w:gridCol w:w="782"/>
        <w:gridCol w:w="861"/>
        <w:gridCol w:w="873"/>
        <w:gridCol w:w="845"/>
        <w:gridCol w:w="935"/>
        <w:gridCol w:w="860"/>
        <w:gridCol w:w="697"/>
        <w:gridCol w:w="845"/>
        <w:gridCol w:w="697"/>
      </w:tblGrid>
      <w:tr w:rsidR="00B27ADA" w:rsidRPr="00646BC6" w:rsidTr="00866165">
        <w:tc>
          <w:tcPr>
            <w:tcW w:w="1332" w:type="dxa"/>
            <w:vMerge w:val="restart"/>
            <w:shd w:val="clear" w:color="auto" w:fill="D9D9D9" w:themeFill="background1" w:themeFillShade="D9"/>
            <w:tcMar>
              <w:top w:w="28" w:type="dxa"/>
              <w:bottom w:w="28" w:type="dxa"/>
            </w:tcMar>
          </w:tcPr>
          <w:p w:rsidR="00B27ADA" w:rsidRPr="00646BC6" w:rsidRDefault="00B27ADA" w:rsidP="00866165">
            <w:pPr>
              <w:tabs>
                <w:tab w:val="right" w:pos="3720"/>
                <w:tab w:val="left" w:pos="4003"/>
              </w:tabs>
              <w:jc w:val="left"/>
              <w:rPr>
                <w:rFonts w:cs="Arial"/>
                <w:sz w:val="18"/>
                <w:szCs w:val="18"/>
              </w:rPr>
            </w:pPr>
            <w:r w:rsidRPr="00646BC6">
              <w:rPr>
                <w:rFonts w:cs="Arial"/>
                <w:sz w:val="18"/>
                <w:szCs w:val="18"/>
              </w:rPr>
              <w:lastRenderedPageBreak/>
              <w:t xml:space="preserve">Language of </w:t>
            </w:r>
            <w:r w:rsidRPr="00646BC6">
              <w:rPr>
                <w:rFonts w:cs="Arial"/>
                <w:sz w:val="18"/>
                <w:szCs w:val="18"/>
              </w:rPr>
              <w:br/>
              <w:t>visitor’s browser</w:t>
            </w:r>
          </w:p>
        </w:tc>
        <w:tc>
          <w:tcPr>
            <w:tcW w:w="1627" w:type="dxa"/>
            <w:gridSpan w:val="2"/>
            <w:shd w:val="clear" w:color="auto" w:fill="D9D9D9" w:themeFill="background1" w:themeFillShade="D9"/>
          </w:tcPr>
          <w:p w:rsidR="00B27ADA" w:rsidRPr="00646BC6" w:rsidRDefault="00B27ADA" w:rsidP="00866165">
            <w:pPr>
              <w:tabs>
                <w:tab w:val="right" w:pos="3720"/>
                <w:tab w:val="left" w:pos="4003"/>
              </w:tabs>
              <w:jc w:val="center"/>
              <w:rPr>
                <w:rFonts w:cs="Arial"/>
                <w:sz w:val="18"/>
                <w:szCs w:val="18"/>
              </w:rPr>
            </w:pPr>
            <w:r>
              <w:rPr>
                <w:rFonts w:cs="Arial"/>
                <w:sz w:val="18"/>
                <w:szCs w:val="18"/>
              </w:rPr>
              <w:t>2019</w:t>
            </w:r>
          </w:p>
        </w:tc>
        <w:tc>
          <w:tcPr>
            <w:tcW w:w="1734" w:type="dxa"/>
            <w:gridSpan w:val="2"/>
            <w:shd w:val="clear" w:color="auto" w:fill="D9D9D9" w:themeFill="background1" w:themeFillShade="D9"/>
          </w:tcPr>
          <w:p w:rsidR="00B27ADA" w:rsidRPr="00646BC6" w:rsidRDefault="00B27ADA" w:rsidP="00866165">
            <w:pPr>
              <w:tabs>
                <w:tab w:val="right" w:pos="3720"/>
                <w:tab w:val="left" w:pos="4003"/>
              </w:tabs>
              <w:jc w:val="center"/>
              <w:rPr>
                <w:rFonts w:cs="Arial"/>
                <w:sz w:val="18"/>
                <w:szCs w:val="18"/>
              </w:rPr>
            </w:pPr>
            <w:r w:rsidRPr="00646BC6">
              <w:rPr>
                <w:rFonts w:cs="Arial"/>
                <w:sz w:val="18"/>
                <w:szCs w:val="18"/>
              </w:rPr>
              <w:t>2018</w:t>
            </w:r>
          </w:p>
        </w:tc>
        <w:tc>
          <w:tcPr>
            <w:tcW w:w="1780" w:type="dxa"/>
            <w:gridSpan w:val="2"/>
            <w:shd w:val="clear" w:color="auto" w:fill="D9D9D9" w:themeFill="background1" w:themeFillShade="D9"/>
          </w:tcPr>
          <w:p w:rsidR="00B27ADA" w:rsidRPr="00646BC6" w:rsidRDefault="00B27ADA" w:rsidP="00866165">
            <w:pPr>
              <w:tabs>
                <w:tab w:val="right" w:pos="3720"/>
                <w:tab w:val="left" w:pos="4003"/>
              </w:tabs>
              <w:jc w:val="center"/>
              <w:rPr>
                <w:rFonts w:cs="Arial"/>
                <w:sz w:val="18"/>
                <w:szCs w:val="18"/>
              </w:rPr>
            </w:pPr>
            <w:r w:rsidRPr="00646BC6">
              <w:rPr>
                <w:rFonts w:cs="Arial"/>
                <w:sz w:val="18"/>
                <w:szCs w:val="18"/>
              </w:rPr>
              <w:t>2017</w:t>
            </w:r>
          </w:p>
        </w:tc>
        <w:tc>
          <w:tcPr>
            <w:tcW w:w="1557" w:type="dxa"/>
            <w:gridSpan w:val="2"/>
            <w:shd w:val="clear" w:color="auto" w:fill="D9D9D9" w:themeFill="background1" w:themeFillShade="D9"/>
            <w:tcMar>
              <w:left w:w="57" w:type="dxa"/>
              <w:right w:w="57" w:type="dxa"/>
            </w:tcMar>
          </w:tcPr>
          <w:p w:rsidR="00B27ADA" w:rsidRPr="00646BC6" w:rsidRDefault="00B27ADA" w:rsidP="00866165">
            <w:pPr>
              <w:tabs>
                <w:tab w:val="right" w:pos="3720"/>
                <w:tab w:val="left" w:pos="4003"/>
              </w:tabs>
              <w:jc w:val="center"/>
              <w:rPr>
                <w:rFonts w:cs="Arial"/>
                <w:sz w:val="18"/>
                <w:szCs w:val="18"/>
              </w:rPr>
            </w:pPr>
            <w:r w:rsidRPr="00646BC6">
              <w:rPr>
                <w:rFonts w:cs="Arial"/>
                <w:sz w:val="18"/>
                <w:szCs w:val="18"/>
              </w:rPr>
              <w:t>2016</w:t>
            </w:r>
          </w:p>
        </w:tc>
        <w:tc>
          <w:tcPr>
            <w:tcW w:w="1542" w:type="dxa"/>
            <w:gridSpan w:val="2"/>
            <w:shd w:val="clear" w:color="auto" w:fill="D9D9D9" w:themeFill="background1" w:themeFillShade="D9"/>
            <w:tcMar>
              <w:top w:w="28" w:type="dxa"/>
              <w:left w:w="57" w:type="dxa"/>
              <w:bottom w:w="28" w:type="dxa"/>
              <w:right w:w="57" w:type="dxa"/>
            </w:tcMar>
          </w:tcPr>
          <w:p w:rsidR="00B27ADA" w:rsidRPr="00646BC6" w:rsidRDefault="00B27ADA" w:rsidP="00866165">
            <w:pPr>
              <w:tabs>
                <w:tab w:val="right" w:pos="3720"/>
                <w:tab w:val="left" w:pos="4003"/>
              </w:tabs>
              <w:jc w:val="center"/>
              <w:rPr>
                <w:rFonts w:cs="Arial"/>
                <w:sz w:val="18"/>
                <w:szCs w:val="18"/>
              </w:rPr>
            </w:pPr>
            <w:r w:rsidRPr="00646BC6">
              <w:rPr>
                <w:rFonts w:cs="Arial"/>
                <w:sz w:val="18"/>
                <w:szCs w:val="18"/>
              </w:rPr>
              <w:t>2015</w:t>
            </w:r>
          </w:p>
        </w:tc>
      </w:tr>
      <w:tr w:rsidR="00B27ADA" w:rsidRPr="00646BC6" w:rsidTr="00866165">
        <w:tc>
          <w:tcPr>
            <w:tcW w:w="1332" w:type="dxa"/>
            <w:vMerge/>
            <w:shd w:val="clear" w:color="auto" w:fill="D9D9D9" w:themeFill="background1" w:themeFillShade="D9"/>
            <w:tcMar>
              <w:top w:w="28" w:type="dxa"/>
              <w:bottom w:w="28" w:type="dxa"/>
            </w:tcMar>
          </w:tcPr>
          <w:p w:rsidR="00B27ADA" w:rsidRPr="00646BC6" w:rsidRDefault="00B27ADA" w:rsidP="008926B8">
            <w:pPr>
              <w:tabs>
                <w:tab w:val="right" w:pos="3720"/>
                <w:tab w:val="left" w:pos="4003"/>
              </w:tabs>
              <w:jc w:val="left"/>
              <w:rPr>
                <w:rFonts w:cs="Arial"/>
                <w:sz w:val="18"/>
                <w:szCs w:val="18"/>
              </w:rPr>
            </w:pPr>
          </w:p>
        </w:tc>
        <w:tc>
          <w:tcPr>
            <w:tcW w:w="845" w:type="dxa"/>
            <w:shd w:val="clear" w:color="auto" w:fill="D9D9D9" w:themeFill="background1" w:themeFillShade="D9"/>
          </w:tcPr>
          <w:p w:rsidR="00B27ADA" w:rsidRPr="00646BC6" w:rsidRDefault="00B27ADA" w:rsidP="008926B8">
            <w:pPr>
              <w:tabs>
                <w:tab w:val="right" w:pos="3720"/>
                <w:tab w:val="left" w:pos="4003"/>
              </w:tabs>
              <w:jc w:val="center"/>
              <w:rPr>
                <w:rFonts w:cs="Arial"/>
                <w:sz w:val="18"/>
                <w:szCs w:val="18"/>
              </w:rPr>
            </w:pPr>
            <w:r w:rsidRPr="00646BC6">
              <w:rPr>
                <w:rFonts w:cs="Arial"/>
                <w:sz w:val="18"/>
                <w:szCs w:val="18"/>
              </w:rPr>
              <w:t>Sessions</w:t>
            </w:r>
          </w:p>
        </w:tc>
        <w:tc>
          <w:tcPr>
            <w:tcW w:w="782" w:type="dxa"/>
            <w:shd w:val="clear" w:color="auto" w:fill="D9D9D9" w:themeFill="background1" w:themeFillShade="D9"/>
          </w:tcPr>
          <w:p w:rsidR="00B27ADA" w:rsidRPr="00646BC6" w:rsidRDefault="00B27ADA" w:rsidP="008926B8">
            <w:pPr>
              <w:tabs>
                <w:tab w:val="right" w:pos="3720"/>
                <w:tab w:val="left" w:pos="4003"/>
              </w:tabs>
              <w:jc w:val="center"/>
              <w:rPr>
                <w:rFonts w:cs="Arial"/>
                <w:sz w:val="18"/>
                <w:szCs w:val="18"/>
              </w:rPr>
            </w:pPr>
            <w:r w:rsidRPr="00646BC6">
              <w:rPr>
                <w:rFonts w:cs="Arial"/>
                <w:sz w:val="18"/>
                <w:szCs w:val="18"/>
              </w:rPr>
              <w:t>%</w:t>
            </w:r>
          </w:p>
        </w:tc>
        <w:tc>
          <w:tcPr>
            <w:tcW w:w="861" w:type="dxa"/>
            <w:shd w:val="clear" w:color="auto" w:fill="D9D9D9" w:themeFill="background1" w:themeFillShade="D9"/>
          </w:tcPr>
          <w:p w:rsidR="00B27ADA" w:rsidRPr="00646BC6" w:rsidRDefault="00B27ADA" w:rsidP="008926B8">
            <w:pPr>
              <w:tabs>
                <w:tab w:val="right" w:pos="3720"/>
                <w:tab w:val="left" w:pos="4003"/>
              </w:tabs>
              <w:jc w:val="center"/>
              <w:rPr>
                <w:rFonts w:cs="Arial"/>
                <w:sz w:val="18"/>
                <w:szCs w:val="18"/>
              </w:rPr>
            </w:pPr>
            <w:r w:rsidRPr="00646BC6">
              <w:rPr>
                <w:rFonts w:cs="Arial"/>
                <w:sz w:val="18"/>
                <w:szCs w:val="18"/>
              </w:rPr>
              <w:t>Sessions</w:t>
            </w:r>
          </w:p>
        </w:tc>
        <w:tc>
          <w:tcPr>
            <w:tcW w:w="873" w:type="dxa"/>
            <w:shd w:val="clear" w:color="auto" w:fill="D9D9D9" w:themeFill="background1" w:themeFillShade="D9"/>
          </w:tcPr>
          <w:p w:rsidR="00B27ADA" w:rsidRPr="00646BC6" w:rsidRDefault="00B27ADA" w:rsidP="008926B8">
            <w:pPr>
              <w:tabs>
                <w:tab w:val="right" w:pos="3720"/>
                <w:tab w:val="left" w:pos="4003"/>
              </w:tabs>
              <w:jc w:val="center"/>
              <w:rPr>
                <w:rFonts w:cs="Arial"/>
                <w:sz w:val="18"/>
                <w:szCs w:val="18"/>
              </w:rPr>
            </w:pPr>
            <w:r w:rsidRPr="00646BC6">
              <w:rPr>
                <w:rFonts w:cs="Arial"/>
                <w:sz w:val="18"/>
                <w:szCs w:val="18"/>
              </w:rPr>
              <w:t>%</w:t>
            </w:r>
          </w:p>
        </w:tc>
        <w:tc>
          <w:tcPr>
            <w:tcW w:w="845" w:type="dxa"/>
            <w:shd w:val="clear" w:color="auto" w:fill="D9D9D9" w:themeFill="background1" w:themeFillShade="D9"/>
          </w:tcPr>
          <w:p w:rsidR="00B27ADA" w:rsidRPr="00646BC6" w:rsidRDefault="00B27ADA" w:rsidP="008926B8">
            <w:pPr>
              <w:tabs>
                <w:tab w:val="right" w:pos="3720"/>
                <w:tab w:val="left" w:pos="4003"/>
              </w:tabs>
              <w:jc w:val="center"/>
              <w:rPr>
                <w:rFonts w:cs="Arial"/>
                <w:sz w:val="18"/>
                <w:szCs w:val="18"/>
              </w:rPr>
            </w:pPr>
            <w:r w:rsidRPr="00646BC6">
              <w:rPr>
                <w:rFonts w:cs="Arial"/>
                <w:sz w:val="18"/>
                <w:szCs w:val="18"/>
              </w:rPr>
              <w:t>Sessions</w:t>
            </w:r>
          </w:p>
        </w:tc>
        <w:tc>
          <w:tcPr>
            <w:tcW w:w="935" w:type="dxa"/>
            <w:shd w:val="clear" w:color="auto" w:fill="D9D9D9" w:themeFill="background1" w:themeFillShade="D9"/>
          </w:tcPr>
          <w:p w:rsidR="00B27ADA" w:rsidRPr="00646BC6" w:rsidRDefault="00B27ADA" w:rsidP="008926B8">
            <w:pPr>
              <w:tabs>
                <w:tab w:val="right" w:pos="3720"/>
                <w:tab w:val="left" w:pos="4003"/>
              </w:tabs>
              <w:jc w:val="center"/>
              <w:rPr>
                <w:rFonts w:cs="Arial"/>
                <w:sz w:val="18"/>
                <w:szCs w:val="18"/>
              </w:rPr>
            </w:pPr>
            <w:r w:rsidRPr="00646BC6">
              <w:rPr>
                <w:rFonts w:cs="Arial"/>
                <w:sz w:val="18"/>
                <w:szCs w:val="18"/>
              </w:rPr>
              <w:t>%</w:t>
            </w:r>
          </w:p>
        </w:tc>
        <w:tc>
          <w:tcPr>
            <w:tcW w:w="860" w:type="dxa"/>
            <w:shd w:val="clear" w:color="auto" w:fill="D9D9D9" w:themeFill="background1" w:themeFillShade="D9"/>
            <w:tcMar>
              <w:left w:w="57" w:type="dxa"/>
              <w:right w:w="57" w:type="dxa"/>
            </w:tcMar>
          </w:tcPr>
          <w:p w:rsidR="00B27ADA" w:rsidRPr="00646BC6" w:rsidRDefault="00B27ADA" w:rsidP="008926B8">
            <w:pPr>
              <w:tabs>
                <w:tab w:val="right" w:pos="3720"/>
                <w:tab w:val="left" w:pos="4003"/>
              </w:tabs>
              <w:jc w:val="center"/>
              <w:rPr>
                <w:rFonts w:cs="Arial"/>
                <w:sz w:val="18"/>
                <w:szCs w:val="18"/>
              </w:rPr>
            </w:pPr>
            <w:r w:rsidRPr="00646BC6">
              <w:rPr>
                <w:rFonts w:cs="Arial"/>
                <w:sz w:val="18"/>
                <w:szCs w:val="18"/>
              </w:rPr>
              <w:t>Sessions</w:t>
            </w:r>
          </w:p>
        </w:tc>
        <w:tc>
          <w:tcPr>
            <w:tcW w:w="697" w:type="dxa"/>
            <w:shd w:val="clear" w:color="auto" w:fill="D9D9D9" w:themeFill="background1" w:themeFillShade="D9"/>
            <w:tcMar>
              <w:left w:w="57" w:type="dxa"/>
              <w:right w:w="57" w:type="dxa"/>
            </w:tcMar>
          </w:tcPr>
          <w:p w:rsidR="00B27ADA" w:rsidRPr="00646BC6" w:rsidRDefault="00B27ADA" w:rsidP="008926B8">
            <w:pPr>
              <w:tabs>
                <w:tab w:val="right" w:pos="3720"/>
                <w:tab w:val="left" w:pos="4003"/>
              </w:tabs>
              <w:jc w:val="center"/>
              <w:rPr>
                <w:rFonts w:cs="Arial"/>
                <w:sz w:val="18"/>
                <w:szCs w:val="18"/>
              </w:rPr>
            </w:pPr>
            <w:r w:rsidRPr="00646BC6">
              <w:rPr>
                <w:rFonts w:cs="Arial"/>
                <w:sz w:val="18"/>
                <w:szCs w:val="18"/>
              </w:rPr>
              <w:t>%</w:t>
            </w:r>
          </w:p>
        </w:tc>
        <w:tc>
          <w:tcPr>
            <w:tcW w:w="845" w:type="dxa"/>
            <w:shd w:val="clear" w:color="auto" w:fill="D9D9D9" w:themeFill="background1" w:themeFillShade="D9"/>
            <w:tcMar>
              <w:top w:w="28" w:type="dxa"/>
              <w:left w:w="57" w:type="dxa"/>
              <w:bottom w:w="28" w:type="dxa"/>
              <w:right w:w="57" w:type="dxa"/>
            </w:tcMar>
          </w:tcPr>
          <w:p w:rsidR="00B27ADA" w:rsidRPr="00646BC6" w:rsidRDefault="00B27ADA" w:rsidP="008926B8">
            <w:pPr>
              <w:tabs>
                <w:tab w:val="right" w:pos="3720"/>
                <w:tab w:val="left" w:pos="4003"/>
              </w:tabs>
              <w:jc w:val="center"/>
              <w:rPr>
                <w:rFonts w:cs="Arial"/>
                <w:sz w:val="18"/>
                <w:szCs w:val="18"/>
              </w:rPr>
            </w:pPr>
            <w:r w:rsidRPr="00646BC6">
              <w:rPr>
                <w:rFonts w:cs="Arial"/>
                <w:sz w:val="18"/>
                <w:szCs w:val="18"/>
              </w:rPr>
              <w:t>Sessions</w:t>
            </w:r>
          </w:p>
        </w:tc>
        <w:tc>
          <w:tcPr>
            <w:tcW w:w="697" w:type="dxa"/>
            <w:shd w:val="clear" w:color="auto" w:fill="D9D9D9" w:themeFill="background1" w:themeFillShade="D9"/>
            <w:tcMar>
              <w:top w:w="28" w:type="dxa"/>
              <w:left w:w="57" w:type="dxa"/>
              <w:bottom w:w="28" w:type="dxa"/>
              <w:right w:w="57" w:type="dxa"/>
            </w:tcMar>
          </w:tcPr>
          <w:p w:rsidR="00B27ADA" w:rsidRPr="00646BC6" w:rsidRDefault="00B27ADA" w:rsidP="008926B8">
            <w:pPr>
              <w:tabs>
                <w:tab w:val="right" w:pos="3720"/>
                <w:tab w:val="left" w:pos="4003"/>
              </w:tabs>
              <w:jc w:val="center"/>
              <w:rPr>
                <w:rFonts w:cs="Arial"/>
                <w:sz w:val="18"/>
                <w:szCs w:val="18"/>
              </w:rPr>
            </w:pPr>
            <w:r w:rsidRPr="00646BC6">
              <w:rPr>
                <w:rFonts w:cs="Arial"/>
                <w:sz w:val="18"/>
                <w:szCs w:val="18"/>
              </w:rPr>
              <w:t>%</w:t>
            </w:r>
          </w:p>
        </w:tc>
      </w:tr>
      <w:tr w:rsidR="00B27ADA" w:rsidRPr="00DB7AF7" w:rsidTr="00866165">
        <w:tc>
          <w:tcPr>
            <w:tcW w:w="1332" w:type="dxa"/>
            <w:tcMar>
              <w:top w:w="28" w:type="dxa"/>
              <w:bottom w:w="28" w:type="dxa"/>
            </w:tcMar>
          </w:tcPr>
          <w:p w:rsidR="00B27ADA" w:rsidRPr="00DB7AF7" w:rsidRDefault="00B27ADA" w:rsidP="004A5F0F">
            <w:pPr>
              <w:pStyle w:val="ListParagraph"/>
              <w:numPr>
                <w:ilvl w:val="0"/>
                <w:numId w:val="8"/>
              </w:numPr>
              <w:tabs>
                <w:tab w:val="right" w:pos="3720"/>
                <w:tab w:val="left" w:pos="4003"/>
              </w:tabs>
              <w:jc w:val="left"/>
              <w:rPr>
                <w:rFonts w:cs="Arial"/>
                <w:sz w:val="18"/>
                <w:szCs w:val="18"/>
              </w:rPr>
            </w:pPr>
            <w:r w:rsidRPr="00DB7AF7">
              <w:rPr>
                <w:rFonts w:cs="Arial"/>
                <w:sz w:val="18"/>
                <w:szCs w:val="18"/>
              </w:rPr>
              <w:t>en-us</w:t>
            </w:r>
          </w:p>
        </w:tc>
        <w:tc>
          <w:tcPr>
            <w:tcW w:w="845" w:type="dxa"/>
            <w:shd w:val="clear" w:color="auto" w:fill="FFFFFF" w:themeFill="background1"/>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52,371</w:t>
            </w:r>
          </w:p>
        </w:tc>
        <w:tc>
          <w:tcPr>
            <w:tcW w:w="782" w:type="dxa"/>
            <w:shd w:val="clear" w:color="auto" w:fill="FFFFFF" w:themeFill="background1"/>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28.13%</w:t>
            </w:r>
          </w:p>
        </w:tc>
        <w:tc>
          <w:tcPr>
            <w:tcW w:w="861" w:type="dxa"/>
            <w:shd w:val="clear" w:color="auto" w:fill="FFFFFF" w:themeFill="background1"/>
            <w:tcMar>
              <w:top w:w="28" w:type="dxa"/>
              <w:bottom w:w="28"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47,702</w:t>
            </w:r>
          </w:p>
        </w:tc>
        <w:tc>
          <w:tcPr>
            <w:tcW w:w="873" w:type="dxa"/>
            <w:shd w:val="clear" w:color="auto" w:fill="FFFFFF" w:themeFill="background1"/>
            <w:tcMar>
              <w:top w:w="28" w:type="dxa"/>
              <w:bottom w:w="28"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27.43%</w:t>
            </w:r>
          </w:p>
        </w:tc>
        <w:tc>
          <w:tcPr>
            <w:tcW w:w="845" w:type="dxa"/>
            <w:tcMar>
              <w:top w:w="28" w:type="dxa"/>
              <w:bottom w:w="28"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48,128</w:t>
            </w:r>
          </w:p>
        </w:tc>
        <w:tc>
          <w:tcPr>
            <w:tcW w:w="935" w:type="dxa"/>
            <w:tcMar>
              <w:top w:w="28" w:type="dxa"/>
              <w:bottom w:w="28"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30.39</w:t>
            </w:r>
          </w:p>
        </w:tc>
        <w:tc>
          <w:tcPr>
            <w:tcW w:w="860" w:type="dxa"/>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60,689</w:t>
            </w:r>
          </w:p>
        </w:tc>
        <w:tc>
          <w:tcPr>
            <w:tcW w:w="697" w:type="dxa"/>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42.11</w:t>
            </w:r>
          </w:p>
        </w:tc>
        <w:tc>
          <w:tcPr>
            <w:tcW w:w="845" w:type="dxa"/>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66,347</w:t>
            </w:r>
          </w:p>
        </w:tc>
        <w:tc>
          <w:tcPr>
            <w:tcW w:w="697" w:type="dxa"/>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39.58</w:t>
            </w:r>
          </w:p>
        </w:tc>
      </w:tr>
      <w:tr w:rsidR="00B27ADA" w:rsidRPr="00DB7AF7" w:rsidTr="00866165">
        <w:tc>
          <w:tcPr>
            <w:tcW w:w="1332" w:type="dxa"/>
            <w:tcBorders>
              <w:top w:val="single" w:sz="4" w:space="0" w:color="auto"/>
              <w:left w:val="single" w:sz="4" w:space="0" w:color="auto"/>
              <w:bottom w:val="single" w:sz="4" w:space="0" w:color="auto"/>
              <w:right w:val="single" w:sz="4" w:space="0" w:color="auto"/>
            </w:tcBorders>
            <w:tcMar>
              <w:top w:w="28" w:type="dxa"/>
              <w:bottom w:w="28" w:type="dxa"/>
            </w:tcMar>
          </w:tcPr>
          <w:p w:rsidR="00B27ADA" w:rsidRPr="00DB7AF7" w:rsidRDefault="00B27ADA" w:rsidP="004A5F0F">
            <w:pPr>
              <w:pStyle w:val="ListParagraph"/>
              <w:numPr>
                <w:ilvl w:val="0"/>
                <w:numId w:val="8"/>
              </w:numPr>
              <w:tabs>
                <w:tab w:val="right" w:pos="3720"/>
                <w:tab w:val="left" w:pos="4003"/>
              </w:tabs>
              <w:jc w:val="left"/>
              <w:rPr>
                <w:rFonts w:cs="Arial"/>
                <w:sz w:val="18"/>
                <w:szCs w:val="18"/>
              </w:rPr>
            </w:pPr>
            <w:r w:rsidRPr="00DB7AF7">
              <w:rPr>
                <w:rFonts w:cs="Arial"/>
                <w:sz w:val="18"/>
                <w:szCs w:val="18"/>
              </w:rPr>
              <w:t>es-es</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21,555</w:t>
            </w: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11.58%</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17,042</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10.78%</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6,091</w:t>
            </w:r>
          </w:p>
        </w:tc>
        <w:tc>
          <w:tcPr>
            <w:tcW w:w="935" w:type="dxa"/>
            <w:tcBorders>
              <w:top w:val="single" w:sz="4" w:space="0" w:color="auto"/>
              <w:left w:val="single" w:sz="4" w:space="0" w:color="auto"/>
              <w:bottom w:val="single" w:sz="4" w:space="0" w:color="auto"/>
              <w:right w:val="single" w:sz="4" w:space="0" w:color="auto"/>
            </w:tcBorders>
            <w:tcMar>
              <w:top w:w="28" w:type="dxa"/>
              <w:bottom w:w="28"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(3.45)3.43</w:t>
            </w:r>
          </w:p>
        </w:tc>
        <w:tc>
          <w:tcPr>
            <w:tcW w:w="8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7,273</w:t>
            </w: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49.06</w:t>
            </w: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7,972</w:t>
            </w: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4.16</w:t>
            </w:r>
          </w:p>
        </w:tc>
      </w:tr>
      <w:tr w:rsidR="00B27ADA" w:rsidRPr="00DB7AF7" w:rsidTr="00866165">
        <w:tc>
          <w:tcPr>
            <w:tcW w:w="1332" w:type="dxa"/>
            <w:tcBorders>
              <w:top w:val="single" w:sz="4" w:space="0" w:color="auto"/>
              <w:left w:val="single" w:sz="4" w:space="0" w:color="auto"/>
              <w:bottom w:val="single" w:sz="4" w:space="0" w:color="auto"/>
              <w:right w:val="single" w:sz="4" w:space="0" w:color="auto"/>
            </w:tcBorders>
            <w:tcMar>
              <w:top w:w="28" w:type="dxa"/>
              <w:bottom w:w="28" w:type="dxa"/>
            </w:tcMar>
          </w:tcPr>
          <w:p w:rsidR="00B27ADA" w:rsidRPr="00DB7AF7" w:rsidRDefault="00B27ADA" w:rsidP="004A5F0F">
            <w:pPr>
              <w:pStyle w:val="ListParagraph"/>
              <w:numPr>
                <w:ilvl w:val="0"/>
                <w:numId w:val="8"/>
              </w:numPr>
              <w:tabs>
                <w:tab w:val="right" w:pos="3720"/>
                <w:tab w:val="left" w:pos="4003"/>
              </w:tabs>
              <w:jc w:val="left"/>
              <w:rPr>
                <w:rFonts w:cs="Arial"/>
                <w:sz w:val="18"/>
                <w:szCs w:val="18"/>
              </w:rPr>
            </w:pPr>
            <w:r w:rsidRPr="00DB7AF7">
              <w:rPr>
                <w:rFonts w:cs="Arial"/>
                <w:sz w:val="18"/>
                <w:szCs w:val="18"/>
              </w:rPr>
              <w:t>en-gb</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11,992</w:t>
            </w: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6.44%</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10,494</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6.08%</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10,062</w:t>
            </w:r>
          </w:p>
        </w:tc>
        <w:tc>
          <w:tcPr>
            <w:tcW w:w="935" w:type="dxa"/>
            <w:tcBorders>
              <w:top w:val="single" w:sz="4" w:space="0" w:color="auto"/>
              <w:left w:val="single" w:sz="4" w:space="0" w:color="auto"/>
              <w:bottom w:val="single" w:sz="4" w:space="0" w:color="auto"/>
              <w:right w:val="single" w:sz="4" w:space="0" w:color="auto"/>
            </w:tcBorders>
            <w:tcMar>
              <w:top w:w="28" w:type="dxa"/>
              <w:bottom w:w="28"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5.78</w:t>
            </w:r>
          </w:p>
        </w:tc>
        <w:tc>
          <w:tcPr>
            <w:tcW w:w="8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8,639</w:t>
            </w: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45.87</w:t>
            </w: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6,743</w:t>
            </w: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3.52</w:t>
            </w:r>
          </w:p>
        </w:tc>
      </w:tr>
      <w:tr w:rsidR="00B27ADA" w:rsidRPr="00DB7AF7" w:rsidTr="00866165">
        <w:tc>
          <w:tcPr>
            <w:tcW w:w="1332" w:type="dxa"/>
            <w:tcBorders>
              <w:top w:val="single" w:sz="4" w:space="0" w:color="auto"/>
              <w:left w:val="single" w:sz="4" w:space="0" w:color="auto"/>
              <w:bottom w:val="single" w:sz="4" w:space="0" w:color="auto"/>
              <w:right w:val="single" w:sz="4" w:space="0" w:color="auto"/>
            </w:tcBorders>
            <w:tcMar>
              <w:top w:w="28" w:type="dxa"/>
              <w:bottom w:w="28" w:type="dxa"/>
            </w:tcMar>
          </w:tcPr>
          <w:p w:rsidR="00B27ADA" w:rsidRPr="00DB7AF7" w:rsidRDefault="00B27ADA" w:rsidP="004A5F0F">
            <w:pPr>
              <w:pStyle w:val="ListParagraph"/>
              <w:numPr>
                <w:ilvl w:val="0"/>
                <w:numId w:val="8"/>
              </w:numPr>
              <w:tabs>
                <w:tab w:val="right" w:pos="3720"/>
                <w:tab w:val="left" w:pos="4003"/>
              </w:tabs>
              <w:jc w:val="left"/>
              <w:rPr>
                <w:rFonts w:cs="Arial"/>
                <w:sz w:val="18"/>
                <w:szCs w:val="18"/>
              </w:rPr>
            </w:pPr>
            <w:r w:rsidRPr="00DB7AF7">
              <w:rPr>
                <w:rFonts w:cs="Arial"/>
                <w:sz w:val="18"/>
                <w:szCs w:val="18"/>
              </w:rPr>
              <w:t>fr-fr</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10,242</w:t>
            </w: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5.50%</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8,600</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4.49%</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5,185</w:t>
            </w:r>
          </w:p>
        </w:tc>
        <w:tc>
          <w:tcPr>
            <w:tcW w:w="935" w:type="dxa"/>
            <w:tcBorders>
              <w:top w:val="single" w:sz="4" w:space="0" w:color="auto"/>
              <w:left w:val="single" w:sz="4" w:space="0" w:color="auto"/>
              <w:bottom w:val="single" w:sz="4" w:space="0" w:color="auto"/>
              <w:right w:val="single" w:sz="4" w:space="0" w:color="auto"/>
            </w:tcBorders>
            <w:tcMar>
              <w:top w:w="28" w:type="dxa"/>
              <w:bottom w:w="28"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(2.52)2.92</w:t>
            </w:r>
          </w:p>
        </w:tc>
        <w:tc>
          <w:tcPr>
            <w:tcW w:w="8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5,502</w:t>
            </w: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42.31</w:t>
            </w: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p>
        </w:tc>
      </w:tr>
      <w:tr w:rsidR="00B27ADA" w:rsidRPr="00DB7AF7" w:rsidTr="00866165">
        <w:tc>
          <w:tcPr>
            <w:tcW w:w="1332" w:type="dxa"/>
            <w:tcBorders>
              <w:top w:val="single" w:sz="4" w:space="0" w:color="auto"/>
              <w:left w:val="single" w:sz="4" w:space="0" w:color="auto"/>
              <w:bottom w:val="single" w:sz="4" w:space="0" w:color="auto"/>
              <w:right w:val="single" w:sz="4" w:space="0" w:color="auto"/>
            </w:tcBorders>
            <w:tcMar>
              <w:top w:w="28" w:type="dxa"/>
              <w:bottom w:w="28" w:type="dxa"/>
            </w:tcMar>
          </w:tcPr>
          <w:p w:rsidR="00B27ADA" w:rsidRPr="00DB7AF7" w:rsidRDefault="00B27ADA" w:rsidP="004A5F0F">
            <w:pPr>
              <w:pStyle w:val="ListParagraph"/>
              <w:numPr>
                <w:ilvl w:val="0"/>
                <w:numId w:val="8"/>
              </w:numPr>
              <w:tabs>
                <w:tab w:val="right" w:pos="3720"/>
                <w:tab w:val="left" w:pos="4003"/>
              </w:tabs>
              <w:jc w:val="left"/>
              <w:rPr>
                <w:rFonts w:cs="Arial"/>
                <w:sz w:val="18"/>
                <w:szCs w:val="18"/>
              </w:rPr>
            </w:pPr>
            <w:r w:rsidRPr="00DB7AF7">
              <w:rPr>
                <w:rFonts w:cs="Arial"/>
                <w:sz w:val="18"/>
                <w:szCs w:val="18"/>
              </w:rPr>
              <w:t>zh-cn</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8,318</w:t>
            </w: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4.47%</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6,564</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3.73%</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5,349</w:t>
            </w:r>
          </w:p>
        </w:tc>
        <w:tc>
          <w:tcPr>
            <w:tcW w:w="935" w:type="dxa"/>
            <w:tcBorders>
              <w:top w:val="single" w:sz="4" w:space="0" w:color="auto"/>
              <w:left w:val="single" w:sz="4" w:space="0" w:color="auto"/>
              <w:bottom w:val="single" w:sz="4" w:space="0" w:color="auto"/>
              <w:right w:val="single" w:sz="4" w:space="0" w:color="auto"/>
            </w:tcBorders>
            <w:tcMar>
              <w:top w:w="28" w:type="dxa"/>
              <w:bottom w:w="28"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(3.13)3.01</w:t>
            </w:r>
          </w:p>
        </w:tc>
        <w:tc>
          <w:tcPr>
            <w:tcW w:w="8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p>
        </w:tc>
      </w:tr>
      <w:tr w:rsidR="00B27ADA" w:rsidRPr="00DB7AF7" w:rsidTr="00866165">
        <w:tc>
          <w:tcPr>
            <w:tcW w:w="1332" w:type="dxa"/>
            <w:tcBorders>
              <w:top w:val="single" w:sz="4" w:space="0" w:color="auto"/>
              <w:left w:val="single" w:sz="4" w:space="0" w:color="auto"/>
              <w:bottom w:val="single" w:sz="4" w:space="0" w:color="auto"/>
              <w:right w:val="single" w:sz="4" w:space="0" w:color="auto"/>
            </w:tcBorders>
            <w:tcMar>
              <w:top w:w="28" w:type="dxa"/>
              <w:bottom w:w="28" w:type="dxa"/>
            </w:tcMar>
          </w:tcPr>
          <w:p w:rsidR="00B27ADA" w:rsidRPr="00DB7AF7" w:rsidRDefault="00B27ADA" w:rsidP="004A5F0F">
            <w:pPr>
              <w:pStyle w:val="ListParagraph"/>
              <w:numPr>
                <w:ilvl w:val="0"/>
                <w:numId w:val="8"/>
              </w:numPr>
              <w:tabs>
                <w:tab w:val="right" w:pos="3720"/>
                <w:tab w:val="left" w:pos="4003"/>
              </w:tabs>
              <w:jc w:val="left"/>
              <w:rPr>
                <w:rFonts w:cs="Arial"/>
                <w:sz w:val="18"/>
                <w:szCs w:val="18"/>
              </w:rPr>
            </w:pPr>
            <w:r w:rsidRPr="00DB7AF7">
              <w:rPr>
                <w:rFonts w:cs="Arial"/>
                <w:sz w:val="18"/>
                <w:szCs w:val="18"/>
              </w:rPr>
              <w:t>es-419</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6,937</w:t>
            </w: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3.73%</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6,442</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B27ADA" w:rsidRPr="00DB7AF7" w:rsidRDefault="00B27ADA" w:rsidP="008926B8">
            <w:pPr>
              <w:tabs>
                <w:tab w:val="right" w:pos="3720"/>
                <w:tab w:val="left" w:pos="4003"/>
              </w:tabs>
              <w:jc w:val="center"/>
              <w:rPr>
                <w:rFonts w:cs="Arial"/>
                <w:sz w:val="18"/>
                <w:szCs w:val="18"/>
              </w:rPr>
            </w:pP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6,542</w:t>
            </w:r>
          </w:p>
        </w:tc>
        <w:tc>
          <w:tcPr>
            <w:tcW w:w="935" w:type="dxa"/>
            <w:tcBorders>
              <w:top w:val="single" w:sz="4" w:space="0" w:color="auto"/>
              <w:left w:val="single" w:sz="4" w:space="0" w:color="auto"/>
              <w:bottom w:val="single" w:sz="4" w:space="0" w:color="auto"/>
              <w:right w:val="single" w:sz="4" w:space="0" w:color="auto"/>
            </w:tcBorders>
            <w:tcMar>
              <w:top w:w="28" w:type="dxa"/>
              <w:bottom w:w="28"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(4.76)3.69</w:t>
            </w:r>
          </w:p>
        </w:tc>
        <w:tc>
          <w:tcPr>
            <w:tcW w:w="8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5,605</w:t>
            </w: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57.38</w:t>
            </w: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p>
        </w:tc>
      </w:tr>
      <w:tr w:rsidR="00B27ADA" w:rsidRPr="00DB7AF7" w:rsidTr="00866165">
        <w:tc>
          <w:tcPr>
            <w:tcW w:w="1332" w:type="dxa"/>
            <w:tcBorders>
              <w:top w:val="single" w:sz="4" w:space="0" w:color="auto"/>
              <w:left w:val="single" w:sz="4" w:space="0" w:color="auto"/>
              <w:bottom w:val="single" w:sz="4" w:space="0" w:color="auto"/>
              <w:right w:val="single" w:sz="4" w:space="0" w:color="auto"/>
            </w:tcBorders>
            <w:tcMar>
              <w:top w:w="28" w:type="dxa"/>
              <w:bottom w:w="28" w:type="dxa"/>
            </w:tcMar>
          </w:tcPr>
          <w:p w:rsidR="00B27ADA" w:rsidRPr="00DB7AF7" w:rsidRDefault="00B27ADA" w:rsidP="004A5F0F">
            <w:pPr>
              <w:pStyle w:val="ListParagraph"/>
              <w:numPr>
                <w:ilvl w:val="0"/>
                <w:numId w:val="8"/>
              </w:numPr>
              <w:tabs>
                <w:tab w:val="right" w:pos="3720"/>
                <w:tab w:val="left" w:pos="4003"/>
              </w:tabs>
              <w:jc w:val="left"/>
              <w:rPr>
                <w:rFonts w:cs="Arial"/>
                <w:sz w:val="18"/>
                <w:szCs w:val="18"/>
              </w:rPr>
            </w:pPr>
            <w:r w:rsidRPr="00DB7AF7">
              <w:rPr>
                <w:rFonts w:cs="Arial"/>
                <w:sz w:val="18"/>
                <w:szCs w:val="18"/>
              </w:rPr>
              <w:t>fr</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3,902</w:t>
            </w: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2.10%</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5,674</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3.54%</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9,471</w:t>
            </w:r>
          </w:p>
        </w:tc>
        <w:tc>
          <w:tcPr>
            <w:tcW w:w="935" w:type="dxa"/>
            <w:tcBorders>
              <w:top w:val="single" w:sz="4" w:space="0" w:color="auto"/>
              <w:left w:val="single" w:sz="4" w:space="0" w:color="auto"/>
              <w:bottom w:val="single" w:sz="4" w:space="0" w:color="auto"/>
              <w:right w:val="single" w:sz="4" w:space="0" w:color="auto"/>
            </w:tcBorders>
            <w:tcMar>
              <w:top w:w="28" w:type="dxa"/>
              <w:bottom w:w="28"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5.71</w:t>
            </w:r>
          </w:p>
        </w:tc>
        <w:tc>
          <w:tcPr>
            <w:tcW w:w="8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p>
        </w:tc>
      </w:tr>
      <w:tr w:rsidR="00B27ADA" w:rsidRPr="00DB7AF7" w:rsidTr="00866165">
        <w:tc>
          <w:tcPr>
            <w:tcW w:w="1332" w:type="dxa"/>
            <w:tcBorders>
              <w:top w:val="single" w:sz="4" w:space="0" w:color="auto"/>
              <w:left w:val="single" w:sz="4" w:space="0" w:color="auto"/>
              <w:bottom w:val="single" w:sz="4" w:space="0" w:color="auto"/>
              <w:right w:val="single" w:sz="4" w:space="0" w:color="auto"/>
            </w:tcBorders>
            <w:tcMar>
              <w:top w:w="28" w:type="dxa"/>
              <w:bottom w:w="28" w:type="dxa"/>
            </w:tcMar>
          </w:tcPr>
          <w:p w:rsidR="00B27ADA" w:rsidRPr="00DB7AF7" w:rsidRDefault="00B27ADA" w:rsidP="004A5F0F">
            <w:pPr>
              <w:pStyle w:val="ListParagraph"/>
              <w:numPr>
                <w:ilvl w:val="0"/>
                <w:numId w:val="8"/>
              </w:numPr>
              <w:tabs>
                <w:tab w:val="right" w:pos="3720"/>
                <w:tab w:val="left" w:pos="4003"/>
              </w:tabs>
              <w:jc w:val="left"/>
              <w:rPr>
                <w:rFonts w:cs="Arial"/>
                <w:sz w:val="18"/>
                <w:szCs w:val="18"/>
              </w:rPr>
            </w:pPr>
            <w:r w:rsidRPr="00DB7AF7">
              <w:rPr>
                <w:rFonts w:cs="Arial"/>
                <w:sz w:val="18"/>
                <w:szCs w:val="18"/>
              </w:rPr>
              <w:t>tr-tr</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3.669</w:t>
            </w: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1.97%</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B27ADA" w:rsidRPr="00DB7AF7" w:rsidRDefault="00B27ADA" w:rsidP="008926B8">
            <w:pPr>
              <w:tabs>
                <w:tab w:val="right" w:pos="3720"/>
                <w:tab w:val="left" w:pos="4003"/>
              </w:tabs>
              <w:jc w:val="center"/>
              <w:rPr>
                <w:rFonts w:cs="Arial"/>
                <w:sz w:val="18"/>
                <w:szCs w:val="18"/>
              </w:rPr>
            </w:pP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B27ADA" w:rsidRPr="00DB7AF7" w:rsidRDefault="00B27ADA" w:rsidP="008926B8">
            <w:pPr>
              <w:tabs>
                <w:tab w:val="right" w:pos="3720"/>
                <w:tab w:val="left" w:pos="4003"/>
              </w:tabs>
              <w:jc w:val="center"/>
              <w:rPr>
                <w:rFonts w:cs="Arial"/>
                <w:sz w:val="18"/>
                <w:szCs w:val="18"/>
              </w:rPr>
            </w:pP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rsidR="00B27ADA" w:rsidRPr="00DB7AF7" w:rsidRDefault="00B27ADA" w:rsidP="008926B8">
            <w:pPr>
              <w:tabs>
                <w:tab w:val="right" w:pos="3720"/>
                <w:tab w:val="left" w:pos="4003"/>
              </w:tabs>
              <w:jc w:val="center"/>
              <w:rPr>
                <w:rFonts w:cs="Arial"/>
                <w:sz w:val="18"/>
                <w:szCs w:val="18"/>
              </w:rPr>
            </w:pPr>
          </w:p>
        </w:tc>
        <w:tc>
          <w:tcPr>
            <w:tcW w:w="935" w:type="dxa"/>
            <w:tcBorders>
              <w:top w:val="single" w:sz="4" w:space="0" w:color="auto"/>
              <w:left w:val="single" w:sz="4" w:space="0" w:color="auto"/>
              <w:bottom w:val="single" w:sz="4" w:space="0" w:color="auto"/>
              <w:right w:val="single" w:sz="4" w:space="0" w:color="auto"/>
            </w:tcBorders>
            <w:tcMar>
              <w:top w:w="28" w:type="dxa"/>
              <w:bottom w:w="28" w:type="dxa"/>
            </w:tcMar>
          </w:tcPr>
          <w:p w:rsidR="00B27ADA" w:rsidRPr="00DB7AF7" w:rsidRDefault="00B27ADA" w:rsidP="008926B8">
            <w:pPr>
              <w:tabs>
                <w:tab w:val="right" w:pos="3720"/>
                <w:tab w:val="left" w:pos="4003"/>
              </w:tabs>
              <w:jc w:val="center"/>
              <w:rPr>
                <w:rFonts w:cs="Arial"/>
                <w:sz w:val="18"/>
                <w:szCs w:val="18"/>
              </w:rPr>
            </w:pPr>
          </w:p>
        </w:tc>
        <w:tc>
          <w:tcPr>
            <w:tcW w:w="8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p>
        </w:tc>
      </w:tr>
      <w:tr w:rsidR="00B27ADA" w:rsidRPr="00DB7AF7" w:rsidTr="00866165">
        <w:tc>
          <w:tcPr>
            <w:tcW w:w="1332" w:type="dxa"/>
            <w:tcMar>
              <w:top w:w="28" w:type="dxa"/>
              <w:bottom w:w="28" w:type="dxa"/>
            </w:tcMar>
          </w:tcPr>
          <w:p w:rsidR="00B27ADA" w:rsidRPr="00DB7AF7" w:rsidRDefault="00B27ADA" w:rsidP="004A5F0F">
            <w:pPr>
              <w:pStyle w:val="ListParagraph"/>
              <w:numPr>
                <w:ilvl w:val="0"/>
                <w:numId w:val="8"/>
              </w:numPr>
              <w:tabs>
                <w:tab w:val="right" w:pos="3720"/>
                <w:tab w:val="left" w:pos="4003"/>
              </w:tabs>
              <w:jc w:val="left"/>
              <w:rPr>
                <w:rFonts w:cs="Arial"/>
                <w:sz w:val="18"/>
                <w:szCs w:val="18"/>
              </w:rPr>
            </w:pPr>
            <w:r w:rsidRPr="00DB7AF7">
              <w:rPr>
                <w:rFonts w:cs="Arial"/>
                <w:sz w:val="18"/>
                <w:szCs w:val="18"/>
              </w:rPr>
              <w:t>it-it</w:t>
            </w:r>
          </w:p>
        </w:tc>
        <w:tc>
          <w:tcPr>
            <w:tcW w:w="845" w:type="dxa"/>
            <w:shd w:val="clear" w:color="auto" w:fill="FFFFFF" w:themeFill="background1"/>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3,278</w:t>
            </w:r>
          </w:p>
        </w:tc>
        <w:tc>
          <w:tcPr>
            <w:tcW w:w="782" w:type="dxa"/>
            <w:shd w:val="clear" w:color="auto" w:fill="FFFFFF" w:themeFill="background1"/>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1.76%</w:t>
            </w:r>
          </w:p>
        </w:tc>
        <w:tc>
          <w:tcPr>
            <w:tcW w:w="861" w:type="dxa"/>
            <w:shd w:val="clear" w:color="auto" w:fill="FFFFFF" w:themeFill="background1"/>
            <w:tcMar>
              <w:top w:w="28" w:type="dxa"/>
              <w:bottom w:w="28" w:type="dxa"/>
            </w:tcMar>
          </w:tcPr>
          <w:p w:rsidR="00B27ADA" w:rsidRPr="00DB7AF7" w:rsidRDefault="00B27ADA" w:rsidP="008926B8">
            <w:pPr>
              <w:tabs>
                <w:tab w:val="right" w:pos="3720"/>
                <w:tab w:val="left" w:pos="4003"/>
              </w:tabs>
              <w:jc w:val="center"/>
              <w:rPr>
                <w:rFonts w:cs="Arial"/>
                <w:sz w:val="18"/>
                <w:szCs w:val="18"/>
              </w:rPr>
            </w:pPr>
          </w:p>
        </w:tc>
        <w:tc>
          <w:tcPr>
            <w:tcW w:w="873" w:type="dxa"/>
            <w:shd w:val="clear" w:color="auto" w:fill="FFFFFF" w:themeFill="background1"/>
            <w:tcMar>
              <w:top w:w="28" w:type="dxa"/>
              <w:bottom w:w="28" w:type="dxa"/>
            </w:tcMar>
          </w:tcPr>
          <w:p w:rsidR="00B27ADA" w:rsidRPr="00DB7AF7" w:rsidRDefault="00B27ADA" w:rsidP="008926B8">
            <w:pPr>
              <w:tabs>
                <w:tab w:val="right" w:pos="3720"/>
                <w:tab w:val="left" w:pos="4003"/>
              </w:tabs>
              <w:jc w:val="center"/>
              <w:rPr>
                <w:rFonts w:cs="Arial"/>
                <w:sz w:val="18"/>
                <w:szCs w:val="18"/>
              </w:rPr>
            </w:pPr>
          </w:p>
        </w:tc>
        <w:tc>
          <w:tcPr>
            <w:tcW w:w="845" w:type="dxa"/>
            <w:tcMar>
              <w:top w:w="28" w:type="dxa"/>
              <w:bottom w:w="28" w:type="dxa"/>
            </w:tcMar>
          </w:tcPr>
          <w:p w:rsidR="00B27ADA" w:rsidRPr="00DB7AF7" w:rsidRDefault="00B27ADA" w:rsidP="008926B8">
            <w:pPr>
              <w:tabs>
                <w:tab w:val="right" w:pos="3720"/>
                <w:tab w:val="left" w:pos="4003"/>
              </w:tabs>
              <w:jc w:val="center"/>
              <w:rPr>
                <w:rFonts w:cs="Arial"/>
                <w:sz w:val="18"/>
                <w:szCs w:val="18"/>
              </w:rPr>
            </w:pPr>
          </w:p>
        </w:tc>
        <w:tc>
          <w:tcPr>
            <w:tcW w:w="935" w:type="dxa"/>
            <w:tcMar>
              <w:top w:w="28" w:type="dxa"/>
              <w:bottom w:w="28" w:type="dxa"/>
            </w:tcMar>
          </w:tcPr>
          <w:p w:rsidR="00B27ADA" w:rsidRPr="00DB7AF7" w:rsidRDefault="00B27ADA" w:rsidP="008926B8">
            <w:pPr>
              <w:tabs>
                <w:tab w:val="right" w:pos="3720"/>
                <w:tab w:val="left" w:pos="4003"/>
              </w:tabs>
              <w:jc w:val="center"/>
              <w:rPr>
                <w:rFonts w:cs="Arial"/>
                <w:sz w:val="18"/>
                <w:szCs w:val="18"/>
              </w:rPr>
            </w:pPr>
          </w:p>
        </w:tc>
        <w:tc>
          <w:tcPr>
            <w:tcW w:w="860" w:type="dxa"/>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p>
        </w:tc>
        <w:tc>
          <w:tcPr>
            <w:tcW w:w="697" w:type="dxa"/>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p>
        </w:tc>
        <w:tc>
          <w:tcPr>
            <w:tcW w:w="845" w:type="dxa"/>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p>
        </w:tc>
        <w:tc>
          <w:tcPr>
            <w:tcW w:w="697" w:type="dxa"/>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p>
        </w:tc>
      </w:tr>
      <w:tr w:rsidR="00B27ADA" w:rsidRPr="00DB7AF7" w:rsidTr="00866165">
        <w:tc>
          <w:tcPr>
            <w:tcW w:w="1332" w:type="dxa"/>
            <w:tcMar>
              <w:top w:w="28" w:type="dxa"/>
              <w:bottom w:w="28" w:type="dxa"/>
            </w:tcMar>
          </w:tcPr>
          <w:p w:rsidR="00B27ADA" w:rsidRPr="00DB7AF7" w:rsidRDefault="00B27ADA" w:rsidP="004A5F0F">
            <w:pPr>
              <w:pStyle w:val="ListParagraph"/>
              <w:numPr>
                <w:ilvl w:val="0"/>
                <w:numId w:val="8"/>
              </w:numPr>
              <w:tabs>
                <w:tab w:val="right" w:pos="3720"/>
                <w:tab w:val="left" w:pos="4003"/>
              </w:tabs>
              <w:jc w:val="left"/>
              <w:rPr>
                <w:rFonts w:cs="Arial"/>
                <w:sz w:val="18"/>
                <w:szCs w:val="18"/>
              </w:rPr>
            </w:pPr>
            <w:r w:rsidRPr="00DB7AF7">
              <w:rPr>
                <w:rFonts w:cs="Arial"/>
                <w:sz w:val="18"/>
                <w:szCs w:val="18"/>
              </w:rPr>
              <w:t>es-us</w:t>
            </w:r>
          </w:p>
        </w:tc>
        <w:tc>
          <w:tcPr>
            <w:tcW w:w="845" w:type="dxa"/>
            <w:shd w:val="clear" w:color="auto" w:fill="FFFFFF" w:themeFill="background1"/>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2,714</w:t>
            </w:r>
          </w:p>
        </w:tc>
        <w:tc>
          <w:tcPr>
            <w:tcW w:w="782" w:type="dxa"/>
            <w:shd w:val="clear" w:color="auto" w:fill="FFFFFF" w:themeFill="background1"/>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1.46%</w:t>
            </w:r>
          </w:p>
        </w:tc>
        <w:tc>
          <w:tcPr>
            <w:tcW w:w="861" w:type="dxa"/>
            <w:shd w:val="clear" w:color="auto" w:fill="FFFFFF" w:themeFill="background1"/>
            <w:tcMar>
              <w:top w:w="28" w:type="dxa"/>
              <w:bottom w:w="28" w:type="dxa"/>
            </w:tcMar>
          </w:tcPr>
          <w:p w:rsidR="00B27ADA" w:rsidRPr="00DB7AF7" w:rsidRDefault="00B27ADA" w:rsidP="008926B8">
            <w:pPr>
              <w:tabs>
                <w:tab w:val="right" w:pos="3720"/>
                <w:tab w:val="left" w:pos="4003"/>
              </w:tabs>
              <w:jc w:val="center"/>
              <w:rPr>
                <w:rFonts w:cs="Arial"/>
                <w:sz w:val="18"/>
                <w:szCs w:val="18"/>
              </w:rPr>
            </w:pPr>
          </w:p>
        </w:tc>
        <w:tc>
          <w:tcPr>
            <w:tcW w:w="873" w:type="dxa"/>
            <w:shd w:val="clear" w:color="auto" w:fill="FFFFFF" w:themeFill="background1"/>
            <w:tcMar>
              <w:top w:w="28" w:type="dxa"/>
              <w:bottom w:w="28" w:type="dxa"/>
            </w:tcMar>
          </w:tcPr>
          <w:p w:rsidR="00B27ADA" w:rsidRPr="00DB7AF7" w:rsidRDefault="00B27ADA" w:rsidP="008926B8">
            <w:pPr>
              <w:tabs>
                <w:tab w:val="right" w:pos="3720"/>
                <w:tab w:val="left" w:pos="4003"/>
              </w:tabs>
              <w:jc w:val="center"/>
              <w:rPr>
                <w:rFonts w:cs="Arial"/>
                <w:sz w:val="18"/>
                <w:szCs w:val="18"/>
              </w:rPr>
            </w:pPr>
          </w:p>
        </w:tc>
        <w:tc>
          <w:tcPr>
            <w:tcW w:w="845" w:type="dxa"/>
            <w:tcMar>
              <w:top w:w="28" w:type="dxa"/>
              <w:bottom w:w="28" w:type="dxa"/>
            </w:tcMar>
          </w:tcPr>
          <w:p w:rsidR="00B27ADA" w:rsidRPr="00DB7AF7" w:rsidRDefault="00B27ADA" w:rsidP="008926B8">
            <w:pPr>
              <w:tabs>
                <w:tab w:val="right" w:pos="3720"/>
                <w:tab w:val="left" w:pos="4003"/>
              </w:tabs>
              <w:jc w:val="center"/>
              <w:rPr>
                <w:rFonts w:cs="Arial"/>
                <w:sz w:val="18"/>
                <w:szCs w:val="18"/>
              </w:rPr>
            </w:pPr>
          </w:p>
        </w:tc>
        <w:tc>
          <w:tcPr>
            <w:tcW w:w="935" w:type="dxa"/>
            <w:tcMar>
              <w:top w:w="28" w:type="dxa"/>
              <w:bottom w:w="28" w:type="dxa"/>
            </w:tcMar>
          </w:tcPr>
          <w:p w:rsidR="00B27ADA" w:rsidRPr="00DB7AF7" w:rsidRDefault="00B27ADA" w:rsidP="008926B8">
            <w:pPr>
              <w:tabs>
                <w:tab w:val="right" w:pos="3720"/>
                <w:tab w:val="left" w:pos="4003"/>
              </w:tabs>
              <w:jc w:val="center"/>
              <w:rPr>
                <w:rFonts w:cs="Arial"/>
                <w:sz w:val="18"/>
                <w:szCs w:val="18"/>
              </w:rPr>
            </w:pPr>
          </w:p>
        </w:tc>
        <w:tc>
          <w:tcPr>
            <w:tcW w:w="860" w:type="dxa"/>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p>
        </w:tc>
        <w:tc>
          <w:tcPr>
            <w:tcW w:w="697" w:type="dxa"/>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p>
        </w:tc>
        <w:tc>
          <w:tcPr>
            <w:tcW w:w="845" w:type="dxa"/>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p>
        </w:tc>
        <w:tc>
          <w:tcPr>
            <w:tcW w:w="697" w:type="dxa"/>
            <w:tcMar>
              <w:top w:w="28" w:type="dxa"/>
              <w:left w:w="57" w:type="dxa"/>
              <w:bottom w:w="28" w:type="dxa"/>
              <w:right w:w="57" w:type="dxa"/>
            </w:tcMar>
          </w:tcPr>
          <w:p w:rsidR="00B27ADA" w:rsidRPr="00DB7AF7" w:rsidRDefault="00B27ADA" w:rsidP="008926B8">
            <w:pPr>
              <w:tabs>
                <w:tab w:val="right" w:pos="3720"/>
                <w:tab w:val="left" w:pos="4003"/>
              </w:tabs>
              <w:jc w:val="center"/>
              <w:rPr>
                <w:rFonts w:cs="Arial"/>
                <w:sz w:val="18"/>
                <w:szCs w:val="18"/>
              </w:rPr>
            </w:pPr>
          </w:p>
        </w:tc>
      </w:tr>
      <w:tr w:rsidR="00B27ADA" w:rsidRPr="00646BC6" w:rsidTr="00866165">
        <w:tc>
          <w:tcPr>
            <w:tcW w:w="1332" w:type="dxa"/>
            <w:tcMar>
              <w:top w:w="28" w:type="dxa"/>
              <w:bottom w:w="28" w:type="dxa"/>
            </w:tcMar>
          </w:tcPr>
          <w:p w:rsidR="00B27ADA" w:rsidRPr="00DB7AF7" w:rsidRDefault="00B27ADA" w:rsidP="008926B8">
            <w:pPr>
              <w:tabs>
                <w:tab w:val="right" w:pos="3720"/>
                <w:tab w:val="left" w:pos="4003"/>
              </w:tabs>
              <w:jc w:val="right"/>
              <w:rPr>
                <w:rFonts w:cs="Arial"/>
                <w:sz w:val="18"/>
                <w:szCs w:val="18"/>
              </w:rPr>
            </w:pPr>
            <w:r w:rsidRPr="00DB7AF7">
              <w:rPr>
                <w:rFonts w:cs="Arial"/>
                <w:sz w:val="18"/>
                <w:szCs w:val="18"/>
              </w:rPr>
              <w:t>Total:</w:t>
            </w:r>
          </w:p>
        </w:tc>
        <w:tc>
          <w:tcPr>
            <w:tcW w:w="845" w:type="dxa"/>
            <w:shd w:val="clear" w:color="auto" w:fill="FFFFFF" w:themeFill="background1"/>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121,313</w:t>
            </w:r>
          </w:p>
        </w:tc>
        <w:tc>
          <w:tcPr>
            <w:tcW w:w="782" w:type="dxa"/>
            <w:shd w:val="clear" w:color="auto" w:fill="FFFFFF" w:themeFill="background1"/>
          </w:tcPr>
          <w:p w:rsidR="00B27ADA" w:rsidRPr="00DB7AF7" w:rsidRDefault="00B27ADA" w:rsidP="008926B8">
            <w:pPr>
              <w:tabs>
                <w:tab w:val="right" w:pos="3720"/>
                <w:tab w:val="left" w:pos="4003"/>
              </w:tabs>
              <w:jc w:val="center"/>
              <w:rPr>
                <w:rFonts w:cs="Arial"/>
                <w:sz w:val="18"/>
                <w:szCs w:val="18"/>
              </w:rPr>
            </w:pPr>
          </w:p>
        </w:tc>
        <w:tc>
          <w:tcPr>
            <w:tcW w:w="861" w:type="dxa"/>
            <w:tcMar>
              <w:top w:w="28" w:type="dxa"/>
              <w:bottom w:w="28"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173,882</w:t>
            </w:r>
          </w:p>
        </w:tc>
        <w:tc>
          <w:tcPr>
            <w:tcW w:w="873" w:type="dxa"/>
            <w:shd w:val="clear" w:color="auto" w:fill="FFFFFF" w:themeFill="background1"/>
            <w:tcMar>
              <w:top w:w="28" w:type="dxa"/>
              <w:bottom w:w="28" w:type="dxa"/>
            </w:tcMar>
          </w:tcPr>
          <w:p w:rsidR="00B27ADA" w:rsidRPr="00DB7AF7" w:rsidRDefault="00B27ADA" w:rsidP="008926B8">
            <w:pPr>
              <w:tabs>
                <w:tab w:val="right" w:pos="3720"/>
                <w:tab w:val="left" w:pos="4003"/>
              </w:tabs>
              <w:jc w:val="center"/>
              <w:rPr>
                <w:rFonts w:cs="Arial"/>
                <w:sz w:val="18"/>
                <w:szCs w:val="18"/>
              </w:rPr>
            </w:pPr>
          </w:p>
        </w:tc>
        <w:tc>
          <w:tcPr>
            <w:tcW w:w="845" w:type="dxa"/>
            <w:tcMar>
              <w:top w:w="28" w:type="dxa"/>
              <w:bottom w:w="28" w:type="dxa"/>
            </w:tcMar>
          </w:tcPr>
          <w:p w:rsidR="00B27ADA" w:rsidRPr="00DB7AF7" w:rsidRDefault="00B27ADA" w:rsidP="008926B8">
            <w:pPr>
              <w:tabs>
                <w:tab w:val="right" w:pos="3720"/>
                <w:tab w:val="left" w:pos="4003"/>
              </w:tabs>
              <w:jc w:val="center"/>
              <w:rPr>
                <w:rFonts w:cs="Arial"/>
                <w:sz w:val="18"/>
                <w:szCs w:val="18"/>
              </w:rPr>
            </w:pPr>
            <w:r w:rsidRPr="00DB7AF7">
              <w:rPr>
                <w:rFonts w:cs="Arial"/>
                <w:sz w:val="18"/>
                <w:szCs w:val="18"/>
              </w:rPr>
              <w:t>177,469</w:t>
            </w:r>
          </w:p>
        </w:tc>
        <w:tc>
          <w:tcPr>
            <w:tcW w:w="935" w:type="dxa"/>
            <w:tcMar>
              <w:top w:w="28" w:type="dxa"/>
              <w:bottom w:w="28" w:type="dxa"/>
            </w:tcMar>
          </w:tcPr>
          <w:p w:rsidR="00B27ADA" w:rsidRPr="00DB7AF7" w:rsidRDefault="00B27ADA" w:rsidP="008926B8">
            <w:pPr>
              <w:tabs>
                <w:tab w:val="right" w:pos="3720"/>
                <w:tab w:val="left" w:pos="4003"/>
              </w:tabs>
              <w:jc w:val="center"/>
              <w:rPr>
                <w:rFonts w:cs="Arial"/>
                <w:sz w:val="18"/>
                <w:szCs w:val="18"/>
              </w:rPr>
            </w:pPr>
          </w:p>
        </w:tc>
        <w:tc>
          <w:tcPr>
            <w:tcW w:w="860" w:type="dxa"/>
            <w:tcMar>
              <w:top w:w="28" w:type="dxa"/>
              <w:bottom w:w="28" w:type="dxa"/>
            </w:tcMar>
          </w:tcPr>
          <w:p w:rsidR="00B27ADA" w:rsidRPr="00DB7AF7" w:rsidRDefault="00B27ADA" w:rsidP="008926B8">
            <w:pPr>
              <w:ind w:right="57"/>
              <w:jc w:val="right"/>
              <w:rPr>
                <w:rFonts w:cs="Arial"/>
                <w:sz w:val="18"/>
                <w:szCs w:val="18"/>
              </w:rPr>
            </w:pPr>
            <w:r w:rsidRPr="00DB7AF7">
              <w:rPr>
                <w:rFonts w:cs="Arial"/>
                <w:sz w:val="18"/>
                <w:szCs w:val="18"/>
              </w:rPr>
              <w:t>200,539</w:t>
            </w:r>
          </w:p>
        </w:tc>
        <w:tc>
          <w:tcPr>
            <w:tcW w:w="697" w:type="dxa"/>
            <w:tcMar>
              <w:top w:w="28" w:type="dxa"/>
              <w:bottom w:w="28" w:type="dxa"/>
            </w:tcMar>
          </w:tcPr>
          <w:p w:rsidR="00B27ADA" w:rsidRPr="00DB7AF7" w:rsidRDefault="00B27ADA" w:rsidP="008926B8">
            <w:pPr>
              <w:ind w:right="57"/>
              <w:jc w:val="right"/>
              <w:rPr>
                <w:rFonts w:cs="Arial"/>
                <w:sz w:val="18"/>
                <w:szCs w:val="18"/>
              </w:rPr>
            </w:pPr>
          </w:p>
        </w:tc>
        <w:tc>
          <w:tcPr>
            <w:tcW w:w="845" w:type="dxa"/>
            <w:tcMar>
              <w:top w:w="28" w:type="dxa"/>
              <w:bottom w:w="28" w:type="dxa"/>
            </w:tcMar>
          </w:tcPr>
          <w:p w:rsidR="00B27ADA" w:rsidRPr="00646BC6" w:rsidRDefault="00B27ADA" w:rsidP="008926B8">
            <w:pPr>
              <w:ind w:right="57"/>
              <w:jc w:val="right"/>
              <w:rPr>
                <w:rFonts w:cs="Arial"/>
                <w:sz w:val="18"/>
                <w:szCs w:val="18"/>
              </w:rPr>
            </w:pPr>
            <w:r w:rsidRPr="00DB7AF7">
              <w:rPr>
                <w:rFonts w:cs="Arial"/>
                <w:sz w:val="18"/>
                <w:szCs w:val="18"/>
              </w:rPr>
              <w:t>191,534</w:t>
            </w:r>
          </w:p>
        </w:tc>
        <w:tc>
          <w:tcPr>
            <w:tcW w:w="697" w:type="dxa"/>
            <w:tcMar>
              <w:top w:w="28" w:type="dxa"/>
              <w:bottom w:w="28" w:type="dxa"/>
            </w:tcMar>
          </w:tcPr>
          <w:p w:rsidR="00B27ADA" w:rsidRPr="00646BC6" w:rsidRDefault="00B27ADA" w:rsidP="008926B8">
            <w:pPr>
              <w:ind w:right="57"/>
              <w:jc w:val="right"/>
              <w:rPr>
                <w:rFonts w:cs="Arial"/>
                <w:sz w:val="18"/>
                <w:szCs w:val="18"/>
              </w:rPr>
            </w:pPr>
          </w:p>
        </w:tc>
      </w:tr>
    </w:tbl>
    <w:p w:rsidR="00B27ADA" w:rsidRPr="00646BC6" w:rsidRDefault="00B27ADA" w:rsidP="000769EB">
      <w:pPr>
        <w:tabs>
          <w:tab w:val="left" w:pos="795"/>
        </w:tabs>
        <w:ind w:left="142"/>
        <w:jc w:val="left"/>
        <w:rPr>
          <w:sz w:val="18"/>
          <w:szCs w:val="18"/>
        </w:rPr>
      </w:pPr>
    </w:p>
    <w:p w:rsidR="00B27ADA" w:rsidRPr="00646BC6" w:rsidRDefault="00B27ADA" w:rsidP="000769EB">
      <w:pPr>
        <w:ind w:left="142"/>
        <w:jc w:val="left"/>
        <w:rPr>
          <w:sz w:val="16"/>
          <w:szCs w:val="18"/>
        </w:rPr>
      </w:pPr>
      <w:r w:rsidRPr="00DB7AF7">
        <w:rPr>
          <w:sz w:val="16"/>
          <w:szCs w:val="18"/>
        </w:rPr>
        <w:t xml:space="preserve">1. en-us: American English;  2. es-es: Castilian Spanish;  3. en-gb: British English;  4. fr-fr (France);  5. zh-cn:  Chinese;. </w:t>
      </w:r>
      <w:r w:rsidRPr="00DB7AF7">
        <w:rPr>
          <w:sz w:val="16"/>
          <w:szCs w:val="18"/>
        </w:rPr>
        <w:br/>
        <w:t>6. es-419: Spanish (Latin America and the Caribbean);  7. fr: French;   8. tr-tr: Turkish (Turkey);  9. it-it: Italian (Italy);</w:t>
      </w:r>
      <w:r w:rsidRPr="00DB7AF7">
        <w:rPr>
          <w:sz w:val="16"/>
          <w:szCs w:val="18"/>
        </w:rPr>
        <w:br/>
        <w:t>10. es-us: Spanish (United States of America)</w:t>
      </w:r>
    </w:p>
    <w:p w:rsidR="00B27ADA" w:rsidRPr="00646BC6" w:rsidRDefault="00B27ADA" w:rsidP="000769EB">
      <w:pPr>
        <w:rPr>
          <w:sz w:val="18"/>
          <w:szCs w:val="18"/>
        </w:rPr>
      </w:pPr>
    </w:p>
    <w:p w:rsidR="00B27ADA" w:rsidRPr="00646BC6" w:rsidRDefault="00B27ADA" w:rsidP="000B3901">
      <w:pPr>
        <w:rPr>
          <w:sz w:val="18"/>
          <w:szCs w:val="18"/>
        </w:rPr>
      </w:pPr>
    </w:p>
    <w:p w:rsidR="00B27ADA" w:rsidRPr="001842A7" w:rsidRDefault="00B27ADA" w:rsidP="000B3901">
      <w:pPr>
        <w:pStyle w:val="Heading6"/>
        <w:rPr>
          <w:szCs w:val="18"/>
        </w:rPr>
      </w:pPr>
      <w:bookmarkStart w:id="169" w:name="_Toc49877607"/>
      <w:r w:rsidRPr="001842A7">
        <w:rPr>
          <w:szCs w:val="18"/>
        </w:rPr>
        <w:t>2.  Enhance understanding of UPOV’s role and activities for stakeholders</w:t>
      </w:r>
      <w:bookmarkEnd w:id="169"/>
    </w:p>
    <w:p w:rsidR="00B27ADA" w:rsidRPr="00646BC6" w:rsidRDefault="00B27ADA" w:rsidP="000B3901">
      <w:pPr>
        <w:pStyle w:val="Heading8"/>
      </w:pPr>
      <w:bookmarkStart w:id="170" w:name="_Toc49877608"/>
      <w:r w:rsidRPr="00646BC6">
        <w:t>(a)  Availability on UPOV website and through other media of suitable information and materials, particularly for breeders, farmers and policy-makers</w:t>
      </w:r>
      <w:bookmarkEnd w:id="170"/>
    </w:p>
    <w:p w:rsidR="00B27ADA" w:rsidRPr="00646BC6" w:rsidRDefault="00B27ADA" w:rsidP="000B3901">
      <w:pPr>
        <w:rPr>
          <w:sz w:val="18"/>
          <w:szCs w:val="18"/>
        </w:rPr>
      </w:pPr>
    </w:p>
    <w:p w:rsidR="00B27ADA" w:rsidRPr="00646BC6" w:rsidRDefault="00B27ADA" w:rsidP="000B3901">
      <w:pPr>
        <w:pStyle w:val="result"/>
      </w:pPr>
      <w:r w:rsidRPr="00646BC6">
        <w:t xml:space="preserve">See Sub-Program UV.4, performance indicator </w:t>
      </w:r>
      <w:r>
        <w:t>“</w:t>
      </w:r>
      <w:r w:rsidRPr="00646BC6">
        <w:t>1.  Broaden public understanding of UPOV’s role and activities</w:t>
      </w:r>
      <w:r>
        <w:t>”</w:t>
      </w:r>
      <w:r w:rsidRPr="00646BC6">
        <w:t>, section (a)</w:t>
      </w:r>
    </w:p>
    <w:p w:rsidR="00B27ADA" w:rsidRPr="00646BC6" w:rsidRDefault="00B27ADA" w:rsidP="000B3901">
      <w:pPr>
        <w:rPr>
          <w:sz w:val="18"/>
          <w:szCs w:val="18"/>
        </w:rPr>
      </w:pPr>
    </w:p>
    <w:p w:rsidR="00B27ADA" w:rsidRPr="00B36588" w:rsidRDefault="00B27ADA" w:rsidP="00B36588">
      <w:pPr>
        <w:pStyle w:val="Heading8"/>
      </w:pPr>
      <w:bookmarkStart w:id="171" w:name="_Toc49877609"/>
      <w:r w:rsidRPr="00646BC6">
        <w:t>(b)  Stakeholder features on the UPOV website</w:t>
      </w:r>
      <w:bookmarkEnd w:id="171"/>
    </w:p>
    <w:p w:rsidR="00B27ADA" w:rsidRDefault="00B27ADA" w:rsidP="008C60DF">
      <w:pPr>
        <w:pStyle w:val="Heading9"/>
      </w:pPr>
    </w:p>
    <w:p w:rsidR="00B27ADA" w:rsidRPr="00646BC6" w:rsidRDefault="00B27ADA" w:rsidP="008C60DF">
      <w:pPr>
        <w:pStyle w:val="Heading9"/>
      </w:pPr>
      <w:bookmarkStart w:id="172" w:name="_Toc49877610"/>
      <w:r w:rsidRPr="00646BC6">
        <w:t>Visits to the UPOV Website in 201</w:t>
      </w:r>
      <w:r>
        <w:t>9</w:t>
      </w:r>
      <w:bookmarkEnd w:id="172"/>
    </w:p>
    <w:p w:rsidR="00B27ADA" w:rsidRPr="00646BC6" w:rsidRDefault="00B27ADA" w:rsidP="00B72FE6">
      <w:pPr>
        <w:pStyle w:val="result"/>
        <w:ind w:left="539"/>
      </w:pPr>
    </w:p>
    <w:p w:rsidR="00B27ADA" w:rsidRPr="00DB7AF7" w:rsidRDefault="00B27ADA" w:rsidP="00B72FE6">
      <w:pPr>
        <w:pStyle w:val="result"/>
        <w:ind w:left="539"/>
        <w:rPr>
          <w:szCs w:val="18"/>
        </w:rPr>
      </w:pPr>
      <w:r w:rsidRPr="00DB7AF7">
        <w:t xml:space="preserve">2,514 pageviews (0. 37% of total pageviews on UPOV website (683,097 </w:t>
      </w:r>
      <w:r w:rsidRPr="00DB7AF7">
        <w:rPr>
          <w:rFonts w:cs="Arial"/>
        </w:rPr>
        <w:t>pageviews</w:t>
      </w:r>
      <w:r w:rsidRPr="00DB7AF7">
        <w:t>))</w:t>
      </w:r>
    </w:p>
    <w:p w:rsidR="00B27ADA" w:rsidRPr="00DB7AF7" w:rsidRDefault="00B27ADA" w:rsidP="00B72FE6">
      <w:pPr>
        <w:pStyle w:val="result"/>
      </w:pPr>
    </w:p>
    <w:tbl>
      <w:tblPr>
        <w:tblW w:w="3568"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81"/>
        <w:gridCol w:w="1134"/>
        <w:gridCol w:w="1353"/>
      </w:tblGrid>
      <w:tr w:rsidR="00B27ADA" w:rsidRPr="00DB7AF7" w:rsidTr="00866165">
        <w:trPr>
          <w:trHeight w:val="143"/>
        </w:trPr>
        <w:tc>
          <w:tcPr>
            <w:tcW w:w="1081" w:type="dxa"/>
          </w:tcPr>
          <w:p w:rsidR="00B27ADA" w:rsidRPr="00DB7AF7" w:rsidRDefault="00B27ADA" w:rsidP="00866165">
            <w:pPr>
              <w:autoSpaceDE w:val="0"/>
              <w:autoSpaceDN w:val="0"/>
              <w:adjustRightInd w:val="0"/>
              <w:jc w:val="center"/>
              <w:rPr>
                <w:rFonts w:cs="Arial"/>
                <w:color w:val="000000"/>
                <w:sz w:val="18"/>
                <w:szCs w:val="18"/>
              </w:rPr>
            </w:pPr>
            <w:r w:rsidRPr="00DB7AF7">
              <w:rPr>
                <w:rFonts w:cs="Arial"/>
                <w:bCs/>
                <w:color w:val="000000"/>
                <w:sz w:val="18"/>
                <w:szCs w:val="18"/>
              </w:rPr>
              <w:t>Language</w:t>
            </w:r>
          </w:p>
        </w:tc>
        <w:tc>
          <w:tcPr>
            <w:tcW w:w="1134" w:type="dxa"/>
          </w:tcPr>
          <w:p w:rsidR="00B27ADA" w:rsidRPr="00DB7AF7" w:rsidRDefault="00B27ADA" w:rsidP="00866165">
            <w:pPr>
              <w:autoSpaceDE w:val="0"/>
              <w:autoSpaceDN w:val="0"/>
              <w:adjustRightInd w:val="0"/>
              <w:jc w:val="center"/>
              <w:rPr>
                <w:rFonts w:cs="Arial"/>
                <w:color w:val="000000"/>
                <w:sz w:val="18"/>
                <w:szCs w:val="18"/>
              </w:rPr>
            </w:pPr>
            <w:r w:rsidRPr="00DB7AF7">
              <w:rPr>
                <w:rFonts w:cs="Arial"/>
                <w:bCs/>
                <w:color w:val="000000"/>
                <w:sz w:val="18"/>
                <w:szCs w:val="18"/>
              </w:rPr>
              <w:t>Pageviews</w:t>
            </w:r>
          </w:p>
        </w:tc>
        <w:tc>
          <w:tcPr>
            <w:tcW w:w="1353" w:type="dxa"/>
          </w:tcPr>
          <w:p w:rsidR="00B27ADA" w:rsidRPr="00DB7AF7" w:rsidRDefault="00B27ADA" w:rsidP="00866165">
            <w:pPr>
              <w:autoSpaceDE w:val="0"/>
              <w:autoSpaceDN w:val="0"/>
              <w:adjustRightInd w:val="0"/>
              <w:ind w:right="-108"/>
              <w:jc w:val="center"/>
              <w:rPr>
                <w:rFonts w:cs="Arial"/>
                <w:bCs/>
                <w:color w:val="000000"/>
                <w:sz w:val="18"/>
                <w:szCs w:val="18"/>
              </w:rPr>
            </w:pPr>
            <w:r w:rsidRPr="00DB7AF7">
              <w:rPr>
                <w:rFonts w:cs="Arial"/>
                <w:bCs/>
                <w:color w:val="000000"/>
                <w:sz w:val="18"/>
                <w:szCs w:val="18"/>
              </w:rPr>
              <w:t>Unique pageviews</w:t>
            </w:r>
          </w:p>
        </w:tc>
      </w:tr>
      <w:tr w:rsidR="00B27ADA" w:rsidRPr="00DB7AF7" w:rsidTr="00866165">
        <w:trPr>
          <w:trHeight w:val="148"/>
        </w:trPr>
        <w:tc>
          <w:tcPr>
            <w:tcW w:w="1081" w:type="dxa"/>
          </w:tcPr>
          <w:p w:rsidR="00B27ADA" w:rsidRPr="00DB7AF7" w:rsidRDefault="00B27ADA" w:rsidP="00866165">
            <w:pPr>
              <w:autoSpaceDE w:val="0"/>
              <w:autoSpaceDN w:val="0"/>
              <w:adjustRightInd w:val="0"/>
              <w:jc w:val="left"/>
              <w:rPr>
                <w:rFonts w:cs="Arial"/>
                <w:color w:val="000000"/>
                <w:sz w:val="18"/>
                <w:szCs w:val="18"/>
              </w:rPr>
            </w:pPr>
            <w:r w:rsidRPr="00DB7AF7">
              <w:rPr>
                <w:rFonts w:cs="Arial"/>
                <w:color w:val="000000"/>
                <w:sz w:val="18"/>
                <w:szCs w:val="18"/>
              </w:rPr>
              <w:t xml:space="preserve">English </w:t>
            </w:r>
          </w:p>
        </w:tc>
        <w:tc>
          <w:tcPr>
            <w:tcW w:w="1134" w:type="dxa"/>
          </w:tcPr>
          <w:p w:rsidR="00B27ADA" w:rsidRPr="00DB7AF7" w:rsidRDefault="00B27ADA" w:rsidP="00866165">
            <w:pPr>
              <w:pStyle w:val="Default"/>
              <w:tabs>
                <w:tab w:val="decimal" w:pos="849"/>
              </w:tabs>
              <w:rPr>
                <w:sz w:val="18"/>
                <w:szCs w:val="18"/>
              </w:rPr>
            </w:pPr>
            <w:r w:rsidRPr="00DB7AF7">
              <w:rPr>
                <w:sz w:val="18"/>
                <w:szCs w:val="18"/>
              </w:rPr>
              <w:t>1,624</w:t>
            </w:r>
          </w:p>
        </w:tc>
        <w:tc>
          <w:tcPr>
            <w:tcW w:w="1353" w:type="dxa"/>
          </w:tcPr>
          <w:p w:rsidR="00B27ADA" w:rsidRPr="00DB7AF7" w:rsidRDefault="00B27ADA" w:rsidP="00866165">
            <w:pPr>
              <w:pStyle w:val="Default"/>
              <w:tabs>
                <w:tab w:val="decimal" w:pos="849"/>
              </w:tabs>
              <w:rPr>
                <w:sz w:val="18"/>
                <w:szCs w:val="18"/>
              </w:rPr>
            </w:pPr>
            <w:r w:rsidRPr="00DB7AF7">
              <w:rPr>
                <w:sz w:val="18"/>
                <w:szCs w:val="18"/>
              </w:rPr>
              <w:t>1,264</w:t>
            </w:r>
          </w:p>
        </w:tc>
      </w:tr>
      <w:tr w:rsidR="00B27ADA" w:rsidRPr="00DB7AF7" w:rsidTr="00866165">
        <w:trPr>
          <w:trHeight w:val="142"/>
        </w:trPr>
        <w:tc>
          <w:tcPr>
            <w:tcW w:w="1081" w:type="dxa"/>
          </w:tcPr>
          <w:p w:rsidR="00B27ADA" w:rsidRPr="00DB7AF7" w:rsidRDefault="00B27ADA" w:rsidP="00866165">
            <w:pPr>
              <w:autoSpaceDE w:val="0"/>
              <w:autoSpaceDN w:val="0"/>
              <w:adjustRightInd w:val="0"/>
              <w:jc w:val="left"/>
              <w:rPr>
                <w:rFonts w:cs="Arial"/>
                <w:color w:val="000000"/>
                <w:sz w:val="18"/>
                <w:szCs w:val="18"/>
              </w:rPr>
            </w:pPr>
            <w:r w:rsidRPr="00DB7AF7">
              <w:rPr>
                <w:rFonts w:cs="Arial"/>
                <w:color w:val="000000"/>
                <w:sz w:val="18"/>
                <w:szCs w:val="18"/>
              </w:rPr>
              <w:t xml:space="preserve">Spanish </w:t>
            </w:r>
          </w:p>
        </w:tc>
        <w:tc>
          <w:tcPr>
            <w:tcW w:w="1134" w:type="dxa"/>
          </w:tcPr>
          <w:p w:rsidR="00B27ADA" w:rsidRPr="00DB7AF7" w:rsidRDefault="00B27ADA" w:rsidP="00866165">
            <w:pPr>
              <w:pStyle w:val="Default"/>
              <w:tabs>
                <w:tab w:val="decimal" w:pos="849"/>
              </w:tabs>
              <w:rPr>
                <w:sz w:val="18"/>
                <w:szCs w:val="18"/>
              </w:rPr>
            </w:pPr>
            <w:r w:rsidRPr="00DB7AF7">
              <w:rPr>
                <w:sz w:val="18"/>
                <w:szCs w:val="18"/>
              </w:rPr>
              <w:t>670</w:t>
            </w:r>
          </w:p>
        </w:tc>
        <w:tc>
          <w:tcPr>
            <w:tcW w:w="1353" w:type="dxa"/>
          </w:tcPr>
          <w:p w:rsidR="00B27ADA" w:rsidRPr="00DB7AF7" w:rsidRDefault="00B27ADA" w:rsidP="00866165">
            <w:pPr>
              <w:pStyle w:val="Default"/>
              <w:tabs>
                <w:tab w:val="decimal" w:pos="849"/>
              </w:tabs>
              <w:rPr>
                <w:sz w:val="18"/>
                <w:szCs w:val="18"/>
              </w:rPr>
            </w:pPr>
            <w:r w:rsidRPr="00DB7AF7">
              <w:rPr>
                <w:sz w:val="18"/>
                <w:szCs w:val="18"/>
              </w:rPr>
              <w:t>504</w:t>
            </w:r>
          </w:p>
        </w:tc>
      </w:tr>
      <w:tr w:rsidR="00B27ADA" w:rsidRPr="00DB7AF7" w:rsidTr="00866165">
        <w:trPr>
          <w:trHeight w:val="148"/>
        </w:trPr>
        <w:tc>
          <w:tcPr>
            <w:tcW w:w="1081" w:type="dxa"/>
          </w:tcPr>
          <w:p w:rsidR="00B27ADA" w:rsidRPr="00DB7AF7" w:rsidRDefault="00B27ADA" w:rsidP="00866165">
            <w:pPr>
              <w:autoSpaceDE w:val="0"/>
              <w:autoSpaceDN w:val="0"/>
              <w:adjustRightInd w:val="0"/>
              <w:jc w:val="left"/>
              <w:rPr>
                <w:rFonts w:cs="Arial"/>
                <w:color w:val="000000"/>
                <w:sz w:val="18"/>
                <w:szCs w:val="18"/>
              </w:rPr>
            </w:pPr>
            <w:r w:rsidRPr="00DB7AF7">
              <w:rPr>
                <w:rFonts w:cs="Arial"/>
                <w:color w:val="000000"/>
                <w:sz w:val="18"/>
                <w:szCs w:val="18"/>
              </w:rPr>
              <w:t xml:space="preserve">French </w:t>
            </w:r>
          </w:p>
        </w:tc>
        <w:tc>
          <w:tcPr>
            <w:tcW w:w="1134" w:type="dxa"/>
          </w:tcPr>
          <w:p w:rsidR="00B27ADA" w:rsidRPr="00DB7AF7" w:rsidRDefault="00B27ADA" w:rsidP="00866165">
            <w:pPr>
              <w:pStyle w:val="Default"/>
              <w:tabs>
                <w:tab w:val="decimal" w:pos="849"/>
              </w:tabs>
              <w:rPr>
                <w:sz w:val="18"/>
                <w:szCs w:val="18"/>
              </w:rPr>
            </w:pPr>
            <w:r w:rsidRPr="00DB7AF7">
              <w:rPr>
                <w:sz w:val="18"/>
                <w:szCs w:val="18"/>
              </w:rPr>
              <w:t>160</w:t>
            </w:r>
          </w:p>
        </w:tc>
        <w:tc>
          <w:tcPr>
            <w:tcW w:w="1353" w:type="dxa"/>
          </w:tcPr>
          <w:p w:rsidR="00B27ADA" w:rsidRPr="00DB7AF7" w:rsidRDefault="00B27ADA" w:rsidP="00866165">
            <w:pPr>
              <w:pStyle w:val="Default"/>
              <w:tabs>
                <w:tab w:val="decimal" w:pos="849"/>
              </w:tabs>
              <w:rPr>
                <w:sz w:val="18"/>
                <w:szCs w:val="18"/>
              </w:rPr>
            </w:pPr>
            <w:r w:rsidRPr="00DB7AF7">
              <w:rPr>
                <w:sz w:val="18"/>
                <w:szCs w:val="18"/>
              </w:rPr>
              <w:t>126</w:t>
            </w:r>
          </w:p>
        </w:tc>
      </w:tr>
      <w:tr w:rsidR="00B27ADA" w:rsidRPr="00646BC6" w:rsidTr="00866165">
        <w:trPr>
          <w:trHeight w:val="142"/>
        </w:trPr>
        <w:tc>
          <w:tcPr>
            <w:tcW w:w="1081" w:type="dxa"/>
          </w:tcPr>
          <w:p w:rsidR="00B27ADA" w:rsidRPr="00DB7AF7" w:rsidRDefault="00B27ADA" w:rsidP="00866165">
            <w:pPr>
              <w:autoSpaceDE w:val="0"/>
              <w:autoSpaceDN w:val="0"/>
              <w:adjustRightInd w:val="0"/>
              <w:jc w:val="left"/>
              <w:rPr>
                <w:rFonts w:cs="Arial"/>
                <w:color w:val="000000"/>
                <w:sz w:val="18"/>
                <w:szCs w:val="18"/>
              </w:rPr>
            </w:pPr>
            <w:r w:rsidRPr="00DB7AF7">
              <w:rPr>
                <w:rFonts w:cs="Arial"/>
                <w:color w:val="000000"/>
                <w:sz w:val="18"/>
                <w:szCs w:val="18"/>
              </w:rPr>
              <w:t xml:space="preserve">German </w:t>
            </w:r>
          </w:p>
        </w:tc>
        <w:tc>
          <w:tcPr>
            <w:tcW w:w="1134" w:type="dxa"/>
          </w:tcPr>
          <w:p w:rsidR="00B27ADA" w:rsidRPr="00DB7AF7" w:rsidRDefault="00B27ADA" w:rsidP="00866165">
            <w:pPr>
              <w:pStyle w:val="Default"/>
              <w:tabs>
                <w:tab w:val="decimal" w:pos="849"/>
              </w:tabs>
              <w:rPr>
                <w:sz w:val="18"/>
                <w:szCs w:val="18"/>
              </w:rPr>
            </w:pPr>
            <w:r w:rsidRPr="00DB7AF7">
              <w:rPr>
                <w:sz w:val="18"/>
                <w:szCs w:val="18"/>
              </w:rPr>
              <w:t>60</w:t>
            </w:r>
          </w:p>
        </w:tc>
        <w:tc>
          <w:tcPr>
            <w:tcW w:w="1353" w:type="dxa"/>
          </w:tcPr>
          <w:p w:rsidR="00B27ADA" w:rsidRPr="00DB7AF7" w:rsidRDefault="00B27ADA" w:rsidP="00866165">
            <w:pPr>
              <w:pStyle w:val="Default"/>
              <w:tabs>
                <w:tab w:val="decimal" w:pos="849"/>
              </w:tabs>
              <w:rPr>
                <w:sz w:val="18"/>
                <w:szCs w:val="18"/>
              </w:rPr>
            </w:pPr>
            <w:r w:rsidRPr="00DB7AF7">
              <w:rPr>
                <w:sz w:val="18"/>
                <w:szCs w:val="18"/>
              </w:rPr>
              <w:t>55</w:t>
            </w:r>
          </w:p>
        </w:tc>
      </w:tr>
    </w:tbl>
    <w:p w:rsidR="00B27ADA" w:rsidRPr="00646BC6" w:rsidRDefault="00B27ADA" w:rsidP="00B72FE6">
      <w:pPr>
        <w:pStyle w:val="result"/>
        <w:rPr>
          <w:szCs w:val="18"/>
        </w:rPr>
      </w:pPr>
    </w:p>
    <w:p w:rsidR="00B27ADA" w:rsidRPr="00646BC6" w:rsidRDefault="00B27ADA" w:rsidP="00B72FE6">
      <w:pPr>
        <w:pStyle w:val="Heading8"/>
        <w:rPr>
          <w:szCs w:val="18"/>
        </w:rPr>
      </w:pPr>
      <w:bookmarkStart w:id="173" w:name="_Toc49877611"/>
      <w:r w:rsidRPr="00646BC6">
        <w:rPr>
          <w:szCs w:val="18"/>
        </w:rPr>
        <w:t>(c)  Participation by stakeholders in seminars and symposia</w:t>
      </w:r>
      <w:bookmarkEnd w:id="173"/>
    </w:p>
    <w:p w:rsidR="00B27ADA" w:rsidRPr="00646BC6" w:rsidRDefault="00B27ADA" w:rsidP="000B3901">
      <w:pPr>
        <w:jc w:val="left"/>
        <w:rPr>
          <w:sz w:val="18"/>
          <w:szCs w:val="18"/>
        </w:rPr>
      </w:pPr>
    </w:p>
    <w:p w:rsidR="00B27ADA" w:rsidRPr="001E7D7F" w:rsidRDefault="00B27ADA" w:rsidP="00E47C4D">
      <w:pPr>
        <w:rPr>
          <w:sz w:val="18"/>
          <w:szCs w:val="18"/>
        </w:rPr>
      </w:pPr>
      <w:r w:rsidRPr="001E7D7F">
        <w:rPr>
          <w:sz w:val="18"/>
          <w:szCs w:val="18"/>
        </w:rPr>
        <w:t>See Annex II.</w:t>
      </w:r>
    </w:p>
    <w:p w:rsidR="00B27ADA" w:rsidRPr="00B04624" w:rsidRDefault="00B27ADA" w:rsidP="00E47C4D">
      <w:pPr>
        <w:rPr>
          <w:sz w:val="18"/>
          <w:szCs w:val="18"/>
        </w:rPr>
      </w:pPr>
    </w:p>
    <w:p w:rsidR="00B27ADA" w:rsidRPr="00646BC6" w:rsidRDefault="00B27ADA" w:rsidP="000B3901">
      <w:pPr>
        <w:pStyle w:val="Heading8"/>
        <w:rPr>
          <w:szCs w:val="18"/>
        </w:rPr>
      </w:pPr>
      <w:bookmarkStart w:id="174" w:name="_Toc49877612"/>
      <w:r w:rsidRPr="00646BC6">
        <w:rPr>
          <w:szCs w:val="18"/>
        </w:rPr>
        <w:t>(d)  Participation at meetings of, and with, relevant stakeholders</w:t>
      </w:r>
      <w:bookmarkEnd w:id="174"/>
    </w:p>
    <w:p w:rsidR="00B27ADA" w:rsidRPr="00646BC6" w:rsidRDefault="00B27ADA" w:rsidP="000B3901">
      <w:pPr>
        <w:rPr>
          <w:sz w:val="18"/>
          <w:szCs w:val="18"/>
        </w:rPr>
      </w:pPr>
    </w:p>
    <w:p w:rsidR="00B27ADA" w:rsidRPr="001E7D7F" w:rsidRDefault="00B27ADA" w:rsidP="00E47C4D">
      <w:pPr>
        <w:rPr>
          <w:sz w:val="18"/>
          <w:szCs w:val="18"/>
        </w:rPr>
      </w:pPr>
      <w:r w:rsidRPr="001E7D7F">
        <w:rPr>
          <w:sz w:val="18"/>
          <w:szCs w:val="18"/>
        </w:rPr>
        <w:t>See Annex II.</w:t>
      </w:r>
    </w:p>
    <w:p w:rsidR="00B27ADA" w:rsidRPr="00B04624" w:rsidRDefault="00B27ADA" w:rsidP="00E47C4D">
      <w:pPr>
        <w:rPr>
          <w:sz w:val="18"/>
          <w:szCs w:val="18"/>
        </w:rPr>
      </w:pPr>
    </w:p>
    <w:p w:rsidR="00B27ADA" w:rsidRPr="00646BC6" w:rsidRDefault="00B27ADA" w:rsidP="000B3901">
      <w:pPr>
        <w:pStyle w:val="Heading8"/>
      </w:pPr>
      <w:bookmarkStart w:id="175" w:name="_Toc49877613"/>
      <w:r w:rsidRPr="00646BC6">
        <w:t>(e)  Articles in relevant publications to which UPOV has contributed</w:t>
      </w:r>
      <w:bookmarkEnd w:id="175"/>
    </w:p>
    <w:p w:rsidR="00B27ADA" w:rsidRPr="00646BC6" w:rsidRDefault="00B27ADA" w:rsidP="000B3901">
      <w:pPr>
        <w:jc w:val="left"/>
        <w:rPr>
          <w:sz w:val="18"/>
          <w:szCs w:val="18"/>
        </w:rPr>
      </w:pPr>
    </w:p>
    <w:p w:rsidR="00B27ADA" w:rsidRPr="00E47C4D" w:rsidRDefault="00B27ADA" w:rsidP="004A5F0F">
      <w:pPr>
        <w:pStyle w:val="ListParagraph"/>
        <w:numPr>
          <w:ilvl w:val="0"/>
          <w:numId w:val="7"/>
        </w:numPr>
        <w:rPr>
          <w:sz w:val="18"/>
          <w:szCs w:val="18"/>
        </w:rPr>
      </w:pPr>
      <w:r w:rsidRPr="00E47C4D">
        <w:rPr>
          <w:sz w:val="18"/>
          <w:szCs w:val="18"/>
        </w:rPr>
        <w:t xml:space="preserve">Contribution to WIPO Magazine with article on </w:t>
      </w:r>
      <w:r>
        <w:rPr>
          <w:sz w:val="18"/>
          <w:szCs w:val="18"/>
        </w:rPr>
        <w:t>“</w:t>
      </w:r>
      <w:r w:rsidRPr="00E47C4D">
        <w:rPr>
          <w:sz w:val="18"/>
          <w:szCs w:val="18"/>
        </w:rPr>
        <w:t>UPOV: supporting food security with plant variety protection</w:t>
      </w:r>
      <w:r>
        <w:rPr>
          <w:sz w:val="18"/>
          <w:szCs w:val="18"/>
        </w:rPr>
        <w:t>”</w:t>
      </w:r>
      <w:r w:rsidRPr="00E47C4D">
        <w:rPr>
          <w:sz w:val="18"/>
          <w:szCs w:val="18"/>
        </w:rPr>
        <w:t xml:space="preserve"> </w:t>
      </w:r>
    </w:p>
    <w:p w:rsidR="00B27ADA" w:rsidRPr="004B7EF7" w:rsidRDefault="00B27ADA" w:rsidP="004B7EF7">
      <w:pPr>
        <w:pStyle w:val="ListParagraph"/>
        <w:rPr>
          <w:sz w:val="18"/>
          <w:szCs w:val="18"/>
        </w:rPr>
      </w:pPr>
    </w:p>
    <w:p w:rsidR="00B27ADA" w:rsidRPr="004B7EF7" w:rsidRDefault="00B27ADA" w:rsidP="004B7EF7">
      <w:pPr>
        <w:pStyle w:val="ListParagraph"/>
        <w:rPr>
          <w:sz w:val="18"/>
          <w:szCs w:val="18"/>
        </w:rPr>
      </w:pPr>
    </w:p>
    <w:p w:rsidR="00B27ADA" w:rsidRPr="001842A7" w:rsidRDefault="00B27ADA" w:rsidP="000B3901">
      <w:pPr>
        <w:pStyle w:val="Heading6"/>
        <w:keepNext/>
        <w:rPr>
          <w:szCs w:val="18"/>
        </w:rPr>
      </w:pPr>
      <w:bookmarkStart w:id="176" w:name="_Toc49877614"/>
      <w:r w:rsidRPr="001842A7">
        <w:rPr>
          <w:szCs w:val="18"/>
        </w:rPr>
        <w:t>3.  Enhance understanding of UPOV’s role and activities with other organizations</w:t>
      </w:r>
      <w:bookmarkEnd w:id="176"/>
    </w:p>
    <w:p w:rsidR="00B27ADA" w:rsidRPr="00646BC6" w:rsidRDefault="00B27ADA" w:rsidP="000B3901">
      <w:pPr>
        <w:pStyle w:val="Heading8"/>
        <w:rPr>
          <w:szCs w:val="18"/>
        </w:rPr>
      </w:pPr>
      <w:bookmarkStart w:id="177" w:name="_Toc49877615"/>
      <w:r w:rsidRPr="00646BC6">
        <w:rPr>
          <w:szCs w:val="18"/>
        </w:rPr>
        <w:t>(a)  Participation at meetings of, and with, relevant organizations</w:t>
      </w:r>
      <w:bookmarkEnd w:id="177"/>
    </w:p>
    <w:p w:rsidR="00B27ADA" w:rsidRPr="00646BC6" w:rsidRDefault="00B27ADA" w:rsidP="000B3901">
      <w:pPr>
        <w:rPr>
          <w:sz w:val="18"/>
          <w:szCs w:val="18"/>
        </w:rPr>
      </w:pPr>
    </w:p>
    <w:p w:rsidR="00B27ADA" w:rsidRPr="001E7D7F" w:rsidRDefault="00B27ADA" w:rsidP="00A02982">
      <w:pPr>
        <w:rPr>
          <w:sz w:val="18"/>
          <w:szCs w:val="18"/>
        </w:rPr>
      </w:pPr>
      <w:r w:rsidRPr="001E7D7F">
        <w:rPr>
          <w:sz w:val="18"/>
          <w:szCs w:val="18"/>
        </w:rPr>
        <w:t>See Annex II.</w:t>
      </w:r>
    </w:p>
    <w:p w:rsidR="00B27ADA" w:rsidRPr="00646BC6" w:rsidRDefault="00B27ADA" w:rsidP="00A02982">
      <w:pPr>
        <w:jc w:val="right"/>
      </w:pPr>
      <w:r w:rsidRPr="00646BC6">
        <w:t>[Appendix follows]</w:t>
      </w:r>
    </w:p>
    <w:p w:rsidR="00B27ADA" w:rsidRPr="00646BC6" w:rsidRDefault="00B27ADA" w:rsidP="000B3901">
      <w:pPr>
        <w:sectPr w:rsidR="00B27ADA" w:rsidRPr="00646BC6" w:rsidSect="003E4713">
          <w:headerReference w:type="even" r:id="rId39"/>
          <w:headerReference w:type="default" r:id="rId40"/>
          <w:footerReference w:type="even" r:id="rId41"/>
          <w:footerReference w:type="default" r:id="rId42"/>
          <w:headerReference w:type="first" r:id="rId43"/>
          <w:footerReference w:type="first" r:id="rId44"/>
          <w:footnotePr>
            <w:numRestart w:val="eachSect"/>
          </w:footnotePr>
          <w:pgSz w:w="11907" w:h="16840" w:code="9"/>
          <w:pgMar w:top="510" w:right="1134" w:bottom="567" w:left="1134" w:header="510" w:footer="680" w:gutter="0"/>
          <w:pgNumType w:start="1"/>
          <w:cols w:space="720"/>
          <w:titlePg/>
        </w:sectPr>
      </w:pPr>
    </w:p>
    <w:p w:rsidR="00B27ADA" w:rsidRPr="006B573B" w:rsidRDefault="00B27ADA" w:rsidP="000B3901">
      <w:pPr>
        <w:jc w:val="center"/>
      </w:pPr>
      <w:r w:rsidRPr="006B573B">
        <w:lastRenderedPageBreak/>
        <w:t>C/54/2</w:t>
      </w:r>
    </w:p>
    <w:p w:rsidR="00B27ADA" w:rsidRPr="006B573B" w:rsidRDefault="00B27ADA" w:rsidP="000B3901">
      <w:pPr>
        <w:jc w:val="center"/>
      </w:pPr>
    </w:p>
    <w:p w:rsidR="00B27ADA" w:rsidRPr="00FB0373" w:rsidRDefault="00B27ADA" w:rsidP="000B3901">
      <w:pPr>
        <w:jc w:val="center"/>
      </w:pPr>
      <w:r w:rsidRPr="00FB0373">
        <w:t>APPENDIX</w:t>
      </w:r>
    </w:p>
    <w:p w:rsidR="00B27ADA" w:rsidRDefault="00B27ADA" w:rsidP="000B3901">
      <w:pPr>
        <w:jc w:val="center"/>
      </w:pPr>
    </w:p>
    <w:p w:rsidR="00B27ADA" w:rsidRPr="00FB0373" w:rsidRDefault="00B27ADA" w:rsidP="000B3901">
      <w:pPr>
        <w:jc w:val="center"/>
      </w:pPr>
      <w:r w:rsidRPr="00FB0373">
        <w:t>ACRONYMS AND ABBREVIATIONS</w:t>
      </w:r>
    </w:p>
    <w:p w:rsidR="00B27ADA" w:rsidRPr="00FB0373" w:rsidRDefault="00B27ADA" w:rsidP="000B3901"/>
    <w:tbl>
      <w:tblPr>
        <w:tblW w:w="10206" w:type="dxa"/>
        <w:jc w:val="center"/>
        <w:tblLook w:val="04A0" w:firstRow="1" w:lastRow="0" w:firstColumn="1" w:lastColumn="0" w:noHBand="0" w:noVBand="1"/>
      </w:tblPr>
      <w:tblGrid>
        <w:gridCol w:w="2127"/>
        <w:gridCol w:w="8079"/>
      </w:tblGrid>
      <w:tr w:rsidR="00B27ADA" w:rsidRPr="00FB0373" w:rsidTr="00B27ADA">
        <w:trPr>
          <w:cantSplit/>
          <w:tblHeader/>
          <w:jc w:val="center"/>
        </w:trPr>
        <w:tc>
          <w:tcPr>
            <w:tcW w:w="10206" w:type="dxa"/>
            <w:gridSpan w:val="2"/>
            <w:tcBorders>
              <w:top w:val="nil"/>
              <w:left w:val="nil"/>
              <w:bottom w:val="nil"/>
              <w:right w:val="nil"/>
            </w:tcBorders>
            <w:shd w:val="clear" w:color="auto" w:fill="auto"/>
          </w:tcPr>
          <w:p w:rsidR="00B27ADA" w:rsidRDefault="00B27ADA" w:rsidP="00B27ADA">
            <w:pPr>
              <w:spacing w:after="20"/>
              <w:jc w:val="center"/>
              <w:rPr>
                <w:rFonts w:cs="Arial"/>
                <w:color w:val="000000"/>
                <w:sz w:val="18"/>
              </w:rPr>
            </w:pPr>
            <w:r w:rsidRPr="00FB0373">
              <w:rPr>
                <w:u w:val="single"/>
              </w:rPr>
              <w:t>UPOV terms</w:t>
            </w:r>
          </w:p>
          <w:p w:rsidR="00B27ADA" w:rsidRPr="00B27ADA" w:rsidRDefault="00B27ADA" w:rsidP="00B27ADA">
            <w:pPr>
              <w:spacing w:after="20"/>
              <w:jc w:val="center"/>
              <w:rPr>
                <w:rFonts w:cs="Arial"/>
                <w:color w:val="000000"/>
                <w:sz w:val="18"/>
              </w:rPr>
            </w:pPr>
          </w:p>
        </w:tc>
      </w:tr>
      <w:tr w:rsidR="00B27ADA" w:rsidRPr="00FB0373" w:rsidTr="00B27ADA">
        <w:trPr>
          <w:jc w:val="center"/>
        </w:trPr>
        <w:tc>
          <w:tcPr>
            <w:tcW w:w="2127" w:type="dxa"/>
          </w:tcPr>
          <w:p w:rsidR="00B27ADA" w:rsidRPr="00FB0373" w:rsidRDefault="00B27ADA" w:rsidP="003E4713">
            <w:pPr>
              <w:spacing w:after="20"/>
              <w:jc w:val="left"/>
              <w:rPr>
                <w:sz w:val="18"/>
              </w:rPr>
            </w:pPr>
            <w:r w:rsidRPr="00FB0373">
              <w:rPr>
                <w:sz w:val="18"/>
              </w:rPr>
              <w:t>BMT</w:t>
            </w:r>
          </w:p>
        </w:tc>
        <w:tc>
          <w:tcPr>
            <w:tcW w:w="8079" w:type="dxa"/>
          </w:tcPr>
          <w:p w:rsidR="00B27ADA" w:rsidRPr="00FB0373" w:rsidRDefault="00B27ADA" w:rsidP="003E4713">
            <w:pPr>
              <w:spacing w:after="20"/>
              <w:jc w:val="left"/>
              <w:rPr>
                <w:sz w:val="18"/>
              </w:rPr>
            </w:pPr>
            <w:r w:rsidRPr="00FB0373">
              <w:rPr>
                <w:sz w:val="18"/>
              </w:rPr>
              <w:t>Working Group on Biochemical and Molecular Techniques, and DNA-Profiling in Particular</w:t>
            </w:r>
          </w:p>
        </w:tc>
      </w:tr>
      <w:tr w:rsidR="00B27ADA" w:rsidRPr="00FB0373" w:rsidTr="00B27ADA">
        <w:trPr>
          <w:jc w:val="center"/>
        </w:trPr>
        <w:tc>
          <w:tcPr>
            <w:tcW w:w="2127" w:type="dxa"/>
          </w:tcPr>
          <w:p w:rsidR="00B27ADA" w:rsidRPr="00FB0373" w:rsidRDefault="00B27ADA" w:rsidP="003E4713">
            <w:pPr>
              <w:spacing w:after="20"/>
              <w:jc w:val="left"/>
              <w:rPr>
                <w:sz w:val="18"/>
              </w:rPr>
            </w:pPr>
            <w:r w:rsidRPr="00FB0373">
              <w:rPr>
                <w:sz w:val="18"/>
              </w:rPr>
              <w:t>CAJ</w:t>
            </w:r>
          </w:p>
        </w:tc>
        <w:tc>
          <w:tcPr>
            <w:tcW w:w="8079" w:type="dxa"/>
          </w:tcPr>
          <w:p w:rsidR="00B27ADA" w:rsidRPr="00FB0373" w:rsidRDefault="00B27ADA" w:rsidP="003E4713">
            <w:pPr>
              <w:spacing w:after="20"/>
              <w:jc w:val="left"/>
              <w:rPr>
                <w:sz w:val="18"/>
              </w:rPr>
            </w:pPr>
            <w:r w:rsidRPr="00FB0373">
              <w:rPr>
                <w:sz w:val="18"/>
              </w:rPr>
              <w:t xml:space="preserve">Administrative and Legal Committee </w:t>
            </w:r>
          </w:p>
        </w:tc>
      </w:tr>
      <w:tr w:rsidR="00B27ADA" w:rsidRPr="00FB0373" w:rsidTr="00B27ADA">
        <w:trPr>
          <w:jc w:val="center"/>
        </w:trPr>
        <w:tc>
          <w:tcPr>
            <w:tcW w:w="2127" w:type="dxa"/>
          </w:tcPr>
          <w:p w:rsidR="00B27ADA" w:rsidRPr="00FB0373" w:rsidRDefault="00B27ADA" w:rsidP="003E4713">
            <w:pPr>
              <w:autoSpaceDE w:val="0"/>
              <w:autoSpaceDN w:val="0"/>
              <w:adjustRightInd w:val="0"/>
              <w:spacing w:after="20"/>
              <w:jc w:val="left"/>
              <w:rPr>
                <w:sz w:val="18"/>
              </w:rPr>
            </w:pPr>
            <w:r w:rsidRPr="00FB0373">
              <w:rPr>
                <w:sz w:val="18"/>
              </w:rPr>
              <w:t>DL-205</w:t>
            </w:r>
          </w:p>
        </w:tc>
        <w:tc>
          <w:tcPr>
            <w:tcW w:w="8079" w:type="dxa"/>
          </w:tcPr>
          <w:p w:rsidR="00B27ADA" w:rsidRPr="00FB0373" w:rsidRDefault="00B27ADA" w:rsidP="003E4713">
            <w:pPr>
              <w:autoSpaceDE w:val="0"/>
              <w:autoSpaceDN w:val="0"/>
              <w:adjustRightInd w:val="0"/>
              <w:spacing w:after="20"/>
              <w:jc w:val="left"/>
              <w:rPr>
                <w:sz w:val="18"/>
              </w:rPr>
            </w:pPr>
            <w:r w:rsidRPr="00FB0373">
              <w:rPr>
                <w:sz w:val="18"/>
              </w:rPr>
              <w:t xml:space="preserve">UPOV distance learning course </w:t>
            </w:r>
            <w:r>
              <w:rPr>
                <w:sz w:val="18"/>
              </w:rPr>
              <w:t>“</w:t>
            </w:r>
            <w:r w:rsidRPr="00FB0373">
              <w:rPr>
                <w:sz w:val="18"/>
              </w:rPr>
              <w:t>Introduction to the UPOV System of Plant Variety Protection under the UPOV Convention</w:t>
            </w:r>
            <w:r>
              <w:rPr>
                <w:sz w:val="18"/>
              </w:rPr>
              <w:t>”</w:t>
            </w:r>
          </w:p>
        </w:tc>
      </w:tr>
      <w:tr w:rsidR="00B27ADA" w:rsidRPr="00FB0373" w:rsidTr="00B27ADA">
        <w:trPr>
          <w:jc w:val="center"/>
        </w:trPr>
        <w:tc>
          <w:tcPr>
            <w:tcW w:w="2127" w:type="dxa"/>
          </w:tcPr>
          <w:p w:rsidR="00B27ADA" w:rsidRPr="00FB0373" w:rsidRDefault="00B27ADA" w:rsidP="003E4713">
            <w:pPr>
              <w:autoSpaceDE w:val="0"/>
              <w:autoSpaceDN w:val="0"/>
              <w:adjustRightInd w:val="0"/>
              <w:spacing w:after="20"/>
              <w:jc w:val="left"/>
              <w:rPr>
                <w:sz w:val="18"/>
              </w:rPr>
            </w:pPr>
            <w:r w:rsidRPr="00FB0373">
              <w:rPr>
                <w:sz w:val="18"/>
              </w:rPr>
              <w:t>DL-305</w:t>
            </w:r>
          </w:p>
        </w:tc>
        <w:tc>
          <w:tcPr>
            <w:tcW w:w="8079" w:type="dxa"/>
          </w:tcPr>
          <w:p w:rsidR="00B27ADA" w:rsidRPr="00FB0373" w:rsidRDefault="00B27ADA" w:rsidP="003E4713">
            <w:pPr>
              <w:autoSpaceDE w:val="0"/>
              <w:autoSpaceDN w:val="0"/>
              <w:adjustRightInd w:val="0"/>
              <w:spacing w:after="20"/>
              <w:jc w:val="left"/>
              <w:rPr>
                <w:sz w:val="18"/>
              </w:rPr>
            </w:pPr>
            <w:r w:rsidRPr="00FB0373">
              <w:rPr>
                <w:sz w:val="18"/>
              </w:rPr>
              <w:t xml:space="preserve">UPOV distance learning course </w:t>
            </w:r>
            <w:r>
              <w:rPr>
                <w:sz w:val="18"/>
              </w:rPr>
              <w:t>“</w:t>
            </w:r>
            <w:r w:rsidRPr="00FB0373">
              <w:rPr>
                <w:sz w:val="18"/>
              </w:rPr>
              <w:t>Examination of Applications for Plant Breeders’ Rights</w:t>
            </w:r>
            <w:r>
              <w:rPr>
                <w:sz w:val="18"/>
              </w:rPr>
              <w:t>”</w:t>
            </w:r>
          </w:p>
        </w:tc>
      </w:tr>
      <w:tr w:rsidR="00B27ADA" w:rsidRPr="00FB0373" w:rsidTr="00B27ADA">
        <w:trPr>
          <w:jc w:val="center"/>
        </w:trPr>
        <w:tc>
          <w:tcPr>
            <w:tcW w:w="2127" w:type="dxa"/>
          </w:tcPr>
          <w:p w:rsidR="00B27ADA" w:rsidRPr="00FB0373" w:rsidRDefault="00B27ADA" w:rsidP="003E4713">
            <w:pPr>
              <w:spacing w:after="20"/>
              <w:jc w:val="left"/>
              <w:rPr>
                <w:sz w:val="18"/>
              </w:rPr>
            </w:pPr>
            <w:r w:rsidRPr="00FB0373">
              <w:rPr>
                <w:rFonts w:cs="Arial"/>
                <w:sz w:val="18"/>
              </w:rPr>
              <w:t>DL-305A</w:t>
            </w:r>
          </w:p>
        </w:tc>
        <w:tc>
          <w:tcPr>
            <w:tcW w:w="8079" w:type="dxa"/>
          </w:tcPr>
          <w:p w:rsidR="00B27ADA" w:rsidRPr="00FB0373" w:rsidRDefault="00B27ADA" w:rsidP="003E4713">
            <w:pPr>
              <w:spacing w:after="20"/>
              <w:jc w:val="left"/>
              <w:rPr>
                <w:spacing w:val="-2"/>
                <w:sz w:val="18"/>
              </w:rPr>
            </w:pPr>
            <w:r w:rsidRPr="00FB0373">
              <w:rPr>
                <w:spacing w:val="-2"/>
                <w:sz w:val="18"/>
              </w:rPr>
              <w:t xml:space="preserve">UPOV distance learning course </w:t>
            </w:r>
            <w:r>
              <w:rPr>
                <w:spacing w:val="-2"/>
                <w:sz w:val="18"/>
              </w:rPr>
              <w:t>“</w:t>
            </w:r>
            <w:r w:rsidRPr="00FB0373">
              <w:rPr>
                <w:rFonts w:cs="Arial"/>
                <w:spacing w:val="-2"/>
                <w:sz w:val="18"/>
              </w:rPr>
              <w:t>Administration of Plant Breeders’ Rights</w:t>
            </w:r>
            <w:r>
              <w:rPr>
                <w:rFonts w:cs="Arial"/>
                <w:spacing w:val="-2"/>
                <w:sz w:val="18"/>
              </w:rPr>
              <w:t>”</w:t>
            </w:r>
            <w:r w:rsidRPr="00FB0373">
              <w:rPr>
                <w:rFonts w:cs="Arial"/>
                <w:spacing w:val="-2"/>
                <w:sz w:val="18"/>
              </w:rPr>
              <w:t xml:space="preserve"> (part A of DL</w:t>
            </w:r>
            <w:r w:rsidRPr="00FB0373">
              <w:rPr>
                <w:rFonts w:cs="Arial"/>
                <w:spacing w:val="-2"/>
                <w:sz w:val="18"/>
              </w:rPr>
              <w:noBreakHyphen/>
              <w:t>305)</w:t>
            </w:r>
          </w:p>
        </w:tc>
      </w:tr>
      <w:tr w:rsidR="00B27ADA" w:rsidRPr="00FB0373" w:rsidTr="00B27ADA">
        <w:trPr>
          <w:jc w:val="center"/>
        </w:trPr>
        <w:tc>
          <w:tcPr>
            <w:tcW w:w="2127" w:type="dxa"/>
          </w:tcPr>
          <w:p w:rsidR="00B27ADA" w:rsidRPr="00FB0373" w:rsidRDefault="00B27ADA" w:rsidP="003E4713">
            <w:pPr>
              <w:spacing w:after="20"/>
              <w:jc w:val="left"/>
              <w:rPr>
                <w:sz w:val="18"/>
              </w:rPr>
            </w:pPr>
            <w:r w:rsidRPr="00FB0373">
              <w:rPr>
                <w:rFonts w:cs="Arial"/>
                <w:sz w:val="18"/>
              </w:rPr>
              <w:t>DL-305B</w:t>
            </w:r>
          </w:p>
        </w:tc>
        <w:tc>
          <w:tcPr>
            <w:tcW w:w="8079" w:type="dxa"/>
          </w:tcPr>
          <w:p w:rsidR="00B27ADA" w:rsidRPr="00FB0373" w:rsidRDefault="00B27ADA" w:rsidP="003E4713">
            <w:pPr>
              <w:spacing w:after="20"/>
              <w:jc w:val="left"/>
              <w:rPr>
                <w:sz w:val="18"/>
              </w:rPr>
            </w:pPr>
            <w:r w:rsidRPr="00FB0373">
              <w:rPr>
                <w:sz w:val="18"/>
              </w:rPr>
              <w:t xml:space="preserve">UPOV distance learning course </w:t>
            </w:r>
            <w:r>
              <w:rPr>
                <w:sz w:val="18"/>
              </w:rPr>
              <w:t>“</w:t>
            </w:r>
            <w:r w:rsidRPr="00FB0373">
              <w:rPr>
                <w:rFonts w:cs="Arial"/>
                <w:sz w:val="18"/>
              </w:rPr>
              <w:t>DUS Examination</w:t>
            </w:r>
            <w:r>
              <w:rPr>
                <w:rFonts w:cs="Arial"/>
                <w:sz w:val="18"/>
              </w:rPr>
              <w:t>”</w:t>
            </w:r>
            <w:r w:rsidRPr="00FB0373">
              <w:rPr>
                <w:rFonts w:cs="Arial"/>
                <w:sz w:val="18"/>
              </w:rPr>
              <w:br/>
              <w:t>(part B of DL-305)</w:t>
            </w:r>
          </w:p>
        </w:tc>
      </w:tr>
      <w:tr w:rsidR="00B27ADA" w:rsidRPr="00FB0373" w:rsidTr="00B27ADA">
        <w:trPr>
          <w:jc w:val="center"/>
        </w:trPr>
        <w:tc>
          <w:tcPr>
            <w:tcW w:w="2127" w:type="dxa"/>
          </w:tcPr>
          <w:p w:rsidR="00B27ADA" w:rsidRPr="00FB0373" w:rsidRDefault="00B27ADA" w:rsidP="003E4713">
            <w:pPr>
              <w:spacing w:after="20"/>
              <w:jc w:val="left"/>
              <w:rPr>
                <w:sz w:val="18"/>
              </w:rPr>
            </w:pPr>
            <w:r w:rsidRPr="00FB0373">
              <w:rPr>
                <w:sz w:val="18"/>
              </w:rPr>
              <w:t>DUS</w:t>
            </w:r>
          </w:p>
        </w:tc>
        <w:tc>
          <w:tcPr>
            <w:tcW w:w="8079" w:type="dxa"/>
          </w:tcPr>
          <w:p w:rsidR="00B27ADA" w:rsidRPr="00FB0373" w:rsidRDefault="00B27ADA" w:rsidP="003E4713">
            <w:pPr>
              <w:spacing w:after="20"/>
              <w:jc w:val="left"/>
              <w:rPr>
                <w:sz w:val="18"/>
              </w:rPr>
            </w:pPr>
            <w:r w:rsidRPr="00FB0373">
              <w:rPr>
                <w:sz w:val="18"/>
              </w:rPr>
              <w:t>Distinctness, Uniformity and Stability</w:t>
            </w:r>
          </w:p>
        </w:tc>
      </w:tr>
      <w:tr w:rsidR="00B27ADA" w:rsidRPr="00FB0373" w:rsidTr="00B27ADA">
        <w:trPr>
          <w:jc w:val="center"/>
        </w:trPr>
        <w:tc>
          <w:tcPr>
            <w:tcW w:w="2127" w:type="dxa"/>
          </w:tcPr>
          <w:p w:rsidR="00B27ADA" w:rsidRPr="00FB0373" w:rsidRDefault="00B27ADA" w:rsidP="003E4713">
            <w:pPr>
              <w:autoSpaceDE w:val="0"/>
              <w:autoSpaceDN w:val="0"/>
              <w:adjustRightInd w:val="0"/>
              <w:spacing w:after="20"/>
              <w:jc w:val="left"/>
              <w:rPr>
                <w:sz w:val="18"/>
              </w:rPr>
            </w:pPr>
            <w:r w:rsidRPr="00FB0373">
              <w:rPr>
                <w:sz w:val="18"/>
              </w:rPr>
              <w:t>EAF (see also UPOV PRISMA)</w:t>
            </w:r>
          </w:p>
        </w:tc>
        <w:tc>
          <w:tcPr>
            <w:tcW w:w="8079" w:type="dxa"/>
          </w:tcPr>
          <w:p w:rsidR="00B27ADA" w:rsidRPr="00FB0373" w:rsidRDefault="00B27ADA" w:rsidP="003E4713">
            <w:pPr>
              <w:autoSpaceDE w:val="0"/>
              <w:autoSpaceDN w:val="0"/>
              <w:adjustRightInd w:val="0"/>
              <w:spacing w:after="20"/>
              <w:jc w:val="left"/>
              <w:rPr>
                <w:sz w:val="18"/>
              </w:rPr>
            </w:pPr>
            <w:r w:rsidRPr="00FB0373">
              <w:rPr>
                <w:sz w:val="18"/>
              </w:rPr>
              <w:t>UPOV Electronic Application Form</w:t>
            </w:r>
          </w:p>
        </w:tc>
      </w:tr>
      <w:tr w:rsidR="00B27ADA" w:rsidRPr="00FB0373" w:rsidTr="00B27ADA">
        <w:trPr>
          <w:jc w:val="center"/>
        </w:trPr>
        <w:tc>
          <w:tcPr>
            <w:tcW w:w="2127" w:type="dxa"/>
          </w:tcPr>
          <w:p w:rsidR="00B27ADA" w:rsidRPr="00FB0373" w:rsidRDefault="00B27ADA" w:rsidP="003E4713">
            <w:pPr>
              <w:autoSpaceDE w:val="0"/>
              <w:autoSpaceDN w:val="0"/>
              <w:adjustRightInd w:val="0"/>
              <w:spacing w:after="20"/>
              <w:jc w:val="left"/>
              <w:rPr>
                <w:snapToGrid w:val="0"/>
                <w:sz w:val="18"/>
              </w:rPr>
            </w:pPr>
            <w:r w:rsidRPr="00FB0373">
              <w:rPr>
                <w:sz w:val="18"/>
              </w:rPr>
              <w:t>EDV</w:t>
            </w:r>
          </w:p>
        </w:tc>
        <w:tc>
          <w:tcPr>
            <w:tcW w:w="8079" w:type="dxa"/>
          </w:tcPr>
          <w:p w:rsidR="00B27ADA" w:rsidRPr="00FB0373" w:rsidRDefault="00B27ADA" w:rsidP="003E4713">
            <w:pPr>
              <w:autoSpaceDE w:val="0"/>
              <w:autoSpaceDN w:val="0"/>
              <w:adjustRightInd w:val="0"/>
              <w:spacing w:after="20"/>
              <w:jc w:val="left"/>
              <w:rPr>
                <w:snapToGrid w:val="0"/>
                <w:sz w:val="18"/>
              </w:rPr>
            </w:pPr>
            <w:r w:rsidRPr="00FB0373">
              <w:rPr>
                <w:sz w:val="18"/>
              </w:rPr>
              <w:t>essentially derived variety</w:t>
            </w:r>
          </w:p>
        </w:tc>
      </w:tr>
      <w:tr w:rsidR="00B27ADA" w:rsidRPr="00FB0373" w:rsidTr="00B27ADA">
        <w:trPr>
          <w:jc w:val="center"/>
        </w:trPr>
        <w:tc>
          <w:tcPr>
            <w:tcW w:w="2127" w:type="dxa"/>
          </w:tcPr>
          <w:p w:rsidR="00B27ADA" w:rsidRPr="00FB0373" w:rsidRDefault="00B27ADA" w:rsidP="003E4713">
            <w:pPr>
              <w:spacing w:after="20"/>
              <w:jc w:val="left"/>
              <w:rPr>
                <w:sz w:val="18"/>
              </w:rPr>
            </w:pPr>
            <w:r w:rsidRPr="00FB0373">
              <w:rPr>
                <w:sz w:val="18"/>
              </w:rPr>
              <w:t>Office</w:t>
            </w:r>
          </w:p>
        </w:tc>
        <w:tc>
          <w:tcPr>
            <w:tcW w:w="8079" w:type="dxa"/>
          </w:tcPr>
          <w:p w:rsidR="00B27ADA" w:rsidRPr="00FB0373" w:rsidRDefault="00B27ADA" w:rsidP="003E4713">
            <w:pPr>
              <w:spacing w:after="20"/>
              <w:jc w:val="left"/>
              <w:rPr>
                <w:sz w:val="18"/>
              </w:rPr>
            </w:pPr>
            <w:r w:rsidRPr="00FB0373">
              <w:rPr>
                <w:sz w:val="18"/>
              </w:rPr>
              <w:t>Office of the Union</w:t>
            </w:r>
          </w:p>
        </w:tc>
      </w:tr>
      <w:tr w:rsidR="00B27ADA" w:rsidRPr="00FB0373" w:rsidTr="00B27ADA">
        <w:trPr>
          <w:jc w:val="center"/>
        </w:trPr>
        <w:tc>
          <w:tcPr>
            <w:tcW w:w="2127" w:type="dxa"/>
          </w:tcPr>
          <w:p w:rsidR="00B27ADA" w:rsidRPr="00FB0373" w:rsidRDefault="00B27ADA" w:rsidP="003E4713">
            <w:pPr>
              <w:spacing w:after="20"/>
              <w:jc w:val="left"/>
              <w:rPr>
                <w:sz w:val="18"/>
              </w:rPr>
            </w:pPr>
            <w:r w:rsidRPr="00FB0373">
              <w:rPr>
                <w:sz w:val="18"/>
              </w:rPr>
              <w:t>PBR</w:t>
            </w:r>
          </w:p>
        </w:tc>
        <w:tc>
          <w:tcPr>
            <w:tcW w:w="8079" w:type="dxa"/>
          </w:tcPr>
          <w:p w:rsidR="00B27ADA" w:rsidRPr="00FB0373" w:rsidRDefault="00B27ADA" w:rsidP="003E4713">
            <w:pPr>
              <w:spacing w:after="20"/>
              <w:jc w:val="left"/>
              <w:rPr>
                <w:sz w:val="18"/>
              </w:rPr>
            </w:pPr>
            <w:r w:rsidRPr="00FB0373">
              <w:rPr>
                <w:sz w:val="18"/>
              </w:rPr>
              <w:t>Plant Breeder’s Right</w:t>
            </w:r>
          </w:p>
        </w:tc>
      </w:tr>
      <w:tr w:rsidR="00B27ADA" w:rsidRPr="00FB0373" w:rsidTr="00B27ADA">
        <w:trPr>
          <w:jc w:val="center"/>
        </w:trPr>
        <w:tc>
          <w:tcPr>
            <w:tcW w:w="2127" w:type="dxa"/>
          </w:tcPr>
          <w:p w:rsidR="00B27ADA" w:rsidRPr="00FB0373" w:rsidRDefault="00B27ADA" w:rsidP="003E4713">
            <w:pPr>
              <w:spacing w:after="20"/>
              <w:jc w:val="left"/>
              <w:rPr>
                <w:sz w:val="18"/>
              </w:rPr>
            </w:pPr>
            <w:r w:rsidRPr="00FB0373">
              <w:rPr>
                <w:sz w:val="18"/>
              </w:rPr>
              <w:t>TC</w:t>
            </w:r>
          </w:p>
        </w:tc>
        <w:tc>
          <w:tcPr>
            <w:tcW w:w="8079" w:type="dxa"/>
          </w:tcPr>
          <w:p w:rsidR="00B27ADA" w:rsidRPr="00FB0373" w:rsidRDefault="00B27ADA" w:rsidP="003E4713">
            <w:pPr>
              <w:spacing w:after="20"/>
              <w:jc w:val="left"/>
              <w:rPr>
                <w:sz w:val="18"/>
              </w:rPr>
            </w:pPr>
            <w:r w:rsidRPr="00FB0373">
              <w:rPr>
                <w:sz w:val="18"/>
              </w:rPr>
              <w:t>Technical Committee</w:t>
            </w:r>
          </w:p>
        </w:tc>
      </w:tr>
      <w:tr w:rsidR="00B27ADA" w:rsidRPr="00FB0373" w:rsidTr="00B27ADA">
        <w:trPr>
          <w:jc w:val="center"/>
        </w:trPr>
        <w:tc>
          <w:tcPr>
            <w:tcW w:w="2127" w:type="dxa"/>
          </w:tcPr>
          <w:p w:rsidR="00B27ADA" w:rsidRPr="00FB0373" w:rsidRDefault="00B27ADA" w:rsidP="003E4713">
            <w:pPr>
              <w:spacing w:after="20"/>
              <w:jc w:val="left"/>
              <w:rPr>
                <w:sz w:val="18"/>
              </w:rPr>
            </w:pPr>
            <w:r w:rsidRPr="00FB0373">
              <w:rPr>
                <w:sz w:val="18"/>
              </w:rPr>
              <w:t>TC</w:t>
            </w:r>
            <w:r w:rsidRPr="00FB0373">
              <w:rPr>
                <w:sz w:val="18"/>
              </w:rPr>
              <w:noBreakHyphen/>
              <w:t>EDC</w:t>
            </w:r>
          </w:p>
        </w:tc>
        <w:tc>
          <w:tcPr>
            <w:tcW w:w="8079" w:type="dxa"/>
          </w:tcPr>
          <w:p w:rsidR="00B27ADA" w:rsidRPr="00FB0373" w:rsidRDefault="00B27ADA" w:rsidP="003E4713">
            <w:pPr>
              <w:spacing w:after="20"/>
              <w:jc w:val="left"/>
              <w:rPr>
                <w:sz w:val="18"/>
              </w:rPr>
            </w:pPr>
            <w:r w:rsidRPr="00FB0373">
              <w:rPr>
                <w:sz w:val="18"/>
              </w:rPr>
              <w:t>Enlarged Editorial Committee</w:t>
            </w:r>
          </w:p>
        </w:tc>
      </w:tr>
      <w:tr w:rsidR="00B27ADA" w:rsidRPr="00FB0373" w:rsidTr="00B27ADA">
        <w:trPr>
          <w:jc w:val="center"/>
        </w:trPr>
        <w:tc>
          <w:tcPr>
            <w:tcW w:w="2127" w:type="dxa"/>
          </w:tcPr>
          <w:p w:rsidR="00B27ADA" w:rsidRPr="00FB0373" w:rsidRDefault="00B27ADA" w:rsidP="003E4713">
            <w:pPr>
              <w:spacing w:after="20"/>
              <w:jc w:val="left"/>
              <w:rPr>
                <w:sz w:val="18"/>
              </w:rPr>
            </w:pPr>
            <w:r w:rsidRPr="00FB0373">
              <w:rPr>
                <w:sz w:val="18"/>
              </w:rPr>
              <w:t>TWA</w:t>
            </w:r>
          </w:p>
        </w:tc>
        <w:tc>
          <w:tcPr>
            <w:tcW w:w="8079" w:type="dxa"/>
          </w:tcPr>
          <w:p w:rsidR="00B27ADA" w:rsidRPr="00FB0373" w:rsidRDefault="00B27ADA" w:rsidP="003E4713">
            <w:pPr>
              <w:spacing w:after="20"/>
              <w:jc w:val="left"/>
              <w:rPr>
                <w:sz w:val="18"/>
              </w:rPr>
            </w:pPr>
            <w:r w:rsidRPr="00FB0373">
              <w:rPr>
                <w:sz w:val="18"/>
              </w:rPr>
              <w:t>Technical Working Party for Agricultural Crops</w:t>
            </w:r>
          </w:p>
        </w:tc>
      </w:tr>
      <w:tr w:rsidR="00B27ADA" w:rsidRPr="00FB0373" w:rsidTr="00B27ADA">
        <w:trPr>
          <w:jc w:val="center"/>
        </w:trPr>
        <w:tc>
          <w:tcPr>
            <w:tcW w:w="2127" w:type="dxa"/>
          </w:tcPr>
          <w:p w:rsidR="00B27ADA" w:rsidRPr="00FB0373" w:rsidRDefault="00B27ADA" w:rsidP="003E4713">
            <w:pPr>
              <w:spacing w:after="20"/>
              <w:jc w:val="left"/>
              <w:rPr>
                <w:sz w:val="18"/>
              </w:rPr>
            </w:pPr>
            <w:r w:rsidRPr="00FB0373">
              <w:rPr>
                <w:sz w:val="18"/>
              </w:rPr>
              <w:t>TWC</w:t>
            </w:r>
          </w:p>
        </w:tc>
        <w:tc>
          <w:tcPr>
            <w:tcW w:w="8079" w:type="dxa"/>
          </w:tcPr>
          <w:p w:rsidR="00B27ADA" w:rsidRPr="00FB0373" w:rsidRDefault="00B27ADA" w:rsidP="003E4713">
            <w:pPr>
              <w:spacing w:after="20"/>
              <w:jc w:val="left"/>
              <w:rPr>
                <w:sz w:val="18"/>
              </w:rPr>
            </w:pPr>
            <w:r w:rsidRPr="00FB0373">
              <w:rPr>
                <w:sz w:val="18"/>
              </w:rPr>
              <w:t>Technical Working Party on Automation and Computer Programs</w:t>
            </w:r>
          </w:p>
        </w:tc>
      </w:tr>
      <w:tr w:rsidR="00B27ADA" w:rsidRPr="00FB0373" w:rsidTr="00B27ADA">
        <w:trPr>
          <w:jc w:val="center"/>
        </w:trPr>
        <w:tc>
          <w:tcPr>
            <w:tcW w:w="2127" w:type="dxa"/>
          </w:tcPr>
          <w:p w:rsidR="00B27ADA" w:rsidRPr="00FB0373" w:rsidRDefault="00B27ADA" w:rsidP="003E4713">
            <w:pPr>
              <w:spacing w:after="20"/>
              <w:jc w:val="left"/>
              <w:rPr>
                <w:sz w:val="18"/>
              </w:rPr>
            </w:pPr>
            <w:r w:rsidRPr="00FB0373">
              <w:rPr>
                <w:sz w:val="18"/>
              </w:rPr>
              <w:t>TWF</w:t>
            </w:r>
          </w:p>
        </w:tc>
        <w:tc>
          <w:tcPr>
            <w:tcW w:w="8079" w:type="dxa"/>
          </w:tcPr>
          <w:p w:rsidR="00B27ADA" w:rsidRPr="00FB0373" w:rsidRDefault="00B27ADA" w:rsidP="003E4713">
            <w:pPr>
              <w:spacing w:after="20"/>
              <w:jc w:val="left"/>
              <w:rPr>
                <w:sz w:val="18"/>
              </w:rPr>
            </w:pPr>
            <w:r w:rsidRPr="00FB0373">
              <w:rPr>
                <w:sz w:val="18"/>
              </w:rPr>
              <w:t>Technical Working Party for Fruit Crops</w:t>
            </w:r>
          </w:p>
        </w:tc>
      </w:tr>
      <w:tr w:rsidR="00B27ADA" w:rsidRPr="00FB0373" w:rsidTr="00B27ADA">
        <w:trPr>
          <w:jc w:val="center"/>
        </w:trPr>
        <w:tc>
          <w:tcPr>
            <w:tcW w:w="2127" w:type="dxa"/>
          </w:tcPr>
          <w:p w:rsidR="00B27ADA" w:rsidRPr="00FB0373" w:rsidRDefault="00B27ADA" w:rsidP="003E4713">
            <w:pPr>
              <w:spacing w:after="20"/>
              <w:jc w:val="left"/>
              <w:rPr>
                <w:sz w:val="18"/>
              </w:rPr>
            </w:pPr>
            <w:r w:rsidRPr="00FB0373">
              <w:rPr>
                <w:sz w:val="18"/>
              </w:rPr>
              <w:t>TWO</w:t>
            </w:r>
          </w:p>
        </w:tc>
        <w:tc>
          <w:tcPr>
            <w:tcW w:w="8079" w:type="dxa"/>
          </w:tcPr>
          <w:p w:rsidR="00B27ADA" w:rsidRPr="00FB0373" w:rsidRDefault="00B27ADA" w:rsidP="003E4713">
            <w:pPr>
              <w:spacing w:after="20"/>
              <w:jc w:val="left"/>
              <w:rPr>
                <w:sz w:val="18"/>
              </w:rPr>
            </w:pPr>
            <w:r w:rsidRPr="00FB0373">
              <w:rPr>
                <w:sz w:val="18"/>
              </w:rPr>
              <w:t>Technical Working Party for Ornamental Plants and Forest Trees</w:t>
            </w:r>
          </w:p>
        </w:tc>
      </w:tr>
      <w:tr w:rsidR="00B27ADA" w:rsidRPr="00FB0373" w:rsidTr="00B27ADA">
        <w:trPr>
          <w:jc w:val="center"/>
        </w:trPr>
        <w:tc>
          <w:tcPr>
            <w:tcW w:w="2127" w:type="dxa"/>
          </w:tcPr>
          <w:p w:rsidR="00B27ADA" w:rsidRPr="00FB0373" w:rsidRDefault="00B27ADA" w:rsidP="003E4713">
            <w:pPr>
              <w:spacing w:after="20"/>
              <w:jc w:val="left"/>
              <w:rPr>
                <w:sz w:val="18"/>
              </w:rPr>
            </w:pPr>
            <w:r w:rsidRPr="00FB0373">
              <w:rPr>
                <w:sz w:val="18"/>
              </w:rPr>
              <w:t>TWP(s)</w:t>
            </w:r>
          </w:p>
        </w:tc>
        <w:tc>
          <w:tcPr>
            <w:tcW w:w="8079" w:type="dxa"/>
          </w:tcPr>
          <w:p w:rsidR="00B27ADA" w:rsidRPr="00FB0373" w:rsidRDefault="00B27ADA" w:rsidP="003E4713">
            <w:pPr>
              <w:spacing w:after="20"/>
              <w:jc w:val="left"/>
              <w:rPr>
                <w:sz w:val="18"/>
              </w:rPr>
            </w:pPr>
            <w:r w:rsidRPr="00FB0373">
              <w:rPr>
                <w:sz w:val="18"/>
              </w:rPr>
              <w:t>Technical Working Party(ies)</w:t>
            </w:r>
          </w:p>
        </w:tc>
      </w:tr>
      <w:tr w:rsidR="00B27ADA" w:rsidRPr="00FB0373" w:rsidTr="00B27ADA">
        <w:trPr>
          <w:jc w:val="center"/>
        </w:trPr>
        <w:tc>
          <w:tcPr>
            <w:tcW w:w="2127" w:type="dxa"/>
          </w:tcPr>
          <w:p w:rsidR="00B27ADA" w:rsidRPr="00FB0373" w:rsidRDefault="00B27ADA" w:rsidP="003E4713">
            <w:pPr>
              <w:spacing w:after="20"/>
              <w:jc w:val="left"/>
              <w:rPr>
                <w:sz w:val="18"/>
              </w:rPr>
            </w:pPr>
            <w:r w:rsidRPr="00FB0373">
              <w:rPr>
                <w:sz w:val="18"/>
              </w:rPr>
              <w:t>TWV</w:t>
            </w:r>
          </w:p>
        </w:tc>
        <w:tc>
          <w:tcPr>
            <w:tcW w:w="8079" w:type="dxa"/>
          </w:tcPr>
          <w:p w:rsidR="00B27ADA" w:rsidRPr="00FB0373" w:rsidRDefault="00B27ADA" w:rsidP="003E4713">
            <w:pPr>
              <w:spacing w:after="20"/>
              <w:jc w:val="left"/>
              <w:rPr>
                <w:sz w:val="18"/>
              </w:rPr>
            </w:pPr>
            <w:r w:rsidRPr="00FB0373">
              <w:rPr>
                <w:sz w:val="18"/>
              </w:rPr>
              <w:t>Technical Working Party for Vegetables</w:t>
            </w:r>
          </w:p>
        </w:tc>
      </w:tr>
      <w:tr w:rsidR="00B27ADA" w:rsidRPr="00FB0373" w:rsidTr="00B27ADA">
        <w:trPr>
          <w:jc w:val="center"/>
        </w:trPr>
        <w:tc>
          <w:tcPr>
            <w:tcW w:w="2127" w:type="dxa"/>
          </w:tcPr>
          <w:p w:rsidR="00B27ADA" w:rsidRPr="00FB0373" w:rsidRDefault="00B27ADA" w:rsidP="003E4713">
            <w:pPr>
              <w:spacing w:after="20"/>
              <w:jc w:val="left"/>
              <w:rPr>
                <w:sz w:val="18"/>
              </w:rPr>
            </w:pPr>
            <w:r w:rsidRPr="00FB0373">
              <w:rPr>
                <w:sz w:val="18"/>
              </w:rPr>
              <w:t>UPOV PRISMA</w:t>
            </w:r>
          </w:p>
        </w:tc>
        <w:tc>
          <w:tcPr>
            <w:tcW w:w="8079" w:type="dxa"/>
          </w:tcPr>
          <w:p w:rsidR="00B27ADA" w:rsidRPr="00FB0373" w:rsidRDefault="00B27ADA" w:rsidP="003E4713">
            <w:pPr>
              <w:spacing w:after="20"/>
              <w:jc w:val="left"/>
              <w:rPr>
                <w:sz w:val="18"/>
              </w:rPr>
            </w:pPr>
            <w:r w:rsidRPr="00FB0373">
              <w:rPr>
                <w:sz w:val="18"/>
              </w:rPr>
              <w:t>UPOV PRISMA PBR Application Tool</w:t>
            </w:r>
          </w:p>
        </w:tc>
      </w:tr>
      <w:tr w:rsidR="00B27ADA" w:rsidRPr="00FB0373" w:rsidTr="00B27ADA">
        <w:trPr>
          <w:jc w:val="center"/>
        </w:trPr>
        <w:tc>
          <w:tcPr>
            <w:tcW w:w="2127" w:type="dxa"/>
          </w:tcPr>
          <w:p w:rsidR="00B27ADA" w:rsidRPr="00FB0373" w:rsidRDefault="00B27ADA" w:rsidP="003E4713">
            <w:pPr>
              <w:spacing w:after="20"/>
              <w:jc w:val="left"/>
              <w:rPr>
                <w:sz w:val="18"/>
              </w:rPr>
            </w:pPr>
            <w:r w:rsidRPr="00FB0373">
              <w:rPr>
                <w:sz w:val="18"/>
              </w:rPr>
              <w:t>WG-DEN</w:t>
            </w:r>
          </w:p>
        </w:tc>
        <w:tc>
          <w:tcPr>
            <w:tcW w:w="8079" w:type="dxa"/>
          </w:tcPr>
          <w:p w:rsidR="00B27ADA" w:rsidRPr="00FB0373" w:rsidRDefault="00B27ADA" w:rsidP="003E4713">
            <w:pPr>
              <w:spacing w:after="20"/>
              <w:jc w:val="left"/>
              <w:rPr>
                <w:sz w:val="18"/>
              </w:rPr>
            </w:pPr>
            <w:r w:rsidRPr="00FB0373">
              <w:rPr>
                <w:sz w:val="18"/>
              </w:rPr>
              <w:t>Working Group on Variety Denominations</w:t>
            </w:r>
          </w:p>
        </w:tc>
      </w:tr>
      <w:tr w:rsidR="00B27ADA" w:rsidRPr="00FB0373" w:rsidTr="00B27ADA">
        <w:trPr>
          <w:jc w:val="center"/>
        </w:trPr>
        <w:tc>
          <w:tcPr>
            <w:tcW w:w="2127" w:type="dxa"/>
          </w:tcPr>
          <w:p w:rsidR="00B27ADA" w:rsidRPr="00FB0373" w:rsidRDefault="00B27ADA" w:rsidP="003E4713">
            <w:pPr>
              <w:spacing w:after="20"/>
              <w:jc w:val="left"/>
              <w:rPr>
                <w:sz w:val="18"/>
              </w:rPr>
            </w:pPr>
            <w:r w:rsidRPr="00FB0373">
              <w:rPr>
                <w:sz w:val="18"/>
              </w:rPr>
              <w:t>WG-ISC</w:t>
            </w:r>
          </w:p>
        </w:tc>
        <w:tc>
          <w:tcPr>
            <w:tcW w:w="8079" w:type="dxa"/>
          </w:tcPr>
          <w:p w:rsidR="00B27ADA" w:rsidRPr="00FB0373" w:rsidRDefault="00B27ADA" w:rsidP="003E4713">
            <w:pPr>
              <w:spacing w:after="20"/>
              <w:jc w:val="left"/>
              <w:rPr>
                <w:sz w:val="18"/>
              </w:rPr>
            </w:pPr>
            <w:r w:rsidRPr="00FB0373">
              <w:rPr>
                <w:sz w:val="18"/>
              </w:rPr>
              <w:t>Working Group on a Possible International System of Cooperation</w:t>
            </w:r>
          </w:p>
        </w:tc>
      </w:tr>
      <w:tr w:rsidR="00B27ADA" w:rsidRPr="00FB0373" w:rsidTr="00B27ADA">
        <w:trPr>
          <w:jc w:val="center"/>
        </w:trPr>
        <w:tc>
          <w:tcPr>
            <w:tcW w:w="2127" w:type="dxa"/>
          </w:tcPr>
          <w:p w:rsidR="00B27ADA" w:rsidRPr="00FB0373" w:rsidRDefault="00B27ADA" w:rsidP="003E4713">
            <w:pPr>
              <w:spacing w:after="20"/>
              <w:jc w:val="left"/>
              <w:rPr>
                <w:sz w:val="18"/>
              </w:rPr>
            </w:pPr>
            <w:r w:rsidRPr="00FB0373">
              <w:rPr>
                <w:sz w:val="18"/>
              </w:rPr>
              <w:t>WSP</w:t>
            </w:r>
          </w:p>
        </w:tc>
        <w:tc>
          <w:tcPr>
            <w:tcW w:w="8079" w:type="dxa"/>
          </w:tcPr>
          <w:p w:rsidR="00B27ADA" w:rsidRPr="00FB0373" w:rsidRDefault="00B27ADA" w:rsidP="003E4713">
            <w:pPr>
              <w:spacing w:after="20"/>
              <w:jc w:val="left"/>
              <w:rPr>
                <w:sz w:val="18"/>
              </w:rPr>
            </w:pPr>
            <w:r w:rsidRPr="00FB0373">
              <w:rPr>
                <w:sz w:val="18"/>
              </w:rPr>
              <w:t>World Seed Partnership</w:t>
            </w:r>
          </w:p>
        </w:tc>
      </w:tr>
    </w:tbl>
    <w:p w:rsidR="00B27ADA" w:rsidRPr="00FB0373" w:rsidRDefault="00B27ADA" w:rsidP="000B3901"/>
    <w:p w:rsidR="00B27ADA" w:rsidRPr="00FB0373" w:rsidRDefault="00B27ADA" w:rsidP="000B3901">
      <w:pPr>
        <w:ind w:left="1418" w:hanging="1418"/>
      </w:pPr>
    </w:p>
    <w:tbl>
      <w:tblPr>
        <w:tblW w:w="10206" w:type="dxa"/>
        <w:jc w:val="center"/>
        <w:tblLook w:val="04A0" w:firstRow="1" w:lastRow="0" w:firstColumn="1" w:lastColumn="0" w:noHBand="0" w:noVBand="1"/>
      </w:tblPr>
      <w:tblGrid>
        <w:gridCol w:w="2127"/>
        <w:gridCol w:w="8079"/>
      </w:tblGrid>
      <w:tr w:rsidR="00B27ADA" w:rsidRPr="00FB0373" w:rsidTr="00B27ADA">
        <w:trPr>
          <w:cantSplit/>
          <w:tblHeader/>
          <w:jc w:val="center"/>
        </w:trPr>
        <w:tc>
          <w:tcPr>
            <w:tcW w:w="10206" w:type="dxa"/>
            <w:gridSpan w:val="2"/>
            <w:tcBorders>
              <w:top w:val="nil"/>
              <w:left w:val="nil"/>
              <w:bottom w:val="nil"/>
              <w:right w:val="nil"/>
            </w:tcBorders>
            <w:shd w:val="clear" w:color="auto" w:fill="auto"/>
          </w:tcPr>
          <w:p w:rsidR="00B27ADA" w:rsidRPr="00FB0373" w:rsidRDefault="00B27ADA" w:rsidP="00B27ADA">
            <w:pPr>
              <w:ind w:left="40" w:hanging="40"/>
              <w:jc w:val="center"/>
              <w:rPr>
                <w:u w:val="single"/>
              </w:rPr>
            </w:pPr>
            <w:r w:rsidRPr="00FB0373">
              <w:rPr>
                <w:u w:val="single"/>
              </w:rPr>
              <w:t>Acronyms</w:t>
            </w:r>
          </w:p>
          <w:p w:rsidR="00B27ADA" w:rsidRPr="00B27ADA" w:rsidRDefault="00B27ADA" w:rsidP="00F26E75">
            <w:pPr>
              <w:spacing w:after="20"/>
              <w:jc w:val="left"/>
              <w:rPr>
                <w:rFonts w:cs="Arial"/>
                <w:color w:val="000000"/>
                <w:sz w:val="18"/>
              </w:rPr>
            </w:pPr>
          </w:p>
        </w:tc>
      </w:tr>
      <w:tr w:rsidR="00B27ADA" w:rsidRPr="00FB0373" w:rsidTr="00B27ADA">
        <w:trPr>
          <w:jc w:val="center"/>
        </w:trPr>
        <w:tc>
          <w:tcPr>
            <w:tcW w:w="2127" w:type="dxa"/>
            <w:tcBorders>
              <w:top w:val="nil"/>
              <w:left w:val="nil"/>
              <w:bottom w:val="nil"/>
              <w:right w:val="nil"/>
            </w:tcBorders>
            <w:shd w:val="clear" w:color="auto" w:fill="auto"/>
          </w:tcPr>
          <w:p w:rsidR="00B27ADA" w:rsidRPr="00FB0373" w:rsidRDefault="00B27ADA" w:rsidP="00F26E75">
            <w:pPr>
              <w:spacing w:after="20"/>
              <w:jc w:val="left"/>
              <w:rPr>
                <w:rFonts w:cs="Arial"/>
                <w:color w:val="000000"/>
                <w:sz w:val="18"/>
              </w:rPr>
            </w:pPr>
            <w:r w:rsidRPr="00FB0373">
              <w:rPr>
                <w:rFonts w:cs="Arial"/>
                <w:color w:val="000000"/>
                <w:sz w:val="18"/>
              </w:rPr>
              <w:t>AAS</w:t>
            </w:r>
          </w:p>
        </w:tc>
        <w:tc>
          <w:tcPr>
            <w:tcW w:w="8079" w:type="dxa"/>
            <w:tcBorders>
              <w:top w:val="nil"/>
              <w:left w:val="nil"/>
              <w:bottom w:val="nil"/>
              <w:right w:val="nil"/>
            </w:tcBorders>
            <w:shd w:val="clear" w:color="auto" w:fill="auto"/>
          </w:tcPr>
          <w:p w:rsidR="00B27ADA" w:rsidRPr="00FB0373" w:rsidRDefault="00B27ADA" w:rsidP="00F26E75">
            <w:pPr>
              <w:spacing w:after="20"/>
              <w:jc w:val="left"/>
              <w:rPr>
                <w:rFonts w:cs="Arial"/>
                <w:color w:val="000000"/>
                <w:sz w:val="18"/>
              </w:rPr>
            </w:pPr>
            <w:r w:rsidRPr="00FB0373">
              <w:rPr>
                <w:rFonts w:cs="Arial"/>
                <w:color w:val="000000"/>
                <w:sz w:val="18"/>
              </w:rPr>
              <w:t>African Academy of Sciences</w:t>
            </w:r>
          </w:p>
        </w:tc>
      </w:tr>
      <w:tr w:rsidR="00B27ADA" w:rsidRPr="00FB0373" w:rsidTr="00B27ADA">
        <w:trPr>
          <w:jc w:val="center"/>
        </w:trPr>
        <w:tc>
          <w:tcPr>
            <w:tcW w:w="2127" w:type="dxa"/>
            <w:tcBorders>
              <w:top w:val="nil"/>
              <w:left w:val="nil"/>
              <w:bottom w:val="nil"/>
              <w:right w:val="nil"/>
            </w:tcBorders>
            <w:shd w:val="clear" w:color="auto" w:fill="auto"/>
          </w:tcPr>
          <w:p w:rsidR="00B27ADA" w:rsidRPr="00FB0373" w:rsidRDefault="00B27ADA" w:rsidP="003E4713">
            <w:pPr>
              <w:spacing w:after="20"/>
              <w:jc w:val="left"/>
              <w:rPr>
                <w:rFonts w:cs="Arial"/>
                <w:color w:val="000000"/>
                <w:sz w:val="18"/>
              </w:rPr>
            </w:pPr>
            <w:r w:rsidRPr="00FB0373">
              <w:rPr>
                <w:rFonts w:cs="Arial"/>
                <w:iCs/>
                <w:color w:val="000000"/>
                <w:sz w:val="18"/>
              </w:rPr>
              <w:t>ACOPI</w:t>
            </w:r>
          </w:p>
        </w:tc>
        <w:tc>
          <w:tcPr>
            <w:tcW w:w="8079" w:type="dxa"/>
            <w:tcBorders>
              <w:top w:val="nil"/>
              <w:left w:val="nil"/>
              <w:bottom w:val="nil"/>
              <w:right w:val="nil"/>
            </w:tcBorders>
            <w:shd w:val="clear" w:color="auto" w:fill="auto"/>
          </w:tcPr>
          <w:p w:rsidR="00B27ADA" w:rsidRPr="00FB0373" w:rsidRDefault="00B27ADA" w:rsidP="00B808C6">
            <w:pPr>
              <w:spacing w:after="20"/>
              <w:jc w:val="left"/>
              <w:rPr>
                <w:rFonts w:cs="Arial"/>
                <w:iCs/>
                <w:color w:val="000000"/>
                <w:sz w:val="18"/>
              </w:rPr>
            </w:pPr>
            <w:r w:rsidRPr="00FB0373">
              <w:rPr>
                <w:rFonts w:cs="Arial"/>
                <w:iCs/>
                <w:color w:val="000000"/>
                <w:sz w:val="18"/>
              </w:rPr>
              <w:t>Costa Rican Academy of Intellectual Property</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3E4713">
            <w:pPr>
              <w:spacing w:after="20"/>
              <w:jc w:val="left"/>
              <w:rPr>
                <w:rFonts w:cs="Arial"/>
                <w:color w:val="000000"/>
                <w:sz w:val="18"/>
              </w:rPr>
            </w:pPr>
            <w:r w:rsidRPr="00FB0373">
              <w:rPr>
                <w:rFonts w:cs="Arial"/>
                <w:color w:val="000000"/>
                <w:sz w:val="18"/>
              </w:rPr>
              <w:t>AFSTA</w:t>
            </w:r>
          </w:p>
        </w:tc>
        <w:tc>
          <w:tcPr>
            <w:tcW w:w="8079" w:type="dxa"/>
            <w:tcBorders>
              <w:top w:val="nil"/>
              <w:left w:val="nil"/>
              <w:bottom w:val="nil"/>
              <w:right w:val="nil"/>
            </w:tcBorders>
            <w:shd w:val="clear" w:color="auto" w:fill="auto"/>
            <w:hideMark/>
          </w:tcPr>
          <w:p w:rsidR="00B27ADA" w:rsidRPr="00FB0373" w:rsidRDefault="00B27ADA" w:rsidP="003E4713">
            <w:pPr>
              <w:spacing w:after="20"/>
              <w:jc w:val="left"/>
              <w:rPr>
                <w:rFonts w:cs="Arial"/>
                <w:color w:val="000000"/>
                <w:sz w:val="18"/>
              </w:rPr>
            </w:pPr>
            <w:r w:rsidRPr="00FB0373">
              <w:rPr>
                <w:rFonts w:cs="Arial"/>
                <w:color w:val="000000"/>
                <w:sz w:val="18"/>
              </w:rPr>
              <w:t>African Seed Trade Association</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3E4713">
            <w:pPr>
              <w:spacing w:after="20"/>
              <w:jc w:val="left"/>
              <w:rPr>
                <w:rFonts w:cs="Arial"/>
                <w:color w:val="000000"/>
                <w:sz w:val="18"/>
              </w:rPr>
            </w:pPr>
            <w:r w:rsidRPr="00FB0373">
              <w:rPr>
                <w:rFonts w:cs="Arial"/>
                <w:color w:val="000000"/>
                <w:sz w:val="18"/>
              </w:rPr>
              <w:t>ALTIUS</w:t>
            </w:r>
          </w:p>
        </w:tc>
        <w:tc>
          <w:tcPr>
            <w:tcW w:w="8079" w:type="dxa"/>
            <w:tcBorders>
              <w:top w:val="nil"/>
              <w:left w:val="nil"/>
              <w:bottom w:val="nil"/>
              <w:right w:val="nil"/>
            </w:tcBorders>
            <w:shd w:val="clear" w:color="auto" w:fill="auto"/>
            <w:hideMark/>
          </w:tcPr>
          <w:p w:rsidR="00B27ADA" w:rsidRPr="00FB0373" w:rsidRDefault="00B27ADA" w:rsidP="003E4713">
            <w:pPr>
              <w:spacing w:after="20"/>
              <w:jc w:val="left"/>
              <w:rPr>
                <w:rFonts w:cs="Arial"/>
                <w:color w:val="000000"/>
                <w:sz w:val="18"/>
              </w:rPr>
            </w:pPr>
            <w:r w:rsidRPr="00FB0373">
              <w:rPr>
                <w:rFonts w:cs="Arial"/>
                <w:color w:val="000000"/>
                <w:sz w:val="18"/>
              </w:rPr>
              <w:t>Belgian law firm</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3E4713">
            <w:pPr>
              <w:spacing w:after="20"/>
              <w:jc w:val="left"/>
              <w:rPr>
                <w:rFonts w:cs="Arial"/>
                <w:color w:val="000000"/>
                <w:sz w:val="18"/>
              </w:rPr>
            </w:pPr>
            <w:r w:rsidRPr="00FB0373">
              <w:rPr>
                <w:rFonts w:cs="Arial"/>
                <w:color w:val="000000"/>
                <w:sz w:val="18"/>
              </w:rPr>
              <w:t>APSA</w:t>
            </w:r>
          </w:p>
        </w:tc>
        <w:tc>
          <w:tcPr>
            <w:tcW w:w="8079" w:type="dxa"/>
            <w:tcBorders>
              <w:top w:val="nil"/>
              <w:left w:val="nil"/>
              <w:bottom w:val="nil"/>
              <w:right w:val="nil"/>
            </w:tcBorders>
            <w:shd w:val="clear" w:color="auto" w:fill="auto"/>
            <w:hideMark/>
          </w:tcPr>
          <w:p w:rsidR="00B27ADA" w:rsidRPr="00FB0373" w:rsidRDefault="00B27ADA" w:rsidP="003E4713">
            <w:pPr>
              <w:spacing w:after="20"/>
              <w:jc w:val="left"/>
              <w:rPr>
                <w:rFonts w:cs="Arial"/>
                <w:color w:val="000000"/>
                <w:sz w:val="18"/>
              </w:rPr>
            </w:pPr>
            <w:r w:rsidRPr="00FB0373">
              <w:rPr>
                <w:rFonts w:cs="Arial"/>
                <w:color w:val="000000"/>
                <w:sz w:val="18"/>
              </w:rPr>
              <w:t>Asia and Pacific Seed Association</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3E4713">
            <w:pPr>
              <w:spacing w:after="20"/>
              <w:jc w:val="left"/>
              <w:rPr>
                <w:rFonts w:cs="Arial"/>
                <w:color w:val="000000"/>
                <w:sz w:val="18"/>
              </w:rPr>
            </w:pPr>
            <w:r w:rsidRPr="00FB0373">
              <w:rPr>
                <w:rFonts w:cs="Arial"/>
                <w:color w:val="000000"/>
                <w:sz w:val="18"/>
              </w:rPr>
              <w:t>ARIPO</w:t>
            </w:r>
          </w:p>
        </w:tc>
        <w:tc>
          <w:tcPr>
            <w:tcW w:w="8079" w:type="dxa"/>
            <w:tcBorders>
              <w:top w:val="nil"/>
              <w:left w:val="nil"/>
              <w:bottom w:val="nil"/>
              <w:right w:val="nil"/>
            </w:tcBorders>
            <w:shd w:val="clear" w:color="auto" w:fill="auto"/>
            <w:hideMark/>
          </w:tcPr>
          <w:p w:rsidR="00B27ADA" w:rsidRPr="00FB0373" w:rsidRDefault="00B27ADA" w:rsidP="003E4713">
            <w:pPr>
              <w:spacing w:after="20"/>
              <w:jc w:val="left"/>
              <w:rPr>
                <w:rFonts w:cs="Arial"/>
                <w:color w:val="000000"/>
                <w:sz w:val="18"/>
              </w:rPr>
            </w:pPr>
            <w:r w:rsidRPr="00FB0373">
              <w:rPr>
                <w:rFonts w:cs="Arial"/>
                <w:color w:val="000000"/>
                <w:sz w:val="18"/>
              </w:rPr>
              <w:t>African Regional Intellectual Property Organization</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3E4713">
            <w:pPr>
              <w:spacing w:after="20"/>
              <w:jc w:val="left"/>
              <w:rPr>
                <w:rFonts w:cs="Arial"/>
                <w:color w:val="000000"/>
                <w:sz w:val="18"/>
              </w:rPr>
            </w:pPr>
            <w:r w:rsidRPr="00FB0373">
              <w:rPr>
                <w:rFonts w:cs="Arial"/>
                <w:color w:val="000000"/>
                <w:sz w:val="18"/>
              </w:rPr>
              <w:t>CGRFA</w:t>
            </w:r>
          </w:p>
        </w:tc>
        <w:tc>
          <w:tcPr>
            <w:tcW w:w="8079" w:type="dxa"/>
            <w:tcBorders>
              <w:top w:val="nil"/>
              <w:left w:val="nil"/>
              <w:bottom w:val="nil"/>
              <w:right w:val="nil"/>
            </w:tcBorders>
            <w:shd w:val="clear" w:color="auto" w:fill="auto"/>
            <w:hideMark/>
          </w:tcPr>
          <w:p w:rsidR="00B27ADA" w:rsidRPr="00FB0373" w:rsidRDefault="00B27ADA" w:rsidP="003E4713">
            <w:pPr>
              <w:spacing w:after="20"/>
              <w:jc w:val="left"/>
              <w:rPr>
                <w:rFonts w:cs="Arial"/>
                <w:color w:val="000000"/>
                <w:sz w:val="18"/>
              </w:rPr>
            </w:pPr>
            <w:r w:rsidRPr="00FB0373">
              <w:rPr>
                <w:rFonts w:cs="Arial"/>
                <w:color w:val="000000"/>
                <w:sz w:val="18"/>
              </w:rPr>
              <w:t>Commission on Genetic Resources for Food and Agriculture</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3E4713">
            <w:pPr>
              <w:spacing w:after="20"/>
              <w:jc w:val="left"/>
              <w:rPr>
                <w:rFonts w:cs="Arial"/>
                <w:color w:val="000000"/>
                <w:sz w:val="18"/>
              </w:rPr>
            </w:pPr>
            <w:r w:rsidRPr="00FB0373">
              <w:rPr>
                <w:rFonts w:cs="Arial"/>
                <w:color w:val="000000"/>
                <w:sz w:val="18"/>
              </w:rPr>
              <w:t>CIOPORA</w:t>
            </w:r>
          </w:p>
        </w:tc>
        <w:tc>
          <w:tcPr>
            <w:tcW w:w="8079" w:type="dxa"/>
            <w:tcBorders>
              <w:top w:val="nil"/>
              <w:left w:val="nil"/>
              <w:bottom w:val="nil"/>
              <w:right w:val="nil"/>
            </w:tcBorders>
            <w:shd w:val="clear" w:color="auto" w:fill="auto"/>
            <w:hideMark/>
          </w:tcPr>
          <w:p w:rsidR="00B27ADA" w:rsidRPr="00FB0373" w:rsidRDefault="00B27ADA" w:rsidP="003E4713">
            <w:pPr>
              <w:spacing w:after="20"/>
              <w:jc w:val="left"/>
              <w:rPr>
                <w:rFonts w:cs="Arial"/>
                <w:color w:val="000000"/>
                <w:sz w:val="18"/>
              </w:rPr>
            </w:pPr>
            <w:r w:rsidRPr="00FB0373">
              <w:rPr>
                <w:rFonts w:cs="Arial"/>
                <w:color w:val="000000"/>
                <w:sz w:val="18"/>
              </w:rPr>
              <w:t>International Community of Breeders of Asexually Reproduced Ornamental and Fruit Varieties</w:t>
            </w:r>
          </w:p>
        </w:tc>
      </w:tr>
      <w:tr w:rsidR="00B27ADA" w:rsidRPr="00FB0373" w:rsidTr="00B27ADA">
        <w:trPr>
          <w:jc w:val="center"/>
        </w:trPr>
        <w:tc>
          <w:tcPr>
            <w:tcW w:w="2127" w:type="dxa"/>
            <w:tcBorders>
              <w:top w:val="nil"/>
              <w:left w:val="nil"/>
              <w:bottom w:val="nil"/>
              <w:right w:val="nil"/>
            </w:tcBorders>
            <w:shd w:val="clear" w:color="auto" w:fill="auto"/>
          </w:tcPr>
          <w:p w:rsidR="00B27ADA" w:rsidRPr="00FB0373" w:rsidRDefault="00B27ADA" w:rsidP="00B808C6">
            <w:pPr>
              <w:spacing w:after="20"/>
              <w:jc w:val="left"/>
              <w:rPr>
                <w:rFonts w:cs="Arial"/>
                <w:color w:val="000000"/>
                <w:sz w:val="18"/>
                <w:szCs w:val="18"/>
              </w:rPr>
            </w:pPr>
            <w:r>
              <w:rPr>
                <w:rFonts w:cs="Arial"/>
                <w:color w:val="000000"/>
                <w:sz w:val="18"/>
                <w:szCs w:val="18"/>
              </w:rPr>
              <w:t>CIPO of Saint Vincent and the Grenadines</w:t>
            </w:r>
          </w:p>
        </w:tc>
        <w:tc>
          <w:tcPr>
            <w:tcW w:w="8079" w:type="dxa"/>
            <w:tcBorders>
              <w:top w:val="nil"/>
              <w:left w:val="nil"/>
              <w:bottom w:val="nil"/>
              <w:right w:val="nil"/>
            </w:tcBorders>
            <w:shd w:val="clear" w:color="auto" w:fill="auto"/>
          </w:tcPr>
          <w:p w:rsidR="00B27ADA" w:rsidRPr="009A039A" w:rsidRDefault="00B27ADA" w:rsidP="009A039A">
            <w:r w:rsidRPr="009A039A">
              <w:rPr>
                <w:sz w:val="18"/>
              </w:rPr>
              <w:t>Commerce and Intellectual Property Office of Saint Vincent and the Grenadines</w:t>
            </w:r>
          </w:p>
        </w:tc>
      </w:tr>
      <w:tr w:rsidR="00B27ADA" w:rsidRPr="00FB0373" w:rsidTr="00B27ADA">
        <w:trPr>
          <w:jc w:val="center"/>
        </w:trPr>
        <w:tc>
          <w:tcPr>
            <w:tcW w:w="2127" w:type="dxa"/>
            <w:tcBorders>
              <w:top w:val="nil"/>
              <w:left w:val="nil"/>
              <w:bottom w:val="nil"/>
              <w:right w:val="nil"/>
            </w:tcBorders>
            <w:shd w:val="clear" w:color="auto" w:fill="auto"/>
          </w:tcPr>
          <w:p w:rsidR="00B27ADA" w:rsidRDefault="00B27ADA" w:rsidP="00B808C6">
            <w:pPr>
              <w:spacing w:after="20"/>
              <w:jc w:val="left"/>
              <w:rPr>
                <w:rFonts w:cs="Arial"/>
                <w:color w:val="000000"/>
                <w:sz w:val="18"/>
                <w:szCs w:val="18"/>
              </w:rPr>
            </w:pPr>
            <w:r>
              <w:rPr>
                <w:rFonts w:cs="Arial"/>
                <w:color w:val="000000"/>
                <w:sz w:val="18"/>
                <w:szCs w:val="18"/>
              </w:rPr>
              <w:t>CLI</w:t>
            </w:r>
          </w:p>
        </w:tc>
        <w:tc>
          <w:tcPr>
            <w:tcW w:w="8079" w:type="dxa"/>
            <w:tcBorders>
              <w:top w:val="nil"/>
              <w:left w:val="nil"/>
              <w:bottom w:val="nil"/>
              <w:right w:val="nil"/>
            </w:tcBorders>
            <w:shd w:val="clear" w:color="auto" w:fill="auto"/>
          </w:tcPr>
          <w:p w:rsidR="00B27ADA" w:rsidRPr="00880845" w:rsidRDefault="00B27ADA" w:rsidP="00880845">
            <w:pPr>
              <w:rPr>
                <w:sz w:val="18"/>
              </w:rPr>
            </w:pPr>
            <w:r w:rsidRPr="00880845">
              <w:rPr>
                <w:sz w:val="18"/>
              </w:rPr>
              <w:t>CropLife International</w:t>
            </w:r>
          </w:p>
        </w:tc>
      </w:tr>
      <w:tr w:rsidR="00B27ADA" w:rsidRPr="00E17551" w:rsidTr="00B27ADA">
        <w:trPr>
          <w:jc w:val="center"/>
        </w:trPr>
        <w:tc>
          <w:tcPr>
            <w:tcW w:w="2127" w:type="dxa"/>
            <w:tcBorders>
              <w:top w:val="nil"/>
              <w:left w:val="nil"/>
              <w:bottom w:val="nil"/>
              <w:right w:val="nil"/>
            </w:tcBorders>
            <w:shd w:val="clear" w:color="auto" w:fill="auto"/>
          </w:tcPr>
          <w:p w:rsidR="00B27ADA" w:rsidRPr="00FB0373" w:rsidRDefault="00B27ADA" w:rsidP="00B808C6">
            <w:pPr>
              <w:spacing w:after="20"/>
              <w:jc w:val="left"/>
              <w:rPr>
                <w:rFonts w:cs="Arial"/>
                <w:color w:val="000000"/>
                <w:sz w:val="18"/>
              </w:rPr>
            </w:pPr>
            <w:r w:rsidRPr="00FB0373">
              <w:rPr>
                <w:rFonts w:cs="Arial"/>
                <w:color w:val="000000"/>
                <w:sz w:val="18"/>
                <w:szCs w:val="18"/>
              </w:rPr>
              <w:t>CORAF (see also</w:t>
            </w:r>
            <w:r w:rsidRPr="00FB0373">
              <w:rPr>
                <w:rFonts w:cs="Arial"/>
                <w:color w:val="000000"/>
                <w:sz w:val="18"/>
                <w:szCs w:val="18"/>
              </w:rPr>
              <w:br/>
              <w:t xml:space="preserve">WECARD) </w:t>
            </w:r>
          </w:p>
        </w:tc>
        <w:tc>
          <w:tcPr>
            <w:tcW w:w="8079" w:type="dxa"/>
            <w:tcBorders>
              <w:top w:val="nil"/>
              <w:left w:val="nil"/>
              <w:bottom w:val="nil"/>
              <w:right w:val="nil"/>
            </w:tcBorders>
            <w:shd w:val="clear" w:color="auto" w:fill="auto"/>
          </w:tcPr>
          <w:p w:rsidR="00B27ADA" w:rsidRPr="00FB0373" w:rsidRDefault="00B27ADA" w:rsidP="00B808C6">
            <w:pPr>
              <w:spacing w:after="20"/>
              <w:jc w:val="left"/>
              <w:rPr>
                <w:rFonts w:cs="Arial"/>
                <w:color w:val="000000"/>
                <w:sz w:val="18"/>
                <w:lang w:val="fr-FR"/>
              </w:rPr>
            </w:pPr>
            <w:r w:rsidRPr="00FB0373">
              <w:rPr>
                <w:rFonts w:cs="Arial"/>
                <w:i/>
                <w:iCs/>
                <w:color w:val="000000"/>
                <w:sz w:val="18"/>
                <w:szCs w:val="18"/>
                <w:lang w:val="fr-FR"/>
              </w:rPr>
              <w:t>Conseil Ouest et Centre Africain pour la Recherche et le Développement Agricoles</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3E4713">
            <w:pPr>
              <w:spacing w:after="20"/>
              <w:jc w:val="left"/>
              <w:rPr>
                <w:rFonts w:cs="Arial"/>
                <w:color w:val="000000"/>
                <w:sz w:val="18"/>
              </w:rPr>
            </w:pPr>
            <w:r w:rsidRPr="00FB0373">
              <w:rPr>
                <w:rFonts w:cs="Arial"/>
                <w:color w:val="000000"/>
                <w:sz w:val="18"/>
              </w:rPr>
              <w:t>CPVO</w:t>
            </w:r>
          </w:p>
        </w:tc>
        <w:tc>
          <w:tcPr>
            <w:tcW w:w="8079" w:type="dxa"/>
            <w:tcBorders>
              <w:top w:val="nil"/>
              <w:left w:val="nil"/>
              <w:bottom w:val="nil"/>
              <w:right w:val="nil"/>
            </w:tcBorders>
            <w:shd w:val="clear" w:color="auto" w:fill="auto"/>
            <w:hideMark/>
          </w:tcPr>
          <w:p w:rsidR="00B27ADA" w:rsidRPr="00FB0373" w:rsidRDefault="00B27ADA" w:rsidP="003E4713">
            <w:pPr>
              <w:spacing w:after="20"/>
              <w:jc w:val="left"/>
              <w:rPr>
                <w:rFonts w:cs="Arial"/>
                <w:color w:val="000000"/>
                <w:sz w:val="18"/>
              </w:rPr>
            </w:pPr>
            <w:r w:rsidRPr="00FB0373">
              <w:rPr>
                <w:rFonts w:cs="Arial"/>
                <w:color w:val="000000"/>
                <w:sz w:val="18"/>
              </w:rPr>
              <w:t>Community Plant Variety Office of the European Union</w:t>
            </w:r>
          </w:p>
        </w:tc>
      </w:tr>
      <w:tr w:rsidR="00B27ADA" w:rsidRPr="00FB0373" w:rsidTr="00B27ADA">
        <w:trPr>
          <w:jc w:val="center"/>
        </w:trPr>
        <w:tc>
          <w:tcPr>
            <w:tcW w:w="2127" w:type="dxa"/>
            <w:tcBorders>
              <w:top w:val="nil"/>
              <w:left w:val="nil"/>
              <w:bottom w:val="nil"/>
              <w:right w:val="nil"/>
            </w:tcBorders>
            <w:shd w:val="clear" w:color="auto" w:fill="auto"/>
          </w:tcPr>
          <w:p w:rsidR="00B27ADA" w:rsidRPr="00FB0373" w:rsidRDefault="00B27ADA" w:rsidP="002543DA">
            <w:pPr>
              <w:spacing w:after="20"/>
              <w:jc w:val="left"/>
              <w:rPr>
                <w:rFonts w:cs="Arial"/>
                <w:color w:val="000000"/>
                <w:sz w:val="18"/>
              </w:rPr>
            </w:pPr>
            <w:r w:rsidRPr="00FB0373">
              <w:rPr>
                <w:rFonts w:cs="Arial"/>
                <w:color w:val="000000"/>
                <w:sz w:val="18"/>
                <w:szCs w:val="18"/>
              </w:rPr>
              <w:t>DCST of China</w:t>
            </w:r>
          </w:p>
        </w:tc>
        <w:tc>
          <w:tcPr>
            <w:tcW w:w="8079" w:type="dxa"/>
            <w:tcBorders>
              <w:top w:val="nil"/>
              <w:left w:val="nil"/>
              <w:bottom w:val="nil"/>
              <w:right w:val="nil"/>
            </w:tcBorders>
            <w:shd w:val="clear" w:color="auto" w:fill="auto"/>
          </w:tcPr>
          <w:p w:rsidR="00B27ADA" w:rsidRPr="00FB0373" w:rsidRDefault="00B27ADA" w:rsidP="002543DA">
            <w:pPr>
              <w:spacing w:after="20"/>
              <w:jc w:val="left"/>
              <w:rPr>
                <w:rFonts w:cs="Arial"/>
                <w:color w:val="000000"/>
                <w:sz w:val="18"/>
              </w:rPr>
            </w:pPr>
            <w:r w:rsidRPr="00FB0373">
              <w:rPr>
                <w:rFonts w:cs="Arial"/>
                <w:color w:val="000000"/>
                <w:sz w:val="18"/>
                <w:szCs w:val="18"/>
              </w:rPr>
              <w:t>Development Center of Science and Technology of China</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3E4713">
            <w:pPr>
              <w:spacing w:after="20"/>
              <w:jc w:val="left"/>
              <w:rPr>
                <w:rFonts w:cs="Arial"/>
                <w:color w:val="000000"/>
                <w:sz w:val="18"/>
              </w:rPr>
            </w:pPr>
            <w:r w:rsidRPr="00FB0373">
              <w:rPr>
                <w:rFonts w:cs="Arial"/>
                <w:color w:val="000000"/>
                <w:sz w:val="18"/>
              </w:rPr>
              <w:t>EAPVP Forum</w:t>
            </w:r>
          </w:p>
        </w:tc>
        <w:tc>
          <w:tcPr>
            <w:tcW w:w="8079" w:type="dxa"/>
            <w:tcBorders>
              <w:top w:val="nil"/>
              <w:left w:val="nil"/>
              <w:bottom w:val="nil"/>
              <w:right w:val="nil"/>
            </w:tcBorders>
            <w:shd w:val="clear" w:color="auto" w:fill="auto"/>
            <w:hideMark/>
          </w:tcPr>
          <w:p w:rsidR="00B27ADA" w:rsidRPr="00FB0373" w:rsidRDefault="00B27ADA" w:rsidP="003E4713">
            <w:pPr>
              <w:spacing w:after="20"/>
              <w:jc w:val="left"/>
              <w:rPr>
                <w:rFonts w:cs="Arial"/>
                <w:color w:val="000000"/>
                <w:sz w:val="18"/>
              </w:rPr>
            </w:pPr>
            <w:r w:rsidRPr="00FB0373">
              <w:rPr>
                <w:rFonts w:cs="Arial"/>
                <w:color w:val="000000"/>
                <w:sz w:val="18"/>
              </w:rPr>
              <w:t>East Asia Plant Variety Protection Forum</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3E4713">
            <w:pPr>
              <w:spacing w:after="20"/>
              <w:jc w:val="left"/>
              <w:rPr>
                <w:rFonts w:cs="Arial"/>
                <w:color w:val="000000"/>
                <w:sz w:val="18"/>
              </w:rPr>
            </w:pPr>
            <w:r w:rsidRPr="00FB0373">
              <w:rPr>
                <w:rFonts w:cs="Arial"/>
                <w:color w:val="000000"/>
                <w:sz w:val="18"/>
              </w:rPr>
              <w:t>ECOSA</w:t>
            </w:r>
          </w:p>
        </w:tc>
        <w:tc>
          <w:tcPr>
            <w:tcW w:w="8079" w:type="dxa"/>
            <w:tcBorders>
              <w:top w:val="nil"/>
              <w:left w:val="nil"/>
              <w:bottom w:val="nil"/>
              <w:right w:val="nil"/>
            </w:tcBorders>
            <w:shd w:val="clear" w:color="auto" w:fill="auto"/>
            <w:hideMark/>
          </w:tcPr>
          <w:p w:rsidR="00B27ADA" w:rsidRPr="00FB0373" w:rsidRDefault="00B27ADA" w:rsidP="007D0F45">
            <w:pPr>
              <w:spacing w:after="20"/>
              <w:jc w:val="left"/>
              <w:rPr>
                <w:rFonts w:cs="Arial"/>
                <w:color w:val="000000"/>
                <w:sz w:val="18"/>
              </w:rPr>
            </w:pPr>
            <w:r w:rsidRPr="00FB0373">
              <w:rPr>
                <w:rFonts w:cs="Arial"/>
                <w:color w:val="000000"/>
                <w:sz w:val="18"/>
              </w:rPr>
              <w:t>Economic Cooperation Organization Seed Association</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3E4713">
            <w:pPr>
              <w:spacing w:after="20"/>
              <w:jc w:val="left"/>
              <w:rPr>
                <w:rFonts w:cs="Arial"/>
                <w:color w:val="000000"/>
                <w:sz w:val="18"/>
              </w:rPr>
            </w:pPr>
            <w:r w:rsidRPr="00FB0373">
              <w:rPr>
                <w:rFonts w:cs="Arial"/>
                <w:color w:val="000000"/>
                <w:sz w:val="18"/>
              </w:rPr>
              <w:t>EIPIN</w:t>
            </w:r>
          </w:p>
        </w:tc>
        <w:tc>
          <w:tcPr>
            <w:tcW w:w="8079" w:type="dxa"/>
            <w:tcBorders>
              <w:top w:val="nil"/>
              <w:left w:val="nil"/>
              <w:bottom w:val="nil"/>
              <w:right w:val="nil"/>
            </w:tcBorders>
            <w:shd w:val="clear" w:color="auto" w:fill="auto"/>
            <w:hideMark/>
          </w:tcPr>
          <w:p w:rsidR="00B27ADA" w:rsidRPr="00FB0373" w:rsidRDefault="00B27ADA" w:rsidP="003E4713">
            <w:pPr>
              <w:spacing w:after="20"/>
              <w:jc w:val="left"/>
              <w:rPr>
                <w:rFonts w:cs="Arial"/>
                <w:color w:val="000000"/>
                <w:sz w:val="18"/>
              </w:rPr>
            </w:pPr>
            <w:r w:rsidRPr="00FB0373">
              <w:rPr>
                <w:rFonts w:cs="Arial"/>
                <w:color w:val="000000"/>
                <w:sz w:val="18"/>
              </w:rPr>
              <w:t>European Intellectual Property Institutes Network</w:t>
            </w:r>
          </w:p>
        </w:tc>
      </w:tr>
      <w:tr w:rsidR="00B27ADA" w:rsidRPr="00FB0373" w:rsidTr="00B27ADA">
        <w:trPr>
          <w:jc w:val="center"/>
        </w:trPr>
        <w:tc>
          <w:tcPr>
            <w:tcW w:w="2127" w:type="dxa"/>
            <w:tcBorders>
              <w:top w:val="nil"/>
              <w:left w:val="nil"/>
              <w:bottom w:val="nil"/>
              <w:right w:val="nil"/>
            </w:tcBorders>
            <w:shd w:val="clear" w:color="auto" w:fill="auto"/>
          </w:tcPr>
          <w:p w:rsidR="00B27ADA" w:rsidRPr="00FB0373" w:rsidRDefault="00B27ADA" w:rsidP="003E4713">
            <w:pPr>
              <w:spacing w:after="20"/>
              <w:jc w:val="left"/>
              <w:rPr>
                <w:rFonts w:cs="Arial"/>
                <w:color w:val="000000"/>
                <w:sz w:val="18"/>
              </w:rPr>
            </w:pPr>
            <w:r w:rsidRPr="00F875AC">
              <w:rPr>
                <w:rFonts w:cs="Arial"/>
                <w:color w:val="000000"/>
                <w:sz w:val="18"/>
              </w:rPr>
              <w:t>EPO</w:t>
            </w:r>
          </w:p>
        </w:tc>
        <w:tc>
          <w:tcPr>
            <w:tcW w:w="8079" w:type="dxa"/>
            <w:tcBorders>
              <w:top w:val="nil"/>
              <w:left w:val="nil"/>
              <w:bottom w:val="nil"/>
              <w:right w:val="nil"/>
            </w:tcBorders>
            <w:shd w:val="clear" w:color="auto" w:fill="auto"/>
          </w:tcPr>
          <w:p w:rsidR="00B27ADA" w:rsidRPr="00FB0373" w:rsidRDefault="00B27ADA" w:rsidP="003E4713">
            <w:pPr>
              <w:spacing w:after="20"/>
              <w:jc w:val="left"/>
              <w:rPr>
                <w:rFonts w:cs="Arial"/>
                <w:color w:val="000000"/>
                <w:sz w:val="18"/>
              </w:rPr>
            </w:pPr>
            <w:r w:rsidRPr="00F875AC">
              <w:rPr>
                <w:rFonts w:cs="Arial"/>
                <w:color w:val="000000"/>
                <w:sz w:val="18"/>
              </w:rPr>
              <w:t>European Patent Office</w:t>
            </w:r>
          </w:p>
        </w:tc>
      </w:tr>
      <w:tr w:rsidR="00B27ADA" w:rsidRPr="00FB0373" w:rsidTr="00B27ADA">
        <w:trPr>
          <w:jc w:val="center"/>
        </w:trPr>
        <w:tc>
          <w:tcPr>
            <w:tcW w:w="2127" w:type="dxa"/>
            <w:tcBorders>
              <w:top w:val="nil"/>
              <w:left w:val="nil"/>
              <w:bottom w:val="nil"/>
              <w:right w:val="nil"/>
            </w:tcBorders>
            <w:shd w:val="clear" w:color="auto" w:fill="auto"/>
          </w:tcPr>
          <w:p w:rsidR="00B27ADA" w:rsidRPr="00FB0373" w:rsidRDefault="00B27ADA" w:rsidP="003E4713">
            <w:pPr>
              <w:spacing w:after="20"/>
              <w:jc w:val="left"/>
              <w:rPr>
                <w:rFonts w:cs="Arial"/>
                <w:color w:val="000000"/>
                <w:sz w:val="18"/>
              </w:rPr>
            </w:pPr>
            <w:r w:rsidRPr="00FB0373">
              <w:rPr>
                <w:rFonts w:cs="Arial"/>
                <w:color w:val="000000"/>
                <w:sz w:val="18"/>
              </w:rPr>
              <w:t>ESA</w:t>
            </w:r>
          </w:p>
        </w:tc>
        <w:tc>
          <w:tcPr>
            <w:tcW w:w="8079" w:type="dxa"/>
            <w:tcBorders>
              <w:top w:val="nil"/>
              <w:left w:val="nil"/>
              <w:bottom w:val="nil"/>
              <w:right w:val="nil"/>
            </w:tcBorders>
            <w:shd w:val="clear" w:color="auto" w:fill="auto"/>
          </w:tcPr>
          <w:p w:rsidR="00B27ADA" w:rsidRPr="00FB0373" w:rsidRDefault="00B27ADA" w:rsidP="003E4713">
            <w:pPr>
              <w:spacing w:after="20"/>
              <w:jc w:val="left"/>
              <w:rPr>
                <w:rFonts w:cs="Arial"/>
                <w:color w:val="000000"/>
                <w:sz w:val="18"/>
              </w:rPr>
            </w:pPr>
            <w:r w:rsidRPr="00FB0373">
              <w:rPr>
                <w:rFonts w:cs="Arial"/>
                <w:color w:val="000000"/>
                <w:sz w:val="18"/>
              </w:rPr>
              <w:t>European Seed Association (now Euroseeds)</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3E4713">
            <w:pPr>
              <w:spacing w:after="20"/>
              <w:jc w:val="left"/>
              <w:rPr>
                <w:rFonts w:cs="Arial"/>
                <w:color w:val="000000"/>
                <w:sz w:val="18"/>
              </w:rPr>
            </w:pPr>
            <w:r w:rsidRPr="00FB0373">
              <w:rPr>
                <w:rFonts w:cs="Arial"/>
                <w:color w:val="000000"/>
                <w:sz w:val="18"/>
              </w:rPr>
              <w:t>EUIPO</w:t>
            </w:r>
          </w:p>
        </w:tc>
        <w:tc>
          <w:tcPr>
            <w:tcW w:w="8079" w:type="dxa"/>
            <w:tcBorders>
              <w:top w:val="nil"/>
              <w:left w:val="nil"/>
              <w:bottom w:val="nil"/>
              <w:right w:val="nil"/>
            </w:tcBorders>
            <w:shd w:val="clear" w:color="auto" w:fill="auto"/>
            <w:hideMark/>
          </w:tcPr>
          <w:p w:rsidR="00B27ADA" w:rsidRPr="00FB0373" w:rsidRDefault="00B27ADA" w:rsidP="003E4713">
            <w:pPr>
              <w:spacing w:after="20"/>
              <w:jc w:val="left"/>
              <w:rPr>
                <w:rFonts w:cs="Arial"/>
                <w:color w:val="000000"/>
                <w:sz w:val="18"/>
              </w:rPr>
            </w:pPr>
            <w:r w:rsidRPr="00FB0373">
              <w:rPr>
                <w:rFonts w:cs="Arial"/>
                <w:color w:val="000000"/>
                <w:sz w:val="18"/>
              </w:rPr>
              <w:t>European Intellectual Property Office</w:t>
            </w:r>
          </w:p>
        </w:tc>
      </w:tr>
      <w:tr w:rsidR="00B27ADA" w:rsidRPr="00FB0373" w:rsidTr="00B27ADA">
        <w:trPr>
          <w:jc w:val="center"/>
        </w:trPr>
        <w:tc>
          <w:tcPr>
            <w:tcW w:w="2127" w:type="dxa"/>
            <w:tcBorders>
              <w:top w:val="nil"/>
              <w:left w:val="nil"/>
              <w:bottom w:val="nil"/>
              <w:right w:val="nil"/>
            </w:tcBorders>
            <w:shd w:val="clear" w:color="auto" w:fill="auto"/>
            <w:vAlign w:val="center"/>
            <w:hideMark/>
          </w:tcPr>
          <w:p w:rsidR="00B27ADA" w:rsidRPr="00FB0373" w:rsidRDefault="00B27ADA" w:rsidP="003E4713">
            <w:pPr>
              <w:spacing w:after="20"/>
              <w:jc w:val="left"/>
              <w:rPr>
                <w:rFonts w:cs="Arial"/>
                <w:color w:val="000000"/>
                <w:sz w:val="18"/>
              </w:rPr>
            </w:pPr>
            <w:r w:rsidRPr="00FB0373">
              <w:rPr>
                <w:rFonts w:cs="Arial"/>
                <w:color w:val="000000"/>
                <w:sz w:val="18"/>
              </w:rPr>
              <w:t>FAO</w:t>
            </w:r>
          </w:p>
        </w:tc>
        <w:tc>
          <w:tcPr>
            <w:tcW w:w="8079" w:type="dxa"/>
            <w:tcBorders>
              <w:top w:val="nil"/>
              <w:left w:val="nil"/>
              <w:bottom w:val="nil"/>
              <w:right w:val="nil"/>
            </w:tcBorders>
            <w:shd w:val="clear" w:color="auto" w:fill="auto"/>
            <w:vAlign w:val="center"/>
            <w:hideMark/>
          </w:tcPr>
          <w:p w:rsidR="00B27ADA" w:rsidRPr="00FB0373" w:rsidRDefault="00B27ADA" w:rsidP="003E4713">
            <w:pPr>
              <w:spacing w:after="20"/>
              <w:jc w:val="left"/>
              <w:rPr>
                <w:rFonts w:cs="Arial"/>
                <w:color w:val="000000"/>
                <w:sz w:val="18"/>
              </w:rPr>
            </w:pPr>
            <w:r w:rsidRPr="00FB0373">
              <w:rPr>
                <w:rFonts w:cs="Arial"/>
                <w:color w:val="000000"/>
                <w:sz w:val="18"/>
              </w:rPr>
              <w:t>Food and Agriculture Organization of the United Nations</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3E4713">
            <w:pPr>
              <w:spacing w:after="20"/>
              <w:jc w:val="left"/>
              <w:rPr>
                <w:rFonts w:cs="Arial"/>
                <w:color w:val="000000"/>
                <w:sz w:val="18"/>
              </w:rPr>
            </w:pPr>
            <w:r w:rsidRPr="00FB0373">
              <w:rPr>
                <w:rFonts w:cs="Arial"/>
                <w:color w:val="000000"/>
                <w:sz w:val="18"/>
              </w:rPr>
              <w:t>INDECOPI of Peru</w:t>
            </w:r>
          </w:p>
        </w:tc>
        <w:tc>
          <w:tcPr>
            <w:tcW w:w="8079" w:type="dxa"/>
            <w:tcBorders>
              <w:top w:val="nil"/>
              <w:left w:val="nil"/>
              <w:bottom w:val="nil"/>
              <w:right w:val="nil"/>
            </w:tcBorders>
            <w:shd w:val="clear" w:color="auto" w:fill="auto"/>
            <w:hideMark/>
          </w:tcPr>
          <w:p w:rsidR="00B27ADA" w:rsidRPr="00FB0373" w:rsidRDefault="00B27ADA" w:rsidP="003E4713">
            <w:pPr>
              <w:spacing w:after="20"/>
              <w:jc w:val="left"/>
              <w:rPr>
                <w:rFonts w:cs="Arial"/>
                <w:color w:val="000000"/>
                <w:sz w:val="18"/>
              </w:rPr>
            </w:pPr>
            <w:r w:rsidRPr="00FB0373">
              <w:rPr>
                <w:rFonts w:cs="Arial"/>
                <w:color w:val="000000"/>
                <w:sz w:val="18"/>
              </w:rPr>
              <w:t>National Institute for the Defense of Free Competition and the Protection of Intellectual Property</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3E4713">
            <w:pPr>
              <w:spacing w:after="20"/>
              <w:jc w:val="left"/>
              <w:rPr>
                <w:rFonts w:cs="Arial"/>
                <w:color w:val="000000"/>
                <w:sz w:val="18"/>
              </w:rPr>
            </w:pPr>
            <w:r w:rsidRPr="00FB0373">
              <w:rPr>
                <w:rFonts w:cs="Arial"/>
                <w:color w:val="000000"/>
                <w:sz w:val="18"/>
              </w:rPr>
              <w:t>INIA of Spain</w:t>
            </w:r>
          </w:p>
        </w:tc>
        <w:tc>
          <w:tcPr>
            <w:tcW w:w="8079" w:type="dxa"/>
            <w:tcBorders>
              <w:top w:val="nil"/>
              <w:left w:val="nil"/>
              <w:bottom w:val="nil"/>
              <w:right w:val="nil"/>
            </w:tcBorders>
            <w:shd w:val="clear" w:color="auto" w:fill="auto"/>
            <w:hideMark/>
          </w:tcPr>
          <w:p w:rsidR="00B27ADA" w:rsidRPr="00FB0373" w:rsidRDefault="00B27ADA" w:rsidP="003E4713">
            <w:pPr>
              <w:spacing w:after="20"/>
              <w:jc w:val="left"/>
              <w:rPr>
                <w:rFonts w:cs="Arial"/>
                <w:color w:val="000000"/>
                <w:sz w:val="18"/>
              </w:rPr>
            </w:pPr>
            <w:r w:rsidRPr="00FB0373">
              <w:rPr>
                <w:sz w:val="18"/>
              </w:rPr>
              <w:t>National Institute for Agricultural and Food Research and Technology of Spain</w:t>
            </w:r>
          </w:p>
        </w:tc>
      </w:tr>
      <w:tr w:rsidR="00B27ADA" w:rsidRPr="00E17551" w:rsidTr="00B27ADA">
        <w:trPr>
          <w:jc w:val="center"/>
        </w:trPr>
        <w:tc>
          <w:tcPr>
            <w:tcW w:w="2127" w:type="dxa"/>
            <w:tcBorders>
              <w:top w:val="nil"/>
              <w:left w:val="nil"/>
              <w:bottom w:val="nil"/>
              <w:right w:val="nil"/>
            </w:tcBorders>
            <w:shd w:val="clear" w:color="auto" w:fill="auto"/>
          </w:tcPr>
          <w:p w:rsidR="00B27ADA" w:rsidRPr="00FB0373" w:rsidRDefault="00B27ADA" w:rsidP="003E4713">
            <w:pPr>
              <w:spacing w:after="20"/>
              <w:jc w:val="left"/>
              <w:rPr>
                <w:rFonts w:cs="Arial"/>
                <w:color w:val="000000"/>
                <w:sz w:val="18"/>
              </w:rPr>
            </w:pPr>
            <w:r w:rsidRPr="00FB0373">
              <w:rPr>
                <w:rFonts w:cs="Arial"/>
                <w:color w:val="000000"/>
                <w:sz w:val="18"/>
              </w:rPr>
              <w:t>INRA</w:t>
            </w:r>
          </w:p>
        </w:tc>
        <w:tc>
          <w:tcPr>
            <w:tcW w:w="8079" w:type="dxa"/>
            <w:tcBorders>
              <w:top w:val="nil"/>
              <w:left w:val="nil"/>
              <w:bottom w:val="nil"/>
              <w:right w:val="nil"/>
            </w:tcBorders>
            <w:shd w:val="clear" w:color="auto" w:fill="auto"/>
          </w:tcPr>
          <w:p w:rsidR="00B27ADA" w:rsidRPr="00FB0373" w:rsidRDefault="00B27ADA" w:rsidP="003E4713">
            <w:pPr>
              <w:spacing w:after="20"/>
              <w:jc w:val="left"/>
              <w:rPr>
                <w:rFonts w:cs="Arial"/>
                <w:i/>
                <w:color w:val="000000"/>
                <w:sz w:val="18"/>
                <w:lang w:val="fr-FR"/>
              </w:rPr>
            </w:pPr>
            <w:r w:rsidRPr="00FB0373">
              <w:rPr>
                <w:rFonts w:cs="Arial"/>
                <w:i/>
                <w:color w:val="000000"/>
                <w:sz w:val="18"/>
                <w:lang w:val="fr-FR"/>
              </w:rPr>
              <w:t>Institut national de la recherche agronomique</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3E4713">
            <w:pPr>
              <w:spacing w:after="20"/>
              <w:jc w:val="left"/>
              <w:rPr>
                <w:rFonts w:cs="Arial"/>
                <w:color w:val="000000"/>
                <w:sz w:val="18"/>
              </w:rPr>
            </w:pPr>
            <w:r w:rsidRPr="00FB0373">
              <w:rPr>
                <w:rFonts w:cs="Arial"/>
                <w:color w:val="000000"/>
                <w:sz w:val="18"/>
              </w:rPr>
              <w:t>IP Key</w:t>
            </w:r>
          </w:p>
        </w:tc>
        <w:tc>
          <w:tcPr>
            <w:tcW w:w="8079" w:type="dxa"/>
            <w:tcBorders>
              <w:top w:val="nil"/>
              <w:left w:val="nil"/>
              <w:bottom w:val="nil"/>
              <w:right w:val="nil"/>
            </w:tcBorders>
            <w:shd w:val="clear" w:color="auto" w:fill="auto"/>
            <w:hideMark/>
          </w:tcPr>
          <w:p w:rsidR="00B27ADA" w:rsidRPr="00FB0373" w:rsidRDefault="00B27ADA" w:rsidP="003E4713">
            <w:pPr>
              <w:spacing w:after="20"/>
              <w:jc w:val="left"/>
              <w:rPr>
                <w:rFonts w:cs="Arial"/>
                <w:color w:val="000000"/>
                <w:sz w:val="18"/>
              </w:rPr>
            </w:pPr>
            <w:r w:rsidRPr="00FB0373">
              <w:rPr>
                <w:rFonts w:cs="Arial"/>
                <w:color w:val="000000"/>
                <w:sz w:val="18"/>
              </w:rPr>
              <w:t>IP Key is co-financed by the European Union and the European Intellectual Property Office (EUIPO).  It is implemented by EUIPO in cooperation with EPO.</w:t>
            </w:r>
          </w:p>
        </w:tc>
      </w:tr>
      <w:tr w:rsidR="00B27ADA" w:rsidRPr="00FB0373" w:rsidTr="00B27ADA">
        <w:trPr>
          <w:jc w:val="center"/>
        </w:trPr>
        <w:tc>
          <w:tcPr>
            <w:tcW w:w="2127" w:type="dxa"/>
            <w:tcBorders>
              <w:top w:val="nil"/>
              <w:left w:val="nil"/>
              <w:bottom w:val="nil"/>
              <w:right w:val="nil"/>
            </w:tcBorders>
            <w:shd w:val="clear" w:color="auto" w:fill="auto"/>
          </w:tcPr>
          <w:p w:rsidR="00B27ADA" w:rsidRPr="00FB0373" w:rsidRDefault="00B27ADA" w:rsidP="003E4713">
            <w:pPr>
              <w:spacing w:after="20"/>
              <w:jc w:val="left"/>
              <w:rPr>
                <w:rFonts w:cs="Arial"/>
                <w:color w:val="000000"/>
                <w:sz w:val="18"/>
              </w:rPr>
            </w:pPr>
            <w:r w:rsidRPr="00FB0373">
              <w:rPr>
                <w:rFonts w:cs="Arial"/>
                <w:color w:val="000000"/>
                <w:sz w:val="18"/>
              </w:rPr>
              <w:t>IP Key LA</w:t>
            </w:r>
          </w:p>
        </w:tc>
        <w:tc>
          <w:tcPr>
            <w:tcW w:w="8079" w:type="dxa"/>
            <w:tcBorders>
              <w:top w:val="nil"/>
              <w:left w:val="nil"/>
              <w:bottom w:val="nil"/>
              <w:right w:val="nil"/>
            </w:tcBorders>
            <w:shd w:val="clear" w:color="auto" w:fill="auto"/>
          </w:tcPr>
          <w:p w:rsidR="00B27ADA" w:rsidRPr="00FB0373" w:rsidRDefault="00B27ADA" w:rsidP="00B27ADA">
            <w:pPr>
              <w:jc w:val="left"/>
              <w:rPr>
                <w:rFonts w:cs="Arial"/>
                <w:color w:val="000000"/>
                <w:sz w:val="18"/>
              </w:rPr>
            </w:pPr>
            <w:r w:rsidRPr="00FB0373">
              <w:rPr>
                <w:rFonts w:cs="Arial"/>
                <w:color w:val="000000"/>
                <w:sz w:val="18"/>
              </w:rPr>
              <w:t>IP Key Latin America</w:t>
            </w:r>
          </w:p>
        </w:tc>
      </w:tr>
      <w:tr w:rsidR="00B27ADA" w:rsidRPr="00FB0373" w:rsidTr="00B27ADA">
        <w:trPr>
          <w:jc w:val="center"/>
        </w:trPr>
        <w:tc>
          <w:tcPr>
            <w:tcW w:w="2127" w:type="dxa"/>
            <w:tcBorders>
              <w:top w:val="nil"/>
              <w:left w:val="nil"/>
              <w:bottom w:val="nil"/>
              <w:right w:val="nil"/>
            </w:tcBorders>
            <w:shd w:val="clear" w:color="auto" w:fill="auto"/>
          </w:tcPr>
          <w:p w:rsidR="00B27ADA" w:rsidRPr="00FB0373" w:rsidRDefault="00B27ADA" w:rsidP="009B214F">
            <w:pPr>
              <w:spacing w:after="20"/>
              <w:jc w:val="left"/>
              <w:rPr>
                <w:rFonts w:cs="Arial"/>
                <w:color w:val="000000"/>
                <w:sz w:val="18"/>
              </w:rPr>
            </w:pPr>
            <w:r w:rsidRPr="00FB0373">
              <w:rPr>
                <w:rFonts w:cs="Arial"/>
                <w:color w:val="000000"/>
                <w:sz w:val="18"/>
              </w:rPr>
              <w:t>IP Key SEA</w:t>
            </w:r>
          </w:p>
        </w:tc>
        <w:tc>
          <w:tcPr>
            <w:tcW w:w="8079" w:type="dxa"/>
            <w:tcBorders>
              <w:top w:val="nil"/>
              <w:left w:val="nil"/>
              <w:bottom w:val="nil"/>
              <w:right w:val="nil"/>
            </w:tcBorders>
            <w:shd w:val="clear" w:color="auto" w:fill="auto"/>
          </w:tcPr>
          <w:p w:rsidR="00B27ADA" w:rsidRPr="00FB0373" w:rsidRDefault="00B27ADA" w:rsidP="009B214F">
            <w:pPr>
              <w:spacing w:after="20"/>
              <w:jc w:val="left"/>
              <w:rPr>
                <w:rFonts w:cs="Arial"/>
                <w:color w:val="000000"/>
                <w:sz w:val="18"/>
              </w:rPr>
            </w:pPr>
            <w:r w:rsidRPr="00FB0373">
              <w:rPr>
                <w:rFonts w:cs="Arial"/>
                <w:color w:val="000000"/>
                <w:sz w:val="18"/>
              </w:rPr>
              <w:t>IP Key South-East Asia</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lastRenderedPageBreak/>
              <w:t>IPO</w:t>
            </w:r>
          </w:p>
        </w:tc>
        <w:tc>
          <w:tcPr>
            <w:tcW w:w="8079"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Intellectual Property Office</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IPONZ</w:t>
            </w:r>
          </w:p>
        </w:tc>
        <w:tc>
          <w:tcPr>
            <w:tcW w:w="8079"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Intellectual Property Office of New Zealand</w:t>
            </w:r>
          </w:p>
        </w:tc>
      </w:tr>
      <w:tr w:rsidR="00B27ADA" w:rsidRPr="00FB0373" w:rsidTr="00B27ADA">
        <w:trPr>
          <w:jc w:val="center"/>
        </w:trPr>
        <w:tc>
          <w:tcPr>
            <w:tcW w:w="2127" w:type="dxa"/>
            <w:tcBorders>
              <w:top w:val="nil"/>
              <w:left w:val="nil"/>
              <w:bottom w:val="nil"/>
              <w:right w:val="nil"/>
            </w:tcBorders>
            <w:shd w:val="clear" w:color="auto" w:fill="auto"/>
          </w:tcPr>
          <w:p w:rsidR="00B27ADA" w:rsidRPr="00FB0373" w:rsidRDefault="00B27ADA" w:rsidP="009B214F">
            <w:pPr>
              <w:spacing w:after="20"/>
              <w:jc w:val="left"/>
              <w:rPr>
                <w:rFonts w:cs="Arial"/>
                <w:color w:val="000000"/>
                <w:sz w:val="18"/>
              </w:rPr>
            </w:pPr>
            <w:r w:rsidRPr="00FB0373">
              <w:rPr>
                <w:rFonts w:cs="Arial"/>
                <w:color w:val="000000"/>
                <w:sz w:val="18"/>
              </w:rPr>
              <w:t>IPOS</w:t>
            </w:r>
          </w:p>
        </w:tc>
        <w:tc>
          <w:tcPr>
            <w:tcW w:w="8079" w:type="dxa"/>
            <w:tcBorders>
              <w:top w:val="nil"/>
              <w:left w:val="nil"/>
              <w:bottom w:val="nil"/>
              <w:right w:val="nil"/>
            </w:tcBorders>
            <w:shd w:val="clear" w:color="auto" w:fill="auto"/>
          </w:tcPr>
          <w:p w:rsidR="00B27ADA" w:rsidRPr="00FB0373" w:rsidRDefault="00B27ADA" w:rsidP="009B214F">
            <w:pPr>
              <w:spacing w:after="20"/>
              <w:jc w:val="left"/>
              <w:rPr>
                <w:rFonts w:cs="Arial"/>
                <w:color w:val="000000"/>
                <w:sz w:val="18"/>
              </w:rPr>
            </w:pPr>
            <w:r w:rsidRPr="00FB0373">
              <w:rPr>
                <w:rFonts w:cs="Arial"/>
                <w:color w:val="000000"/>
                <w:sz w:val="18"/>
              </w:rPr>
              <w:t>Intellectual Property Office of Singapore</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ISF</w:t>
            </w:r>
          </w:p>
        </w:tc>
        <w:tc>
          <w:tcPr>
            <w:tcW w:w="8079"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International Seed Federation</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ISTA</w:t>
            </w:r>
          </w:p>
        </w:tc>
        <w:tc>
          <w:tcPr>
            <w:tcW w:w="8079"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International Seed Testing Association</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ITPGRFA</w:t>
            </w:r>
          </w:p>
        </w:tc>
        <w:tc>
          <w:tcPr>
            <w:tcW w:w="8079"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International Treaty on Plant Genetic Resources for Food and Agriculture</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JATAFF</w:t>
            </w:r>
          </w:p>
        </w:tc>
        <w:tc>
          <w:tcPr>
            <w:tcW w:w="8079"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Japan Association for Techno-innovation in Agriculture, Forestry and Fisheries</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JICA</w:t>
            </w:r>
          </w:p>
        </w:tc>
        <w:tc>
          <w:tcPr>
            <w:tcW w:w="8079"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Japan International Cooperation Agency</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KIPO</w:t>
            </w:r>
          </w:p>
        </w:tc>
        <w:tc>
          <w:tcPr>
            <w:tcW w:w="8079"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Korean Intellectual Property Office</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KSVS</w:t>
            </w:r>
          </w:p>
        </w:tc>
        <w:tc>
          <w:tcPr>
            <w:tcW w:w="8079"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Korea Seed and Variety Service</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MAFF of Japan</w:t>
            </w:r>
          </w:p>
        </w:tc>
        <w:tc>
          <w:tcPr>
            <w:tcW w:w="8079"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Ministry of Agriculture, Forestry and Fisheries of Japan</w:t>
            </w:r>
          </w:p>
        </w:tc>
      </w:tr>
      <w:tr w:rsidR="00B27ADA" w:rsidRPr="00FB0373" w:rsidTr="00B27ADA">
        <w:trPr>
          <w:jc w:val="center"/>
        </w:trPr>
        <w:tc>
          <w:tcPr>
            <w:tcW w:w="2127" w:type="dxa"/>
            <w:tcBorders>
              <w:top w:val="nil"/>
              <w:left w:val="nil"/>
              <w:bottom w:val="nil"/>
              <w:right w:val="nil"/>
            </w:tcBorders>
            <w:shd w:val="clear" w:color="auto" w:fill="auto"/>
          </w:tcPr>
          <w:p w:rsidR="00B27ADA" w:rsidRPr="00FB0373" w:rsidRDefault="00B27ADA" w:rsidP="009B214F">
            <w:pPr>
              <w:spacing w:after="20"/>
              <w:jc w:val="left"/>
              <w:rPr>
                <w:rFonts w:cs="Arial"/>
                <w:color w:val="000000"/>
                <w:sz w:val="18"/>
              </w:rPr>
            </w:pPr>
            <w:r w:rsidRPr="00F875AC">
              <w:rPr>
                <w:rFonts w:cs="Arial"/>
                <w:color w:val="000000"/>
                <w:sz w:val="18"/>
              </w:rPr>
              <w:t>MAFRA</w:t>
            </w:r>
            <w:r>
              <w:rPr>
                <w:rFonts w:cs="Arial"/>
                <w:color w:val="000000"/>
                <w:sz w:val="18"/>
              </w:rPr>
              <w:t xml:space="preserve"> </w:t>
            </w:r>
            <w:r w:rsidRPr="00F875AC">
              <w:rPr>
                <w:rFonts w:cs="Arial"/>
                <w:color w:val="000000"/>
                <w:sz w:val="18"/>
              </w:rPr>
              <w:t xml:space="preserve">of the Republic </w:t>
            </w:r>
            <w:r>
              <w:rPr>
                <w:rFonts w:cs="Arial"/>
                <w:color w:val="000000"/>
                <w:sz w:val="18"/>
              </w:rPr>
              <w:t xml:space="preserve">of </w:t>
            </w:r>
            <w:r w:rsidRPr="00F875AC">
              <w:rPr>
                <w:rFonts w:cs="Arial"/>
                <w:color w:val="000000"/>
                <w:sz w:val="18"/>
              </w:rPr>
              <w:t>Korea</w:t>
            </w:r>
          </w:p>
        </w:tc>
        <w:tc>
          <w:tcPr>
            <w:tcW w:w="8079" w:type="dxa"/>
            <w:tcBorders>
              <w:top w:val="nil"/>
              <w:left w:val="nil"/>
              <w:bottom w:val="nil"/>
              <w:right w:val="nil"/>
            </w:tcBorders>
            <w:shd w:val="clear" w:color="auto" w:fill="auto"/>
          </w:tcPr>
          <w:p w:rsidR="00B27ADA" w:rsidRPr="00FB0373" w:rsidRDefault="00B27ADA" w:rsidP="00F875AC">
            <w:pPr>
              <w:spacing w:after="20"/>
              <w:jc w:val="left"/>
              <w:rPr>
                <w:rFonts w:cs="Arial"/>
                <w:color w:val="000000"/>
                <w:sz w:val="18"/>
              </w:rPr>
            </w:pPr>
            <w:r w:rsidRPr="00F875AC">
              <w:rPr>
                <w:rFonts w:cs="Arial"/>
                <w:color w:val="000000"/>
                <w:sz w:val="18"/>
              </w:rPr>
              <w:t xml:space="preserve">Ministry of Agriculture, Food and Rural affairs of the Republic </w:t>
            </w:r>
            <w:r>
              <w:rPr>
                <w:rFonts w:cs="Arial"/>
                <w:color w:val="000000"/>
                <w:sz w:val="18"/>
              </w:rPr>
              <w:t xml:space="preserve">of </w:t>
            </w:r>
            <w:r w:rsidRPr="00F875AC">
              <w:rPr>
                <w:rFonts w:cs="Arial"/>
                <w:color w:val="000000"/>
                <w:sz w:val="18"/>
              </w:rPr>
              <w:t>Korea</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MARA of China</w:t>
            </w:r>
          </w:p>
        </w:tc>
        <w:tc>
          <w:tcPr>
            <w:tcW w:w="8079"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Ministry of Agriculture and Rural Affairs of China</w:t>
            </w:r>
          </w:p>
        </w:tc>
      </w:tr>
      <w:tr w:rsidR="00B27ADA" w:rsidRPr="00FB0373" w:rsidTr="00B27ADA">
        <w:trPr>
          <w:jc w:val="center"/>
        </w:trPr>
        <w:tc>
          <w:tcPr>
            <w:tcW w:w="2127" w:type="dxa"/>
            <w:tcBorders>
              <w:top w:val="nil"/>
              <w:left w:val="nil"/>
              <w:bottom w:val="nil"/>
              <w:right w:val="nil"/>
            </w:tcBorders>
            <w:shd w:val="clear" w:color="auto" w:fill="auto"/>
          </w:tcPr>
          <w:p w:rsidR="00B27ADA" w:rsidRPr="00FB0373" w:rsidRDefault="00B27ADA" w:rsidP="009B214F">
            <w:pPr>
              <w:spacing w:after="20"/>
              <w:jc w:val="left"/>
              <w:rPr>
                <w:rFonts w:cs="Arial"/>
                <w:color w:val="000000"/>
                <w:sz w:val="18"/>
              </w:rPr>
            </w:pPr>
            <w:r w:rsidRPr="00FB0373">
              <w:rPr>
                <w:rFonts w:cs="Arial"/>
                <w:color w:val="000000"/>
                <w:sz w:val="18"/>
              </w:rPr>
              <w:t>MARD of Côte d’Ivoire</w:t>
            </w:r>
          </w:p>
        </w:tc>
        <w:tc>
          <w:tcPr>
            <w:tcW w:w="8079" w:type="dxa"/>
            <w:tcBorders>
              <w:top w:val="nil"/>
              <w:left w:val="nil"/>
              <w:bottom w:val="nil"/>
              <w:right w:val="nil"/>
            </w:tcBorders>
            <w:shd w:val="clear" w:color="auto" w:fill="auto"/>
          </w:tcPr>
          <w:p w:rsidR="00B27ADA" w:rsidRPr="00FB0373" w:rsidRDefault="00B27ADA" w:rsidP="009B214F">
            <w:pPr>
              <w:spacing w:after="20"/>
              <w:jc w:val="left"/>
              <w:rPr>
                <w:rFonts w:cs="Arial"/>
                <w:color w:val="000000"/>
                <w:sz w:val="18"/>
              </w:rPr>
            </w:pPr>
            <w:r w:rsidRPr="00FB0373">
              <w:rPr>
                <w:rFonts w:cs="Arial"/>
                <w:color w:val="000000"/>
                <w:sz w:val="18"/>
              </w:rPr>
              <w:t>Ministry of Agriculture and Rural Development of Côte d’Ivoire</w:t>
            </w:r>
          </w:p>
        </w:tc>
      </w:tr>
      <w:tr w:rsidR="00B27ADA" w:rsidRPr="00FB0373" w:rsidTr="00B27ADA">
        <w:trPr>
          <w:jc w:val="center"/>
        </w:trPr>
        <w:tc>
          <w:tcPr>
            <w:tcW w:w="2127" w:type="dxa"/>
            <w:tcBorders>
              <w:top w:val="nil"/>
              <w:left w:val="nil"/>
              <w:bottom w:val="nil"/>
              <w:right w:val="nil"/>
            </w:tcBorders>
            <w:shd w:val="clear" w:color="auto" w:fill="auto"/>
          </w:tcPr>
          <w:p w:rsidR="00B27ADA" w:rsidRPr="00FB0373" w:rsidRDefault="00B27ADA" w:rsidP="009B214F">
            <w:pPr>
              <w:spacing w:after="20"/>
              <w:jc w:val="left"/>
              <w:rPr>
                <w:rFonts w:cs="Arial"/>
                <w:color w:val="000000"/>
                <w:sz w:val="18"/>
              </w:rPr>
            </w:pPr>
            <w:r w:rsidRPr="00FB0373">
              <w:rPr>
                <w:rFonts w:cs="Arial"/>
                <w:color w:val="000000"/>
                <w:sz w:val="18"/>
              </w:rPr>
              <w:t>MARD of Viet Nam</w:t>
            </w:r>
          </w:p>
        </w:tc>
        <w:tc>
          <w:tcPr>
            <w:tcW w:w="8079" w:type="dxa"/>
            <w:tcBorders>
              <w:top w:val="nil"/>
              <w:left w:val="nil"/>
              <w:bottom w:val="nil"/>
              <w:right w:val="nil"/>
            </w:tcBorders>
            <w:shd w:val="clear" w:color="auto" w:fill="auto"/>
          </w:tcPr>
          <w:p w:rsidR="00B27ADA" w:rsidRPr="00FB0373" w:rsidRDefault="00B27ADA" w:rsidP="009B214F">
            <w:pPr>
              <w:spacing w:after="20"/>
              <w:jc w:val="left"/>
              <w:rPr>
                <w:rFonts w:cs="Arial"/>
                <w:color w:val="000000"/>
                <w:sz w:val="18"/>
              </w:rPr>
            </w:pPr>
            <w:r w:rsidRPr="00FB0373">
              <w:rPr>
                <w:rFonts w:cs="Arial"/>
                <w:color w:val="000000"/>
                <w:sz w:val="18"/>
              </w:rPr>
              <w:t>Ministry of Agriculture and Rural Development of Viet Nam</w:t>
            </w:r>
          </w:p>
        </w:tc>
      </w:tr>
      <w:tr w:rsidR="00B27ADA" w:rsidRPr="00FB0373" w:rsidTr="00B27ADA">
        <w:trPr>
          <w:jc w:val="center"/>
        </w:trPr>
        <w:tc>
          <w:tcPr>
            <w:tcW w:w="2127" w:type="dxa"/>
            <w:tcBorders>
              <w:top w:val="nil"/>
              <w:left w:val="nil"/>
              <w:bottom w:val="nil"/>
              <w:right w:val="nil"/>
            </w:tcBorders>
            <w:shd w:val="clear" w:color="auto" w:fill="auto"/>
          </w:tcPr>
          <w:p w:rsidR="00B27ADA" w:rsidRPr="00FB0373" w:rsidRDefault="00B27ADA" w:rsidP="009B214F">
            <w:pPr>
              <w:spacing w:after="20"/>
              <w:jc w:val="left"/>
              <w:rPr>
                <w:rFonts w:cs="Arial"/>
                <w:color w:val="000000"/>
                <w:sz w:val="18"/>
              </w:rPr>
            </w:pPr>
            <w:r w:rsidRPr="00FB0373">
              <w:rPr>
                <w:rFonts w:cs="Arial"/>
                <w:color w:val="000000"/>
                <w:sz w:val="18"/>
              </w:rPr>
              <w:t>MCIH of Burkina Faso</w:t>
            </w:r>
          </w:p>
        </w:tc>
        <w:tc>
          <w:tcPr>
            <w:tcW w:w="8079" w:type="dxa"/>
            <w:tcBorders>
              <w:top w:val="nil"/>
              <w:left w:val="nil"/>
              <w:bottom w:val="nil"/>
              <w:right w:val="nil"/>
            </w:tcBorders>
            <w:shd w:val="clear" w:color="auto" w:fill="auto"/>
          </w:tcPr>
          <w:p w:rsidR="00B27ADA" w:rsidRPr="00FB0373" w:rsidRDefault="00B27ADA" w:rsidP="009B214F">
            <w:pPr>
              <w:spacing w:after="20"/>
              <w:jc w:val="left"/>
              <w:rPr>
                <w:rFonts w:cs="Arial"/>
                <w:color w:val="000000"/>
                <w:sz w:val="18"/>
              </w:rPr>
            </w:pPr>
            <w:r w:rsidRPr="00FB0373">
              <w:rPr>
                <w:rFonts w:cs="Arial"/>
                <w:color w:val="000000"/>
                <w:sz w:val="18"/>
              </w:rPr>
              <w:t>Ministry of Commerce, Industry and Handicrafts of Burkina Faso</w:t>
            </w:r>
          </w:p>
        </w:tc>
      </w:tr>
      <w:tr w:rsidR="00B27ADA" w:rsidRPr="00FB0373" w:rsidTr="00B27ADA">
        <w:trPr>
          <w:jc w:val="center"/>
        </w:trPr>
        <w:tc>
          <w:tcPr>
            <w:tcW w:w="2127" w:type="dxa"/>
            <w:tcBorders>
              <w:top w:val="nil"/>
              <w:left w:val="nil"/>
              <w:bottom w:val="nil"/>
              <w:right w:val="nil"/>
            </w:tcBorders>
            <w:shd w:val="clear" w:color="auto" w:fill="auto"/>
          </w:tcPr>
          <w:p w:rsidR="00B27ADA" w:rsidRPr="00FB0373" w:rsidRDefault="00B27ADA" w:rsidP="009B214F">
            <w:pPr>
              <w:spacing w:after="20"/>
              <w:jc w:val="left"/>
              <w:rPr>
                <w:rFonts w:cs="Arial"/>
                <w:color w:val="000000"/>
                <w:sz w:val="18"/>
              </w:rPr>
            </w:pPr>
            <w:r w:rsidRPr="00FB0373">
              <w:rPr>
                <w:rFonts w:cs="Arial"/>
                <w:color w:val="000000"/>
                <w:sz w:val="18"/>
              </w:rPr>
              <w:t>MIC of Mali</w:t>
            </w:r>
          </w:p>
        </w:tc>
        <w:tc>
          <w:tcPr>
            <w:tcW w:w="8079" w:type="dxa"/>
            <w:tcBorders>
              <w:top w:val="nil"/>
              <w:left w:val="nil"/>
              <w:bottom w:val="nil"/>
              <w:right w:val="nil"/>
            </w:tcBorders>
            <w:shd w:val="clear" w:color="auto" w:fill="auto"/>
          </w:tcPr>
          <w:p w:rsidR="00B27ADA" w:rsidRPr="00FB0373" w:rsidRDefault="00B27ADA" w:rsidP="009B214F">
            <w:pPr>
              <w:spacing w:after="20"/>
              <w:jc w:val="left"/>
              <w:rPr>
                <w:rFonts w:cs="Arial"/>
                <w:color w:val="000000"/>
                <w:sz w:val="18"/>
              </w:rPr>
            </w:pPr>
            <w:r w:rsidRPr="00FB0373">
              <w:rPr>
                <w:rFonts w:cs="Arial"/>
                <w:color w:val="000000"/>
                <w:sz w:val="18"/>
              </w:rPr>
              <w:t>Ministry of Industry and Commerce of Mali</w:t>
            </w:r>
          </w:p>
        </w:tc>
      </w:tr>
      <w:tr w:rsidR="00B27ADA" w:rsidRPr="00FB0373" w:rsidTr="00B27ADA">
        <w:trPr>
          <w:jc w:val="center"/>
        </w:trPr>
        <w:tc>
          <w:tcPr>
            <w:tcW w:w="2127" w:type="dxa"/>
            <w:tcBorders>
              <w:top w:val="nil"/>
              <w:left w:val="nil"/>
              <w:bottom w:val="nil"/>
              <w:right w:val="nil"/>
            </w:tcBorders>
            <w:shd w:val="clear" w:color="auto" w:fill="auto"/>
          </w:tcPr>
          <w:p w:rsidR="00B27ADA" w:rsidRPr="00FB0373" w:rsidRDefault="00B27ADA" w:rsidP="009B214F">
            <w:pPr>
              <w:spacing w:after="20"/>
              <w:jc w:val="left"/>
              <w:rPr>
                <w:rFonts w:cs="Arial"/>
                <w:color w:val="000000"/>
                <w:sz w:val="18"/>
              </w:rPr>
            </w:pPr>
            <w:r w:rsidRPr="00103F1F">
              <w:rPr>
                <w:rFonts w:cs="Arial"/>
                <w:color w:val="000000"/>
                <w:sz w:val="18"/>
              </w:rPr>
              <w:t>MINMIDT</w:t>
            </w:r>
            <w:r>
              <w:rPr>
                <w:rFonts w:cs="Arial"/>
                <w:color w:val="000000"/>
                <w:sz w:val="18"/>
              </w:rPr>
              <w:t xml:space="preserve"> of Cameroon</w:t>
            </w:r>
          </w:p>
        </w:tc>
        <w:tc>
          <w:tcPr>
            <w:tcW w:w="8079" w:type="dxa"/>
            <w:tcBorders>
              <w:top w:val="nil"/>
              <w:left w:val="nil"/>
              <w:bottom w:val="nil"/>
              <w:right w:val="nil"/>
            </w:tcBorders>
            <w:shd w:val="clear" w:color="auto" w:fill="auto"/>
          </w:tcPr>
          <w:p w:rsidR="00B27ADA" w:rsidRPr="00FB0373" w:rsidRDefault="00B27ADA" w:rsidP="00103F1F">
            <w:pPr>
              <w:spacing w:after="20"/>
              <w:jc w:val="left"/>
              <w:rPr>
                <w:rFonts w:cs="Arial"/>
                <w:color w:val="000000"/>
                <w:sz w:val="18"/>
              </w:rPr>
            </w:pPr>
            <w:r w:rsidRPr="00103F1F">
              <w:rPr>
                <w:rFonts w:cs="Arial"/>
                <w:color w:val="000000"/>
                <w:sz w:val="18"/>
              </w:rPr>
              <w:t>Ministry of Mines, Industry</w:t>
            </w:r>
            <w:r>
              <w:rPr>
                <w:rFonts w:cs="Arial"/>
                <w:color w:val="000000"/>
                <w:sz w:val="18"/>
              </w:rPr>
              <w:t xml:space="preserve"> and Technological Development</w:t>
            </w:r>
          </w:p>
        </w:tc>
      </w:tr>
      <w:tr w:rsidR="00B27ADA" w:rsidRPr="00FB0373" w:rsidTr="00B27ADA">
        <w:trPr>
          <w:jc w:val="center"/>
        </w:trPr>
        <w:tc>
          <w:tcPr>
            <w:tcW w:w="2127" w:type="dxa"/>
            <w:tcBorders>
              <w:top w:val="nil"/>
              <w:left w:val="nil"/>
              <w:bottom w:val="nil"/>
              <w:right w:val="nil"/>
            </w:tcBorders>
            <w:shd w:val="clear" w:color="auto" w:fill="auto"/>
          </w:tcPr>
          <w:p w:rsidR="00B27ADA" w:rsidRPr="00FB0373" w:rsidRDefault="00B27ADA" w:rsidP="009B214F">
            <w:pPr>
              <w:spacing w:after="20"/>
              <w:jc w:val="left"/>
              <w:rPr>
                <w:rFonts w:cs="Arial"/>
                <w:color w:val="000000"/>
                <w:sz w:val="18"/>
              </w:rPr>
            </w:pPr>
            <w:r w:rsidRPr="00103F1F">
              <w:rPr>
                <w:rFonts w:cs="Arial"/>
                <w:color w:val="000000"/>
                <w:sz w:val="18"/>
              </w:rPr>
              <w:t>MINRESI</w:t>
            </w:r>
            <w:r>
              <w:rPr>
                <w:rFonts w:cs="Arial"/>
                <w:color w:val="000000"/>
                <w:sz w:val="18"/>
              </w:rPr>
              <w:t xml:space="preserve"> of Cameroon</w:t>
            </w:r>
          </w:p>
        </w:tc>
        <w:tc>
          <w:tcPr>
            <w:tcW w:w="8079" w:type="dxa"/>
            <w:tcBorders>
              <w:top w:val="nil"/>
              <w:left w:val="nil"/>
              <w:bottom w:val="nil"/>
              <w:right w:val="nil"/>
            </w:tcBorders>
            <w:shd w:val="clear" w:color="auto" w:fill="auto"/>
          </w:tcPr>
          <w:p w:rsidR="00B27ADA" w:rsidRPr="00FB0373" w:rsidRDefault="00B27ADA" w:rsidP="00103F1F">
            <w:pPr>
              <w:spacing w:after="20"/>
              <w:jc w:val="left"/>
              <w:rPr>
                <w:rFonts w:cs="Arial"/>
                <w:color w:val="000000"/>
                <w:sz w:val="18"/>
              </w:rPr>
            </w:pPr>
            <w:r w:rsidRPr="00103F1F">
              <w:rPr>
                <w:rFonts w:cs="Arial"/>
                <w:color w:val="000000"/>
                <w:sz w:val="18"/>
              </w:rPr>
              <w:t>Ministry of Scie</w:t>
            </w:r>
            <w:r>
              <w:rPr>
                <w:rFonts w:cs="Arial"/>
                <w:color w:val="000000"/>
                <w:sz w:val="18"/>
              </w:rPr>
              <w:t>ntific Research and Innovation</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Naktuinbouw</w:t>
            </w:r>
          </w:p>
        </w:tc>
        <w:tc>
          <w:tcPr>
            <w:tcW w:w="8079"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The Netherlands Inspection Service for Horticulture</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NASC of Nigeria</w:t>
            </w:r>
          </w:p>
        </w:tc>
        <w:tc>
          <w:tcPr>
            <w:tcW w:w="8079"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National Agricultural Seeds Council of Nigeria</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OAPI</w:t>
            </w:r>
          </w:p>
        </w:tc>
        <w:tc>
          <w:tcPr>
            <w:tcW w:w="8079"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African Intellectual Property Organization</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OECD</w:t>
            </w:r>
          </w:p>
        </w:tc>
        <w:tc>
          <w:tcPr>
            <w:tcW w:w="8079"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Organisation for Economic Co-Operation and Development</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PRV of Sweden</w:t>
            </w:r>
          </w:p>
        </w:tc>
        <w:tc>
          <w:tcPr>
            <w:tcW w:w="8079"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Swedish Patent and Registration Office</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QUT of Australia</w:t>
            </w:r>
          </w:p>
        </w:tc>
        <w:tc>
          <w:tcPr>
            <w:tcW w:w="8079"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Queensland University of Technology of Australia</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SAA</w:t>
            </w:r>
          </w:p>
        </w:tc>
        <w:tc>
          <w:tcPr>
            <w:tcW w:w="8079"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Seed Association of the Americas</w:t>
            </w:r>
          </w:p>
        </w:tc>
      </w:tr>
      <w:tr w:rsidR="00B27ADA" w:rsidRPr="00E17551" w:rsidTr="00B27ADA">
        <w:trPr>
          <w:jc w:val="center"/>
        </w:trPr>
        <w:tc>
          <w:tcPr>
            <w:tcW w:w="2127"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SENADI of Ecuador</w:t>
            </w:r>
          </w:p>
        </w:tc>
        <w:tc>
          <w:tcPr>
            <w:tcW w:w="8079" w:type="dxa"/>
            <w:tcBorders>
              <w:top w:val="nil"/>
              <w:left w:val="nil"/>
              <w:bottom w:val="nil"/>
              <w:right w:val="nil"/>
            </w:tcBorders>
            <w:shd w:val="clear" w:color="auto" w:fill="auto"/>
            <w:hideMark/>
          </w:tcPr>
          <w:p w:rsidR="00B27ADA" w:rsidRPr="00FB0373" w:rsidRDefault="00B27ADA" w:rsidP="009B214F">
            <w:pPr>
              <w:spacing w:after="20"/>
              <w:jc w:val="left"/>
              <w:rPr>
                <w:rFonts w:cs="Arial"/>
                <w:i/>
                <w:iCs/>
                <w:color w:val="000000"/>
                <w:sz w:val="18"/>
                <w:lang w:val="es-ES_tradnl"/>
              </w:rPr>
            </w:pPr>
            <w:r w:rsidRPr="00FB0373">
              <w:rPr>
                <w:rFonts w:cs="Arial"/>
                <w:i/>
                <w:iCs/>
                <w:color w:val="000000"/>
                <w:sz w:val="18"/>
                <w:lang w:val="es-ES_tradnl"/>
              </w:rPr>
              <w:t xml:space="preserve">Servicio Nacional de Derechos Intelectuales </w:t>
            </w:r>
            <w:r w:rsidRPr="004D29B6">
              <w:rPr>
                <w:rFonts w:cs="Arial"/>
                <w:color w:val="000000"/>
                <w:sz w:val="18"/>
                <w:lang w:val="es-ES_tradnl"/>
              </w:rPr>
              <w:t>(National Service of Intellectual Rights of Ecuador)</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Sida</w:t>
            </w:r>
          </w:p>
        </w:tc>
        <w:tc>
          <w:tcPr>
            <w:tcW w:w="8079"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Swedish International Development Cooperation Agency</w:t>
            </w:r>
          </w:p>
        </w:tc>
      </w:tr>
      <w:tr w:rsidR="00B27ADA" w:rsidRPr="00E17551" w:rsidTr="00B27ADA">
        <w:trPr>
          <w:jc w:val="center"/>
        </w:trPr>
        <w:tc>
          <w:tcPr>
            <w:tcW w:w="2127" w:type="dxa"/>
            <w:tcBorders>
              <w:top w:val="nil"/>
              <w:left w:val="nil"/>
              <w:bottom w:val="nil"/>
              <w:right w:val="nil"/>
            </w:tcBorders>
            <w:shd w:val="clear" w:color="auto" w:fill="auto"/>
          </w:tcPr>
          <w:p w:rsidR="00B27ADA" w:rsidRPr="00FB0373" w:rsidRDefault="00B27ADA" w:rsidP="009B214F">
            <w:pPr>
              <w:spacing w:after="20"/>
              <w:jc w:val="left"/>
              <w:rPr>
                <w:rFonts w:cs="Arial"/>
                <w:color w:val="000000"/>
                <w:sz w:val="18"/>
              </w:rPr>
            </w:pPr>
            <w:r w:rsidRPr="00FB0373">
              <w:rPr>
                <w:rFonts w:cs="Arial"/>
                <w:color w:val="000000"/>
                <w:sz w:val="18"/>
              </w:rPr>
              <w:t>SNICS of Mexico</w:t>
            </w:r>
          </w:p>
        </w:tc>
        <w:tc>
          <w:tcPr>
            <w:tcW w:w="8079" w:type="dxa"/>
            <w:tcBorders>
              <w:top w:val="nil"/>
              <w:left w:val="nil"/>
              <w:bottom w:val="nil"/>
              <w:right w:val="nil"/>
            </w:tcBorders>
            <w:shd w:val="clear" w:color="auto" w:fill="auto"/>
          </w:tcPr>
          <w:p w:rsidR="00B27ADA" w:rsidRPr="004D29B6" w:rsidRDefault="00B27ADA" w:rsidP="009B214F">
            <w:pPr>
              <w:spacing w:after="20"/>
              <w:jc w:val="left"/>
              <w:rPr>
                <w:rFonts w:cs="Arial"/>
                <w:color w:val="000000"/>
                <w:sz w:val="18"/>
                <w:lang w:val="es-ES_tradnl"/>
              </w:rPr>
            </w:pPr>
            <w:r w:rsidRPr="00FB0373">
              <w:rPr>
                <w:rFonts w:cs="Arial"/>
                <w:i/>
                <w:color w:val="000000"/>
                <w:sz w:val="18"/>
                <w:lang w:val="es-ES_tradnl"/>
              </w:rPr>
              <w:t>Servicio Nacional de Inspección y Certificación de Semillas</w:t>
            </w:r>
            <w:r w:rsidRPr="004D29B6">
              <w:rPr>
                <w:rFonts w:cs="Arial"/>
                <w:color w:val="000000"/>
                <w:sz w:val="18"/>
                <w:lang w:val="es-ES_tradnl"/>
              </w:rPr>
              <w:t xml:space="preserve"> (National Service for Seed Inspection and Certification of Mexico)</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TRIPS</w:t>
            </w:r>
          </w:p>
        </w:tc>
        <w:tc>
          <w:tcPr>
            <w:tcW w:w="8079"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Trade Related Aspects of Intellectual Property Rights</w:t>
            </w:r>
          </w:p>
        </w:tc>
      </w:tr>
      <w:tr w:rsidR="00B27ADA" w:rsidRPr="00FB0373" w:rsidTr="00B27ADA">
        <w:trPr>
          <w:jc w:val="center"/>
        </w:trPr>
        <w:tc>
          <w:tcPr>
            <w:tcW w:w="2127" w:type="dxa"/>
            <w:tcBorders>
              <w:top w:val="nil"/>
              <w:left w:val="nil"/>
              <w:bottom w:val="nil"/>
              <w:right w:val="nil"/>
            </w:tcBorders>
            <w:shd w:val="clear" w:color="auto" w:fill="auto"/>
          </w:tcPr>
          <w:p w:rsidR="00B27ADA" w:rsidRPr="00FB0373" w:rsidRDefault="00B27ADA" w:rsidP="009B214F">
            <w:pPr>
              <w:spacing w:after="20"/>
              <w:jc w:val="left"/>
              <w:rPr>
                <w:rFonts w:cs="Arial"/>
                <w:color w:val="000000"/>
                <w:sz w:val="18"/>
              </w:rPr>
            </w:pPr>
            <w:r w:rsidRPr="00FB0373">
              <w:rPr>
                <w:rFonts w:cs="Arial"/>
                <w:color w:val="000000"/>
                <w:sz w:val="18"/>
                <w:szCs w:val="18"/>
              </w:rPr>
              <w:t>WECARD (see also CORAF)</w:t>
            </w:r>
          </w:p>
        </w:tc>
        <w:tc>
          <w:tcPr>
            <w:tcW w:w="8079" w:type="dxa"/>
            <w:tcBorders>
              <w:top w:val="nil"/>
              <w:left w:val="nil"/>
              <w:bottom w:val="nil"/>
              <w:right w:val="nil"/>
            </w:tcBorders>
            <w:shd w:val="clear" w:color="auto" w:fill="auto"/>
          </w:tcPr>
          <w:p w:rsidR="00B27ADA" w:rsidRPr="00FB0373" w:rsidRDefault="00B27ADA" w:rsidP="009B214F">
            <w:pPr>
              <w:spacing w:after="20"/>
              <w:jc w:val="left"/>
              <w:rPr>
                <w:rFonts w:cs="Arial"/>
                <w:color w:val="000000"/>
                <w:sz w:val="18"/>
              </w:rPr>
            </w:pPr>
            <w:r w:rsidRPr="00FB0373">
              <w:rPr>
                <w:rFonts w:cs="Arial"/>
                <w:color w:val="000000"/>
                <w:sz w:val="18"/>
                <w:szCs w:val="18"/>
              </w:rPr>
              <w:t xml:space="preserve">West and Central African Council for Agricultural Research and Development </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WFO</w:t>
            </w:r>
          </w:p>
        </w:tc>
        <w:tc>
          <w:tcPr>
            <w:tcW w:w="8079"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World Farmers’ Organization</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WIPO</w:t>
            </w:r>
          </w:p>
        </w:tc>
        <w:tc>
          <w:tcPr>
            <w:tcW w:w="8079"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World Intellectual Property Organization</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WIPO IGC</w:t>
            </w:r>
          </w:p>
        </w:tc>
        <w:tc>
          <w:tcPr>
            <w:tcW w:w="8079"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WIPO Intergovernmental Committee on Intellectual Property and Genetic Resources, Traditional Knowledge and Folklore</w:t>
            </w:r>
          </w:p>
        </w:tc>
      </w:tr>
      <w:tr w:rsidR="00B27ADA" w:rsidRPr="00FB0373" w:rsidTr="00B27ADA">
        <w:trPr>
          <w:jc w:val="center"/>
        </w:trPr>
        <w:tc>
          <w:tcPr>
            <w:tcW w:w="2127"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WTO</w:t>
            </w:r>
          </w:p>
        </w:tc>
        <w:tc>
          <w:tcPr>
            <w:tcW w:w="8079" w:type="dxa"/>
            <w:tcBorders>
              <w:top w:val="nil"/>
              <w:left w:val="nil"/>
              <w:bottom w:val="nil"/>
              <w:right w:val="nil"/>
            </w:tcBorders>
            <w:shd w:val="clear" w:color="auto" w:fill="auto"/>
            <w:hideMark/>
          </w:tcPr>
          <w:p w:rsidR="00B27ADA" w:rsidRPr="00FB0373" w:rsidRDefault="00B27ADA" w:rsidP="009B214F">
            <w:pPr>
              <w:spacing w:after="20"/>
              <w:jc w:val="left"/>
              <w:rPr>
                <w:rFonts w:cs="Arial"/>
                <w:color w:val="000000"/>
                <w:sz w:val="18"/>
              </w:rPr>
            </w:pPr>
            <w:r w:rsidRPr="00FB0373">
              <w:rPr>
                <w:rFonts w:cs="Arial"/>
                <w:color w:val="000000"/>
                <w:sz w:val="18"/>
              </w:rPr>
              <w:t>World Trade Organization</w:t>
            </w:r>
          </w:p>
        </w:tc>
      </w:tr>
    </w:tbl>
    <w:p w:rsidR="00B27ADA" w:rsidRDefault="00B27ADA" w:rsidP="000B3901">
      <w:pPr>
        <w:jc w:val="left"/>
      </w:pPr>
    </w:p>
    <w:p w:rsidR="00B27ADA" w:rsidRDefault="00B27ADA" w:rsidP="000B3901">
      <w:pPr>
        <w:jc w:val="left"/>
      </w:pPr>
    </w:p>
    <w:sectPr w:rsidR="00B27ADA" w:rsidSect="006969F8">
      <w:headerReference w:type="default" r:id="rId45"/>
      <w:footerReference w:type="first" r:id="rId46"/>
      <w:pgSz w:w="11907" w:h="16840" w:code="9"/>
      <w:pgMar w:top="510" w:right="1134" w:bottom="851" w:left="1134" w:header="510" w:footer="62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ADA" w:rsidRDefault="00B27ADA" w:rsidP="00B1009B">
      <w:r>
        <w:separator/>
      </w:r>
    </w:p>
  </w:endnote>
  <w:endnote w:type="continuationSeparator" w:id="0">
    <w:p w:rsidR="00B27ADA" w:rsidRDefault="00B27ADA" w:rsidP="00B1009B">
      <w:r>
        <w:continuationSeparator/>
      </w:r>
    </w:p>
  </w:endnote>
  <w:endnote w:id="1">
    <w:p w:rsidR="00B27ADA" w:rsidRPr="001A2BDE" w:rsidRDefault="00B27ADA" w:rsidP="000B3901">
      <w:pPr>
        <w:tabs>
          <w:tab w:val="left" w:pos="284"/>
        </w:tabs>
        <w:spacing w:before="60"/>
        <w:rPr>
          <w:sz w:val="16"/>
        </w:rPr>
      </w:pPr>
      <w:r w:rsidRPr="001A2BDE">
        <w:rPr>
          <w:rStyle w:val="EndnoteReference"/>
          <w:sz w:val="16"/>
        </w:rPr>
        <w:endnoteRef/>
      </w:r>
      <w:r w:rsidRPr="001A2BDE">
        <w:rPr>
          <w:sz w:val="16"/>
        </w:rPr>
        <w:tab/>
      </w:r>
      <w:r w:rsidRPr="001A2BDE">
        <w:rPr>
          <w:bCs/>
          <w:sz w:val="16"/>
        </w:rPr>
        <w:t xml:space="preserve">Definitions </w:t>
      </w:r>
      <w:r w:rsidRPr="001A2BDE">
        <w:rPr>
          <w:sz w:val="16"/>
        </w:rPr>
        <w:t xml:space="preserve">used in Website statistics in this report: </w:t>
      </w:r>
    </w:p>
    <w:p w:rsidR="00B27ADA" w:rsidRPr="001A2BDE" w:rsidRDefault="00B27ADA" w:rsidP="00B27ADA">
      <w:pPr>
        <w:ind w:left="426" w:hanging="142"/>
        <w:rPr>
          <w:sz w:val="16"/>
        </w:rPr>
      </w:pPr>
      <w:r>
        <w:rPr>
          <w:bCs/>
          <w:sz w:val="16"/>
        </w:rPr>
        <w:t>-</w:t>
      </w:r>
      <w:r>
        <w:rPr>
          <w:bCs/>
          <w:sz w:val="16"/>
        </w:rPr>
        <w:tab/>
        <w:t>“</w:t>
      </w:r>
      <w:r w:rsidRPr="001A2BDE">
        <w:rPr>
          <w:bCs/>
          <w:sz w:val="16"/>
        </w:rPr>
        <w:t>Users</w:t>
      </w:r>
      <w:r>
        <w:rPr>
          <w:bCs/>
          <w:sz w:val="16"/>
        </w:rPr>
        <w:t>”</w:t>
      </w:r>
      <w:r w:rsidRPr="001A2BDE">
        <w:rPr>
          <w:bCs/>
          <w:sz w:val="16"/>
        </w:rPr>
        <w:t xml:space="preserve"> </w:t>
      </w:r>
      <w:r w:rsidRPr="001A2BDE">
        <w:rPr>
          <w:sz w:val="16"/>
        </w:rPr>
        <w:t xml:space="preserve">are individuals who have had at least one session within the selected date range. </w:t>
      </w:r>
    </w:p>
    <w:p w:rsidR="00B27ADA" w:rsidRPr="00BD69A7" w:rsidRDefault="00B27ADA" w:rsidP="00B27ADA">
      <w:pPr>
        <w:tabs>
          <w:tab w:val="left" w:pos="270"/>
        </w:tabs>
        <w:ind w:left="540" w:hanging="270"/>
        <w:rPr>
          <w:sz w:val="16"/>
          <w:szCs w:val="16"/>
        </w:rPr>
      </w:pPr>
      <w:r>
        <w:rPr>
          <w:sz w:val="16"/>
          <w:szCs w:val="16"/>
        </w:rPr>
        <w:t>-</w:t>
      </w:r>
      <w:r>
        <w:rPr>
          <w:sz w:val="16"/>
          <w:szCs w:val="16"/>
        </w:rPr>
        <w:tab/>
      </w:r>
      <w:r w:rsidRPr="00BD69A7">
        <w:rPr>
          <w:sz w:val="16"/>
          <w:szCs w:val="16"/>
        </w:rPr>
        <w:t xml:space="preserve">A </w:t>
      </w:r>
      <w:r>
        <w:rPr>
          <w:sz w:val="16"/>
          <w:szCs w:val="16"/>
        </w:rPr>
        <w:t>“</w:t>
      </w:r>
      <w:r w:rsidRPr="00BD69A7">
        <w:rPr>
          <w:bCs/>
          <w:sz w:val="16"/>
          <w:szCs w:val="16"/>
        </w:rPr>
        <w:t>session</w:t>
      </w:r>
      <w:r>
        <w:rPr>
          <w:sz w:val="16"/>
          <w:szCs w:val="16"/>
        </w:rPr>
        <w:t>”</w:t>
      </w:r>
      <w:r w:rsidRPr="00BD69A7">
        <w:rPr>
          <w:sz w:val="16"/>
          <w:szCs w:val="16"/>
        </w:rPr>
        <w:t xml:space="preserve"> is a group of user interactions with your website that take place within a given time frame. For example a single session can contain multiple page views, events, social interactions, and ecommerce transactions. A single user can open multiple sessions. Those sessions can occur on the same day, or over several days, weeks, or months. As soon as one session ends, there is then an opportunity to start a new session. There are two methods by which a session ends:</w:t>
      </w:r>
    </w:p>
    <w:p w:rsidR="00B27ADA" w:rsidRPr="00BD69A7" w:rsidRDefault="00B27ADA" w:rsidP="00B27ADA">
      <w:pPr>
        <w:tabs>
          <w:tab w:val="left" w:pos="270"/>
        </w:tabs>
        <w:ind w:left="810" w:hanging="270"/>
        <w:rPr>
          <w:sz w:val="16"/>
          <w:szCs w:val="16"/>
        </w:rPr>
      </w:pPr>
      <w:r w:rsidRPr="00BD69A7">
        <w:rPr>
          <w:sz w:val="16"/>
          <w:szCs w:val="16"/>
        </w:rPr>
        <w:t>•</w:t>
      </w:r>
      <w:r w:rsidRPr="00BD69A7">
        <w:rPr>
          <w:sz w:val="16"/>
          <w:szCs w:val="16"/>
        </w:rPr>
        <w:tab/>
        <w:t xml:space="preserve">Time-based expiration: </w:t>
      </w:r>
    </w:p>
    <w:p w:rsidR="00B27ADA" w:rsidRPr="00BD69A7" w:rsidRDefault="00B27ADA" w:rsidP="004A5F0F">
      <w:pPr>
        <w:pStyle w:val="ListParagraph"/>
        <w:numPr>
          <w:ilvl w:val="0"/>
          <w:numId w:val="9"/>
        </w:numPr>
        <w:ind w:left="979" w:hanging="142"/>
        <w:rPr>
          <w:sz w:val="16"/>
          <w:szCs w:val="16"/>
        </w:rPr>
      </w:pPr>
      <w:r w:rsidRPr="00BD69A7">
        <w:rPr>
          <w:sz w:val="16"/>
          <w:szCs w:val="16"/>
        </w:rPr>
        <w:t>After 30 minutes of inactivity</w:t>
      </w:r>
    </w:p>
    <w:p w:rsidR="00B27ADA" w:rsidRPr="00BD69A7" w:rsidRDefault="00B27ADA" w:rsidP="004A5F0F">
      <w:pPr>
        <w:pStyle w:val="ListParagraph"/>
        <w:numPr>
          <w:ilvl w:val="0"/>
          <w:numId w:val="9"/>
        </w:numPr>
        <w:ind w:left="979" w:hanging="142"/>
        <w:rPr>
          <w:sz w:val="16"/>
          <w:szCs w:val="16"/>
        </w:rPr>
      </w:pPr>
      <w:r w:rsidRPr="00BD69A7">
        <w:rPr>
          <w:sz w:val="16"/>
          <w:szCs w:val="16"/>
        </w:rPr>
        <w:t>At midnight</w:t>
      </w:r>
    </w:p>
    <w:p w:rsidR="00B27ADA" w:rsidRPr="00BD69A7" w:rsidRDefault="00B27ADA" w:rsidP="00B27ADA">
      <w:pPr>
        <w:tabs>
          <w:tab w:val="left" w:pos="270"/>
        </w:tabs>
        <w:ind w:left="810" w:hanging="270"/>
        <w:rPr>
          <w:sz w:val="16"/>
          <w:szCs w:val="16"/>
        </w:rPr>
      </w:pPr>
      <w:r w:rsidRPr="00BD69A7">
        <w:rPr>
          <w:sz w:val="16"/>
          <w:szCs w:val="16"/>
        </w:rPr>
        <w:t>•</w:t>
      </w:r>
      <w:r w:rsidRPr="00BD69A7">
        <w:rPr>
          <w:sz w:val="16"/>
          <w:szCs w:val="16"/>
        </w:rPr>
        <w:tab/>
        <w:t>Campaign change:</w:t>
      </w:r>
    </w:p>
    <w:p w:rsidR="00B27ADA" w:rsidRPr="00BD69A7" w:rsidRDefault="00B27ADA" w:rsidP="004A5F0F">
      <w:pPr>
        <w:pStyle w:val="ListParagraph"/>
        <w:numPr>
          <w:ilvl w:val="0"/>
          <w:numId w:val="9"/>
        </w:numPr>
        <w:ind w:left="979" w:hanging="142"/>
        <w:rPr>
          <w:sz w:val="16"/>
          <w:szCs w:val="16"/>
        </w:rPr>
      </w:pPr>
      <w:r w:rsidRPr="00BD69A7">
        <w:rPr>
          <w:sz w:val="16"/>
          <w:szCs w:val="16"/>
        </w:rPr>
        <w:t xml:space="preserve"> If a user arrives via one campaign, leaves, and then comes back via a different campaign.</w:t>
      </w:r>
    </w:p>
    <w:p w:rsidR="00B27ADA" w:rsidRPr="001A2BDE" w:rsidRDefault="00B27ADA" w:rsidP="00B27ADA">
      <w:pPr>
        <w:ind w:left="696" w:hanging="142"/>
        <w:rPr>
          <w:sz w:val="16"/>
        </w:rPr>
      </w:pPr>
      <w:r>
        <w:rPr>
          <w:sz w:val="16"/>
        </w:rPr>
        <w:t>-</w:t>
      </w:r>
      <w:r>
        <w:rPr>
          <w:sz w:val="16"/>
        </w:rPr>
        <w:tab/>
        <w:t>“</w:t>
      </w:r>
      <w:r w:rsidRPr="001A2BDE">
        <w:rPr>
          <w:bCs/>
          <w:sz w:val="16"/>
        </w:rPr>
        <w:t>Unique Pageviews</w:t>
      </w:r>
      <w:r>
        <w:rPr>
          <w:sz w:val="16"/>
        </w:rPr>
        <w:t>”</w:t>
      </w:r>
      <w:r w:rsidRPr="001A2BDE">
        <w:rPr>
          <w:sz w:val="16"/>
        </w:rPr>
        <w:t xml:space="preserve"> are the number of visits during which the specified page was viewed at least once. </w:t>
      </w:r>
    </w:p>
    <w:p w:rsidR="00B27ADA" w:rsidRDefault="00B27ADA" w:rsidP="00B27ADA">
      <w:pPr>
        <w:ind w:left="696" w:hanging="142"/>
        <w:rPr>
          <w:sz w:val="16"/>
        </w:rPr>
      </w:pPr>
      <w:r>
        <w:rPr>
          <w:bCs/>
          <w:sz w:val="16"/>
        </w:rPr>
        <w:t>-</w:t>
      </w:r>
      <w:r>
        <w:rPr>
          <w:bCs/>
          <w:sz w:val="16"/>
        </w:rPr>
        <w:tab/>
        <w:t>“</w:t>
      </w:r>
      <w:r w:rsidRPr="001A2BDE">
        <w:rPr>
          <w:bCs/>
          <w:sz w:val="16"/>
        </w:rPr>
        <w:t>Pageviews</w:t>
      </w:r>
      <w:r>
        <w:rPr>
          <w:bCs/>
          <w:sz w:val="16"/>
        </w:rPr>
        <w:t>”</w:t>
      </w:r>
      <w:r w:rsidRPr="001A2BDE">
        <w:rPr>
          <w:bCs/>
          <w:sz w:val="16"/>
        </w:rPr>
        <w:t xml:space="preserve"> </w:t>
      </w:r>
      <w:r w:rsidRPr="001A2BDE">
        <w:rPr>
          <w:sz w:val="16"/>
        </w:rPr>
        <w:t xml:space="preserve">are the total number of times that a page was viewed. Repeated views of a single page by the same user during the same session are counted. </w:t>
      </w:r>
    </w:p>
    <w:p w:rsidR="00B27ADA" w:rsidRDefault="00B27ADA" w:rsidP="00B27ADA">
      <w:pPr>
        <w:ind w:left="696" w:hanging="142"/>
      </w:pPr>
      <w:r>
        <w:rPr>
          <w:sz w:val="16"/>
        </w:rPr>
        <w:t>-</w:t>
      </w:r>
      <w:r>
        <w:rPr>
          <w:sz w:val="16"/>
        </w:rPr>
        <w:tab/>
        <w:t>“Number of visits” is the n</w:t>
      </w:r>
      <w:r w:rsidRPr="00BD69A7">
        <w:rPr>
          <w:sz w:val="16"/>
          <w:szCs w:val="16"/>
        </w:rPr>
        <w:t>umber of devices used to visit the website in a month (</w:t>
      </w:r>
      <w:r>
        <w:rPr>
          <w:sz w:val="16"/>
          <w:szCs w:val="16"/>
        </w:rPr>
        <w:t>a</w:t>
      </w:r>
      <w:r w:rsidRPr="00BD69A7">
        <w:rPr>
          <w:sz w:val="16"/>
          <w:szCs w:val="16"/>
        </w:rPr>
        <w:t xml:space="preserve"> person may use more than one device).</w:t>
      </w:r>
    </w:p>
  </w:endnote>
  <w:endnote w:id="2">
    <w:p w:rsidR="00B27ADA" w:rsidRPr="00BD69A7" w:rsidRDefault="00B27ADA" w:rsidP="00BD69A7">
      <w:pPr>
        <w:tabs>
          <w:tab w:val="left" w:pos="284"/>
        </w:tabs>
        <w:spacing w:before="60"/>
        <w:rPr>
          <w:sz w:val="16"/>
          <w:szCs w:val="16"/>
        </w:rPr>
      </w:pPr>
      <w:r w:rsidRPr="00BD69A7">
        <w:rPr>
          <w:rStyle w:val="EndnoteReference"/>
          <w:sz w:val="16"/>
          <w:szCs w:val="16"/>
        </w:rPr>
        <w:endnoteRef/>
      </w:r>
      <w:r w:rsidRPr="00BD69A7">
        <w:rPr>
          <w:sz w:val="16"/>
          <w:szCs w:val="16"/>
        </w:rPr>
        <w:tab/>
      </w:r>
      <w:r>
        <w:rPr>
          <w:sz w:val="16"/>
          <w:szCs w:val="16"/>
        </w:rPr>
        <w:t>“</w:t>
      </w:r>
      <w:r w:rsidRPr="00BD69A7">
        <w:rPr>
          <w:sz w:val="16"/>
          <w:szCs w:val="16"/>
        </w:rPr>
        <w:t>Followers</w:t>
      </w:r>
      <w:r>
        <w:rPr>
          <w:sz w:val="16"/>
          <w:szCs w:val="16"/>
        </w:rPr>
        <w:t>”</w:t>
      </w:r>
      <w:r w:rsidRPr="00BD69A7">
        <w:rPr>
          <w:sz w:val="16"/>
          <w:szCs w:val="16"/>
        </w:rPr>
        <w:t>:  Followers are people who receive your Tweets.</w:t>
      </w:r>
    </w:p>
  </w:endnote>
  <w:endnote w:id="3">
    <w:p w:rsidR="00B27ADA" w:rsidRPr="00BD69A7" w:rsidRDefault="00B27ADA" w:rsidP="00BD69A7">
      <w:pPr>
        <w:tabs>
          <w:tab w:val="left" w:pos="284"/>
        </w:tabs>
        <w:spacing w:before="60"/>
        <w:rPr>
          <w:sz w:val="16"/>
          <w:szCs w:val="16"/>
        </w:rPr>
      </w:pPr>
      <w:r w:rsidRPr="00BD69A7">
        <w:rPr>
          <w:rStyle w:val="EndnoteReference"/>
          <w:sz w:val="16"/>
          <w:szCs w:val="16"/>
        </w:rPr>
        <w:endnoteRef/>
      </w:r>
      <w:r w:rsidRPr="00BD69A7">
        <w:rPr>
          <w:sz w:val="16"/>
          <w:szCs w:val="16"/>
        </w:rPr>
        <w:tab/>
      </w:r>
      <w:r>
        <w:rPr>
          <w:sz w:val="16"/>
          <w:szCs w:val="16"/>
        </w:rPr>
        <w:t>“</w:t>
      </w:r>
      <w:r w:rsidRPr="00BD69A7">
        <w:rPr>
          <w:sz w:val="16"/>
          <w:szCs w:val="16"/>
        </w:rPr>
        <w:t>Impressions</w:t>
      </w:r>
      <w:r>
        <w:rPr>
          <w:sz w:val="16"/>
          <w:szCs w:val="16"/>
        </w:rPr>
        <w:t>”</w:t>
      </w:r>
      <w:r w:rsidRPr="00BD69A7">
        <w:rPr>
          <w:sz w:val="16"/>
          <w:szCs w:val="16"/>
        </w:rPr>
        <w:t>:  Times a user is served a Tweet in timeline or search results.</w:t>
      </w:r>
    </w:p>
  </w:endnote>
  <w:endnote w:id="4">
    <w:p w:rsidR="00B27ADA" w:rsidRDefault="00B27ADA" w:rsidP="00B27ADA">
      <w:pPr>
        <w:tabs>
          <w:tab w:val="left" w:pos="284"/>
        </w:tabs>
        <w:spacing w:before="60"/>
        <w:ind w:left="284" w:hanging="284"/>
        <w:rPr>
          <w:sz w:val="16"/>
          <w:szCs w:val="16"/>
        </w:rPr>
      </w:pPr>
      <w:r w:rsidRPr="00BD69A7">
        <w:rPr>
          <w:rStyle w:val="EndnoteReference"/>
          <w:sz w:val="16"/>
          <w:szCs w:val="16"/>
        </w:rPr>
        <w:endnoteRef/>
      </w:r>
      <w:r w:rsidRPr="00BD69A7">
        <w:rPr>
          <w:sz w:val="16"/>
          <w:szCs w:val="16"/>
        </w:rPr>
        <w:tab/>
      </w:r>
      <w:r>
        <w:rPr>
          <w:sz w:val="16"/>
          <w:szCs w:val="16"/>
        </w:rPr>
        <w:t>“</w:t>
      </w:r>
      <w:r w:rsidRPr="00BD69A7">
        <w:rPr>
          <w:sz w:val="16"/>
          <w:szCs w:val="16"/>
        </w:rPr>
        <w:t>Engagements</w:t>
      </w:r>
      <w:r>
        <w:rPr>
          <w:sz w:val="16"/>
          <w:szCs w:val="16"/>
        </w:rPr>
        <w:t>”</w:t>
      </w:r>
      <w:r w:rsidRPr="00BD69A7">
        <w:rPr>
          <w:sz w:val="16"/>
          <w:szCs w:val="16"/>
        </w:rPr>
        <w:t>:  Total number of times a user interacted with a Tweet. Clicks anywhere on the Tweet, including Retweets, replies, follows, likes, links, cards, hashtags, embedded media, username, profile photo, or Tweet expansion.</w:t>
      </w:r>
    </w:p>
    <w:p w:rsidR="006969F8" w:rsidRPr="006969F8" w:rsidRDefault="006969F8" w:rsidP="006969F8">
      <w:pPr>
        <w:jc w:val="right"/>
      </w:pPr>
      <w:bookmarkStart w:id="165" w:name="_GoBack"/>
      <w:bookmarkEnd w:id="165"/>
    </w:p>
    <w:p w:rsidR="006969F8" w:rsidRDefault="006969F8" w:rsidP="006969F8">
      <w:pPr>
        <w:jc w:val="right"/>
        <w:rPr>
          <w:szCs w:val="16"/>
        </w:rPr>
      </w:pPr>
    </w:p>
    <w:p w:rsidR="006969F8" w:rsidRPr="006969F8" w:rsidRDefault="006969F8" w:rsidP="006969F8">
      <w:pPr>
        <w:jc w:val="right"/>
        <w:rPr>
          <w:szCs w:val="16"/>
        </w:rPr>
      </w:pPr>
      <w:r>
        <w:rPr>
          <w:szCs w:val="16"/>
        </w:rPr>
        <w:t>[End of Appendix and of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DA" w:rsidRDefault="00B27ADA" w:rsidP="00FE0939">
    <w:pPr>
      <w:pStyle w:val="Footer"/>
    </w:pPr>
    <w:r>
      <w:rPr>
        <w:noProof/>
      </w:rPr>
      <mc:AlternateContent>
        <mc:Choice Requires="wps">
          <w:drawing>
            <wp:anchor distT="558800" distB="0" distL="114300" distR="114300" simplePos="0" relativeHeight="251667456" behindDoc="0" locked="0" layoutInCell="0" allowOverlap="1" wp14:anchorId="5159C247" wp14:editId="3764EB78">
              <wp:simplePos x="0" y="0"/>
              <wp:positionH relativeFrom="margin">
                <wp:align>center</wp:align>
              </wp:positionH>
              <wp:positionV relativeFrom="bottomMargin">
                <wp:posOffset>558800</wp:posOffset>
              </wp:positionV>
              <wp:extent cx="7620000" cy="317500"/>
              <wp:effectExtent l="0" t="0" r="0" b="6350"/>
              <wp:wrapNone/>
              <wp:docPr id="28"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27ADA" w:rsidRDefault="00B27ADA" w:rsidP="00D02757">
                          <w:pPr>
                            <w:jc w:val="center"/>
                          </w:pPr>
                          <w:r w:rsidRPr="00D02757">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59C247"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qa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2iUorVqNH6Zv2w+jIsAZwwnqG9thkCVxqhrrmEBpUO1Vq9BP5sERIdYdoDFtGekaY0tf9jrQQP&#10;ogivB+JF4wjHzckYtYzRxdF3mkxGaPugb6e1se6rgJp4I6cGhQ0ZsJeldS20h/jLFCwqKXGfZVKR&#10;fU7Hp6M4HDh4MLhUHoBJYIzOakX7MU2GaXw5nA4W47PJIF2ko8F0Ep8N4mR6OR3H6TS9Xvz08ZI0&#10;21ZFIdSyUqJvoCT9O4G6Vm6lDy30LlULsip8HT43X92VNOSFYSdvJOPPHUNHqOh9OoFArK7/hyqD&#10;UK02XjLXbJogf9ILvYHiFXU2gDSjIlbzRYV3L5l198zgcOAmDry7w08pAbmFzqJkC+b7n/Y9HilB&#10;LyV7HLac2m87ZgQl8kZhN0+TNMWwLizS0WSIC3Ps2Rx71K6+AmQhCdkF0+Od7M3SQP2I78Lc34ou&#10;pjjenVPXm1eufQLwXeFiPg8gnEfN3FKtNO/b23O+bh6Z0V3bOWTzFvqxZNmH7muxXi0F852Dsgqt&#10;6XluWe3mBGc5aNK9O/6xOF4H1NvrOPsF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qhGqaqgIAAGUFAAAOAAAAAAAAAAAAAAAA&#10;AC4CAABkcnMvZTJvRG9jLnhtbFBLAQItABQABgAIAAAAIQDN8vMo2gAAAAgBAAAPAAAAAAAAAAAA&#10;AAAAAAQFAABkcnMvZG93bnJldi54bWxQSwUGAAAAAAQABADzAAAACwYAAAAA&#10;" o:allowincell="f" filled="f" stroked="f" strokeweight=".5pt">
              <v:path arrowok="t"/>
              <v:textbox>
                <w:txbxContent>
                  <w:p w:rsidR="00B27ADA" w:rsidRDefault="00B27ADA" w:rsidP="00D02757">
                    <w:pPr>
                      <w:jc w:val="center"/>
                    </w:pPr>
                    <w:r w:rsidRPr="00D02757">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430" w:rsidRPr="008A4430" w:rsidRDefault="008A4430" w:rsidP="008A4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DA" w:rsidRDefault="00B27ADA">
    <w:pPr>
      <w:pStyle w:val="Footer"/>
    </w:pPr>
    <w:r>
      <w:rPr>
        <w:noProof/>
      </w:rPr>
      <mc:AlternateContent>
        <mc:Choice Requires="wps">
          <w:drawing>
            <wp:anchor distT="558800" distB="0" distL="114300" distR="114300" simplePos="0" relativeHeight="251660288" behindDoc="0" locked="0" layoutInCell="0" allowOverlap="1" wp14:anchorId="0C00D832" wp14:editId="1718D522">
              <wp:simplePos x="0" y="0"/>
              <wp:positionH relativeFrom="margin">
                <wp:align>center</wp:align>
              </wp:positionH>
              <wp:positionV relativeFrom="bottomMargin">
                <wp:posOffset>558800</wp:posOffset>
              </wp:positionV>
              <wp:extent cx="7620000" cy="317500"/>
              <wp:effectExtent l="0" t="0" r="0" b="6350"/>
              <wp:wrapNone/>
              <wp:docPr id="7"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27ADA" w:rsidRDefault="00B27ADA" w:rsidP="00D02757">
                          <w:pPr>
                            <w:jc w:val="center"/>
                          </w:pPr>
                          <w:r w:rsidRPr="00D02757">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00D832" id="_x0000_t202" coordsize="21600,21600" o:spt="202" path="m,l,21600r21600,l21600,xe">
              <v:stroke joinstyle="miter"/>
              <v:path gradientshapeok="t" o:connecttype="rect"/>
            </v:shapetype>
            <v:shape id="TITUSO2footer" o:spid="_x0000_s1028"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u/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hRLEaJVrfrR9X98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w17oDRSvqLMBpBkVsZovKrx7yax7YAZnAzdx3t09fkoJyC10FiVbMN//tO/xSAl6&#10;KTngrOXUftsxIyiRdwqbeZqkKYZ1YZGOJkNcmFPP5tSjdvUNIAtJyC6YHu9kb5YG6id8Fub+VnQx&#10;xfHunLrevHHtC4DPChfzeQDhOGrmlmqled/envN188SM7trOIZtfoZ9Kln3ovhbr1VIw3zkoq9Ca&#10;nueW1W5OcJSDJt2z49+K0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kdtu/qgIAAGQFAAAOAAAAAAAAAAAAAAAA&#10;AC4CAABkcnMvZTJvRG9jLnhtbFBLAQItABQABgAIAAAAIQDN8vMo2gAAAAgBAAAPAAAAAAAAAAAA&#10;AAAAAAQFAABkcnMvZG93bnJldi54bWxQSwUGAAAAAAQABADzAAAACwYAAAAA&#10;" o:allowincell="f" filled="f" stroked="f" strokeweight=".5pt">
              <v:path arrowok="t"/>
              <v:textbox>
                <w:txbxContent>
                  <w:p w:rsidR="00B27ADA" w:rsidRDefault="00B27ADA" w:rsidP="00D02757">
                    <w:pPr>
                      <w:jc w:val="center"/>
                    </w:pPr>
                    <w:r w:rsidRPr="00D02757">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DA" w:rsidRPr="001D1EDE" w:rsidRDefault="00B27ADA" w:rsidP="003E4713">
    <w:pPr>
      <w:pStyle w:val="Footer"/>
    </w:pPr>
    <w:r>
      <w:rPr>
        <w:noProof/>
      </w:rPr>
      <mc:AlternateContent>
        <mc:Choice Requires="wps">
          <w:drawing>
            <wp:anchor distT="558800" distB="0" distL="114300" distR="114300" simplePos="0" relativeHeight="251659264" behindDoc="0" locked="0" layoutInCell="0" allowOverlap="1" wp14:anchorId="5F8A35D8" wp14:editId="1B052B9A">
              <wp:simplePos x="0" y="0"/>
              <wp:positionH relativeFrom="margin">
                <wp:align>center</wp:align>
              </wp:positionH>
              <wp:positionV relativeFrom="bottomMargin">
                <wp:posOffset>558800</wp:posOffset>
              </wp:positionV>
              <wp:extent cx="7620000" cy="317500"/>
              <wp:effectExtent l="0" t="0" r="0" b="6350"/>
              <wp:wrapNone/>
              <wp:docPr id="6"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27ADA" w:rsidRDefault="00B27ADA" w:rsidP="00D02757">
                          <w:pPr>
                            <w:jc w:val="center"/>
                          </w:pPr>
                          <w:r w:rsidRPr="00D02757">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8A35D8" id="_x0000_t202" coordsize="21600,21600" o:spt="202" path="m,l,21600r21600,l21600,xe">
              <v:stroke joinstyle="miter"/>
              <v:path gradientshapeok="t" o:connecttype="rect"/>
            </v:shapetype>
            <v:shape id="TITUSF2footer" o:spid="_x0000_s1029"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DB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i2EJ4ITxBB20zRC30oh0zTU0KHQo1uol8BeLkOgE0x6wiPaENKWp/R9LJXgQ&#10;NXg98i4aRzhuTsYoZYwujr7zZDJC2wd9O62NdV8E1MQbOTWoa8iA7ZfWtdAe4i9TsKikxH2WSUUO&#10;WNz5KA4Hjh4MLpUHYBIYo7NazX5Mk2EaXw+ng8X4YjJIF+loMJ3EF4M4mV5Px3E6TW8XP328JM22&#10;VVEItayU6PsnSf9On66TW+VDB71L1YKsCl+Hz81XdyMN2TNs5I1k/KVj6AQVvU8nEIjV9f9QZRCq&#10;1cZL5ppNE9Q/74XeQPGKOhtAmlERq/miwruXzLoHZnA2cBPn3d3jp5SA3EJnUbIF8/1P+x6PlKCX&#10;kgPOWk7ttx0zghJ5p7CZp0maYlgXFuloMsSFOfVsTj1qV98AspCE7ILp8U72ZmmgfsJnYe5vRRdT&#10;HO/OqevNG9e+APiscDGfBxCOo2ZuqVaa9+3tOV83T8zoru0csvkV+qlk2Yfua7FeLQXznYOyCq3p&#10;eW5Z7eYERzlo0j07/q04XQfU2+M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HCy4MGpAgAAZAUAAA4AAAAAAAAAAAAAAAAA&#10;LgIAAGRycy9lMm9Eb2MueG1sUEsBAi0AFAAGAAgAAAAhAM3y8yjaAAAACAEAAA8AAAAAAAAAAAAA&#10;AAAAAwUAAGRycy9kb3ducmV2LnhtbFBLBQYAAAAABAAEAPMAAAAKBgAAAAA=&#10;" o:allowincell="f" filled="f" stroked="f" strokeweight=".5pt">
              <v:path arrowok="t"/>
              <v:textbox>
                <w:txbxContent>
                  <w:p w:rsidR="00B27ADA" w:rsidRDefault="00B27ADA" w:rsidP="00D02757">
                    <w:pPr>
                      <w:jc w:val="center"/>
                    </w:pPr>
                    <w:r w:rsidRPr="00D02757">
                      <w:rPr>
                        <w:color w:val="000000"/>
                        <w:sz w:val="17"/>
                      </w:rPr>
                      <w:t>WIPO FOR OFFICIAL USE ONLY</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DA" w:rsidRDefault="00B27ADA" w:rsidP="00FE093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DA" w:rsidRDefault="00B27ADA">
    <w:pPr>
      <w:pStyle w:val="Footer"/>
    </w:pPr>
    <w:r>
      <w:rPr>
        <w:noProof/>
      </w:rPr>
      <mc:AlternateContent>
        <mc:Choice Requires="wps">
          <w:drawing>
            <wp:anchor distT="558800" distB="0" distL="114300" distR="114300" simplePos="0" relativeHeight="251662336" behindDoc="0" locked="0" layoutInCell="0" allowOverlap="1" wp14:anchorId="0BC680B1" wp14:editId="2DD054A4">
              <wp:simplePos x="0" y="0"/>
              <wp:positionH relativeFrom="margin">
                <wp:align>center</wp:align>
              </wp:positionH>
              <wp:positionV relativeFrom="bottomMargin">
                <wp:posOffset>558800</wp:posOffset>
              </wp:positionV>
              <wp:extent cx="7620000" cy="317500"/>
              <wp:effectExtent l="0" t="0" r="0" b="6350"/>
              <wp:wrapNone/>
              <wp:docPr id="14"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27ADA" w:rsidRDefault="00B27ADA" w:rsidP="00D02757">
                          <w:pPr>
                            <w:jc w:val="center"/>
                          </w:pPr>
                          <w:r w:rsidRPr="00D02757">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C680B1" id="_x0000_t202" coordsize="21600,21600" o:spt="202" path="m,l,21600r21600,l21600,xe">
              <v:stroke joinstyle="miter"/>
              <v:path gradientshapeok="t" o:connecttype="rect"/>
            </v:shapetype>
            <v:shape id="TITUSO3footer" o:spid="_x0000_s1031"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Cd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uUEsVq1Gh9t35c3Z+XAE4Yz9BB2wyBK41Q11xDg+hQrdVL4C8WIdEJpj1gEe0ZaUpT+z/WSvAg&#10;ivB6JF40jnDcnIxRyxhdHH3nyWSEtg/6dlob674IqIk3cmpQ2JAB2y+ta6E9xF+mYFFJifssk4oc&#10;cjo+H8XhwNGDwaXyAEwCY3RWK9qPaTJM4+vhdLAYX0wG6SIdDaaT+GIQJ9Pr6ThOp+nt4qePl6TZ&#10;tioKoZaVEn0DJenfCdS1cit9aKF3qVqQVeHr8Ln56m6kIXuGnbyRjL90DJ2govfpBAKxuv4fqgxC&#10;tdp4yVyzaYL8o17oDRSvqLMBpBkVsZovKrx7yax7YAaHAzdx4N09fkoJyC10FiVbMN//tO/xSAl6&#10;KTngsOXUftsxIyiRdwq7eZqkKYZ1YZGOJkNcmFPP5tSjdvUNIAtJyC6YHu9kb5YG6id8F+b+VnQx&#10;xfHunLrevHHtE4DvChfzeQDhPGrmlmqled/envN188SM7trOIZtfoR9Lln3ovhbr1VIw3zkoq9Ca&#10;nueW1W5OcJaDJt274x+L03VAvb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bCQCdqgIAAGUFAAAOAAAAAAAAAAAAAAAA&#10;AC4CAABkcnMvZTJvRG9jLnhtbFBLAQItABQABgAIAAAAIQDN8vMo2gAAAAgBAAAPAAAAAAAAAAAA&#10;AAAAAAQFAABkcnMvZG93bnJldi54bWxQSwUGAAAAAAQABADzAAAACwYAAAAA&#10;" o:allowincell="f" filled="f" stroked="f" strokeweight=".5pt">
              <v:path arrowok="t"/>
              <v:textbox>
                <w:txbxContent>
                  <w:p w:rsidR="00B27ADA" w:rsidRDefault="00B27ADA" w:rsidP="00D02757">
                    <w:pPr>
                      <w:jc w:val="center"/>
                    </w:pPr>
                    <w:r w:rsidRPr="00D02757">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DA" w:rsidRPr="00C74C0E" w:rsidRDefault="00B27ADA" w:rsidP="003E4713">
    <w:pPr>
      <w:pStyle w:val="Footer"/>
    </w:pPr>
    <w:r>
      <w:rPr>
        <w:noProof/>
      </w:rPr>
      <mc:AlternateContent>
        <mc:Choice Requires="wps">
          <w:drawing>
            <wp:anchor distT="558800" distB="0" distL="114300" distR="114300" simplePos="0" relativeHeight="251661312" behindDoc="0" locked="0" layoutInCell="0" allowOverlap="1" wp14:anchorId="558B1E47" wp14:editId="4220C21D">
              <wp:simplePos x="0" y="0"/>
              <wp:positionH relativeFrom="margin">
                <wp:align>center</wp:align>
              </wp:positionH>
              <wp:positionV relativeFrom="bottomMargin">
                <wp:posOffset>558800</wp:posOffset>
              </wp:positionV>
              <wp:extent cx="7620000" cy="317500"/>
              <wp:effectExtent l="0" t="0" r="0" b="6350"/>
              <wp:wrapNone/>
              <wp:docPr id="13" name="TITUSF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27ADA" w:rsidRDefault="00B27ADA" w:rsidP="00D02757">
                          <w:pPr>
                            <w:jc w:val="center"/>
                          </w:pPr>
                          <w:r w:rsidRPr="00D02757">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8B1E47" id="_x0000_t202" coordsize="21600,21600" o:spt="202" path="m,l,21600r21600,l21600,xe">
              <v:stroke joinstyle="miter"/>
              <v:path gradientshapeok="t" o:connecttype="rect"/>
            </v:shapetype>
            <v:shape id="TITUSF3footer" o:spid="_x0000_s1032"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72cqgIAAGUFAAAOAAAAZHJzL2Uyb0RvYy54bWysVMFu2zAMvQ/YPwi6p7YTJ2mMOkXaIkOB&#10;YC2QFD0rstwYlUVNUhp3w/59lGynabfDMOxiU+ITRb5H6uKyqSV5EcZWoHKanMWUCMWhqNRTTh82&#10;y8E5JdYxVTAJSuT0VVh6Of/86eKgMzGEHchCGIJBlM0OOqc753QWRZbvRM3sGWih0FmCqZnDpXmK&#10;CsMOGL2W0TCOJ9EBTKENcGEt7t60TjoP8ctScHdXllY4InOKubnwNeG79d9ofsGyJ8P0ruJdGuwf&#10;sqhZpfDSY6gb5hjZm+q3UHXFDVgo3RmHOoKyrLgINWA1SfyhmvWOaRFqQXKsPtJk/19Y/vXl3pCq&#10;QO1GlChWo0ab283DejkqAZwwnqGDthkC1xqhrrmCBtGhWqtXwJ8tQqITTHvAItoz0pSm9n+sleBB&#10;FOH1SLxoHOG4OZ2gljG6OPpGyXSMtg/6dlob674IqIk3cmpQ2JABe1lZ10J7iL9MwbKSEvdZJhU5&#10;5HQyGsfhwNGDwaXyAEwCY3RWK9qPWTJM46vhbLCcnE8H6TIdD2bT+HwQJ7Or2SROZ+nN8qePl6TZ&#10;rioKoVaVEn0DJenfCdS1cit9aKF3qVqQVeHr8Ln56q6lIS8MO3krGX/uGDpBRe/TCQRidf0/VBmE&#10;arXxkrlm2wT5J73QWyheUWcDSDMqYjVfVnj3ill3zwwOB27iwLs7/JQSkFvoLEp2YL7/ad/jkRL0&#10;UnLAYcup/bZnRlAibxV28yxJUwzrwiIdT4e4MKee7alH7etrQBaSkF0wPd7J3iwN1I/4Liz8rehi&#10;iuPdOXW9ee3aJwDfFS4WiwDCedTMrdRa8769Peeb5pEZ3bWdQza/Qj+WLPvQfS3Wq6VgsXdQVqE1&#10;Pc8tq92c4CwHTbp3xz8Wp+uAensd5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3c72cqgIAAGUFAAAOAAAAAAAAAAAAAAAA&#10;AC4CAABkcnMvZTJvRG9jLnhtbFBLAQItABQABgAIAAAAIQDN8vMo2gAAAAgBAAAPAAAAAAAAAAAA&#10;AAAAAAQFAABkcnMvZG93bnJldi54bWxQSwUGAAAAAAQABADzAAAACwYAAAAA&#10;" o:allowincell="f" filled="f" stroked="f" strokeweight=".5pt">
              <v:path arrowok="t"/>
              <v:textbox>
                <w:txbxContent>
                  <w:p w:rsidR="00B27ADA" w:rsidRDefault="00B27ADA" w:rsidP="00D02757">
                    <w:pPr>
                      <w:jc w:val="center"/>
                    </w:pPr>
                    <w:r w:rsidRPr="00D02757">
                      <w:rPr>
                        <w:color w:val="000000"/>
                        <w:sz w:val="17"/>
                      </w:rPr>
                      <w:t>WIPO FOR OFFICIAL USE ONLY</w:t>
                    </w:r>
                  </w:p>
                </w:txbxContent>
              </v:textbox>
              <w10:wrap anchorx="margin"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DA" w:rsidRDefault="00B27ADA" w:rsidP="00FE0939">
    <w:pPr>
      <w:pStyle w:val="Footer"/>
    </w:pPr>
    <w:r>
      <w:rPr>
        <w:noProof/>
      </w:rPr>
      <mc:AlternateContent>
        <mc:Choice Requires="wps">
          <w:drawing>
            <wp:anchor distT="558800" distB="0" distL="114300" distR="114300" simplePos="0" relativeHeight="251669504" behindDoc="0" locked="0" layoutInCell="0" allowOverlap="1" wp14:anchorId="759C7170" wp14:editId="1FF8735B">
              <wp:simplePos x="0" y="0"/>
              <wp:positionH relativeFrom="margin">
                <wp:align>center</wp:align>
              </wp:positionH>
              <wp:positionV relativeFrom="bottomMargin">
                <wp:posOffset>558800</wp:posOffset>
              </wp:positionV>
              <wp:extent cx="7620000" cy="317500"/>
              <wp:effectExtent l="0" t="0" r="0" b="6350"/>
              <wp:wrapNone/>
              <wp:docPr id="30"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27ADA" w:rsidRDefault="00B27ADA" w:rsidP="00D02757">
                          <w:pPr>
                            <w:jc w:val="center"/>
                          </w:pPr>
                          <w:r w:rsidRPr="00D02757">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9C7170" id="_x0000_t202" coordsize="21600,21600" o:spt="202" path="m,l,21600r21600,l21600,xe">
              <v:stroke joinstyle="miter"/>
              <v:path gradientshapeok="t" o:connecttype="rect"/>
            </v:shapetype>
            <v:shape id="TITUSE4footer" o:spid="_x0000_s1033" type="#_x0000_t202" style="position:absolute;left:0;text-align:left;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Wp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T1FehSrUaP1zfph9SUtAZwwnqG9thkCVxqhrrmEBpUO1Vq9BP5sERIdYdoDFtGekaY0tf9jrQQP&#10;4i2vB+JF4wjHzckYtYzRxdF3mkxGaPugb6e1se6rgJp4I6cGhQ0ZsJeldS20h/jLFCwqKXGfZVKR&#10;fU7Hp6M4HDh4MLhUHoBJYIzOakX7MU2GaXw5nA4W47PJIF2ko8F0Ep8N4mR6OR3H6TS9Xvz08ZI0&#10;21ZFIdSyUqJvoCT9O4G6Vm6lDy30LlULsip8HT43X92VNOSFYSdvJOPPHUNHqOh9OoFArK7/hyqD&#10;UK02XjLXbJog/6QXegPFK+psAGlGRazmiwrvXjLr7pnB4cBNHHh3h59SAnILnUXJFsz3P+17PFKC&#10;Xkr2OGw5td92zAhK5I3Cbp4maYphXViko8kQF+bYszn2qF19BchCErILpsc72ZulgfoR34W5vxVd&#10;THG8O6euN69c+wTgu8LFfB5AOI+auaVaad63t+d83Twyo7u2c8jmLfRjybIP3ddivVoK5jsHZRVa&#10;0/PcstrNCc5y0KR7d/xjcbwOqLfXcfYL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v/cWpqgIAAGUFAAAOAAAAAAAAAAAAAAAA&#10;AC4CAABkcnMvZTJvRG9jLnhtbFBLAQItABQABgAIAAAAIQDN8vMo2gAAAAgBAAAPAAAAAAAAAAAA&#10;AAAAAAQFAABkcnMvZG93bnJldi54bWxQSwUGAAAAAAQABADzAAAACwYAAAAA&#10;" o:allowincell="f" filled="f" stroked="f" strokeweight=".5pt">
              <v:path arrowok="t"/>
              <v:textbox>
                <w:txbxContent>
                  <w:p w:rsidR="00B27ADA" w:rsidRDefault="00B27ADA" w:rsidP="00D02757">
                    <w:pPr>
                      <w:jc w:val="center"/>
                    </w:pPr>
                    <w:r w:rsidRPr="00D02757">
                      <w:rPr>
                        <w:color w:val="000000"/>
                        <w:sz w:val="17"/>
                      </w:rPr>
                      <w:t>WIPO FOR OFFICIAL USE ONLY</w:t>
                    </w:r>
                  </w:p>
                </w:txbxContent>
              </v:textbox>
              <w10:wrap anchorx="margin"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DA" w:rsidRDefault="00B27AD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DA" w:rsidRPr="00C74C0E" w:rsidRDefault="00B27ADA" w:rsidP="003E4713">
    <w:pPr>
      <w:pStyle w:val="Footer"/>
    </w:pPr>
    <w:r>
      <w:rPr>
        <w:noProof/>
      </w:rPr>
      <mc:AlternateContent>
        <mc:Choice Requires="wps">
          <w:drawing>
            <wp:anchor distT="558800" distB="0" distL="114300" distR="114300" simplePos="0" relativeHeight="251663360" behindDoc="0" locked="0" layoutInCell="0" allowOverlap="1" wp14:anchorId="70E86ED5" wp14:editId="4C0E0696">
              <wp:simplePos x="0" y="0"/>
              <wp:positionH relativeFrom="margin">
                <wp:align>center</wp:align>
              </wp:positionH>
              <wp:positionV relativeFrom="bottomMargin">
                <wp:posOffset>558800</wp:posOffset>
              </wp:positionV>
              <wp:extent cx="7620000" cy="317500"/>
              <wp:effectExtent l="0" t="0" r="0" b="6350"/>
              <wp:wrapNone/>
              <wp:docPr id="16" name="TITUSF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27ADA" w:rsidRDefault="00B27ADA" w:rsidP="00D02757">
                          <w:pPr>
                            <w:jc w:val="center"/>
                          </w:pPr>
                          <w:r w:rsidRPr="00D02757">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E86ED5" id="_x0000_t202" coordsize="21600,21600" o:spt="202" path="m,l,21600r21600,l21600,xe">
              <v:stroke joinstyle="miter"/>
              <v:path gradientshapeok="t" o:connecttype="rect"/>
            </v:shapetype>
            <v:shape id="TITUSF4footer" o:spid="_x0000_s1034"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qqQIAAGUFAAAOAAAAZHJzL2Uyb0RvYy54bWysVE1v2zAMvQ/YfxB0T22nzpdRp0hbZCgQ&#10;rAWSomdFlhujsqhJSuNu2H8fJdtp2u0wDLvYlPhEke+RurhsaklehLEVqJwmZzElQnEoKvWU04fN&#10;cjClxDqmCiZBiZy+Cksv558/XRx0JoawA1kIQzCIstlB53TnnM6iyPKdqJk9Ay0UOkswNXO4NE9R&#10;YdgBo9cyGsbxODqAKbQBLqzF3ZvWSechflkK7u7K0gpHZE4xNxe+Jny3/hvNL1j2ZJjeVbxLg/1D&#10;FjWrFF56DHXDHCN7U/0Wqq64AQulO+NQR1CWFRehBqwmiT9Us94xLUItSI7VR5rs/wvLv77cG1IV&#10;qN2YEsVq1Ghzu3lYL9MSwAnjGTpomyFwrRHqmitoEB2qtXoF/NkiJDrBtAcsoj0jTWlq/8daCR5E&#10;EV6PxIvGEY6bkzFqGaOLo+88mYzQ9kHfTmtj3RcBNfFGTg0KGzJgLyvrWmgP8ZcpWFZS4j7LpCKH&#10;nI7PR3E4cPRgcKk8AJPAGJ3VivZjlgzT+Go4GyzH08kgXaajwWwSTwdxMruajeN0lt4sf/p4SZrt&#10;qqIQalUp0TdQkv6dQF0rt9KHFnqXqgVZFb4On5uv7loa8sKwk7eS8eeOoRNU9D6dQCBW1/9DlUGo&#10;VhsvmWu2TZB/2gu9heIVdTaANKMiVvNlhXevmHX3zOBw4CYOvLvDTykBuYXOomQH5vuf9j0eKUEv&#10;JQcctpzab3tmBCXyVmE3z5I0xbAuLNLRZIgLc+rZnnrUvr4GZCEJ2QXT453szdJA/YjvwsLfii6m&#10;ON6dU9eb1659AvBd4WKxCCCcR83cSq0179vbc75pHpnRXds5ZPMr9GPJsg/d12K9WgoWewdlFVrT&#10;89yy2s0JznLQpHt3/GNxug6ot9dx/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Eur9+qpAgAAZQUAAA4AAAAAAAAAAAAAAAAA&#10;LgIAAGRycy9lMm9Eb2MueG1sUEsBAi0AFAAGAAgAAAAhAM3y8yjaAAAACAEAAA8AAAAAAAAAAAAA&#10;AAAAAwUAAGRycy9kb3ducmV2LnhtbFBLBQYAAAAABAAEAPMAAAAKBgAAAAA=&#10;" o:allowincell="f" filled="f" stroked="f" strokeweight=".5pt">
              <v:path arrowok="t"/>
              <v:textbox>
                <w:txbxContent>
                  <w:p w:rsidR="00B27ADA" w:rsidRDefault="00B27ADA" w:rsidP="00D02757">
                    <w:pPr>
                      <w:jc w:val="center"/>
                    </w:pPr>
                    <w:r w:rsidRPr="00D02757">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ADA" w:rsidRDefault="00B27ADA" w:rsidP="00B1009B">
      <w:r>
        <w:separator/>
      </w:r>
    </w:p>
  </w:footnote>
  <w:footnote w:type="continuationSeparator" w:id="0">
    <w:p w:rsidR="00B27ADA" w:rsidRDefault="00B27ADA" w:rsidP="00B1009B">
      <w:r>
        <w:continuationSeparator/>
      </w:r>
    </w:p>
  </w:footnote>
  <w:footnote w:id="1">
    <w:p w:rsidR="00B27ADA" w:rsidRDefault="00B27ADA" w:rsidP="00B27ADA">
      <w:pPr>
        <w:pStyle w:val="FootnoteText"/>
      </w:pPr>
      <w:r>
        <w:rPr>
          <w:rStyle w:val="FootnoteReference"/>
        </w:rPr>
        <w:footnoteRef/>
      </w:r>
      <w:r>
        <w:tab/>
      </w:r>
      <w:r w:rsidRPr="000E517D">
        <w:t>held in Genev</w:t>
      </w:r>
      <w:r>
        <w:t>a on November 1, 2019.</w:t>
      </w:r>
    </w:p>
  </w:footnote>
  <w:footnote w:id="2">
    <w:p w:rsidR="00B27ADA" w:rsidRDefault="00B27ADA" w:rsidP="00B27ADA">
      <w:pPr>
        <w:pStyle w:val="FootnoteText"/>
      </w:pPr>
      <w:r>
        <w:rPr>
          <w:rStyle w:val="FootnoteReference"/>
        </w:rPr>
        <w:t>*</w:t>
      </w:r>
      <w:r>
        <w:tab/>
        <w:t>Missions relate to events held outside UPOV headquarters.</w:t>
      </w:r>
    </w:p>
  </w:footnote>
  <w:footnote w:id="3">
    <w:p w:rsidR="00B27ADA" w:rsidRPr="008346A7" w:rsidRDefault="00B27ADA" w:rsidP="00B27ADA">
      <w:pPr>
        <w:pStyle w:val="FootnoteText"/>
      </w:pPr>
      <w:r w:rsidRPr="008346A7">
        <w:rPr>
          <w:rStyle w:val="FootnoteReference"/>
          <w:rFonts w:cs="Arial"/>
          <w:szCs w:val="16"/>
          <w:u w:val="single"/>
        </w:rPr>
        <w:footnoteRef/>
      </w:r>
      <w:r w:rsidRPr="008346A7">
        <w:tab/>
        <w:t>Continuation of the accession of Czechoslovakia (instrument deposited on November 4, 1991;  State bound on December 4, 1991).</w:t>
      </w:r>
    </w:p>
  </w:footnote>
  <w:footnote w:id="4">
    <w:p w:rsidR="00B27ADA" w:rsidRPr="008346A7" w:rsidRDefault="00B27ADA" w:rsidP="00B27ADA">
      <w:pPr>
        <w:pStyle w:val="FootnoteText"/>
      </w:pPr>
      <w:r w:rsidRPr="008346A7">
        <w:rPr>
          <w:rStyle w:val="FootnoteReference"/>
          <w:rFonts w:cs="Arial"/>
          <w:szCs w:val="16"/>
        </w:rPr>
        <w:t>1</w:t>
      </w:r>
      <w:r w:rsidRPr="008346A7">
        <w:t xml:space="preserve"> </w:t>
      </w:r>
      <w:r w:rsidRPr="008346A7">
        <w:tab/>
        <w:t>Continuation of the accession of Czechoslovakia (instrument deposited on November 4, 1991;  State bound on December 4, 1991).</w:t>
      </w:r>
    </w:p>
  </w:footnote>
  <w:footnote w:id="5">
    <w:p w:rsidR="00B27ADA" w:rsidRPr="00FD7487" w:rsidRDefault="00B27ADA" w:rsidP="00B27ADA">
      <w:pPr>
        <w:pStyle w:val="FootnoteText"/>
      </w:pPr>
      <w:r w:rsidRPr="00FD7487">
        <w:rPr>
          <w:rStyle w:val="FootnoteReference"/>
          <w:sz w:val="14"/>
        </w:rPr>
        <w:t>*</w:t>
      </w:r>
      <w:r w:rsidRPr="00FD7487">
        <w:tab/>
        <w:t>Missions relate to events held outside UPOV headquarters.</w:t>
      </w:r>
    </w:p>
  </w:footnote>
  <w:footnote w:id="6">
    <w:p w:rsidR="00B27ADA" w:rsidRPr="003E05CC" w:rsidRDefault="00B27ADA" w:rsidP="00B27ADA">
      <w:pPr>
        <w:pStyle w:val="FootnoteText"/>
      </w:pPr>
      <w:r w:rsidRPr="003E05CC">
        <w:rPr>
          <w:rStyle w:val="FootnoteReference"/>
          <w:sz w:val="14"/>
          <w:szCs w:val="14"/>
        </w:rPr>
        <w:footnoteRef/>
      </w:r>
      <w:r>
        <w:tab/>
      </w:r>
      <w:r w:rsidRPr="003E05CC">
        <w:t>A list of acronyms and abbreviations is provided in the Appendix.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DA" w:rsidRPr="00C5280D" w:rsidRDefault="00B27ADA" w:rsidP="00FE0939">
    <w:pPr>
      <w:pStyle w:val="Header"/>
      <w:rPr>
        <w:rStyle w:val="PageNumber"/>
        <w:lang w:val="en-US"/>
      </w:rPr>
    </w:pPr>
    <w:r>
      <w:rPr>
        <w:noProof/>
        <w:lang w:val="en-US"/>
      </w:rPr>
      <mc:AlternateContent>
        <mc:Choice Requires="wps">
          <w:drawing>
            <wp:anchor distT="558800" distB="0" distL="114300" distR="114300" simplePos="0" relativeHeight="251666432" behindDoc="0" locked="0" layoutInCell="0" allowOverlap="1" wp14:anchorId="29F38E3E" wp14:editId="7AB26068">
              <wp:simplePos x="0" y="0"/>
              <wp:positionH relativeFrom="margin">
                <wp:align>center</wp:align>
              </wp:positionH>
              <wp:positionV relativeFrom="bottomMargin">
                <wp:posOffset>558800</wp:posOffset>
              </wp:positionV>
              <wp:extent cx="7620000" cy="317500"/>
              <wp:effectExtent l="0" t="0" r="0" b="6350"/>
              <wp:wrapNone/>
              <wp:docPr id="27"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27ADA" w:rsidRDefault="00B27ADA" w:rsidP="00D02757">
                          <w:pPr>
                            <w:jc w:val="center"/>
                          </w:pPr>
                          <w:r w:rsidRPr="00D02757">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F38E3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EH+pw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0RJYrVqNHqdvW4/JKUAE4Yz9Be2wyBS41Q11xBg0qHaq1eAH+xCIlOMO0Bi2jPSFOa2v+xVoIH&#10;UYTXI/GicYTj5miIWsbo4ug7T0YDtH3Qt9PaWPdVQE28kVODwoYM2G5hXQs9QPxlCuaVlLjPMqnI&#10;PqfD80EcDhw9GFwqD8AkMEZntaL9mCT9NL7qT3rz4XjUS+fpoDcZxeNenEyuJsM4naQ3858+XpJm&#10;m6oohFpUShwaKEn/TqCulVvpQwu9S9WCrApfh8/NV3ctDdkx7OS1ZPylY+gEFb1PJxCI1R3+ocog&#10;VKuNl8w16wZp8uYailcU2ADyi1JYzecVXrpg1j0wg1OBmzjp7h4/pQQkFTqLkg2Y73/a93jkAr2U&#10;7HHKcmq/bZkRlMhbhW08SdIUw7qwSAejPi7MqWd96lHb+hqw/CRkF0yPd/JglgbqJ3wQZv5WdDHF&#10;8e6cuoN57drZxweFi9ksgHAQNXMLtdT80Nee7FXzxIzu+s0hjXdwmEeWfWi7FutlUjDbOiir0JNv&#10;rHYDgkMcxOgeHP9KnK4D6u1ZnP4CAAD//wMAUEsDBBQABgAIAAAAIQDN8vMo2gAAAAgBAAAPAAAA&#10;ZHJzL2Rvd25yZXYueG1sTE9NT8MwDL0j8R8iI3FjKSBBVZpOE4ILEkKMSYib13hNR+KUJtvKv8c7&#10;sZOf/az3Uc+n4NWextRHNnA9K0ARt9H23BlYfTxflaBSRrboI5OBX0owb87PaqxsPPA77Ze5UyLC&#10;qUIDLueh0jq1jgKmWRyIhdvEMWCWdey0HfEg4sHrm6K40wF7FgeHAz06ar+Xu2Dgvvyybju+TKvP&#10;18WPexu0f0JtzOXFtHgAlWnK/89wjC/RoZFM67hjm5Q3IEWygbKUeWTFTNBa0K2cdFPr0wLNHwAA&#10;AP//AwBQSwECLQAUAAYACAAAACEAtoM4kv4AAADhAQAAEwAAAAAAAAAAAAAAAAAAAAAAW0NvbnRl&#10;bnRfVHlwZXNdLnhtbFBLAQItABQABgAIAAAAIQA4/SH/1gAAAJQBAAALAAAAAAAAAAAAAAAAAC8B&#10;AABfcmVscy8ucmVsc1BLAQItABQABgAIAAAAIQDP3EH+pwIAAF4FAAAOAAAAAAAAAAAAAAAAAC4C&#10;AABkcnMvZTJvRG9jLnhtbFBLAQItABQABgAIAAAAIQDN8vMo2gAAAAgBAAAPAAAAAAAAAAAAAAAA&#10;AAEFAABkcnMvZG93bnJldi54bWxQSwUGAAAAAAQABADzAAAACAYAAAAA&#10;" o:allowincell="f" filled="f" stroked="f" strokeweight=".5pt">
              <v:path arrowok="t"/>
              <v:textbox>
                <w:txbxContent>
                  <w:p w:rsidR="00B27ADA" w:rsidRDefault="00B27ADA" w:rsidP="00D02757">
                    <w:pPr>
                      <w:jc w:val="center"/>
                    </w:pPr>
                    <w:r w:rsidRPr="00D02757">
                      <w:rPr>
                        <w:color w:val="000000"/>
                        <w:sz w:val="17"/>
                      </w:rPr>
                      <w:t>WIPO FOR OFFICIAL USE ONLY</w:t>
                    </w:r>
                  </w:p>
                </w:txbxContent>
              </v:textbox>
              <w10:wrap anchorx="margin" anchory="margin"/>
            </v:shape>
          </w:pict>
        </mc:Fallback>
      </mc:AlternateContent>
    </w:r>
    <w:r>
      <w:rPr>
        <w:rStyle w:val="PageNumber"/>
        <w:lang w:val="en-US"/>
      </w:rPr>
      <w:t>C/54/2</w:t>
    </w:r>
  </w:p>
  <w:p w:rsidR="00B27ADA" w:rsidRPr="00C5280D" w:rsidRDefault="00B27ADA" w:rsidP="00FE0939">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12</w:t>
    </w:r>
    <w:r w:rsidRPr="00C5280D">
      <w:rPr>
        <w:rStyle w:val="PageNumber"/>
        <w:lang w:val="en-US"/>
      </w:rPr>
      <w:fldChar w:fldCharType="end"/>
    </w:r>
  </w:p>
  <w:p w:rsidR="00B27ADA" w:rsidRPr="00C5280D" w:rsidRDefault="00B27ADA" w:rsidP="00FE0939"/>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DA" w:rsidRPr="00C5280D" w:rsidRDefault="00B27ADA" w:rsidP="00EB048E">
    <w:pPr>
      <w:pStyle w:val="Header"/>
      <w:rPr>
        <w:rStyle w:val="PageNumber"/>
        <w:lang w:val="en-US"/>
      </w:rPr>
    </w:pPr>
    <w:r>
      <w:rPr>
        <w:rStyle w:val="PageNumber"/>
        <w:lang w:val="en-US"/>
      </w:rPr>
      <w:t>C/54/2</w:t>
    </w:r>
  </w:p>
  <w:p w:rsidR="00B27ADA" w:rsidRPr="00C5280D" w:rsidRDefault="00B27ADA"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969F8">
      <w:rPr>
        <w:rStyle w:val="PageNumber"/>
        <w:noProof/>
        <w:lang w:val="en-US"/>
      </w:rPr>
      <w:t>26</w:t>
    </w:r>
    <w:r w:rsidRPr="00C5280D">
      <w:rPr>
        <w:rStyle w:val="PageNumber"/>
        <w:lang w:val="en-US"/>
      </w:rPr>
      <w:fldChar w:fldCharType="end"/>
    </w:r>
  </w:p>
  <w:p w:rsidR="00B27ADA" w:rsidRPr="00C5280D" w:rsidRDefault="00B27ADA" w:rsidP="006655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DA" w:rsidRPr="00AA492C" w:rsidRDefault="00B27ADA" w:rsidP="003E471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551" w:rsidRPr="00C5280D" w:rsidRDefault="00E17551" w:rsidP="00EB048E">
    <w:pPr>
      <w:pStyle w:val="Header"/>
      <w:rPr>
        <w:rStyle w:val="PageNumber"/>
        <w:lang w:val="en-US"/>
      </w:rPr>
    </w:pPr>
    <w:r>
      <w:rPr>
        <w:rStyle w:val="PageNumber"/>
        <w:lang w:val="en-US"/>
      </w:rPr>
      <w:t>C/54/2</w:t>
    </w:r>
  </w:p>
  <w:p w:rsidR="00E17551" w:rsidRPr="00C5280D" w:rsidRDefault="00E17551" w:rsidP="00EB048E">
    <w:pPr>
      <w:pStyle w:val="Header"/>
      <w:rPr>
        <w:lang w:val="en-US"/>
      </w:rPr>
    </w:pPr>
    <w:r>
      <w:rPr>
        <w:lang w:val="en-US"/>
      </w:rPr>
      <w:t xml:space="preserve">Appendix,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969F8">
      <w:rPr>
        <w:rStyle w:val="PageNumber"/>
        <w:noProof/>
        <w:lang w:val="en-US"/>
      </w:rPr>
      <w:t>2</w:t>
    </w:r>
    <w:r w:rsidRPr="00C5280D">
      <w:rPr>
        <w:rStyle w:val="PageNumber"/>
        <w:lang w:val="en-US"/>
      </w:rPr>
      <w:fldChar w:fldCharType="end"/>
    </w:r>
  </w:p>
  <w:p w:rsidR="00E17551" w:rsidRPr="00C5280D" w:rsidRDefault="00E17551"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DA" w:rsidRPr="00C5280D" w:rsidRDefault="00B27ADA" w:rsidP="00EB048E">
    <w:pPr>
      <w:pStyle w:val="Header"/>
      <w:rPr>
        <w:rStyle w:val="PageNumber"/>
        <w:lang w:val="en-US"/>
      </w:rPr>
    </w:pPr>
    <w:r>
      <w:rPr>
        <w:rStyle w:val="PageNumber"/>
        <w:lang w:val="en-US"/>
      </w:rPr>
      <w:t>C/54/2</w:t>
    </w:r>
  </w:p>
  <w:p w:rsidR="00B27ADA" w:rsidRPr="00C5280D" w:rsidRDefault="00B27ADA"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969F8">
      <w:rPr>
        <w:rStyle w:val="PageNumber"/>
        <w:noProof/>
        <w:lang w:val="en-US"/>
      </w:rPr>
      <w:t>12</w:t>
    </w:r>
    <w:r w:rsidRPr="00C5280D">
      <w:rPr>
        <w:rStyle w:val="PageNumber"/>
        <w:lang w:val="en-US"/>
      </w:rPr>
      <w:fldChar w:fldCharType="end"/>
    </w:r>
  </w:p>
  <w:p w:rsidR="00B27ADA" w:rsidRPr="00C5280D" w:rsidRDefault="00B27ADA"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DA" w:rsidRPr="00C5280D" w:rsidRDefault="00B27ADA" w:rsidP="00FE0939">
    <w:pPr>
      <w:pStyle w:val="Header"/>
      <w:rPr>
        <w:rStyle w:val="PageNumber"/>
        <w:lang w:val="en-US"/>
      </w:rPr>
    </w:pPr>
    <w:r>
      <w:rPr>
        <w:rStyle w:val="PageNumber"/>
        <w:lang w:val="en-US"/>
      </w:rPr>
      <w:t>C/54/2</w:t>
    </w:r>
  </w:p>
  <w:p w:rsidR="00B27ADA" w:rsidRPr="00C5280D" w:rsidRDefault="00B27ADA" w:rsidP="00FE0939">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6</w:t>
    </w:r>
    <w:r w:rsidRPr="00C5280D">
      <w:rPr>
        <w:rStyle w:val="PageNumber"/>
        <w:lang w:val="en-US"/>
      </w:rPr>
      <w:fldChar w:fldCharType="end"/>
    </w:r>
  </w:p>
  <w:p w:rsidR="00B27ADA" w:rsidRPr="00C5280D" w:rsidRDefault="00B27ADA" w:rsidP="00FE093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DA" w:rsidRPr="00C5280D" w:rsidRDefault="00B27ADA" w:rsidP="00EB048E">
    <w:pPr>
      <w:pStyle w:val="Header"/>
      <w:rPr>
        <w:rStyle w:val="PageNumber"/>
        <w:lang w:val="en-US"/>
      </w:rPr>
    </w:pPr>
    <w:r>
      <w:rPr>
        <w:rStyle w:val="PageNumber"/>
        <w:lang w:val="en-US"/>
      </w:rPr>
      <w:t>C/54/2</w:t>
    </w:r>
  </w:p>
  <w:p w:rsidR="00B27ADA" w:rsidRPr="00C5280D" w:rsidRDefault="00B27ADA"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969F8">
      <w:rPr>
        <w:rStyle w:val="PageNumber"/>
        <w:noProof/>
        <w:lang w:val="en-US"/>
      </w:rPr>
      <w:t>7</w:t>
    </w:r>
    <w:r w:rsidRPr="00C5280D">
      <w:rPr>
        <w:rStyle w:val="PageNumber"/>
        <w:lang w:val="en-US"/>
      </w:rPr>
      <w:fldChar w:fldCharType="end"/>
    </w:r>
  </w:p>
  <w:p w:rsidR="00B27ADA" w:rsidRPr="00C5280D" w:rsidRDefault="00B27ADA"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DA" w:rsidRDefault="00B27A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DA" w:rsidRPr="00C5280D" w:rsidRDefault="00B27ADA" w:rsidP="00FE0939">
    <w:pPr>
      <w:pStyle w:val="Header"/>
      <w:rPr>
        <w:rStyle w:val="PageNumber"/>
        <w:lang w:val="en-US"/>
      </w:rPr>
    </w:pPr>
    <w:r>
      <w:rPr>
        <w:noProof/>
        <w:lang w:val="en-US"/>
      </w:rPr>
      <mc:AlternateContent>
        <mc:Choice Requires="wps">
          <w:drawing>
            <wp:anchor distT="558800" distB="0" distL="114300" distR="114300" simplePos="0" relativeHeight="251668480" behindDoc="0" locked="0" layoutInCell="0" allowOverlap="1" wp14:anchorId="368FA6E7" wp14:editId="55C4AF0A">
              <wp:simplePos x="0" y="0"/>
              <wp:positionH relativeFrom="margin">
                <wp:align>center</wp:align>
              </wp:positionH>
              <wp:positionV relativeFrom="bottomMargin">
                <wp:posOffset>558800</wp:posOffset>
              </wp:positionV>
              <wp:extent cx="7620000" cy="317500"/>
              <wp:effectExtent l="0" t="0" r="0" b="6350"/>
              <wp:wrapNone/>
              <wp:docPr id="29"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27ADA" w:rsidRDefault="00B27ADA" w:rsidP="00D02757">
                          <w:pPr>
                            <w:jc w:val="center"/>
                          </w:pPr>
                          <w:r w:rsidRPr="00D02757">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8FA6E7" id="_x0000_t202" coordsize="21600,21600" o:spt="202" path="m,l,21600r21600,l21600,xe">
              <v:stroke joinstyle="miter"/>
              <v:path gradientshapeok="t" o:connecttype="rect"/>
            </v:shapetype>
            <v:shape id="TITUSE3footer" o:spid="_x0000_s1030" type="#_x0000_t202" style="position:absolute;left:0;text-align:left;margin-left:0;margin-top:44pt;width:600pt;height:25pt;z-index:25166848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GIqw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PDhBLJatRofbt+XH05LwCs0I6hgzIpAlcKoba5ggaV9tUatQT+YhASnGDaAwbRjpGm0LX7Y60E&#10;D6IIr0fiRWMJx83JGLUM0cXRdx5NRmi7oG+nlTb2q4CaOCOjGoX1GbD90tgW2kPcZRIWZVXhPksr&#10;SQ4ZHZ+PQn/g6MHglXQATAJjdFYr2o8kGsbh1TAZLMbTySBexKNBMgmngzBKrpJxGCfxzeKnixfF&#10;6bbMcyGXpRR9A0Xx3wnUtXIrvW+hd6kaqMrc1eFyc9VdV5rsGXbypmL8pWPoBBW8T8cTiNX1f1+l&#10;F6rVxklmm03j5Y97oTeQv6LOGpBmVMQovijx7iUz9oFpHA7cxIG39/gpKkBuobMo2YL+/qd9h0dK&#10;0EvJAYcto+bbjmlBSXUrsZuTKI4xrPWLeDQZ4kKfejanHrmrrwFZiHx23nR4W/VmoaF+wndh7m5F&#10;F5Mc786o7c1r2z4B+K5wMZ97EM6jYnYpV4r37e04XzdPTKuu7SyyeQf9WLL0Q/e1WKeWhPnOQlH6&#10;1nQ8t6x2c4Kz7DXp3h33WJyuPertdZz9Ag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VM2BiKsCAABlBQAADgAAAAAAAAAAAAAA&#10;AAAuAgAAZHJzL2Uyb0RvYy54bWxQSwECLQAUAAYACAAAACEAzfLzKNoAAAAIAQAADwAAAAAAAAAA&#10;AAAAAAAFBQAAZHJzL2Rvd25yZXYueG1sUEsFBgAAAAAEAAQA8wAAAAwGAAAAAA==&#10;" o:allowincell="f" filled="f" stroked="f" strokeweight=".5pt">
              <v:path arrowok="t"/>
              <v:textbox>
                <w:txbxContent>
                  <w:p w:rsidR="00B27ADA" w:rsidRDefault="00B27ADA" w:rsidP="00D02757">
                    <w:pPr>
                      <w:jc w:val="center"/>
                    </w:pPr>
                    <w:r w:rsidRPr="00D02757">
                      <w:rPr>
                        <w:color w:val="000000"/>
                        <w:sz w:val="17"/>
                      </w:rPr>
                      <w:t>WIPO FOR OFFICIAL USE ONLY</w:t>
                    </w:r>
                  </w:p>
                </w:txbxContent>
              </v:textbox>
              <w10:wrap anchorx="margin" anchory="margin"/>
            </v:shape>
          </w:pict>
        </mc:Fallback>
      </mc:AlternateContent>
    </w:r>
    <w:r>
      <w:rPr>
        <w:rStyle w:val="PageNumber"/>
        <w:lang w:val="en-US"/>
      </w:rPr>
      <w:t>C/54/2</w:t>
    </w:r>
  </w:p>
  <w:p w:rsidR="00B27ADA" w:rsidRPr="00C5280D" w:rsidRDefault="00B27ADA" w:rsidP="00FE0939">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6</w:t>
    </w:r>
    <w:r w:rsidRPr="00C5280D">
      <w:rPr>
        <w:rStyle w:val="PageNumber"/>
        <w:lang w:val="en-US"/>
      </w:rPr>
      <w:fldChar w:fldCharType="end"/>
    </w:r>
  </w:p>
  <w:p w:rsidR="00B27ADA" w:rsidRPr="00C5280D" w:rsidRDefault="00B27ADA" w:rsidP="00FE0939"/>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DA" w:rsidRPr="00C5280D" w:rsidRDefault="00B27ADA" w:rsidP="00EB048E">
    <w:pPr>
      <w:pStyle w:val="Header"/>
      <w:rPr>
        <w:rStyle w:val="PageNumber"/>
        <w:lang w:val="en-US"/>
      </w:rPr>
    </w:pPr>
    <w:r>
      <w:rPr>
        <w:rStyle w:val="PageNumber"/>
        <w:lang w:val="en-US"/>
      </w:rPr>
      <w:t>C/54/2</w:t>
    </w:r>
  </w:p>
  <w:p w:rsidR="00B27ADA" w:rsidRPr="00C5280D" w:rsidRDefault="00B27ADA"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969F8">
      <w:rPr>
        <w:rStyle w:val="PageNumber"/>
        <w:noProof/>
        <w:lang w:val="en-US"/>
      </w:rPr>
      <w:t>7</w:t>
    </w:r>
    <w:r w:rsidRPr="00C5280D">
      <w:rPr>
        <w:rStyle w:val="PageNumber"/>
        <w:lang w:val="en-US"/>
      </w:rPr>
      <w:fldChar w:fldCharType="end"/>
    </w:r>
  </w:p>
  <w:p w:rsidR="00B27ADA" w:rsidRPr="00C5280D" w:rsidRDefault="00B27ADA"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DA" w:rsidRDefault="00B27ADA">
    <w:pPr>
      <w:pStyle w:val="Header"/>
      <w:rPr>
        <w:sz w:val="18"/>
      </w:rPr>
    </w:pPr>
    <w:r>
      <w:rPr>
        <w:sz w:val="18"/>
      </w:rPr>
      <w:t>C/54/2</w:t>
    </w:r>
  </w:p>
  <w:p w:rsidR="00B27ADA" w:rsidRDefault="00B27ADA">
    <w:pPr>
      <w:pStyle w:val="Header"/>
      <w:rPr>
        <w:sz w:val="18"/>
      </w:rPr>
    </w:pPr>
  </w:p>
  <w:p w:rsidR="00B27ADA" w:rsidRDefault="00B27ADA">
    <w:pPr>
      <w:pStyle w:val="Header"/>
      <w:rPr>
        <w:sz w:val="18"/>
      </w:rPr>
    </w:pPr>
    <w:r>
      <w:rPr>
        <w:sz w:val="18"/>
      </w:rPr>
      <w:t>ANNEX II</w:t>
    </w:r>
  </w:p>
  <w:p w:rsidR="00B27ADA" w:rsidRPr="006D7B4E" w:rsidRDefault="00B27ADA">
    <w:pPr>
      <w:pStyle w:val="Header"/>
      <w:rPr>
        <w:sz w:val="18"/>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DA" w:rsidRPr="00C5280D" w:rsidRDefault="00B27ADA" w:rsidP="00FE0939">
    <w:pPr>
      <w:pStyle w:val="Header"/>
      <w:rPr>
        <w:rStyle w:val="PageNumber"/>
        <w:lang w:val="en-US"/>
      </w:rPr>
    </w:pPr>
    <w:r>
      <w:rPr>
        <w:rStyle w:val="PageNumber"/>
        <w:lang w:val="en-US"/>
      </w:rPr>
      <w:t>C/54/2</w:t>
    </w:r>
  </w:p>
  <w:p w:rsidR="00B27ADA" w:rsidRPr="00C5280D" w:rsidRDefault="00B27ADA" w:rsidP="00FE0939">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B27ADA" w:rsidRPr="00C5280D" w:rsidRDefault="00B27ADA" w:rsidP="00FE093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7A45CC4"/>
    <w:multiLevelType w:val="hybridMultilevel"/>
    <w:tmpl w:val="7494AEC4"/>
    <w:lvl w:ilvl="0" w:tplc="D8F249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F4EAC"/>
    <w:multiLevelType w:val="hybridMultilevel"/>
    <w:tmpl w:val="8ED4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C5BC4"/>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4A4E0C"/>
    <w:multiLevelType w:val="hybridMultilevel"/>
    <w:tmpl w:val="88F46636"/>
    <w:lvl w:ilvl="0" w:tplc="76C6FC88">
      <w:start w:val="1"/>
      <w:numFmt w:val="lowerRoman"/>
      <w:lvlText w:val="(%1)"/>
      <w:lvlJc w:val="right"/>
      <w:pPr>
        <w:ind w:left="1287" w:hanging="360"/>
      </w:pPr>
      <w:rPr>
        <w:rFonts w:ascii="Arial" w:hAnsi="Arial" w:hint="default"/>
        <w:b w:val="0"/>
        <w:i w:val="0"/>
        <w:sz w:val="2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4ABF5716"/>
    <w:multiLevelType w:val="multilevel"/>
    <w:tmpl w:val="37E4A530"/>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62884317"/>
    <w:multiLevelType w:val="hybridMultilevel"/>
    <w:tmpl w:val="3558DCAE"/>
    <w:lvl w:ilvl="0" w:tplc="5DDAFB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6E23870"/>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8B5468"/>
    <w:multiLevelType w:val="hybridMultilevel"/>
    <w:tmpl w:val="B11E7DDC"/>
    <w:lvl w:ilvl="0" w:tplc="76C6FC88">
      <w:start w:val="1"/>
      <w:numFmt w:val="lowerRoman"/>
      <w:lvlText w:val="(%1)"/>
      <w:lvlJc w:val="right"/>
      <w:pPr>
        <w:ind w:left="1287" w:hanging="360"/>
      </w:pPr>
      <w:rPr>
        <w:rFonts w:ascii="Arial" w:hAnsi="Arial" w:hint="default"/>
        <w:b w:val="0"/>
        <w:i w:val="0"/>
        <w:sz w:val="2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
  </w:num>
  <w:num w:numId="2">
    <w:abstractNumId w:val="0"/>
  </w:num>
  <w:num w:numId="3">
    <w:abstractNumId w:val="9"/>
  </w:num>
  <w:num w:numId="4">
    <w:abstractNumId w:val="8"/>
  </w:num>
  <w:num w:numId="5">
    <w:abstractNumId w:val="4"/>
  </w:num>
  <w:num w:numId="6">
    <w:abstractNumId w:val="5"/>
  </w:num>
  <w:num w:numId="7">
    <w:abstractNumId w:val="3"/>
  </w:num>
  <w:num w:numId="8">
    <w:abstractNumId w:val="7"/>
  </w:num>
  <w:num w:numId="9">
    <w:abstractNumId w:val="2"/>
  </w:num>
  <w:num w:numId="10">
    <w:abstractNumId w:val="6"/>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fr-FR" w:vendorID="64" w:dllVersion="131078" w:nlCheck="1" w:checkStyle="1"/>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DA"/>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038"/>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1FB"/>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2607"/>
    <w:rsid w:val="000B3512"/>
    <w:rsid w:val="000B408C"/>
    <w:rsid w:val="000B4476"/>
    <w:rsid w:val="000B4F2D"/>
    <w:rsid w:val="000B5B01"/>
    <w:rsid w:val="000B6276"/>
    <w:rsid w:val="000C280F"/>
    <w:rsid w:val="000C2BB7"/>
    <w:rsid w:val="000C3824"/>
    <w:rsid w:val="000C4CE7"/>
    <w:rsid w:val="000C4FCF"/>
    <w:rsid w:val="000C5B2E"/>
    <w:rsid w:val="000D05CF"/>
    <w:rsid w:val="000D19BA"/>
    <w:rsid w:val="000D21CC"/>
    <w:rsid w:val="000D259B"/>
    <w:rsid w:val="000D2DBF"/>
    <w:rsid w:val="000D376A"/>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42A7"/>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DA"/>
    <w:rsid w:val="001F0893"/>
    <w:rsid w:val="001F168B"/>
    <w:rsid w:val="001F2800"/>
    <w:rsid w:val="001F295F"/>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177"/>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2B8A"/>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4FA"/>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4F20"/>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04AA"/>
    <w:rsid w:val="0044187E"/>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B7A"/>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3F77"/>
    <w:rsid w:val="004A42D1"/>
    <w:rsid w:val="004A42F5"/>
    <w:rsid w:val="004A47F9"/>
    <w:rsid w:val="004A4FEA"/>
    <w:rsid w:val="004A5F0F"/>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8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302B"/>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9F8"/>
    <w:rsid w:val="00696DEB"/>
    <w:rsid w:val="006A0EEC"/>
    <w:rsid w:val="006A1CD0"/>
    <w:rsid w:val="006A46EF"/>
    <w:rsid w:val="006A4E70"/>
    <w:rsid w:val="006A4F92"/>
    <w:rsid w:val="006A59E4"/>
    <w:rsid w:val="006B03E2"/>
    <w:rsid w:val="006B0539"/>
    <w:rsid w:val="006B1269"/>
    <w:rsid w:val="006B26A6"/>
    <w:rsid w:val="006B3AEC"/>
    <w:rsid w:val="006B53E7"/>
    <w:rsid w:val="006B61BA"/>
    <w:rsid w:val="006B6532"/>
    <w:rsid w:val="006B67A8"/>
    <w:rsid w:val="006B6B11"/>
    <w:rsid w:val="006C07B7"/>
    <w:rsid w:val="006C0802"/>
    <w:rsid w:val="006C1930"/>
    <w:rsid w:val="006C1E31"/>
    <w:rsid w:val="006C3139"/>
    <w:rsid w:val="006C4BF3"/>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03C"/>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1F4F"/>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6FF"/>
    <w:rsid w:val="007C5770"/>
    <w:rsid w:val="007C72DC"/>
    <w:rsid w:val="007C7FF9"/>
    <w:rsid w:val="007D1805"/>
    <w:rsid w:val="007D2262"/>
    <w:rsid w:val="007D3B2F"/>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4430"/>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5A66"/>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4840"/>
    <w:rsid w:val="00985387"/>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062"/>
    <w:rsid w:val="009D7962"/>
    <w:rsid w:val="009D7CF7"/>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274B"/>
    <w:rsid w:val="009F3068"/>
    <w:rsid w:val="009F31BD"/>
    <w:rsid w:val="009F3DF5"/>
    <w:rsid w:val="009F50A6"/>
    <w:rsid w:val="009F7F8A"/>
    <w:rsid w:val="00A005AE"/>
    <w:rsid w:val="00A00E08"/>
    <w:rsid w:val="00A00F12"/>
    <w:rsid w:val="00A0158B"/>
    <w:rsid w:val="00A01A22"/>
    <w:rsid w:val="00A021A8"/>
    <w:rsid w:val="00A026D0"/>
    <w:rsid w:val="00A0270F"/>
    <w:rsid w:val="00A02B7A"/>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1B84"/>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09B"/>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ADA"/>
    <w:rsid w:val="00B27B20"/>
    <w:rsid w:val="00B30130"/>
    <w:rsid w:val="00B314D1"/>
    <w:rsid w:val="00B31E30"/>
    <w:rsid w:val="00B32406"/>
    <w:rsid w:val="00B32FE5"/>
    <w:rsid w:val="00B33046"/>
    <w:rsid w:val="00B3405A"/>
    <w:rsid w:val="00B34E39"/>
    <w:rsid w:val="00B3636D"/>
    <w:rsid w:val="00B36CDD"/>
    <w:rsid w:val="00B37C2B"/>
    <w:rsid w:val="00B41020"/>
    <w:rsid w:val="00B41675"/>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3ADA"/>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54A"/>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17A9"/>
    <w:rsid w:val="00C22700"/>
    <w:rsid w:val="00C23C3F"/>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67A8"/>
    <w:rsid w:val="00C977F5"/>
    <w:rsid w:val="00CA1047"/>
    <w:rsid w:val="00CA19B4"/>
    <w:rsid w:val="00CA1F73"/>
    <w:rsid w:val="00CA2398"/>
    <w:rsid w:val="00CA28E2"/>
    <w:rsid w:val="00CA2920"/>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626"/>
    <w:rsid w:val="00CE5818"/>
    <w:rsid w:val="00CE63E8"/>
    <w:rsid w:val="00CE6DFB"/>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52F5"/>
    <w:rsid w:val="00D16200"/>
    <w:rsid w:val="00D1700C"/>
    <w:rsid w:val="00D17854"/>
    <w:rsid w:val="00D17C11"/>
    <w:rsid w:val="00D17CE8"/>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636"/>
    <w:rsid w:val="00D80D6D"/>
    <w:rsid w:val="00D80F7C"/>
    <w:rsid w:val="00D8149D"/>
    <w:rsid w:val="00D83D5A"/>
    <w:rsid w:val="00D83DB1"/>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0D05"/>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551"/>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2AB"/>
    <w:rsid w:val="00E63BA7"/>
    <w:rsid w:val="00E650C6"/>
    <w:rsid w:val="00E65F46"/>
    <w:rsid w:val="00E66023"/>
    <w:rsid w:val="00E721D9"/>
    <w:rsid w:val="00E7359C"/>
    <w:rsid w:val="00E73FEA"/>
    <w:rsid w:val="00E74FF9"/>
    <w:rsid w:val="00E75D7C"/>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DCF"/>
    <w:rsid w:val="00E97E0B"/>
    <w:rsid w:val="00EA046B"/>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550"/>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5031958"/>
  <w15:chartTrackingRefBased/>
  <w15:docId w15:val="{8761776A-F24E-408C-804F-6689CCE1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DBF"/>
  </w:style>
  <w:style w:type="paragraph" w:styleId="Heading1">
    <w:name w:val="heading 1"/>
    <w:next w:val="Normal"/>
    <w:autoRedefine/>
    <w:qFormat/>
    <w:rsid w:val="000D2DBF"/>
    <w:pPr>
      <w:keepNext/>
      <w:outlineLvl w:val="0"/>
    </w:pPr>
    <w:rPr>
      <w:rFonts w:eastAsiaTheme="minorEastAsia"/>
      <w:caps/>
    </w:rPr>
  </w:style>
  <w:style w:type="paragraph" w:styleId="Heading2">
    <w:name w:val="heading 2"/>
    <w:next w:val="Normal"/>
    <w:autoRedefine/>
    <w:qFormat/>
    <w:rsid w:val="000D2DBF"/>
    <w:pPr>
      <w:keepNext/>
      <w:outlineLvl w:val="1"/>
    </w:pPr>
    <w:rPr>
      <w:rFonts w:eastAsiaTheme="minorEastAsia"/>
      <w:u w:val="single"/>
    </w:rPr>
  </w:style>
  <w:style w:type="paragraph" w:styleId="Heading3">
    <w:name w:val="heading 3"/>
    <w:next w:val="Normal"/>
    <w:autoRedefine/>
    <w:qFormat/>
    <w:rsid w:val="000D2DBF"/>
    <w:pPr>
      <w:keepNext/>
      <w:outlineLvl w:val="2"/>
    </w:pPr>
    <w:rPr>
      <w:rFonts w:eastAsiaTheme="minorEastAsia"/>
      <w:b/>
      <w:caps/>
      <w:sz w:val="18"/>
    </w:rPr>
  </w:style>
  <w:style w:type="paragraph" w:styleId="Heading4">
    <w:name w:val="heading 4"/>
    <w:next w:val="Normal"/>
    <w:autoRedefine/>
    <w:qFormat/>
    <w:rsid w:val="000D2DBF"/>
    <w:pPr>
      <w:keepNext/>
      <w:outlineLvl w:val="3"/>
    </w:pPr>
    <w:rPr>
      <w:rFonts w:eastAsiaTheme="minorEastAsia"/>
      <w:b/>
      <w:smallCaps/>
    </w:rPr>
  </w:style>
  <w:style w:type="paragraph" w:styleId="Heading5">
    <w:name w:val="heading 5"/>
    <w:next w:val="Normal"/>
    <w:autoRedefine/>
    <w:qFormat/>
    <w:rsid w:val="000D2DBF"/>
    <w:pPr>
      <w:keepNext/>
      <w:outlineLvl w:val="4"/>
    </w:pPr>
    <w:rPr>
      <w:rFonts w:eastAsiaTheme="minorEastAsia"/>
      <w:b/>
      <w:sz w:val="18"/>
    </w:rPr>
  </w:style>
  <w:style w:type="paragraph" w:styleId="Heading6">
    <w:name w:val="heading 6"/>
    <w:basedOn w:val="Normal"/>
    <w:next w:val="Normal"/>
    <w:link w:val="Heading6Char"/>
    <w:qFormat/>
    <w:rsid w:val="000D2DBF"/>
    <w:pPr>
      <w:pBdr>
        <w:top w:val="single" w:sz="4" w:space="4" w:color="auto"/>
        <w:left w:val="single" w:sz="4" w:space="4" w:color="auto"/>
        <w:bottom w:val="single" w:sz="4" w:space="4" w:color="auto"/>
        <w:right w:val="single" w:sz="4" w:space="4" w:color="auto"/>
      </w:pBdr>
      <w:spacing w:after="240"/>
      <w:jc w:val="left"/>
      <w:outlineLvl w:val="5"/>
    </w:pPr>
    <w:rPr>
      <w:rFonts w:eastAsiaTheme="minorEastAsia"/>
      <w:b/>
      <w:bCs/>
      <w:sz w:val="18"/>
      <w:szCs w:val="22"/>
    </w:rPr>
  </w:style>
  <w:style w:type="paragraph" w:styleId="Heading7">
    <w:name w:val="heading 7"/>
    <w:basedOn w:val="Normal"/>
    <w:next w:val="Normal"/>
    <w:link w:val="Heading7Char"/>
    <w:autoRedefine/>
    <w:qFormat/>
    <w:rsid w:val="000D2DBF"/>
    <w:pPr>
      <w:spacing w:after="240"/>
      <w:outlineLvl w:val="6"/>
    </w:pPr>
    <w:rPr>
      <w:rFonts w:eastAsiaTheme="minorEastAsia"/>
      <w:b/>
      <w:sz w:val="18"/>
      <w:szCs w:val="24"/>
    </w:rPr>
  </w:style>
  <w:style w:type="paragraph" w:styleId="Heading8">
    <w:name w:val="heading 8"/>
    <w:basedOn w:val="Normal"/>
    <w:next w:val="Normal"/>
    <w:link w:val="Heading8Char"/>
    <w:qFormat/>
    <w:rsid w:val="000D2DBF"/>
    <w:pPr>
      <w:pBdr>
        <w:top w:val="dotted" w:sz="4" w:space="4" w:color="auto"/>
        <w:left w:val="dotted" w:sz="4" w:space="4" w:color="auto"/>
        <w:bottom w:val="dotted" w:sz="4" w:space="4" w:color="auto"/>
        <w:right w:val="dotted" w:sz="4" w:space="4" w:color="auto"/>
      </w:pBdr>
      <w:jc w:val="left"/>
      <w:outlineLvl w:val="7"/>
    </w:pPr>
    <w:rPr>
      <w:rFonts w:eastAsiaTheme="minorEastAsia"/>
      <w:i/>
      <w:iCs/>
      <w:sz w:val="18"/>
      <w:szCs w:val="24"/>
    </w:rPr>
  </w:style>
  <w:style w:type="paragraph" w:styleId="Heading9">
    <w:name w:val="heading 9"/>
    <w:basedOn w:val="Heading8"/>
    <w:next w:val="Normal"/>
    <w:autoRedefine/>
    <w:qFormat/>
    <w:rsid w:val="000D2DBF"/>
    <w:pPr>
      <w:pBdr>
        <w:top w:val="none" w:sz="0" w:space="0" w:color="auto"/>
        <w:left w:val="none" w:sz="0" w:space="0" w:color="auto"/>
        <w:bottom w:val="none" w:sz="0" w:space="0" w:color="auto"/>
        <w:right w:val="none" w:sz="0" w:space="0" w:color="auto"/>
      </w:pBdr>
      <w:outlineLvl w:val="8"/>
    </w:pPr>
    <w:rPr>
      <w:szCs w:val="18"/>
    </w:rPr>
  </w:style>
  <w:style w:type="character" w:default="1" w:styleId="DefaultParagraphFont">
    <w:name w:val="Default Paragraph Font"/>
    <w:uiPriority w:val="1"/>
    <w:semiHidden/>
    <w:unhideWhenUsed/>
    <w:rsid w:val="000D2D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2DBF"/>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0D2DBF"/>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0D2DBF"/>
    <w:pPr>
      <w:spacing w:before="720" w:after="480"/>
      <w:jc w:val="center"/>
    </w:pPr>
    <w:rPr>
      <w:rFonts w:ascii="Times New Roman" w:eastAsiaTheme="minorEastAsia" w:hAnsi="Times New Roman"/>
      <w:caps/>
      <w:sz w:val="28"/>
    </w:rPr>
  </w:style>
  <w:style w:type="paragraph" w:customStyle="1" w:styleId="preparedby">
    <w:name w:val="preparedby"/>
    <w:basedOn w:val="Normal"/>
    <w:next w:val="Normal"/>
    <w:rsid w:val="000D2DBF"/>
    <w:pPr>
      <w:spacing w:after="600"/>
      <w:jc w:val="center"/>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0D2DBF"/>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0D2DBF"/>
    <w:pPr>
      <w:tabs>
        <w:tab w:val="left" w:pos="426"/>
        <w:tab w:val="right" w:leader="dot" w:pos="9639"/>
      </w:tabs>
      <w:spacing w:before="80"/>
      <w:ind w:left="425" w:hanging="425"/>
      <w:jc w:val="left"/>
    </w:pPr>
    <w:rPr>
      <w:rFonts w:eastAsiaTheme="minorEastAsia"/>
      <w:caps/>
      <w:sz w:val="18"/>
    </w:rPr>
  </w:style>
  <w:style w:type="paragraph" w:styleId="TOC3">
    <w:name w:val="toc 3"/>
    <w:next w:val="Normal"/>
    <w:autoRedefine/>
    <w:uiPriority w:val="39"/>
    <w:rsid w:val="000D2DBF"/>
    <w:pPr>
      <w:keepNext/>
      <w:tabs>
        <w:tab w:val="right" w:leader="dot" w:pos="9639"/>
      </w:tabs>
      <w:spacing w:before="120" w:after="80"/>
      <w:ind w:right="284"/>
      <w:jc w:val="left"/>
    </w:pPr>
    <w:rPr>
      <w:rFonts w:eastAsiaTheme="minorEastAsia"/>
      <w:b/>
      <w:sz w:val="18"/>
      <w:lang w:val="fr-FR"/>
    </w:rPr>
  </w:style>
  <w:style w:type="paragraph" w:styleId="TOC4">
    <w:name w:val="toc 4"/>
    <w:next w:val="Normal"/>
    <w:autoRedefine/>
    <w:rsid w:val="000D2DBF"/>
    <w:pPr>
      <w:tabs>
        <w:tab w:val="right" w:leader="dot" w:pos="9639"/>
      </w:tabs>
      <w:spacing w:before="40" w:after="80"/>
      <w:ind w:left="142" w:right="284"/>
      <w:jc w:val="left"/>
    </w:pPr>
    <w:rPr>
      <w:rFonts w:eastAsiaTheme="minorEastAsia"/>
      <w:b/>
      <w:noProof/>
      <w:sz w:val="18"/>
      <w:lang w:val="fr-FR"/>
    </w:rPr>
  </w:style>
  <w:style w:type="paragraph" w:styleId="TOC5">
    <w:name w:val="toc 5"/>
    <w:next w:val="Normal"/>
    <w:autoRedefine/>
    <w:uiPriority w:val="39"/>
    <w:rsid w:val="000D2DBF"/>
    <w:pPr>
      <w:keepNext/>
      <w:tabs>
        <w:tab w:val="right" w:leader="dot" w:pos="9639"/>
      </w:tabs>
      <w:spacing w:before="40" w:after="40"/>
      <w:ind w:left="284" w:right="284"/>
    </w:pPr>
    <w:rPr>
      <w:rFonts w:eastAsiaTheme="minorEastAsia"/>
      <w:noProof/>
      <w:sz w:val="18"/>
      <w:szCs w:val="18"/>
      <w:lang w:val="fr-FR"/>
    </w:rPr>
  </w:style>
  <w:style w:type="paragraph" w:styleId="TOC6">
    <w:name w:val="toc 6"/>
    <w:basedOn w:val="Normal"/>
    <w:next w:val="Normal"/>
    <w:autoRedefine/>
    <w:uiPriority w:val="39"/>
    <w:rsid w:val="000D2DBF"/>
    <w:pPr>
      <w:keepNext/>
      <w:tabs>
        <w:tab w:val="right" w:leader="dot" w:pos="9629"/>
      </w:tabs>
      <w:spacing w:after="40"/>
      <w:ind w:left="851" w:right="425" w:hanging="284"/>
      <w:jc w:val="left"/>
    </w:pPr>
    <w:rPr>
      <w:rFonts w:eastAsiaTheme="minorEastAsia"/>
      <w:noProof/>
      <w:sz w:val="18"/>
      <w:szCs w:val="18"/>
    </w:rPr>
  </w:style>
  <w:style w:type="character" w:styleId="EndnoteReference">
    <w:name w:val="endnote reference"/>
    <w:basedOn w:val="DefaultParagraphFont"/>
    <w:rsid w:val="000D2DBF"/>
    <w:rPr>
      <w:vertAlign w:val="superscript"/>
    </w:rPr>
  </w:style>
  <w:style w:type="paragraph" w:styleId="EndnoteText">
    <w:name w:val="endnote text"/>
    <w:basedOn w:val="Normal"/>
    <w:rsid w:val="000D2DBF"/>
  </w:style>
  <w:style w:type="character" w:styleId="FootnoteReference">
    <w:name w:val="footnote reference"/>
    <w:basedOn w:val="DefaultParagraphFont"/>
    <w:rsid w:val="000D2DBF"/>
    <w:rPr>
      <w:vertAlign w:val="superscript"/>
    </w:rPr>
  </w:style>
  <w:style w:type="paragraph" w:styleId="Date">
    <w:name w:val="Date"/>
    <w:basedOn w:val="Normal"/>
    <w:rsid w:val="000D2DBF"/>
    <w:pPr>
      <w:spacing w:line="340" w:lineRule="exact"/>
      <w:ind w:left="1276"/>
    </w:pPr>
    <w:rPr>
      <w:b/>
      <w:sz w:val="22"/>
    </w:rPr>
  </w:style>
  <w:style w:type="paragraph" w:customStyle="1" w:styleId="Original">
    <w:name w:val="Original"/>
    <w:basedOn w:val="Normal"/>
    <w:rsid w:val="000D2DBF"/>
    <w:pPr>
      <w:spacing w:before="60"/>
      <w:ind w:left="1276"/>
    </w:pPr>
    <w:rPr>
      <w:b/>
      <w:sz w:val="22"/>
    </w:rPr>
  </w:style>
  <w:style w:type="paragraph" w:styleId="BodyTextIndent">
    <w:name w:val="Body Text Indent"/>
    <w:basedOn w:val="Normal"/>
    <w:link w:val="BodyTextIndentChar"/>
    <w:rsid w:val="000D2DBF"/>
    <w:rPr>
      <w:rFonts w:ascii="Times New Roman" w:eastAsiaTheme="minorEastAsia" w:hAnsi="Times New Roman"/>
      <w:sz w:val="24"/>
      <w:u w:val="single"/>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rsid w:val="000D2DBF"/>
    <w:pPr>
      <w:tabs>
        <w:tab w:val="right" w:leader="dot" w:pos="9639"/>
      </w:tabs>
      <w:spacing w:before="120" w:after="120"/>
      <w:ind w:left="426" w:right="851"/>
      <w:contextualSpacing/>
      <w:jc w:val="left"/>
    </w:pPr>
    <w:rPr>
      <w:rFonts w:eastAsiaTheme="minorEastAsia"/>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0D2DBF"/>
    <w:pPr>
      <w:jc w:val="center"/>
    </w:pPr>
    <w:rPr>
      <w:lang w:val="fr-FR"/>
    </w:rPr>
  </w:style>
  <w:style w:type="character" w:styleId="PageNumber">
    <w:name w:val="page number"/>
    <w:basedOn w:val="DefaultParagraphFont"/>
    <w:rsid w:val="000D2DBF"/>
    <w:rPr>
      <w:rFonts w:ascii="Arial" w:hAnsi="Arial"/>
      <w:sz w:val="20"/>
    </w:rPr>
  </w:style>
  <w:style w:type="paragraph" w:customStyle="1" w:styleId="Session">
    <w:name w:val="Session"/>
    <w:basedOn w:val="Normal"/>
    <w:rsid w:val="000D2DBF"/>
    <w:pPr>
      <w:spacing w:before="60"/>
      <w:jc w:val="center"/>
    </w:pPr>
    <w:rPr>
      <w:b/>
    </w:rPr>
  </w:style>
  <w:style w:type="paragraph" w:styleId="Signature">
    <w:name w:val="Signature"/>
    <w:basedOn w:val="Normal"/>
    <w:rsid w:val="000D2DBF"/>
    <w:pPr>
      <w:ind w:left="4536"/>
      <w:jc w:val="center"/>
    </w:pPr>
  </w:style>
  <w:style w:type="table" w:styleId="TableGrid">
    <w:name w:val="Table Grid"/>
    <w:basedOn w:val="TableNormal"/>
    <w:rsid w:val="000D2DBF"/>
    <w:pPr>
      <w:jc w:val="left"/>
    </w:pPr>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D2DBF"/>
  </w:style>
  <w:style w:type="paragraph" w:styleId="Closing">
    <w:name w:val="Closing"/>
    <w:basedOn w:val="Normal"/>
    <w:rsid w:val="000D2DBF"/>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0D2DBF"/>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uiPriority w:val="39"/>
    <w:rsid w:val="000D2DBF"/>
    <w:pPr>
      <w:keepNext/>
      <w:tabs>
        <w:tab w:val="right" w:leader="dot" w:pos="9629"/>
      </w:tabs>
      <w:spacing w:before="40" w:after="40"/>
      <w:ind w:left="851"/>
    </w:pPr>
    <w:rPr>
      <w:rFonts w:eastAsiaTheme="minorEastAsia"/>
      <w:i/>
      <w:noProof/>
      <w:sz w:val="18"/>
      <w:szCs w:val="18"/>
    </w:rPr>
  </w:style>
  <w:style w:type="paragraph" w:styleId="TOC8">
    <w:name w:val="toc 8"/>
    <w:basedOn w:val="Normal"/>
    <w:next w:val="Normal"/>
    <w:autoRedefine/>
    <w:uiPriority w:val="39"/>
    <w:rsid w:val="000D2DBF"/>
    <w:pPr>
      <w:tabs>
        <w:tab w:val="right" w:leader="dot" w:pos="9629"/>
      </w:tabs>
      <w:spacing w:after="40"/>
      <w:ind w:left="851" w:right="284"/>
      <w:jc w:val="left"/>
    </w:pPr>
    <w:rPr>
      <w:rFonts w:eastAsiaTheme="minorEastAsia"/>
      <w:i/>
      <w:noProof/>
      <w:sz w:val="18"/>
      <w:szCs w:val="18"/>
    </w:rPr>
  </w:style>
  <w:style w:type="paragraph" w:styleId="TOC9">
    <w:name w:val="toc 9"/>
    <w:basedOn w:val="Normal"/>
    <w:next w:val="Normal"/>
    <w:autoRedefine/>
    <w:uiPriority w:val="39"/>
    <w:rsid w:val="000D2DBF"/>
    <w:pPr>
      <w:tabs>
        <w:tab w:val="right" w:leader="dot" w:pos="9629"/>
      </w:tabs>
      <w:spacing w:after="40"/>
      <w:ind w:left="993" w:right="284"/>
      <w:jc w:val="left"/>
    </w:pPr>
    <w:rPr>
      <w:rFonts w:eastAsiaTheme="minorEastAsia"/>
      <w:noProof/>
      <w:sz w:val="18"/>
      <w:szCs w:val="18"/>
    </w:rPr>
  </w:style>
  <w:style w:type="character" w:styleId="FollowedHyperlink">
    <w:name w:val="FollowedHyperlink"/>
    <w:basedOn w:val="DefaultParagraphFont"/>
    <w:uiPriority w:val="99"/>
    <w:rsid w:val="000D2DBF"/>
    <w:rPr>
      <w:color w:val="800080" w:themeColor="followedHyperlink"/>
      <w:u w:val="single"/>
    </w:rPr>
  </w:style>
  <w:style w:type="character" w:styleId="Hyperlink">
    <w:name w:val="Hyperlink"/>
    <w:basedOn w:val="DefaultParagraphFont"/>
    <w:uiPriority w:val="99"/>
    <w:rsid w:val="000D2DBF"/>
    <w:rPr>
      <w:rFonts w:ascii="Arial" w:hAnsi="Arial"/>
      <w:color w:val="0000FF"/>
      <w:u w:val="single"/>
    </w:rPr>
  </w:style>
  <w:style w:type="paragraph" w:styleId="BalloonText">
    <w:name w:val="Balloon Text"/>
    <w:basedOn w:val="Normal"/>
    <w:link w:val="BalloonTextChar"/>
    <w:rsid w:val="000D2DBF"/>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0D2DBF"/>
    <w:pPr>
      <w:jc w:val="left"/>
    </w:pPr>
    <w:rPr>
      <w:rFonts w:ascii="Times New Roman" w:eastAsiaTheme="minorEastAsia" w:hAnsi="Times New Roman"/>
      <w:sz w:val="22"/>
    </w:rPr>
  </w:style>
  <w:style w:type="paragraph" w:customStyle="1" w:styleId="Committee">
    <w:name w:val="Committee"/>
    <w:basedOn w:val="Title"/>
    <w:rsid w:val="000D2DBF"/>
    <w:rPr>
      <w:rFonts w:eastAsiaTheme="minorEastAsia"/>
      <w:caps w:val="0"/>
    </w:rPr>
  </w:style>
  <w:style w:type="paragraph" w:styleId="Title">
    <w:name w:val="Title"/>
    <w:basedOn w:val="Normal"/>
    <w:qFormat/>
    <w:rsid w:val="000D2DBF"/>
    <w:pPr>
      <w:spacing w:after="300"/>
      <w:jc w:val="center"/>
    </w:pPr>
    <w:rPr>
      <w:b/>
      <w:caps/>
      <w:kern w:val="28"/>
      <w:sz w:val="30"/>
    </w:rPr>
  </w:style>
  <w:style w:type="paragraph" w:styleId="Index1">
    <w:name w:val="index 1"/>
    <w:basedOn w:val="Normal"/>
    <w:next w:val="Normal"/>
    <w:semiHidden/>
    <w:rsid w:val="000D2DBF"/>
    <w:pPr>
      <w:tabs>
        <w:tab w:val="right" w:leader="dot" w:pos="9071"/>
      </w:tabs>
      <w:ind w:left="284" w:hanging="284"/>
    </w:pPr>
    <w:rPr>
      <w:sz w:val="24"/>
    </w:rPr>
  </w:style>
  <w:style w:type="paragraph" w:styleId="Index2">
    <w:name w:val="index 2"/>
    <w:basedOn w:val="Normal"/>
    <w:next w:val="Normal"/>
    <w:semiHidden/>
    <w:rsid w:val="000D2DBF"/>
    <w:pPr>
      <w:tabs>
        <w:tab w:val="right" w:leader="dot" w:pos="9071"/>
      </w:tabs>
      <w:ind w:left="568" w:hanging="284"/>
    </w:pPr>
    <w:rPr>
      <w:sz w:val="24"/>
    </w:rPr>
  </w:style>
  <w:style w:type="paragraph" w:styleId="Index3">
    <w:name w:val="index 3"/>
    <w:basedOn w:val="Normal"/>
    <w:next w:val="Normal"/>
    <w:semiHidden/>
    <w:rsid w:val="000D2DBF"/>
    <w:pPr>
      <w:tabs>
        <w:tab w:val="right" w:leader="dot" w:pos="9071"/>
      </w:tabs>
      <w:ind w:left="851" w:hanging="284"/>
    </w:pPr>
    <w:rPr>
      <w:sz w:val="24"/>
    </w:rPr>
  </w:style>
  <w:style w:type="paragraph" w:styleId="MacroText">
    <w:name w:val="macro"/>
    <w:semiHidden/>
    <w:rsid w:val="000D2DBF"/>
    <w:pPr>
      <w:tabs>
        <w:tab w:val="left" w:pos="480"/>
        <w:tab w:val="left" w:pos="960"/>
        <w:tab w:val="left" w:pos="1440"/>
        <w:tab w:val="left" w:pos="1920"/>
        <w:tab w:val="left" w:pos="2400"/>
        <w:tab w:val="left" w:pos="2880"/>
        <w:tab w:val="left" w:pos="3360"/>
        <w:tab w:val="left" w:pos="3840"/>
        <w:tab w:val="left" w:pos="4320"/>
      </w:tabs>
      <w:jc w:val="left"/>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0D2DBF"/>
    <w:pPr>
      <w:spacing w:after="600"/>
      <w:ind w:left="-993" w:right="-994"/>
      <w:jc w:val="center"/>
    </w:pPr>
    <w:rPr>
      <w:b/>
      <w:caps/>
      <w:kern w:val="26"/>
      <w:sz w:val="26"/>
    </w:rPr>
  </w:style>
  <w:style w:type="paragraph" w:customStyle="1" w:styleId="PlaceAndDate">
    <w:name w:val="PlaceAndDate"/>
    <w:basedOn w:val="Session"/>
    <w:rsid w:val="000D2DBF"/>
  </w:style>
  <w:style w:type="paragraph" w:customStyle="1" w:styleId="pldetails">
    <w:name w:val="pldetails"/>
    <w:basedOn w:val="Normal"/>
    <w:link w:val="pldetailsChar"/>
    <w:rsid w:val="000D2DBF"/>
    <w:pPr>
      <w:keepLines/>
      <w:spacing w:before="60" w:after="60"/>
      <w:jc w:val="left"/>
    </w:pPr>
    <w:rPr>
      <w:noProof/>
      <w:snapToGrid w:val="0"/>
    </w:rPr>
  </w:style>
  <w:style w:type="paragraph" w:customStyle="1" w:styleId="TitleofDoc">
    <w:name w:val="Title of Doc"/>
    <w:basedOn w:val="Normal"/>
    <w:rsid w:val="000D2DBF"/>
    <w:pPr>
      <w:spacing w:before="1200"/>
      <w:jc w:val="center"/>
    </w:pPr>
    <w:rPr>
      <w:caps/>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0D2DBF"/>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0D2DBF"/>
    <w:pPr>
      <w:keepNext/>
      <w:spacing w:before="480" w:after="120"/>
      <w:jc w:val="center"/>
    </w:pPr>
    <w:rPr>
      <w:caps/>
      <w:snapToGrid w:val="0"/>
      <w:u w:val="single"/>
    </w:rPr>
  </w:style>
  <w:style w:type="character" w:customStyle="1" w:styleId="CommentTextChar">
    <w:name w:val="Comment Text Char"/>
    <w:basedOn w:val="DefaultParagraphFont"/>
    <w:link w:val="CommentText"/>
    <w:rsid w:val="000D2DBF"/>
    <w:rPr>
      <w:rFonts w:ascii="Times New Roman" w:eastAsiaTheme="minorEastAsia" w:hAnsi="Times New Roman"/>
      <w:sz w:val="22"/>
    </w:rPr>
  </w:style>
  <w:style w:type="character" w:customStyle="1" w:styleId="BodyTextChar">
    <w:name w:val="Body Text Char"/>
    <w:basedOn w:val="DefaultParagraphFont"/>
    <w:link w:val="BodyText"/>
    <w:rsid w:val="000D2DBF"/>
  </w:style>
  <w:style w:type="character" w:customStyle="1" w:styleId="BodyTextIndentChar">
    <w:name w:val="Body Text Indent Char"/>
    <w:basedOn w:val="DefaultParagraphFont"/>
    <w:link w:val="BodyTextIndent"/>
    <w:rsid w:val="000D2DBF"/>
    <w:rPr>
      <w:rFonts w:ascii="Times New Roman" w:eastAsiaTheme="minorEastAsia" w:hAnsi="Times New Roman"/>
      <w:sz w:val="24"/>
      <w:u w:val="single"/>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0D2DBF"/>
    <w:pPr>
      <w:spacing w:before="120"/>
    </w:pPr>
    <w:rPr>
      <w:sz w:val="16"/>
    </w:rPr>
  </w:style>
  <w:style w:type="paragraph" w:customStyle="1" w:styleId="DecisionParagraphs">
    <w:name w:val="DecisionParagraphs"/>
    <w:basedOn w:val="Normal"/>
    <w:link w:val="DecisionParagraphsChar"/>
    <w:rsid w:val="000D2DBF"/>
    <w:pPr>
      <w:tabs>
        <w:tab w:val="left" w:pos="5387"/>
        <w:tab w:val="left" w:pos="5954"/>
      </w:tabs>
      <w:ind w:left="4820"/>
    </w:pPr>
    <w:rPr>
      <w:i/>
    </w:rPr>
  </w:style>
  <w:style w:type="paragraph" w:customStyle="1" w:styleId="Doccode">
    <w:name w:val="Doc_code"/>
    <w:qFormat/>
    <w:rsid w:val="000D2DBF"/>
    <w:pPr>
      <w:jc w:val="left"/>
    </w:pPr>
    <w:rPr>
      <w:b/>
      <w:bCs/>
      <w:spacing w:val="10"/>
      <w:sz w:val="18"/>
    </w:rPr>
  </w:style>
  <w:style w:type="character" w:customStyle="1" w:styleId="Doclang">
    <w:name w:val="Doc_lang"/>
    <w:basedOn w:val="DefaultParagraphFont"/>
    <w:rsid w:val="000D2DBF"/>
    <w:rPr>
      <w:rFonts w:ascii="Arial" w:hAnsi="Arial"/>
      <w:sz w:val="20"/>
      <w:lang w:val="en-US"/>
    </w:rPr>
  </w:style>
  <w:style w:type="paragraph" w:customStyle="1" w:styleId="Docoriginal">
    <w:name w:val="Doc_original"/>
    <w:basedOn w:val="Code"/>
    <w:link w:val="DocoriginalChar"/>
    <w:rsid w:val="000D2DBF"/>
    <w:pPr>
      <w:spacing w:before="240" w:line="240" w:lineRule="exact"/>
      <w:ind w:left="0"/>
      <w:contextualSpacing/>
      <w:jc w:val="left"/>
    </w:pPr>
    <w:rPr>
      <w:sz w:val="18"/>
    </w:rPr>
  </w:style>
  <w:style w:type="character" w:customStyle="1" w:styleId="DocoriginalChar">
    <w:name w:val="Doc_original Char"/>
    <w:basedOn w:val="CodeChar"/>
    <w:link w:val="Docoriginal"/>
    <w:rsid w:val="000D2DBF"/>
    <w:rPr>
      <w:b/>
      <w:bCs/>
      <w:spacing w:val="10"/>
      <w:sz w:val="18"/>
    </w:rPr>
  </w:style>
  <w:style w:type="paragraph" w:customStyle="1" w:styleId="endofdoc">
    <w:name w:val="end_of_doc"/>
    <w:next w:val="Header"/>
    <w:autoRedefine/>
    <w:rsid w:val="000D2DBF"/>
    <w:pPr>
      <w:spacing w:before="480"/>
      <w:ind w:left="567" w:hanging="567"/>
      <w:jc w:val="right"/>
    </w:pPr>
  </w:style>
  <w:style w:type="paragraph" w:customStyle="1" w:styleId="LogoUPOV">
    <w:name w:val="LogoUPOV"/>
    <w:basedOn w:val="Normal"/>
    <w:rsid w:val="000D2DBF"/>
    <w:pPr>
      <w:spacing w:before="600" w:after="80"/>
      <w:jc w:val="center"/>
    </w:pPr>
    <w:rPr>
      <w:snapToGrid w:val="0"/>
    </w:rPr>
  </w:style>
  <w:style w:type="paragraph" w:customStyle="1" w:styleId="SessionMeetingPlace">
    <w:name w:val="Session_MeetingPlace"/>
    <w:basedOn w:val="Normal"/>
    <w:semiHidden/>
    <w:rsid w:val="000D2DBF"/>
    <w:pPr>
      <w:spacing w:before="480"/>
      <w:jc w:val="center"/>
    </w:pPr>
    <w:rPr>
      <w:b/>
      <w:bCs/>
      <w:kern w:val="28"/>
      <w:sz w:val="24"/>
    </w:rPr>
  </w:style>
  <w:style w:type="paragraph" w:customStyle="1" w:styleId="StyleSessionAllcaps">
    <w:name w:val="Style Session + All caps"/>
    <w:basedOn w:val="Session"/>
    <w:semiHidden/>
    <w:rsid w:val="000D2DBF"/>
    <w:pPr>
      <w:spacing w:before="480"/>
    </w:pPr>
    <w:rPr>
      <w:bCs/>
      <w:caps/>
      <w:kern w:val="28"/>
      <w:sz w:val="24"/>
    </w:rPr>
  </w:style>
  <w:style w:type="paragraph" w:customStyle="1" w:styleId="Sessiontc">
    <w:name w:val="Session_tc"/>
    <w:basedOn w:val="StyleSessionAllcaps"/>
    <w:rsid w:val="000D2DBF"/>
    <w:pPr>
      <w:spacing w:before="0" w:line="280" w:lineRule="exact"/>
      <w:jc w:val="left"/>
    </w:pPr>
    <w:rPr>
      <w:caps w:val="0"/>
      <w:sz w:val="20"/>
    </w:rPr>
  </w:style>
  <w:style w:type="paragraph" w:customStyle="1" w:styleId="Sessiontcplacedate">
    <w:name w:val="Session_tc_place_date"/>
    <w:basedOn w:val="SessionMeetingPlace"/>
    <w:rsid w:val="000D2DBF"/>
    <w:pPr>
      <w:spacing w:before="240"/>
      <w:contextualSpacing/>
      <w:jc w:val="left"/>
    </w:pPr>
    <w:rPr>
      <w:sz w:val="20"/>
    </w:rPr>
  </w:style>
  <w:style w:type="paragraph" w:customStyle="1" w:styleId="Titleofdoc0">
    <w:name w:val="Title_of_doc"/>
    <w:basedOn w:val="TitleofDoc"/>
    <w:rsid w:val="000D2DBF"/>
    <w:pPr>
      <w:spacing w:before="600" w:after="240"/>
      <w:jc w:val="left"/>
    </w:pPr>
    <w:rPr>
      <w:b/>
    </w:rPr>
  </w:style>
  <w:style w:type="paragraph" w:customStyle="1" w:styleId="TitreUpov">
    <w:name w:val="TitreUpov"/>
    <w:basedOn w:val="Normal"/>
    <w:semiHidden/>
    <w:rsid w:val="000D2DBF"/>
    <w:pPr>
      <w:spacing w:before="60"/>
      <w:jc w:val="center"/>
    </w:pPr>
    <w:rPr>
      <w:b/>
      <w:sz w:val="24"/>
    </w:rPr>
  </w:style>
  <w:style w:type="paragraph" w:customStyle="1" w:styleId="Lettrine">
    <w:name w:val="Lettrine"/>
    <w:basedOn w:val="Normal"/>
    <w:rsid w:val="000D2DBF"/>
    <w:pPr>
      <w:spacing w:line="340" w:lineRule="atLeast"/>
      <w:jc w:val="right"/>
    </w:pPr>
    <w:rPr>
      <w:b/>
      <w:bCs/>
      <w:sz w:val="36"/>
    </w:rPr>
  </w:style>
  <w:style w:type="character" w:customStyle="1" w:styleId="FooterChar">
    <w:name w:val="Footer Char"/>
    <w:aliases w:val="doc_path_name Char"/>
    <w:basedOn w:val="DefaultParagraphFont"/>
    <w:link w:val="Footer"/>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val="fr-FR" w:eastAsia="zh-CN"/>
    </w:rPr>
  </w:style>
  <w:style w:type="paragraph" w:customStyle="1" w:styleId="Disclaimer">
    <w:name w:val="Disclaimer"/>
    <w:next w:val="Normal"/>
    <w:qFormat/>
    <w:rsid w:val="000D2DBF"/>
    <w:pPr>
      <w:spacing w:after="600"/>
      <w:jc w:val="left"/>
    </w:pPr>
    <w:rPr>
      <w:i/>
      <w:iCs/>
      <w:color w:val="A6A6A6" w:themeColor="background1" w:themeShade="A6"/>
    </w:rPr>
  </w:style>
  <w:style w:type="paragraph" w:customStyle="1" w:styleId="preparedby0">
    <w:name w:val="prepared by"/>
    <w:basedOn w:val="Normal"/>
    <w:semiHidden/>
    <w:rsid w:val="000D2DBF"/>
    <w:pPr>
      <w:spacing w:before="600" w:after="600"/>
      <w:jc w:val="center"/>
    </w:pPr>
    <w:rPr>
      <w:i/>
    </w:rPr>
  </w:style>
  <w:style w:type="paragraph" w:customStyle="1" w:styleId="Code">
    <w:name w:val="Code"/>
    <w:basedOn w:val="Normal"/>
    <w:link w:val="CodeChar"/>
    <w:semiHidden/>
    <w:rsid w:val="000D2DBF"/>
    <w:pPr>
      <w:spacing w:line="340" w:lineRule="atLeast"/>
      <w:ind w:left="1276"/>
    </w:pPr>
    <w:rPr>
      <w:b/>
      <w:bCs/>
      <w:spacing w:val="10"/>
    </w:rPr>
  </w:style>
  <w:style w:type="paragraph" w:customStyle="1" w:styleId="Country">
    <w:name w:val="Country"/>
    <w:basedOn w:val="Normal"/>
    <w:semiHidden/>
    <w:rsid w:val="000D2DBF"/>
    <w:pPr>
      <w:spacing w:before="60" w:after="480"/>
      <w:jc w:val="center"/>
    </w:pPr>
  </w:style>
  <w:style w:type="paragraph" w:customStyle="1" w:styleId="preparedby1">
    <w:name w:val="prepared_by"/>
    <w:basedOn w:val="preparedby0"/>
    <w:rsid w:val="000D2DBF"/>
    <w:pPr>
      <w:spacing w:before="0" w:after="240"/>
    </w:pPr>
    <w:rPr>
      <w:iCs/>
    </w:rPr>
  </w:style>
  <w:style w:type="character" w:customStyle="1" w:styleId="CodeChar">
    <w:name w:val="Code Char"/>
    <w:basedOn w:val="DefaultParagraphFont"/>
    <w:link w:val="Code"/>
    <w:semiHidden/>
    <w:rsid w:val="000D2DBF"/>
    <w:rPr>
      <w:b/>
      <w:bCs/>
      <w:spacing w:val="10"/>
    </w:rPr>
  </w:style>
  <w:style w:type="character" w:customStyle="1" w:styleId="BalloonTextChar">
    <w:name w:val="Balloon Text Char"/>
    <w:basedOn w:val="DefaultParagraphFont"/>
    <w:link w:val="BalloonText"/>
    <w:rsid w:val="000D2DBF"/>
    <w:rPr>
      <w:rFonts w:ascii="Tahoma" w:hAnsi="Tahoma" w:cs="Tahoma"/>
      <w:sz w:val="16"/>
      <w:szCs w:val="16"/>
    </w:rPr>
  </w:style>
  <w:style w:type="character" w:customStyle="1" w:styleId="Heading6Char">
    <w:name w:val="Heading 6 Char"/>
    <w:basedOn w:val="DefaultParagraphFont"/>
    <w:link w:val="Heading6"/>
    <w:rsid w:val="000D2DBF"/>
    <w:rPr>
      <w:rFonts w:eastAsiaTheme="minorEastAsia"/>
      <w:b/>
      <w:bCs/>
      <w:sz w:val="18"/>
      <w:szCs w:val="22"/>
    </w:rPr>
  </w:style>
  <w:style w:type="character" w:customStyle="1" w:styleId="Heading7Char">
    <w:name w:val="Heading 7 Char"/>
    <w:basedOn w:val="DefaultParagraphFont"/>
    <w:link w:val="Heading7"/>
    <w:rsid w:val="000D2DBF"/>
    <w:rPr>
      <w:rFonts w:eastAsiaTheme="minorEastAsia"/>
      <w:b/>
      <w:sz w:val="18"/>
      <w:szCs w:val="24"/>
    </w:rPr>
  </w:style>
  <w:style w:type="character" w:customStyle="1" w:styleId="Heading8Char">
    <w:name w:val="Heading 8 Char"/>
    <w:basedOn w:val="DefaultParagraphFont"/>
    <w:link w:val="Heading8"/>
    <w:rsid w:val="000D2DBF"/>
    <w:rPr>
      <w:rFonts w:eastAsiaTheme="minorEastAsia"/>
      <w:i/>
      <w:iCs/>
      <w:sz w:val="18"/>
      <w:szCs w:val="24"/>
    </w:rPr>
  </w:style>
  <w:style w:type="character" w:customStyle="1" w:styleId="DecisionParagraphsChar">
    <w:name w:val="DecisionParagraphs Char"/>
    <w:basedOn w:val="DefaultParagraphFont"/>
    <w:link w:val="DecisionParagraphs"/>
    <w:rsid w:val="000D2DBF"/>
    <w:rPr>
      <w:i/>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0D2DBF"/>
    <w:rPr>
      <w:sz w:val="16"/>
    </w:rPr>
  </w:style>
  <w:style w:type="paragraph" w:customStyle="1" w:styleId="StyleDocoriginalNotBold">
    <w:name w:val="Style Doc_original + Not Bold"/>
    <w:basedOn w:val="Docoriginal"/>
    <w:link w:val="StyleDocoriginalNotBoldChar"/>
    <w:autoRedefine/>
    <w:rsid w:val="000D2DBF"/>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0D2DBF"/>
    <w:rPr>
      <w:b/>
      <w:bCs/>
      <w:spacing w:val="10"/>
      <w:sz w:val="18"/>
      <w:lang w:val="fr-FR"/>
    </w:rPr>
  </w:style>
  <w:style w:type="paragraph" w:customStyle="1" w:styleId="StyleDocnumber">
    <w:name w:val="Style Doc_number"/>
    <w:basedOn w:val="Docoriginal"/>
    <w:rsid w:val="000D2DBF"/>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0D2DBF"/>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0D2DBF"/>
    <w:rPr>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0D2DBF"/>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0D2DBF"/>
    <w:rPr>
      <w:b w:val="0"/>
      <w:bCs w:val="0"/>
      <w:spacing w:val="10"/>
      <w:sz w:val="18"/>
      <w:lang w:val="fr-FR"/>
    </w:rPr>
  </w:style>
  <w:style w:type="character" w:customStyle="1" w:styleId="StyleDocoriginalNotBold1">
    <w:name w:val="Style Doc_original + Not Bold1"/>
    <w:basedOn w:val="DefaultParagraphFont"/>
    <w:rsid w:val="000D2DBF"/>
    <w:rPr>
      <w:rFonts w:ascii="Arial" w:hAnsi="Arial"/>
      <w:b/>
      <w:bCs/>
      <w:spacing w:val="10"/>
      <w:lang w:val="en-US" w:eastAsia="en-US" w:bidi="ar-SA"/>
    </w:rPr>
  </w:style>
  <w:style w:type="character" w:customStyle="1" w:styleId="StyleDoclangBold">
    <w:name w:val="Style Doc_lang + Bold"/>
    <w:basedOn w:val="Doclang"/>
    <w:rsid w:val="000D2DBF"/>
    <w:rPr>
      <w:rFonts w:ascii="Arial" w:hAnsi="Arial"/>
      <w:b/>
      <w:bCs/>
      <w:sz w:val="20"/>
      <w:lang w:val="en-US"/>
    </w:rPr>
  </w:style>
  <w:style w:type="paragraph" w:styleId="ListParagraph">
    <w:name w:val="List Paragraph"/>
    <w:basedOn w:val="Normal"/>
    <w:uiPriority w:val="99"/>
    <w:qFormat/>
    <w:rsid w:val="000D2DBF"/>
    <w:pPr>
      <w:ind w:left="720"/>
      <w:contextualSpacing/>
    </w:pPr>
    <w:rPr>
      <w:rFonts w:eastAsiaTheme="minorEastAsia"/>
    </w:rPr>
  </w:style>
  <w:style w:type="table" w:customStyle="1" w:styleId="TableGrid10">
    <w:name w:val="Table Grid1"/>
    <w:basedOn w:val="TableNormal"/>
    <w:next w:val="TableGrid"/>
    <w:rsid w:val="000D2DBF"/>
    <w:pPr>
      <w:jc w:val="left"/>
    </w:pPr>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2DBF"/>
    <w:pPr>
      <w:autoSpaceDE w:val="0"/>
      <w:autoSpaceDN w:val="0"/>
      <w:adjustRightInd w:val="0"/>
      <w:jc w:val="left"/>
    </w:pPr>
    <w:rPr>
      <w:rFonts w:eastAsiaTheme="minorEastAsia" w:cs="Arial"/>
      <w:color w:val="000000"/>
      <w:sz w:val="24"/>
      <w:szCs w:val="24"/>
    </w:rPr>
  </w:style>
  <w:style w:type="paragraph" w:customStyle="1" w:styleId="Inf4Normal">
    <w:name w:val="Inf_4_Normal"/>
    <w:basedOn w:val="Normal"/>
    <w:rsid w:val="000D2DBF"/>
    <w:pPr>
      <w:spacing w:before="108"/>
    </w:pPr>
    <w:rPr>
      <w:rFonts w:eastAsiaTheme="minorHAnsi" w:cs="Arial"/>
    </w:rPr>
  </w:style>
  <w:style w:type="character" w:styleId="CommentReference">
    <w:name w:val="annotation reference"/>
    <w:basedOn w:val="DefaultParagraphFont"/>
    <w:rsid w:val="000D2DBF"/>
    <w:rPr>
      <w:sz w:val="16"/>
      <w:szCs w:val="16"/>
    </w:rPr>
  </w:style>
  <w:style w:type="paragraph" w:customStyle="1" w:styleId="result">
    <w:name w:val="result"/>
    <w:basedOn w:val="Normal"/>
    <w:qFormat/>
    <w:rsid w:val="000D2DBF"/>
    <w:pPr>
      <w:jc w:val="left"/>
    </w:pPr>
    <w:rPr>
      <w:sz w:val="18"/>
    </w:rPr>
  </w:style>
  <w:style w:type="paragraph" w:customStyle="1" w:styleId="msonormal0">
    <w:name w:val="msonormal"/>
    <w:basedOn w:val="Normal"/>
    <w:rsid w:val="000D2DBF"/>
    <w:pPr>
      <w:spacing w:before="100" w:beforeAutospacing="1" w:after="100" w:afterAutospacing="1"/>
      <w:jc w:val="left"/>
    </w:pPr>
    <w:rPr>
      <w:rFonts w:ascii="Times New Roman" w:hAnsi="Times New Roman"/>
      <w:sz w:val="24"/>
      <w:szCs w:val="24"/>
    </w:rPr>
  </w:style>
  <w:style w:type="paragraph" w:customStyle="1" w:styleId="xl72">
    <w:name w:val="xl72"/>
    <w:basedOn w:val="Normal"/>
    <w:rsid w:val="000D2DBF"/>
    <w:pPr>
      <w:spacing w:before="100" w:beforeAutospacing="1" w:after="100" w:afterAutospacing="1"/>
      <w:jc w:val="left"/>
      <w:textAlignment w:val="top"/>
    </w:pPr>
    <w:rPr>
      <w:rFonts w:ascii="Times New Roman" w:hAnsi="Times New Roman"/>
      <w:sz w:val="16"/>
      <w:szCs w:val="16"/>
    </w:rPr>
  </w:style>
  <w:style w:type="paragraph" w:customStyle="1" w:styleId="xl73">
    <w:name w:val="xl73"/>
    <w:basedOn w:val="Normal"/>
    <w:rsid w:val="000D2DB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74">
    <w:name w:val="xl74"/>
    <w:basedOn w:val="Normal"/>
    <w:rsid w:val="000D2D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75">
    <w:name w:val="xl75"/>
    <w:basedOn w:val="Normal"/>
    <w:rsid w:val="000D2D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76">
    <w:name w:val="xl76"/>
    <w:basedOn w:val="Normal"/>
    <w:rsid w:val="000D2DB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77">
    <w:name w:val="xl77"/>
    <w:basedOn w:val="Normal"/>
    <w:rsid w:val="000D2D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78">
    <w:name w:val="xl78"/>
    <w:basedOn w:val="Normal"/>
    <w:rsid w:val="000D2D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79">
    <w:name w:val="xl79"/>
    <w:basedOn w:val="Normal"/>
    <w:rsid w:val="000D2DBF"/>
    <w:pPr>
      <w:spacing w:before="100" w:beforeAutospacing="1" w:after="100" w:afterAutospacing="1"/>
      <w:jc w:val="center"/>
      <w:textAlignment w:val="top"/>
    </w:pPr>
    <w:rPr>
      <w:rFonts w:ascii="Times New Roman" w:hAnsi="Times New Roman"/>
      <w:sz w:val="16"/>
      <w:szCs w:val="16"/>
    </w:rPr>
  </w:style>
  <w:style w:type="paragraph" w:customStyle="1" w:styleId="xl80">
    <w:name w:val="xl80"/>
    <w:basedOn w:val="Normal"/>
    <w:rsid w:val="000D2DB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1">
    <w:name w:val="xl81"/>
    <w:basedOn w:val="Normal"/>
    <w:rsid w:val="000D2DB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2">
    <w:name w:val="xl82"/>
    <w:basedOn w:val="Normal"/>
    <w:rsid w:val="000D2DB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3">
    <w:name w:val="xl83"/>
    <w:basedOn w:val="Normal"/>
    <w:rsid w:val="000D2DB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FF0000"/>
      <w:sz w:val="16"/>
      <w:szCs w:val="16"/>
    </w:rPr>
  </w:style>
  <w:style w:type="paragraph" w:customStyle="1" w:styleId="xl84">
    <w:name w:val="xl84"/>
    <w:basedOn w:val="Normal"/>
    <w:rsid w:val="000D2DB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5">
    <w:name w:val="xl85"/>
    <w:basedOn w:val="Normal"/>
    <w:rsid w:val="000D2DB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6">
    <w:name w:val="xl86"/>
    <w:basedOn w:val="Normal"/>
    <w:rsid w:val="000D2DB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7">
    <w:name w:val="xl87"/>
    <w:basedOn w:val="Normal"/>
    <w:rsid w:val="000D2DB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8">
    <w:name w:val="xl88"/>
    <w:basedOn w:val="Normal"/>
    <w:rsid w:val="000D2DBF"/>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89">
    <w:name w:val="xl89"/>
    <w:basedOn w:val="Normal"/>
    <w:rsid w:val="000D2D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b/>
      <w:bCs/>
      <w:sz w:val="16"/>
      <w:szCs w:val="16"/>
    </w:rPr>
  </w:style>
  <w:style w:type="paragraph" w:customStyle="1" w:styleId="xl90">
    <w:name w:val="xl90"/>
    <w:basedOn w:val="Normal"/>
    <w:rsid w:val="000D2DB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91">
    <w:name w:val="xl91"/>
    <w:basedOn w:val="Normal"/>
    <w:rsid w:val="000D2DB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styleId="Revision">
    <w:name w:val="Revision"/>
    <w:hidden/>
    <w:uiPriority w:val="99"/>
    <w:semiHidden/>
    <w:rsid w:val="00B27ADA"/>
    <w:pPr>
      <w:jc w:val="left"/>
    </w:pPr>
  </w:style>
  <w:style w:type="table" w:customStyle="1" w:styleId="graph">
    <w:name w:val="graph"/>
    <w:basedOn w:val="TableNormal"/>
    <w:uiPriority w:val="99"/>
    <w:rsid w:val="000D2DBF"/>
    <w:pPr>
      <w:jc w:val="left"/>
    </w:pPr>
    <w:rPr>
      <w:rFonts w:ascii="Times New Roman" w:eastAsia="MS Mincho" w:hAnsi="Times New Roman"/>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pov.int/edocs/mdocs/upov/en/tc_55/tc_55_25.pdf" TargetMode="External"/><Relationship Id="rId18" Type="http://schemas.openxmlformats.org/officeDocument/2006/relationships/header" Target="header4.xml"/><Relationship Id="rId26" Type="http://schemas.openxmlformats.org/officeDocument/2006/relationships/footer" Target="footer5.xml"/><Relationship Id="rId39" Type="http://schemas.openxmlformats.org/officeDocument/2006/relationships/header" Target="header9.xml"/><Relationship Id="rId21" Type="http://schemas.openxmlformats.org/officeDocument/2006/relationships/header" Target="header5.xml"/><Relationship Id="rId34" Type="http://schemas.openxmlformats.org/officeDocument/2006/relationships/image" Target="media/image2.png"/><Relationship Id="rId42" Type="http://schemas.openxmlformats.org/officeDocument/2006/relationships/footer" Target="footer8.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www.upov.int/edocs/mdocs/upov/en/c_53/c_53_inf_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mdocs/upov/en/c_53/c_53_9.pdf" TargetMode="External"/><Relationship Id="rId24" Type="http://schemas.openxmlformats.org/officeDocument/2006/relationships/header" Target="header7.xml"/><Relationship Id="rId32" Type="http://schemas.openxmlformats.org/officeDocument/2006/relationships/chart" Target="charts/chart1.xml"/><Relationship Id="rId37" Type="http://schemas.openxmlformats.org/officeDocument/2006/relationships/image" Target="media/image5.png"/><Relationship Id="rId40" Type="http://schemas.openxmlformats.org/officeDocument/2006/relationships/header" Target="header10.xml"/><Relationship Id="rId45"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footer" Target="footer6.xml"/><Relationship Id="rId36" Type="http://schemas.openxmlformats.org/officeDocument/2006/relationships/image" Target="media/image4.png"/><Relationship Id="rId10" Type="http://schemas.openxmlformats.org/officeDocument/2006/relationships/hyperlink" Target="https://www.upov.int/edocs/mdocs/upov/en/c_53/c_53_15.pdf" TargetMode="External"/><Relationship Id="rId19" Type="http://schemas.openxmlformats.org/officeDocument/2006/relationships/footer" Target="footer1.xml"/><Relationship Id="rId31" Type="http://schemas.openxmlformats.org/officeDocument/2006/relationships/hyperlink" Target="https://www.upov.int/edocs/mdocs/upov/en/c_53/c_53_inf_7.pdf" TargetMode="External"/><Relationship Id="rId44"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s://www.upov.int/edocs/mdocs/upov/en/c_53/c_53_inf_3.pdf" TargetMode="External"/><Relationship Id="rId14" Type="http://schemas.openxmlformats.org/officeDocument/2006/relationships/hyperlink" Target="http://www.upov.int/edocs/mdocs/upov/en/c_53/c_53_inf_3.pdf" TargetMode="External"/><Relationship Id="rId22" Type="http://schemas.openxmlformats.org/officeDocument/2006/relationships/footer" Target="footer3.xml"/><Relationship Id="rId27" Type="http://schemas.openxmlformats.org/officeDocument/2006/relationships/header" Target="header8.xml"/><Relationship Id="rId30" Type="http://schemas.openxmlformats.org/officeDocument/2006/relationships/hyperlink" Target="https://www.upov.int/edocs/mdocs/upov/en/c_53/c_53_inf_7.pdf" TargetMode="External"/><Relationship Id="rId35" Type="http://schemas.openxmlformats.org/officeDocument/2006/relationships/image" Target="media/image3.png"/><Relationship Id="rId43" Type="http://schemas.openxmlformats.org/officeDocument/2006/relationships/header" Target="header11.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upov.int/edocs/mdocs/upov/en/caj_76/caj_76_9.pdf" TargetMode="Externa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chart" Target="charts/chart2.xml"/><Relationship Id="rId38" Type="http://schemas.openxmlformats.org/officeDocument/2006/relationships/image" Target="media/image6.png"/><Relationship Id="rId46" Type="http://schemas.openxmlformats.org/officeDocument/2006/relationships/footer" Target="footer10.xml"/><Relationship Id="rId20" Type="http://schemas.openxmlformats.org/officeDocument/2006/relationships/footer" Target="footer2.xml"/><Relationship Id="rId41"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Besse\letterheads\UPOV_letterhead_2020_EN.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Wipogvafs01\DAT1\OrgUPOV\Shared\Communications\Analytics\_CC_document\2020\vsgupov_tweet_activity_metrics_June_12_2019_May_17_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tx1">
                  <a:lumMod val="50000"/>
                  <a:lumOff val="50000"/>
                </a:schemeClr>
              </a:solidFill>
              <a:round/>
            </a:ln>
            <a:effectLst/>
          </c:spPr>
          <c:marker>
            <c:symbol val="none"/>
          </c:marker>
          <c:cat>
            <c:numRef>
              <c:f>Followers!$A$1:$A$441</c:f>
              <c:numCache>
                <c:formatCode>[$-409]dd/mmm/yy;@</c:formatCode>
                <c:ptCount val="441"/>
                <c:pt idx="0">
                  <c:v>43528</c:v>
                </c:pt>
                <c:pt idx="1">
                  <c:v>43529</c:v>
                </c:pt>
                <c:pt idx="2">
                  <c:v>43530</c:v>
                </c:pt>
                <c:pt idx="3">
                  <c:v>43531</c:v>
                </c:pt>
                <c:pt idx="4">
                  <c:v>43532</c:v>
                </c:pt>
                <c:pt idx="5">
                  <c:v>43533</c:v>
                </c:pt>
                <c:pt idx="6">
                  <c:v>43534</c:v>
                </c:pt>
                <c:pt idx="7">
                  <c:v>43535</c:v>
                </c:pt>
                <c:pt idx="8">
                  <c:v>43536</c:v>
                </c:pt>
                <c:pt idx="9">
                  <c:v>43537</c:v>
                </c:pt>
                <c:pt idx="10">
                  <c:v>43538</c:v>
                </c:pt>
                <c:pt idx="11">
                  <c:v>43539</c:v>
                </c:pt>
                <c:pt idx="12">
                  <c:v>43540</c:v>
                </c:pt>
                <c:pt idx="13">
                  <c:v>43541</c:v>
                </c:pt>
                <c:pt idx="14">
                  <c:v>43542</c:v>
                </c:pt>
                <c:pt idx="15">
                  <c:v>43543</c:v>
                </c:pt>
                <c:pt idx="16">
                  <c:v>43544</c:v>
                </c:pt>
                <c:pt idx="17">
                  <c:v>43545</c:v>
                </c:pt>
                <c:pt idx="18">
                  <c:v>43546</c:v>
                </c:pt>
                <c:pt idx="19">
                  <c:v>43547</c:v>
                </c:pt>
                <c:pt idx="20">
                  <c:v>43548</c:v>
                </c:pt>
                <c:pt idx="21">
                  <c:v>43549</c:v>
                </c:pt>
                <c:pt idx="22">
                  <c:v>43550</c:v>
                </c:pt>
                <c:pt idx="23">
                  <c:v>43551</c:v>
                </c:pt>
                <c:pt idx="24">
                  <c:v>43552</c:v>
                </c:pt>
                <c:pt idx="25">
                  <c:v>43553</c:v>
                </c:pt>
                <c:pt idx="26">
                  <c:v>43554</c:v>
                </c:pt>
                <c:pt idx="27">
                  <c:v>43555</c:v>
                </c:pt>
                <c:pt idx="28">
                  <c:v>43556</c:v>
                </c:pt>
                <c:pt idx="29">
                  <c:v>43557</c:v>
                </c:pt>
                <c:pt idx="30">
                  <c:v>43558</c:v>
                </c:pt>
                <c:pt idx="31">
                  <c:v>43559</c:v>
                </c:pt>
                <c:pt idx="32">
                  <c:v>43560</c:v>
                </c:pt>
                <c:pt idx="33">
                  <c:v>43561</c:v>
                </c:pt>
                <c:pt idx="34">
                  <c:v>43562</c:v>
                </c:pt>
                <c:pt idx="35">
                  <c:v>43563</c:v>
                </c:pt>
                <c:pt idx="36">
                  <c:v>43564</c:v>
                </c:pt>
                <c:pt idx="37">
                  <c:v>43565</c:v>
                </c:pt>
                <c:pt idx="38">
                  <c:v>43566</c:v>
                </c:pt>
                <c:pt idx="39">
                  <c:v>43567</c:v>
                </c:pt>
                <c:pt idx="40">
                  <c:v>43568</c:v>
                </c:pt>
                <c:pt idx="41">
                  <c:v>43569</c:v>
                </c:pt>
                <c:pt idx="42">
                  <c:v>43570</c:v>
                </c:pt>
                <c:pt idx="43">
                  <c:v>43571</c:v>
                </c:pt>
                <c:pt idx="44">
                  <c:v>43572</c:v>
                </c:pt>
                <c:pt idx="45">
                  <c:v>43573</c:v>
                </c:pt>
                <c:pt idx="46">
                  <c:v>43574</c:v>
                </c:pt>
                <c:pt idx="47">
                  <c:v>43575</c:v>
                </c:pt>
                <c:pt idx="48">
                  <c:v>43576</c:v>
                </c:pt>
                <c:pt idx="49">
                  <c:v>43577</c:v>
                </c:pt>
                <c:pt idx="50">
                  <c:v>43578</c:v>
                </c:pt>
                <c:pt idx="51">
                  <c:v>43579</c:v>
                </c:pt>
                <c:pt idx="52">
                  <c:v>43580</c:v>
                </c:pt>
                <c:pt idx="53">
                  <c:v>43581</c:v>
                </c:pt>
                <c:pt idx="54">
                  <c:v>43582</c:v>
                </c:pt>
                <c:pt idx="55">
                  <c:v>43583</c:v>
                </c:pt>
                <c:pt idx="56">
                  <c:v>43584</c:v>
                </c:pt>
                <c:pt idx="57">
                  <c:v>43585</c:v>
                </c:pt>
                <c:pt idx="58">
                  <c:v>43586</c:v>
                </c:pt>
                <c:pt idx="59">
                  <c:v>43587</c:v>
                </c:pt>
                <c:pt idx="60">
                  <c:v>43588</c:v>
                </c:pt>
                <c:pt idx="61">
                  <c:v>43589</c:v>
                </c:pt>
                <c:pt idx="62">
                  <c:v>43590</c:v>
                </c:pt>
                <c:pt idx="63">
                  <c:v>43591</c:v>
                </c:pt>
                <c:pt idx="64">
                  <c:v>43592</c:v>
                </c:pt>
                <c:pt idx="65">
                  <c:v>43593</c:v>
                </c:pt>
                <c:pt idx="66">
                  <c:v>43594</c:v>
                </c:pt>
                <c:pt idx="67">
                  <c:v>43595</c:v>
                </c:pt>
                <c:pt idx="68">
                  <c:v>43596</c:v>
                </c:pt>
                <c:pt idx="69">
                  <c:v>43597</c:v>
                </c:pt>
                <c:pt idx="70">
                  <c:v>43598</c:v>
                </c:pt>
                <c:pt idx="71">
                  <c:v>43599</c:v>
                </c:pt>
                <c:pt idx="72">
                  <c:v>43600</c:v>
                </c:pt>
                <c:pt idx="73">
                  <c:v>43601</c:v>
                </c:pt>
                <c:pt idx="74">
                  <c:v>43602</c:v>
                </c:pt>
                <c:pt idx="75">
                  <c:v>43603</c:v>
                </c:pt>
                <c:pt idx="76">
                  <c:v>43604</c:v>
                </c:pt>
                <c:pt idx="77">
                  <c:v>43605</c:v>
                </c:pt>
                <c:pt idx="78">
                  <c:v>43606</c:v>
                </c:pt>
                <c:pt idx="79">
                  <c:v>43607</c:v>
                </c:pt>
                <c:pt idx="80">
                  <c:v>43608</c:v>
                </c:pt>
                <c:pt idx="81">
                  <c:v>43609</c:v>
                </c:pt>
                <c:pt idx="82">
                  <c:v>43610</c:v>
                </c:pt>
                <c:pt idx="83">
                  <c:v>43611</c:v>
                </c:pt>
                <c:pt idx="84">
                  <c:v>43612</c:v>
                </c:pt>
                <c:pt idx="85">
                  <c:v>43613</c:v>
                </c:pt>
                <c:pt idx="86">
                  <c:v>43614</c:v>
                </c:pt>
                <c:pt idx="87">
                  <c:v>43615</c:v>
                </c:pt>
                <c:pt idx="88">
                  <c:v>43616</c:v>
                </c:pt>
                <c:pt idx="89">
                  <c:v>43617</c:v>
                </c:pt>
                <c:pt idx="90">
                  <c:v>43618</c:v>
                </c:pt>
                <c:pt idx="91">
                  <c:v>43619</c:v>
                </c:pt>
                <c:pt idx="92">
                  <c:v>43620</c:v>
                </c:pt>
                <c:pt idx="93">
                  <c:v>43621</c:v>
                </c:pt>
                <c:pt idx="94">
                  <c:v>43622</c:v>
                </c:pt>
                <c:pt idx="95">
                  <c:v>43623</c:v>
                </c:pt>
                <c:pt idx="96">
                  <c:v>43624</c:v>
                </c:pt>
                <c:pt idx="97">
                  <c:v>43625</c:v>
                </c:pt>
                <c:pt idx="98">
                  <c:v>43626</c:v>
                </c:pt>
                <c:pt idx="99">
                  <c:v>43627</c:v>
                </c:pt>
                <c:pt idx="100">
                  <c:v>43628</c:v>
                </c:pt>
                <c:pt idx="101">
                  <c:v>43629</c:v>
                </c:pt>
                <c:pt idx="102">
                  <c:v>43630</c:v>
                </c:pt>
                <c:pt idx="103">
                  <c:v>43631</c:v>
                </c:pt>
                <c:pt idx="104">
                  <c:v>43632</c:v>
                </c:pt>
                <c:pt idx="105">
                  <c:v>43633</c:v>
                </c:pt>
                <c:pt idx="106">
                  <c:v>43634</c:v>
                </c:pt>
                <c:pt idx="107">
                  <c:v>43635</c:v>
                </c:pt>
                <c:pt idx="108">
                  <c:v>43636</c:v>
                </c:pt>
                <c:pt idx="109">
                  <c:v>43637</c:v>
                </c:pt>
                <c:pt idx="110">
                  <c:v>43638</c:v>
                </c:pt>
                <c:pt idx="111">
                  <c:v>43639</c:v>
                </c:pt>
                <c:pt idx="112">
                  <c:v>43640</c:v>
                </c:pt>
                <c:pt idx="113">
                  <c:v>43641</c:v>
                </c:pt>
                <c:pt idx="114">
                  <c:v>43642</c:v>
                </c:pt>
                <c:pt idx="115">
                  <c:v>43643</c:v>
                </c:pt>
                <c:pt idx="116">
                  <c:v>43644</c:v>
                </c:pt>
                <c:pt idx="117">
                  <c:v>43645</c:v>
                </c:pt>
                <c:pt idx="118">
                  <c:v>43646</c:v>
                </c:pt>
                <c:pt idx="119">
                  <c:v>43647</c:v>
                </c:pt>
                <c:pt idx="120">
                  <c:v>43648</c:v>
                </c:pt>
                <c:pt idx="121">
                  <c:v>43649</c:v>
                </c:pt>
                <c:pt idx="122">
                  <c:v>43650</c:v>
                </c:pt>
                <c:pt idx="123">
                  <c:v>43651</c:v>
                </c:pt>
                <c:pt idx="124">
                  <c:v>43652</c:v>
                </c:pt>
                <c:pt idx="125">
                  <c:v>43653</c:v>
                </c:pt>
                <c:pt idx="126">
                  <c:v>43654</c:v>
                </c:pt>
                <c:pt idx="127">
                  <c:v>43655</c:v>
                </c:pt>
                <c:pt idx="128">
                  <c:v>43656</c:v>
                </c:pt>
                <c:pt idx="129">
                  <c:v>43657</c:v>
                </c:pt>
                <c:pt idx="130">
                  <c:v>43658</c:v>
                </c:pt>
                <c:pt idx="131">
                  <c:v>43659</c:v>
                </c:pt>
                <c:pt idx="132">
                  <c:v>43660</c:v>
                </c:pt>
                <c:pt idx="133">
                  <c:v>43661</c:v>
                </c:pt>
                <c:pt idx="134">
                  <c:v>43662</c:v>
                </c:pt>
                <c:pt idx="135">
                  <c:v>43663</c:v>
                </c:pt>
                <c:pt idx="136">
                  <c:v>43664</c:v>
                </c:pt>
                <c:pt idx="137">
                  <c:v>43665</c:v>
                </c:pt>
                <c:pt idx="138">
                  <c:v>43666</c:v>
                </c:pt>
                <c:pt idx="139">
                  <c:v>43667</c:v>
                </c:pt>
                <c:pt idx="140">
                  <c:v>43668</c:v>
                </c:pt>
                <c:pt idx="141">
                  <c:v>43669</c:v>
                </c:pt>
                <c:pt idx="142">
                  <c:v>43670</c:v>
                </c:pt>
                <c:pt idx="143">
                  <c:v>43671</c:v>
                </c:pt>
                <c:pt idx="144">
                  <c:v>43672</c:v>
                </c:pt>
                <c:pt idx="145">
                  <c:v>43673</c:v>
                </c:pt>
                <c:pt idx="146">
                  <c:v>43674</c:v>
                </c:pt>
                <c:pt idx="147">
                  <c:v>43675</c:v>
                </c:pt>
                <c:pt idx="148">
                  <c:v>43676</c:v>
                </c:pt>
                <c:pt idx="149">
                  <c:v>43677</c:v>
                </c:pt>
                <c:pt idx="150">
                  <c:v>43678</c:v>
                </c:pt>
                <c:pt idx="151">
                  <c:v>43679</c:v>
                </c:pt>
                <c:pt idx="152">
                  <c:v>43680</c:v>
                </c:pt>
                <c:pt idx="153">
                  <c:v>43681</c:v>
                </c:pt>
                <c:pt idx="154">
                  <c:v>43682</c:v>
                </c:pt>
                <c:pt idx="155">
                  <c:v>43683</c:v>
                </c:pt>
                <c:pt idx="156">
                  <c:v>43684</c:v>
                </c:pt>
                <c:pt idx="157">
                  <c:v>43685</c:v>
                </c:pt>
                <c:pt idx="158">
                  <c:v>43686</c:v>
                </c:pt>
                <c:pt idx="159">
                  <c:v>43687</c:v>
                </c:pt>
                <c:pt idx="160">
                  <c:v>43688</c:v>
                </c:pt>
                <c:pt idx="161">
                  <c:v>43689</c:v>
                </c:pt>
                <c:pt idx="162">
                  <c:v>43690</c:v>
                </c:pt>
                <c:pt idx="163">
                  <c:v>43691</c:v>
                </c:pt>
                <c:pt idx="164">
                  <c:v>43692</c:v>
                </c:pt>
                <c:pt idx="165">
                  <c:v>43693</c:v>
                </c:pt>
                <c:pt idx="166">
                  <c:v>43694</c:v>
                </c:pt>
                <c:pt idx="167">
                  <c:v>43695</c:v>
                </c:pt>
                <c:pt idx="168">
                  <c:v>43696</c:v>
                </c:pt>
                <c:pt idx="169">
                  <c:v>43697</c:v>
                </c:pt>
                <c:pt idx="170">
                  <c:v>43698</c:v>
                </c:pt>
                <c:pt idx="171">
                  <c:v>43699</c:v>
                </c:pt>
                <c:pt idx="172">
                  <c:v>43700</c:v>
                </c:pt>
                <c:pt idx="173">
                  <c:v>43701</c:v>
                </c:pt>
                <c:pt idx="174">
                  <c:v>43702</c:v>
                </c:pt>
                <c:pt idx="175">
                  <c:v>43703</c:v>
                </c:pt>
                <c:pt idx="176">
                  <c:v>43704</c:v>
                </c:pt>
                <c:pt idx="177">
                  <c:v>43705</c:v>
                </c:pt>
                <c:pt idx="178">
                  <c:v>43706</c:v>
                </c:pt>
                <c:pt idx="179">
                  <c:v>43707</c:v>
                </c:pt>
                <c:pt idx="180">
                  <c:v>43708</c:v>
                </c:pt>
                <c:pt idx="181">
                  <c:v>43709</c:v>
                </c:pt>
                <c:pt idx="182">
                  <c:v>43710</c:v>
                </c:pt>
                <c:pt idx="183">
                  <c:v>43711</c:v>
                </c:pt>
                <c:pt idx="184">
                  <c:v>43712</c:v>
                </c:pt>
                <c:pt idx="185">
                  <c:v>43713</c:v>
                </c:pt>
                <c:pt idx="186">
                  <c:v>43714</c:v>
                </c:pt>
                <c:pt idx="187">
                  <c:v>43715</c:v>
                </c:pt>
                <c:pt idx="188">
                  <c:v>43716</c:v>
                </c:pt>
                <c:pt idx="189">
                  <c:v>43717</c:v>
                </c:pt>
                <c:pt idx="190">
                  <c:v>43718</c:v>
                </c:pt>
                <c:pt idx="191">
                  <c:v>43719</c:v>
                </c:pt>
                <c:pt idx="192">
                  <c:v>43720</c:v>
                </c:pt>
                <c:pt idx="193">
                  <c:v>43721</c:v>
                </c:pt>
                <c:pt idx="194">
                  <c:v>43722</c:v>
                </c:pt>
                <c:pt idx="195">
                  <c:v>43723</c:v>
                </c:pt>
                <c:pt idx="196">
                  <c:v>43724</c:v>
                </c:pt>
                <c:pt idx="197">
                  <c:v>43725</c:v>
                </c:pt>
                <c:pt idx="198">
                  <c:v>43726</c:v>
                </c:pt>
                <c:pt idx="199">
                  <c:v>43727</c:v>
                </c:pt>
                <c:pt idx="200">
                  <c:v>43728</c:v>
                </c:pt>
                <c:pt idx="201">
                  <c:v>43729</c:v>
                </c:pt>
                <c:pt idx="202">
                  <c:v>43730</c:v>
                </c:pt>
                <c:pt idx="203">
                  <c:v>43731</c:v>
                </c:pt>
                <c:pt idx="204">
                  <c:v>43732</c:v>
                </c:pt>
                <c:pt idx="205">
                  <c:v>43733</c:v>
                </c:pt>
                <c:pt idx="206">
                  <c:v>43734</c:v>
                </c:pt>
                <c:pt idx="207">
                  <c:v>43735</c:v>
                </c:pt>
                <c:pt idx="208">
                  <c:v>43736</c:v>
                </c:pt>
                <c:pt idx="209">
                  <c:v>43737</c:v>
                </c:pt>
                <c:pt idx="210">
                  <c:v>43738</c:v>
                </c:pt>
                <c:pt idx="211">
                  <c:v>43739</c:v>
                </c:pt>
                <c:pt idx="212">
                  <c:v>43740</c:v>
                </c:pt>
                <c:pt idx="213">
                  <c:v>43741</c:v>
                </c:pt>
                <c:pt idx="214">
                  <c:v>43742</c:v>
                </c:pt>
                <c:pt idx="215">
                  <c:v>43743</c:v>
                </c:pt>
                <c:pt idx="216">
                  <c:v>43744</c:v>
                </c:pt>
                <c:pt idx="217">
                  <c:v>43745</c:v>
                </c:pt>
                <c:pt idx="218">
                  <c:v>43746</c:v>
                </c:pt>
                <c:pt idx="219">
                  <c:v>43747</c:v>
                </c:pt>
                <c:pt idx="220">
                  <c:v>43748</c:v>
                </c:pt>
                <c:pt idx="221">
                  <c:v>43749</c:v>
                </c:pt>
                <c:pt idx="222">
                  <c:v>43750</c:v>
                </c:pt>
                <c:pt idx="223">
                  <c:v>43751</c:v>
                </c:pt>
                <c:pt idx="224">
                  <c:v>43752</c:v>
                </c:pt>
                <c:pt idx="225">
                  <c:v>43753</c:v>
                </c:pt>
                <c:pt idx="226">
                  <c:v>43754</c:v>
                </c:pt>
                <c:pt idx="227">
                  <c:v>43755</c:v>
                </c:pt>
                <c:pt idx="228">
                  <c:v>43756</c:v>
                </c:pt>
                <c:pt idx="229">
                  <c:v>43757</c:v>
                </c:pt>
                <c:pt idx="230">
                  <c:v>43758</c:v>
                </c:pt>
                <c:pt idx="231">
                  <c:v>43759</c:v>
                </c:pt>
                <c:pt idx="232">
                  <c:v>43760</c:v>
                </c:pt>
                <c:pt idx="233">
                  <c:v>43761</c:v>
                </c:pt>
                <c:pt idx="234">
                  <c:v>43762</c:v>
                </c:pt>
                <c:pt idx="235">
                  <c:v>43763</c:v>
                </c:pt>
                <c:pt idx="236">
                  <c:v>43764</c:v>
                </c:pt>
                <c:pt idx="237">
                  <c:v>43765</c:v>
                </c:pt>
                <c:pt idx="238">
                  <c:v>43766</c:v>
                </c:pt>
                <c:pt idx="239">
                  <c:v>43767</c:v>
                </c:pt>
                <c:pt idx="240">
                  <c:v>43768</c:v>
                </c:pt>
                <c:pt idx="241">
                  <c:v>43769</c:v>
                </c:pt>
                <c:pt idx="242">
                  <c:v>43770</c:v>
                </c:pt>
                <c:pt idx="243">
                  <c:v>43771</c:v>
                </c:pt>
                <c:pt idx="244">
                  <c:v>43772</c:v>
                </c:pt>
                <c:pt idx="245">
                  <c:v>43773</c:v>
                </c:pt>
                <c:pt idx="246">
                  <c:v>43774</c:v>
                </c:pt>
                <c:pt idx="247">
                  <c:v>43775</c:v>
                </c:pt>
                <c:pt idx="248">
                  <c:v>43776</c:v>
                </c:pt>
                <c:pt idx="249">
                  <c:v>43777</c:v>
                </c:pt>
                <c:pt idx="250">
                  <c:v>43778</c:v>
                </c:pt>
                <c:pt idx="251">
                  <c:v>43779</c:v>
                </c:pt>
                <c:pt idx="252">
                  <c:v>43780</c:v>
                </c:pt>
                <c:pt idx="253">
                  <c:v>43781</c:v>
                </c:pt>
                <c:pt idx="254">
                  <c:v>43782</c:v>
                </c:pt>
                <c:pt idx="255">
                  <c:v>43783</c:v>
                </c:pt>
                <c:pt idx="256">
                  <c:v>43784</c:v>
                </c:pt>
                <c:pt idx="257">
                  <c:v>43785</c:v>
                </c:pt>
                <c:pt idx="258">
                  <c:v>43786</c:v>
                </c:pt>
                <c:pt idx="259">
                  <c:v>43787</c:v>
                </c:pt>
                <c:pt idx="260">
                  <c:v>43788</c:v>
                </c:pt>
                <c:pt idx="261">
                  <c:v>43789</c:v>
                </c:pt>
                <c:pt idx="262">
                  <c:v>43790</c:v>
                </c:pt>
                <c:pt idx="263">
                  <c:v>43791</c:v>
                </c:pt>
                <c:pt idx="264">
                  <c:v>43792</c:v>
                </c:pt>
                <c:pt idx="265">
                  <c:v>43793</c:v>
                </c:pt>
                <c:pt idx="266">
                  <c:v>43794</c:v>
                </c:pt>
                <c:pt idx="267">
                  <c:v>43795</c:v>
                </c:pt>
                <c:pt idx="268">
                  <c:v>43796</c:v>
                </c:pt>
                <c:pt idx="269">
                  <c:v>43797</c:v>
                </c:pt>
                <c:pt idx="270">
                  <c:v>43798</c:v>
                </c:pt>
                <c:pt idx="271">
                  <c:v>43799</c:v>
                </c:pt>
                <c:pt idx="272">
                  <c:v>43800</c:v>
                </c:pt>
                <c:pt idx="273">
                  <c:v>43801</c:v>
                </c:pt>
                <c:pt idx="274">
                  <c:v>43802</c:v>
                </c:pt>
                <c:pt idx="275">
                  <c:v>43803</c:v>
                </c:pt>
                <c:pt idx="276">
                  <c:v>43804</c:v>
                </c:pt>
                <c:pt idx="277">
                  <c:v>43805</c:v>
                </c:pt>
                <c:pt idx="278">
                  <c:v>43806</c:v>
                </c:pt>
                <c:pt idx="279">
                  <c:v>43807</c:v>
                </c:pt>
                <c:pt idx="280">
                  <c:v>43808</c:v>
                </c:pt>
                <c:pt idx="281">
                  <c:v>43809</c:v>
                </c:pt>
                <c:pt idx="282">
                  <c:v>43810</c:v>
                </c:pt>
                <c:pt idx="283">
                  <c:v>43811</c:v>
                </c:pt>
                <c:pt idx="284">
                  <c:v>43812</c:v>
                </c:pt>
                <c:pt idx="285">
                  <c:v>43813</c:v>
                </c:pt>
                <c:pt idx="286">
                  <c:v>43814</c:v>
                </c:pt>
                <c:pt idx="287">
                  <c:v>43815</c:v>
                </c:pt>
                <c:pt idx="288">
                  <c:v>43816</c:v>
                </c:pt>
                <c:pt idx="289">
                  <c:v>43817</c:v>
                </c:pt>
                <c:pt idx="290">
                  <c:v>43818</c:v>
                </c:pt>
                <c:pt idx="291">
                  <c:v>43819</c:v>
                </c:pt>
                <c:pt idx="292">
                  <c:v>43820</c:v>
                </c:pt>
                <c:pt idx="293">
                  <c:v>43821</c:v>
                </c:pt>
                <c:pt idx="294">
                  <c:v>43822</c:v>
                </c:pt>
                <c:pt idx="295">
                  <c:v>43823</c:v>
                </c:pt>
                <c:pt idx="296">
                  <c:v>43824</c:v>
                </c:pt>
                <c:pt idx="297">
                  <c:v>43825</c:v>
                </c:pt>
                <c:pt idx="298">
                  <c:v>43826</c:v>
                </c:pt>
                <c:pt idx="299">
                  <c:v>43827</c:v>
                </c:pt>
                <c:pt idx="300">
                  <c:v>43828</c:v>
                </c:pt>
                <c:pt idx="301">
                  <c:v>43829</c:v>
                </c:pt>
                <c:pt idx="302">
                  <c:v>43830</c:v>
                </c:pt>
                <c:pt idx="303">
                  <c:v>43831</c:v>
                </c:pt>
                <c:pt idx="304">
                  <c:v>43832</c:v>
                </c:pt>
                <c:pt idx="305">
                  <c:v>43833</c:v>
                </c:pt>
                <c:pt idx="306">
                  <c:v>43834</c:v>
                </c:pt>
                <c:pt idx="307">
                  <c:v>43835</c:v>
                </c:pt>
                <c:pt idx="308">
                  <c:v>43836</c:v>
                </c:pt>
                <c:pt idx="309">
                  <c:v>43837</c:v>
                </c:pt>
                <c:pt idx="310">
                  <c:v>43838</c:v>
                </c:pt>
                <c:pt idx="311">
                  <c:v>43839</c:v>
                </c:pt>
                <c:pt idx="312">
                  <c:v>43840</c:v>
                </c:pt>
                <c:pt idx="313">
                  <c:v>43841</c:v>
                </c:pt>
                <c:pt idx="314">
                  <c:v>43842</c:v>
                </c:pt>
                <c:pt idx="315">
                  <c:v>43843</c:v>
                </c:pt>
                <c:pt idx="316">
                  <c:v>43844</c:v>
                </c:pt>
                <c:pt idx="317">
                  <c:v>43845</c:v>
                </c:pt>
                <c:pt idx="318">
                  <c:v>43846</c:v>
                </c:pt>
                <c:pt idx="319">
                  <c:v>43847</c:v>
                </c:pt>
                <c:pt idx="320">
                  <c:v>43848</c:v>
                </c:pt>
                <c:pt idx="321">
                  <c:v>43849</c:v>
                </c:pt>
                <c:pt idx="322">
                  <c:v>43850</c:v>
                </c:pt>
                <c:pt idx="323">
                  <c:v>43851</c:v>
                </c:pt>
                <c:pt idx="324">
                  <c:v>43852</c:v>
                </c:pt>
                <c:pt idx="325">
                  <c:v>43853</c:v>
                </c:pt>
                <c:pt idx="326">
                  <c:v>43854</c:v>
                </c:pt>
                <c:pt idx="327">
                  <c:v>43855</c:v>
                </c:pt>
                <c:pt idx="328">
                  <c:v>43856</c:v>
                </c:pt>
                <c:pt idx="329">
                  <c:v>43857</c:v>
                </c:pt>
                <c:pt idx="330">
                  <c:v>43858</c:v>
                </c:pt>
                <c:pt idx="331">
                  <c:v>43859</c:v>
                </c:pt>
                <c:pt idx="332">
                  <c:v>43860</c:v>
                </c:pt>
                <c:pt idx="333">
                  <c:v>43861</c:v>
                </c:pt>
                <c:pt idx="334">
                  <c:v>43862</c:v>
                </c:pt>
                <c:pt idx="335">
                  <c:v>43863</c:v>
                </c:pt>
                <c:pt idx="336">
                  <c:v>43864</c:v>
                </c:pt>
                <c:pt idx="337">
                  <c:v>43865</c:v>
                </c:pt>
                <c:pt idx="338">
                  <c:v>43866</c:v>
                </c:pt>
                <c:pt idx="339">
                  <c:v>43867</c:v>
                </c:pt>
                <c:pt idx="340">
                  <c:v>43868</c:v>
                </c:pt>
                <c:pt idx="341">
                  <c:v>43869</c:v>
                </c:pt>
                <c:pt idx="342">
                  <c:v>43870</c:v>
                </c:pt>
                <c:pt idx="343">
                  <c:v>43871</c:v>
                </c:pt>
                <c:pt idx="344">
                  <c:v>43872</c:v>
                </c:pt>
                <c:pt idx="345">
                  <c:v>43873</c:v>
                </c:pt>
                <c:pt idx="346">
                  <c:v>43874</c:v>
                </c:pt>
                <c:pt idx="347">
                  <c:v>43875</c:v>
                </c:pt>
                <c:pt idx="348">
                  <c:v>43876</c:v>
                </c:pt>
                <c:pt idx="349">
                  <c:v>43877</c:v>
                </c:pt>
                <c:pt idx="350">
                  <c:v>43878</c:v>
                </c:pt>
                <c:pt idx="351">
                  <c:v>43879</c:v>
                </c:pt>
                <c:pt idx="352">
                  <c:v>43880</c:v>
                </c:pt>
                <c:pt idx="353">
                  <c:v>43881</c:v>
                </c:pt>
                <c:pt idx="354">
                  <c:v>43882</c:v>
                </c:pt>
                <c:pt idx="355">
                  <c:v>43883</c:v>
                </c:pt>
                <c:pt idx="356">
                  <c:v>43884</c:v>
                </c:pt>
                <c:pt idx="357">
                  <c:v>43885</c:v>
                </c:pt>
                <c:pt idx="358">
                  <c:v>43886</c:v>
                </c:pt>
                <c:pt idx="359">
                  <c:v>43887</c:v>
                </c:pt>
                <c:pt idx="360">
                  <c:v>43888</c:v>
                </c:pt>
                <c:pt idx="361">
                  <c:v>43889</c:v>
                </c:pt>
                <c:pt idx="362">
                  <c:v>43890</c:v>
                </c:pt>
                <c:pt idx="363">
                  <c:v>43891</c:v>
                </c:pt>
                <c:pt idx="364">
                  <c:v>43892</c:v>
                </c:pt>
                <c:pt idx="365">
                  <c:v>43893</c:v>
                </c:pt>
                <c:pt idx="366">
                  <c:v>43894</c:v>
                </c:pt>
                <c:pt idx="367">
                  <c:v>43895</c:v>
                </c:pt>
                <c:pt idx="368">
                  <c:v>43896</c:v>
                </c:pt>
                <c:pt idx="369">
                  <c:v>43897</c:v>
                </c:pt>
                <c:pt idx="370">
                  <c:v>43898</c:v>
                </c:pt>
                <c:pt idx="371">
                  <c:v>43899</c:v>
                </c:pt>
                <c:pt idx="372">
                  <c:v>43900</c:v>
                </c:pt>
                <c:pt idx="373">
                  <c:v>43901</c:v>
                </c:pt>
                <c:pt idx="374">
                  <c:v>43902</c:v>
                </c:pt>
                <c:pt idx="375">
                  <c:v>43903</c:v>
                </c:pt>
                <c:pt idx="376">
                  <c:v>43904</c:v>
                </c:pt>
                <c:pt idx="377">
                  <c:v>43905</c:v>
                </c:pt>
                <c:pt idx="378">
                  <c:v>43906</c:v>
                </c:pt>
                <c:pt idx="379">
                  <c:v>43907</c:v>
                </c:pt>
                <c:pt idx="380">
                  <c:v>43908</c:v>
                </c:pt>
                <c:pt idx="381">
                  <c:v>43909</c:v>
                </c:pt>
                <c:pt idx="382">
                  <c:v>43910</c:v>
                </c:pt>
                <c:pt idx="383">
                  <c:v>43911</c:v>
                </c:pt>
                <c:pt idx="384">
                  <c:v>43912</c:v>
                </c:pt>
                <c:pt idx="385">
                  <c:v>43913</c:v>
                </c:pt>
                <c:pt idx="386">
                  <c:v>43914</c:v>
                </c:pt>
                <c:pt idx="387">
                  <c:v>43915</c:v>
                </c:pt>
                <c:pt idx="388">
                  <c:v>43916</c:v>
                </c:pt>
                <c:pt idx="389">
                  <c:v>43917</c:v>
                </c:pt>
                <c:pt idx="390">
                  <c:v>43918</c:v>
                </c:pt>
                <c:pt idx="391">
                  <c:v>43919</c:v>
                </c:pt>
                <c:pt idx="392">
                  <c:v>43920</c:v>
                </c:pt>
                <c:pt idx="393">
                  <c:v>43921</c:v>
                </c:pt>
                <c:pt idx="394">
                  <c:v>43922</c:v>
                </c:pt>
                <c:pt idx="395">
                  <c:v>43923</c:v>
                </c:pt>
                <c:pt idx="396">
                  <c:v>43924</c:v>
                </c:pt>
                <c:pt idx="397">
                  <c:v>43925</c:v>
                </c:pt>
                <c:pt idx="398">
                  <c:v>43926</c:v>
                </c:pt>
                <c:pt idx="399">
                  <c:v>43927</c:v>
                </c:pt>
                <c:pt idx="400">
                  <c:v>43928</c:v>
                </c:pt>
                <c:pt idx="401">
                  <c:v>43929</c:v>
                </c:pt>
                <c:pt idx="402">
                  <c:v>43930</c:v>
                </c:pt>
                <c:pt idx="403">
                  <c:v>43931</c:v>
                </c:pt>
                <c:pt idx="404">
                  <c:v>43932</c:v>
                </c:pt>
                <c:pt idx="405">
                  <c:v>43933</c:v>
                </c:pt>
                <c:pt idx="406">
                  <c:v>43934</c:v>
                </c:pt>
                <c:pt idx="407">
                  <c:v>43935</c:v>
                </c:pt>
                <c:pt idx="408">
                  <c:v>43936</c:v>
                </c:pt>
                <c:pt idx="409">
                  <c:v>43937</c:v>
                </c:pt>
                <c:pt idx="410">
                  <c:v>43938</c:v>
                </c:pt>
                <c:pt idx="411">
                  <c:v>43939</c:v>
                </c:pt>
                <c:pt idx="412">
                  <c:v>43940</c:v>
                </c:pt>
                <c:pt idx="413">
                  <c:v>43941</c:v>
                </c:pt>
                <c:pt idx="414">
                  <c:v>43942</c:v>
                </c:pt>
                <c:pt idx="415">
                  <c:v>43943</c:v>
                </c:pt>
                <c:pt idx="416">
                  <c:v>43944</c:v>
                </c:pt>
                <c:pt idx="417">
                  <c:v>43945</c:v>
                </c:pt>
                <c:pt idx="418">
                  <c:v>43946</c:v>
                </c:pt>
                <c:pt idx="419">
                  <c:v>43947</c:v>
                </c:pt>
                <c:pt idx="420">
                  <c:v>43948</c:v>
                </c:pt>
                <c:pt idx="421">
                  <c:v>43949</c:v>
                </c:pt>
                <c:pt idx="422">
                  <c:v>43950</c:v>
                </c:pt>
                <c:pt idx="423">
                  <c:v>43951</c:v>
                </c:pt>
                <c:pt idx="424">
                  <c:v>43952</c:v>
                </c:pt>
                <c:pt idx="425">
                  <c:v>43953</c:v>
                </c:pt>
                <c:pt idx="426">
                  <c:v>43954</c:v>
                </c:pt>
                <c:pt idx="427">
                  <c:v>43955</c:v>
                </c:pt>
                <c:pt idx="428">
                  <c:v>43956</c:v>
                </c:pt>
                <c:pt idx="429">
                  <c:v>43957</c:v>
                </c:pt>
                <c:pt idx="430">
                  <c:v>43958</c:v>
                </c:pt>
                <c:pt idx="431">
                  <c:v>43959</c:v>
                </c:pt>
                <c:pt idx="432">
                  <c:v>43960</c:v>
                </c:pt>
                <c:pt idx="433">
                  <c:v>43961</c:v>
                </c:pt>
                <c:pt idx="434">
                  <c:v>43962</c:v>
                </c:pt>
                <c:pt idx="435">
                  <c:v>43963</c:v>
                </c:pt>
                <c:pt idx="436">
                  <c:v>43964</c:v>
                </c:pt>
                <c:pt idx="437">
                  <c:v>43965</c:v>
                </c:pt>
                <c:pt idx="438">
                  <c:v>43966</c:v>
                </c:pt>
                <c:pt idx="439">
                  <c:v>43967</c:v>
                </c:pt>
                <c:pt idx="440">
                  <c:v>43968</c:v>
                </c:pt>
              </c:numCache>
            </c:numRef>
          </c:cat>
          <c:val>
            <c:numRef>
              <c:f>Followers!$B$1:$B$441</c:f>
              <c:numCache>
                <c:formatCode>General</c:formatCode>
                <c:ptCount val="441"/>
                <c:pt idx="0">
                  <c:v>80</c:v>
                </c:pt>
                <c:pt idx="1">
                  <c:v>82</c:v>
                </c:pt>
                <c:pt idx="2">
                  <c:v>82</c:v>
                </c:pt>
                <c:pt idx="3">
                  <c:v>87</c:v>
                </c:pt>
                <c:pt idx="4">
                  <c:v>87</c:v>
                </c:pt>
                <c:pt idx="5">
                  <c:v>87</c:v>
                </c:pt>
                <c:pt idx="6">
                  <c:v>89</c:v>
                </c:pt>
                <c:pt idx="7">
                  <c:v>89</c:v>
                </c:pt>
                <c:pt idx="8">
                  <c:v>91</c:v>
                </c:pt>
                <c:pt idx="9">
                  <c:v>93</c:v>
                </c:pt>
                <c:pt idx="10">
                  <c:v>95</c:v>
                </c:pt>
                <c:pt idx="11">
                  <c:v>95</c:v>
                </c:pt>
                <c:pt idx="12">
                  <c:v>95</c:v>
                </c:pt>
                <c:pt idx="13">
                  <c:v>95</c:v>
                </c:pt>
                <c:pt idx="14">
                  <c:v>97</c:v>
                </c:pt>
                <c:pt idx="15">
                  <c:v>98</c:v>
                </c:pt>
                <c:pt idx="16">
                  <c:v>98</c:v>
                </c:pt>
                <c:pt idx="17">
                  <c:v>99</c:v>
                </c:pt>
                <c:pt idx="18">
                  <c:v>100</c:v>
                </c:pt>
                <c:pt idx="19">
                  <c:v>100</c:v>
                </c:pt>
                <c:pt idx="20">
                  <c:v>100</c:v>
                </c:pt>
                <c:pt idx="21">
                  <c:v>103</c:v>
                </c:pt>
                <c:pt idx="22">
                  <c:v>109</c:v>
                </c:pt>
                <c:pt idx="23">
                  <c:v>109</c:v>
                </c:pt>
                <c:pt idx="24">
                  <c:v>109</c:v>
                </c:pt>
                <c:pt idx="25">
                  <c:v>110</c:v>
                </c:pt>
                <c:pt idx="26">
                  <c:v>110</c:v>
                </c:pt>
                <c:pt idx="27">
                  <c:v>110</c:v>
                </c:pt>
                <c:pt idx="28">
                  <c:v>110</c:v>
                </c:pt>
                <c:pt idx="29">
                  <c:v>110</c:v>
                </c:pt>
                <c:pt idx="30">
                  <c:v>111</c:v>
                </c:pt>
                <c:pt idx="31">
                  <c:v>113</c:v>
                </c:pt>
                <c:pt idx="32">
                  <c:v>116</c:v>
                </c:pt>
                <c:pt idx="33">
                  <c:v>120</c:v>
                </c:pt>
                <c:pt idx="34">
                  <c:v>120</c:v>
                </c:pt>
                <c:pt idx="35">
                  <c:v>122</c:v>
                </c:pt>
                <c:pt idx="36">
                  <c:v>126</c:v>
                </c:pt>
                <c:pt idx="37">
                  <c:v>131</c:v>
                </c:pt>
                <c:pt idx="38">
                  <c:v>139</c:v>
                </c:pt>
                <c:pt idx="39">
                  <c:v>142</c:v>
                </c:pt>
                <c:pt idx="40">
                  <c:v>143</c:v>
                </c:pt>
                <c:pt idx="41">
                  <c:v>144</c:v>
                </c:pt>
                <c:pt idx="42">
                  <c:v>150</c:v>
                </c:pt>
                <c:pt idx="43">
                  <c:v>151</c:v>
                </c:pt>
                <c:pt idx="44">
                  <c:v>154</c:v>
                </c:pt>
                <c:pt idx="45">
                  <c:v>155</c:v>
                </c:pt>
                <c:pt idx="46">
                  <c:v>155</c:v>
                </c:pt>
                <c:pt idx="47">
                  <c:v>155</c:v>
                </c:pt>
                <c:pt idx="48">
                  <c:v>156</c:v>
                </c:pt>
                <c:pt idx="49">
                  <c:v>156</c:v>
                </c:pt>
                <c:pt idx="50">
                  <c:v>157</c:v>
                </c:pt>
                <c:pt idx="51">
                  <c:v>159</c:v>
                </c:pt>
                <c:pt idx="52">
                  <c:v>161</c:v>
                </c:pt>
                <c:pt idx="53">
                  <c:v>162</c:v>
                </c:pt>
                <c:pt idx="54">
                  <c:v>162</c:v>
                </c:pt>
                <c:pt idx="55">
                  <c:v>162</c:v>
                </c:pt>
                <c:pt idx="56">
                  <c:v>162</c:v>
                </c:pt>
                <c:pt idx="57">
                  <c:v>165</c:v>
                </c:pt>
                <c:pt idx="58">
                  <c:v>165</c:v>
                </c:pt>
                <c:pt idx="59">
                  <c:v>166</c:v>
                </c:pt>
                <c:pt idx="60">
                  <c:v>168</c:v>
                </c:pt>
                <c:pt idx="61">
                  <c:v>171</c:v>
                </c:pt>
                <c:pt idx="62">
                  <c:v>172</c:v>
                </c:pt>
                <c:pt idx="63">
                  <c:v>174</c:v>
                </c:pt>
                <c:pt idx="64">
                  <c:v>219</c:v>
                </c:pt>
                <c:pt idx="65">
                  <c:v>226</c:v>
                </c:pt>
                <c:pt idx="66">
                  <c:v>232</c:v>
                </c:pt>
                <c:pt idx="67">
                  <c:v>237</c:v>
                </c:pt>
                <c:pt idx="68">
                  <c:v>239</c:v>
                </c:pt>
                <c:pt idx="69">
                  <c:v>241</c:v>
                </c:pt>
                <c:pt idx="70">
                  <c:v>242</c:v>
                </c:pt>
                <c:pt idx="71">
                  <c:v>242</c:v>
                </c:pt>
                <c:pt idx="72">
                  <c:v>249</c:v>
                </c:pt>
                <c:pt idx="73">
                  <c:v>250</c:v>
                </c:pt>
                <c:pt idx="74">
                  <c:v>254</c:v>
                </c:pt>
                <c:pt idx="75">
                  <c:v>261</c:v>
                </c:pt>
                <c:pt idx="76">
                  <c:v>262</c:v>
                </c:pt>
                <c:pt idx="77">
                  <c:v>266</c:v>
                </c:pt>
                <c:pt idx="78">
                  <c:v>267</c:v>
                </c:pt>
                <c:pt idx="79">
                  <c:v>272</c:v>
                </c:pt>
                <c:pt idx="80">
                  <c:v>278</c:v>
                </c:pt>
                <c:pt idx="81">
                  <c:v>280</c:v>
                </c:pt>
                <c:pt idx="82">
                  <c:v>280</c:v>
                </c:pt>
                <c:pt idx="83">
                  <c:v>281</c:v>
                </c:pt>
                <c:pt idx="84">
                  <c:v>281</c:v>
                </c:pt>
                <c:pt idx="85">
                  <c:v>281</c:v>
                </c:pt>
                <c:pt idx="86">
                  <c:v>281</c:v>
                </c:pt>
                <c:pt idx="87">
                  <c:v>284</c:v>
                </c:pt>
                <c:pt idx="88">
                  <c:v>289</c:v>
                </c:pt>
                <c:pt idx="89">
                  <c:v>291</c:v>
                </c:pt>
                <c:pt idx="90">
                  <c:v>292</c:v>
                </c:pt>
                <c:pt idx="91">
                  <c:v>300</c:v>
                </c:pt>
                <c:pt idx="92">
                  <c:v>302</c:v>
                </c:pt>
                <c:pt idx="93">
                  <c:v>315</c:v>
                </c:pt>
                <c:pt idx="94">
                  <c:v>317</c:v>
                </c:pt>
                <c:pt idx="95">
                  <c:v>318</c:v>
                </c:pt>
                <c:pt idx="96">
                  <c:v>321</c:v>
                </c:pt>
                <c:pt idx="97">
                  <c:v>323</c:v>
                </c:pt>
                <c:pt idx="98">
                  <c:v>324</c:v>
                </c:pt>
                <c:pt idx="99">
                  <c:v>326</c:v>
                </c:pt>
                <c:pt idx="100">
                  <c:v>330</c:v>
                </c:pt>
                <c:pt idx="101">
                  <c:v>331</c:v>
                </c:pt>
                <c:pt idx="102">
                  <c:v>333</c:v>
                </c:pt>
                <c:pt idx="103">
                  <c:v>333</c:v>
                </c:pt>
                <c:pt idx="104">
                  <c:v>336</c:v>
                </c:pt>
                <c:pt idx="105">
                  <c:v>340</c:v>
                </c:pt>
                <c:pt idx="106">
                  <c:v>341</c:v>
                </c:pt>
                <c:pt idx="107">
                  <c:v>356</c:v>
                </c:pt>
                <c:pt idx="108">
                  <c:v>359</c:v>
                </c:pt>
                <c:pt idx="109">
                  <c:v>361</c:v>
                </c:pt>
                <c:pt idx="110">
                  <c:v>364</c:v>
                </c:pt>
                <c:pt idx="111">
                  <c:v>367</c:v>
                </c:pt>
                <c:pt idx="112">
                  <c:v>368</c:v>
                </c:pt>
                <c:pt idx="113">
                  <c:v>375</c:v>
                </c:pt>
                <c:pt idx="114">
                  <c:v>376</c:v>
                </c:pt>
                <c:pt idx="115">
                  <c:v>378</c:v>
                </c:pt>
                <c:pt idx="116">
                  <c:v>382</c:v>
                </c:pt>
                <c:pt idx="117">
                  <c:v>385</c:v>
                </c:pt>
                <c:pt idx="118">
                  <c:v>385</c:v>
                </c:pt>
                <c:pt idx="119">
                  <c:v>386</c:v>
                </c:pt>
                <c:pt idx="120">
                  <c:v>387</c:v>
                </c:pt>
                <c:pt idx="121">
                  <c:v>387</c:v>
                </c:pt>
                <c:pt idx="122">
                  <c:v>388</c:v>
                </c:pt>
                <c:pt idx="123">
                  <c:v>390</c:v>
                </c:pt>
                <c:pt idx="124">
                  <c:v>389</c:v>
                </c:pt>
                <c:pt idx="125">
                  <c:v>390</c:v>
                </c:pt>
                <c:pt idx="126">
                  <c:v>389</c:v>
                </c:pt>
                <c:pt idx="127">
                  <c:v>395</c:v>
                </c:pt>
                <c:pt idx="128">
                  <c:v>398</c:v>
                </c:pt>
                <c:pt idx="129">
                  <c:v>399</c:v>
                </c:pt>
                <c:pt idx="130">
                  <c:v>400</c:v>
                </c:pt>
                <c:pt idx="131">
                  <c:v>400</c:v>
                </c:pt>
                <c:pt idx="132">
                  <c:v>399</c:v>
                </c:pt>
                <c:pt idx="133">
                  <c:v>399</c:v>
                </c:pt>
                <c:pt idx="134">
                  <c:v>401</c:v>
                </c:pt>
                <c:pt idx="135">
                  <c:v>402</c:v>
                </c:pt>
                <c:pt idx="136">
                  <c:v>402</c:v>
                </c:pt>
                <c:pt idx="137">
                  <c:v>403</c:v>
                </c:pt>
                <c:pt idx="138">
                  <c:v>404</c:v>
                </c:pt>
                <c:pt idx="139">
                  <c:v>404</c:v>
                </c:pt>
                <c:pt idx="140">
                  <c:v>408</c:v>
                </c:pt>
                <c:pt idx="141">
                  <c:v>411</c:v>
                </c:pt>
                <c:pt idx="142">
                  <c:v>414</c:v>
                </c:pt>
                <c:pt idx="143">
                  <c:v>416</c:v>
                </c:pt>
                <c:pt idx="144">
                  <c:v>417</c:v>
                </c:pt>
                <c:pt idx="145">
                  <c:v>417</c:v>
                </c:pt>
                <c:pt idx="146">
                  <c:v>418</c:v>
                </c:pt>
                <c:pt idx="147">
                  <c:v>417</c:v>
                </c:pt>
                <c:pt idx="148">
                  <c:v>420</c:v>
                </c:pt>
                <c:pt idx="149">
                  <c:v>421</c:v>
                </c:pt>
                <c:pt idx="150">
                  <c:v>422</c:v>
                </c:pt>
                <c:pt idx="151">
                  <c:v>424</c:v>
                </c:pt>
                <c:pt idx="152">
                  <c:v>425</c:v>
                </c:pt>
                <c:pt idx="153">
                  <c:v>425</c:v>
                </c:pt>
                <c:pt idx="154">
                  <c:v>429</c:v>
                </c:pt>
                <c:pt idx="155">
                  <c:v>434</c:v>
                </c:pt>
                <c:pt idx="156">
                  <c:v>436</c:v>
                </c:pt>
                <c:pt idx="157">
                  <c:v>440</c:v>
                </c:pt>
                <c:pt idx="158">
                  <c:v>443</c:v>
                </c:pt>
                <c:pt idx="159">
                  <c:v>446</c:v>
                </c:pt>
                <c:pt idx="160">
                  <c:v>447</c:v>
                </c:pt>
                <c:pt idx="161">
                  <c:v>446</c:v>
                </c:pt>
                <c:pt idx="162">
                  <c:v>449</c:v>
                </c:pt>
                <c:pt idx="163">
                  <c:v>450</c:v>
                </c:pt>
                <c:pt idx="164">
                  <c:v>450</c:v>
                </c:pt>
                <c:pt idx="165">
                  <c:v>451</c:v>
                </c:pt>
                <c:pt idx="166">
                  <c:v>452</c:v>
                </c:pt>
                <c:pt idx="167">
                  <c:v>452</c:v>
                </c:pt>
                <c:pt idx="168">
                  <c:v>452</c:v>
                </c:pt>
                <c:pt idx="169">
                  <c:v>457</c:v>
                </c:pt>
                <c:pt idx="170">
                  <c:v>460</c:v>
                </c:pt>
                <c:pt idx="171">
                  <c:v>463</c:v>
                </c:pt>
                <c:pt idx="172">
                  <c:v>463</c:v>
                </c:pt>
                <c:pt idx="173">
                  <c:v>465</c:v>
                </c:pt>
                <c:pt idx="174">
                  <c:v>465</c:v>
                </c:pt>
                <c:pt idx="175">
                  <c:v>467</c:v>
                </c:pt>
                <c:pt idx="176">
                  <c:v>470</c:v>
                </c:pt>
                <c:pt idx="177">
                  <c:v>471</c:v>
                </c:pt>
                <c:pt idx="178">
                  <c:v>474</c:v>
                </c:pt>
                <c:pt idx="179">
                  <c:v>474</c:v>
                </c:pt>
                <c:pt idx="180">
                  <c:v>475</c:v>
                </c:pt>
                <c:pt idx="181">
                  <c:v>475</c:v>
                </c:pt>
                <c:pt idx="182">
                  <c:v>479</c:v>
                </c:pt>
                <c:pt idx="183">
                  <c:v>481</c:v>
                </c:pt>
                <c:pt idx="184">
                  <c:v>481</c:v>
                </c:pt>
                <c:pt idx="185">
                  <c:v>483</c:v>
                </c:pt>
                <c:pt idx="186">
                  <c:v>483</c:v>
                </c:pt>
                <c:pt idx="187">
                  <c:v>483</c:v>
                </c:pt>
                <c:pt idx="188">
                  <c:v>485</c:v>
                </c:pt>
                <c:pt idx="189">
                  <c:v>490</c:v>
                </c:pt>
                <c:pt idx="190">
                  <c:v>492</c:v>
                </c:pt>
                <c:pt idx="191">
                  <c:v>503</c:v>
                </c:pt>
                <c:pt idx="192">
                  <c:v>505</c:v>
                </c:pt>
                <c:pt idx="193">
                  <c:v>507</c:v>
                </c:pt>
                <c:pt idx="194">
                  <c:v>507</c:v>
                </c:pt>
                <c:pt idx="195">
                  <c:v>509</c:v>
                </c:pt>
                <c:pt idx="196">
                  <c:v>511</c:v>
                </c:pt>
                <c:pt idx="197">
                  <c:v>517</c:v>
                </c:pt>
                <c:pt idx="198">
                  <c:v>517</c:v>
                </c:pt>
                <c:pt idx="199">
                  <c:v>518</c:v>
                </c:pt>
                <c:pt idx="200">
                  <c:v>519</c:v>
                </c:pt>
                <c:pt idx="201">
                  <c:v>521</c:v>
                </c:pt>
                <c:pt idx="202">
                  <c:v>523</c:v>
                </c:pt>
                <c:pt idx="203">
                  <c:v>524</c:v>
                </c:pt>
                <c:pt idx="204">
                  <c:v>527</c:v>
                </c:pt>
                <c:pt idx="205">
                  <c:v>529</c:v>
                </c:pt>
                <c:pt idx="206">
                  <c:v>532</c:v>
                </c:pt>
                <c:pt idx="207">
                  <c:v>533</c:v>
                </c:pt>
                <c:pt idx="208">
                  <c:v>533</c:v>
                </c:pt>
                <c:pt idx="209">
                  <c:v>535</c:v>
                </c:pt>
                <c:pt idx="210">
                  <c:v>537</c:v>
                </c:pt>
                <c:pt idx="211">
                  <c:v>539</c:v>
                </c:pt>
                <c:pt idx="212">
                  <c:v>541</c:v>
                </c:pt>
                <c:pt idx="213">
                  <c:v>542</c:v>
                </c:pt>
                <c:pt idx="214">
                  <c:v>545</c:v>
                </c:pt>
                <c:pt idx="215">
                  <c:v>549</c:v>
                </c:pt>
                <c:pt idx="216">
                  <c:v>550</c:v>
                </c:pt>
                <c:pt idx="217">
                  <c:v>550</c:v>
                </c:pt>
                <c:pt idx="218">
                  <c:v>549</c:v>
                </c:pt>
                <c:pt idx="219">
                  <c:v>552</c:v>
                </c:pt>
                <c:pt idx="220">
                  <c:v>552</c:v>
                </c:pt>
                <c:pt idx="221">
                  <c:v>556</c:v>
                </c:pt>
                <c:pt idx="222">
                  <c:v>556</c:v>
                </c:pt>
                <c:pt idx="223">
                  <c:v>558</c:v>
                </c:pt>
                <c:pt idx="224">
                  <c:v>561</c:v>
                </c:pt>
                <c:pt idx="225">
                  <c:v>566</c:v>
                </c:pt>
                <c:pt idx="226">
                  <c:v>568</c:v>
                </c:pt>
                <c:pt idx="227">
                  <c:v>572</c:v>
                </c:pt>
                <c:pt idx="228">
                  <c:v>575</c:v>
                </c:pt>
                <c:pt idx="229">
                  <c:v>577</c:v>
                </c:pt>
                <c:pt idx="230">
                  <c:v>577</c:v>
                </c:pt>
                <c:pt idx="231">
                  <c:v>580</c:v>
                </c:pt>
                <c:pt idx="232">
                  <c:v>584</c:v>
                </c:pt>
                <c:pt idx="233">
                  <c:v>586</c:v>
                </c:pt>
                <c:pt idx="234">
                  <c:v>588</c:v>
                </c:pt>
                <c:pt idx="235">
                  <c:v>591</c:v>
                </c:pt>
                <c:pt idx="236">
                  <c:v>592</c:v>
                </c:pt>
                <c:pt idx="237">
                  <c:v>593</c:v>
                </c:pt>
                <c:pt idx="238">
                  <c:v>600</c:v>
                </c:pt>
                <c:pt idx="239">
                  <c:v>605</c:v>
                </c:pt>
                <c:pt idx="240">
                  <c:v>610</c:v>
                </c:pt>
                <c:pt idx="241">
                  <c:v>621</c:v>
                </c:pt>
                <c:pt idx="242">
                  <c:v>628</c:v>
                </c:pt>
                <c:pt idx="243">
                  <c:v>633</c:v>
                </c:pt>
                <c:pt idx="244">
                  <c:v>634</c:v>
                </c:pt>
                <c:pt idx="245">
                  <c:v>637</c:v>
                </c:pt>
                <c:pt idx="246">
                  <c:v>640</c:v>
                </c:pt>
                <c:pt idx="247">
                  <c:v>643</c:v>
                </c:pt>
                <c:pt idx="248">
                  <c:v>648</c:v>
                </c:pt>
                <c:pt idx="249">
                  <c:v>652</c:v>
                </c:pt>
                <c:pt idx="250">
                  <c:v>656</c:v>
                </c:pt>
                <c:pt idx="251">
                  <c:v>658</c:v>
                </c:pt>
                <c:pt idx="252">
                  <c:v>659</c:v>
                </c:pt>
                <c:pt idx="253">
                  <c:v>661</c:v>
                </c:pt>
                <c:pt idx="254">
                  <c:v>665</c:v>
                </c:pt>
                <c:pt idx="255">
                  <c:v>671</c:v>
                </c:pt>
                <c:pt idx="256">
                  <c:v>674</c:v>
                </c:pt>
                <c:pt idx="257">
                  <c:v>678</c:v>
                </c:pt>
                <c:pt idx="258">
                  <c:v>678</c:v>
                </c:pt>
                <c:pt idx="259">
                  <c:v>679</c:v>
                </c:pt>
                <c:pt idx="260">
                  <c:v>682</c:v>
                </c:pt>
                <c:pt idx="261">
                  <c:v>682</c:v>
                </c:pt>
                <c:pt idx="262">
                  <c:v>682</c:v>
                </c:pt>
                <c:pt idx="263">
                  <c:v>683</c:v>
                </c:pt>
                <c:pt idx="264">
                  <c:v>683</c:v>
                </c:pt>
                <c:pt idx="265">
                  <c:v>684</c:v>
                </c:pt>
                <c:pt idx="266">
                  <c:v>685</c:v>
                </c:pt>
                <c:pt idx="267">
                  <c:v>691</c:v>
                </c:pt>
                <c:pt idx="268">
                  <c:v>696</c:v>
                </c:pt>
                <c:pt idx="269">
                  <c:v>699</c:v>
                </c:pt>
                <c:pt idx="270">
                  <c:v>702</c:v>
                </c:pt>
                <c:pt idx="271">
                  <c:v>703</c:v>
                </c:pt>
                <c:pt idx="272">
                  <c:v>702</c:v>
                </c:pt>
                <c:pt idx="273">
                  <c:v>705</c:v>
                </c:pt>
                <c:pt idx="274">
                  <c:v>705</c:v>
                </c:pt>
                <c:pt idx="275">
                  <c:v>708</c:v>
                </c:pt>
                <c:pt idx="276">
                  <c:v>708</c:v>
                </c:pt>
                <c:pt idx="277">
                  <c:v>709</c:v>
                </c:pt>
                <c:pt idx="278">
                  <c:v>709</c:v>
                </c:pt>
                <c:pt idx="279">
                  <c:v>708</c:v>
                </c:pt>
                <c:pt idx="280">
                  <c:v>709</c:v>
                </c:pt>
                <c:pt idx="281">
                  <c:v>709</c:v>
                </c:pt>
                <c:pt idx="282">
                  <c:v>710</c:v>
                </c:pt>
                <c:pt idx="283">
                  <c:v>712</c:v>
                </c:pt>
                <c:pt idx="284">
                  <c:v>713</c:v>
                </c:pt>
                <c:pt idx="285">
                  <c:v>715</c:v>
                </c:pt>
                <c:pt idx="286">
                  <c:v>717</c:v>
                </c:pt>
                <c:pt idx="287">
                  <c:v>717</c:v>
                </c:pt>
                <c:pt idx="288">
                  <c:v>718</c:v>
                </c:pt>
                <c:pt idx="289">
                  <c:v>718</c:v>
                </c:pt>
                <c:pt idx="290">
                  <c:v>720</c:v>
                </c:pt>
                <c:pt idx="291">
                  <c:v>720</c:v>
                </c:pt>
                <c:pt idx="292">
                  <c:v>720</c:v>
                </c:pt>
                <c:pt idx="293">
                  <c:v>720</c:v>
                </c:pt>
                <c:pt idx="294">
                  <c:v>720</c:v>
                </c:pt>
                <c:pt idx="295">
                  <c:v>721</c:v>
                </c:pt>
                <c:pt idx="296">
                  <c:v>722</c:v>
                </c:pt>
                <c:pt idx="297">
                  <c:v>722</c:v>
                </c:pt>
                <c:pt idx="298">
                  <c:v>723</c:v>
                </c:pt>
                <c:pt idx="299">
                  <c:v>726</c:v>
                </c:pt>
                <c:pt idx="300">
                  <c:v>727</c:v>
                </c:pt>
                <c:pt idx="301">
                  <c:v>726</c:v>
                </c:pt>
                <c:pt idx="302">
                  <c:v>726</c:v>
                </c:pt>
                <c:pt idx="303">
                  <c:v>726</c:v>
                </c:pt>
                <c:pt idx="304">
                  <c:v>727</c:v>
                </c:pt>
                <c:pt idx="305">
                  <c:v>729</c:v>
                </c:pt>
                <c:pt idx="306">
                  <c:v>729</c:v>
                </c:pt>
                <c:pt idx="307">
                  <c:v>729</c:v>
                </c:pt>
                <c:pt idx="308">
                  <c:v>730</c:v>
                </c:pt>
                <c:pt idx="309">
                  <c:v>731</c:v>
                </c:pt>
                <c:pt idx="310">
                  <c:v>738</c:v>
                </c:pt>
                <c:pt idx="311">
                  <c:v>745</c:v>
                </c:pt>
                <c:pt idx="312">
                  <c:v>744</c:v>
                </c:pt>
                <c:pt idx="313">
                  <c:v>744</c:v>
                </c:pt>
                <c:pt idx="314">
                  <c:v>744</c:v>
                </c:pt>
                <c:pt idx="315">
                  <c:v>746</c:v>
                </c:pt>
                <c:pt idx="316">
                  <c:v>747</c:v>
                </c:pt>
                <c:pt idx="317">
                  <c:v>749</c:v>
                </c:pt>
                <c:pt idx="318">
                  <c:v>747</c:v>
                </c:pt>
                <c:pt idx="319">
                  <c:v>748</c:v>
                </c:pt>
                <c:pt idx="320">
                  <c:v>751</c:v>
                </c:pt>
                <c:pt idx="321">
                  <c:v>751</c:v>
                </c:pt>
                <c:pt idx="322">
                  <c:v>751</c:v>
                </c:pt>
                <c:pt idx="323">
                  <c:v>754</c:v>
                </c:pt>
                <c:pt idx="324">
                  <c:v>755</c:v>
                </c:pt>
                <c:pt idx="325">
                  <c:v>757</c:v>
                </c:pt>
                <c:pt idx="326">
                  <c:v>759</c:v>
                </c:pt>
                <c:pt idx="327">
                  <c:v>759</c:v>
                </c:pt>
                <c:pt idx="328">
                  <c:v>759</c:v>
                </c:pt>
                <c:pt idx="329">
                  <c:v>760</c:v>
                </c:pt>
                <c:pt idx="330">
                  <c:v>761</c:v>
                </c:pt>
                <c:pt idx="331">
                  <c:v>759</c:v>
                </c:pt>
                <c:pt idx="332">
                  <c:v>761</c:v>
                </c:pt>
                <c:pt idx="333">
                  <c:v>767</c:v>
                </c:pt>
                <c:pt idx="334">
                  <c:v>768</c:v>
                </c:pt>
                <c:pt idx="335">
                  <c:v>769</c:v>
                </c:pt>
                <c:pt idx="336">
                  <c:v>769</c:v>
                </c:pt>
                <c:pt idx="337">
                  <c:v>772</c:v>
                </c:pt>
                <c:pt idx="338">
                  <c:v>772</c:v>
                </c:pt>
                <c:pt idx="339">
                  <c:v>776</c:v>
                </c:pt>
                <c:pt idx="340">
                  <c:v>776</c:v>
                </c:pt>
                <c:pt idx="341">
                  <c:v>777</c:v>
                </c:pt>
                <c:pt idx="342">
                  <c:v>777</c:v>
                </c:pt>
                <c:pt idx="343">
                  <c:v>777</c:v>
                </c:pt>
                <c:pt idx="344">
                  <c:v>783</c:v>
                </c:pt>
                <c:pt idx="345">
                  <c:v>790</c:v>
                </c:pt>
                <c:pt idx="346">
                  <c:v>793</c:v>
                </c:pt>
                <c:pt idx="347">
                  <c:v>798</c:v>
                </c:pt>
                <c:pt idx="348">
                  <c:v>799</c:v>
                </c:pt>
                <c:pt idx="349">
                  <c:v>799</c:v>
                </c:pt>
                <c:pt idx="350">
                  <c:v>800</c:v>
                </c:pt>
                <c:pt idx="351">
                  <c:v>803</c:v>
                </c:pt>
                <c:pt idx="352">
                  <c:v>810</c:v>
                </c:pt>
                <c:pt idx="353">
                  <c:v>811</c:v>
                </c:pt>
                <c:pt idx="354">
                  <c:v>813</c:v>
                </c:pt>
                <c:pt idx="355">
                  <c:v>814</c:v>
                </c:pt>
                <c:pt idx="356">
                  <c:v>814</c:v>
                </c:pt>
                <c:pt idx="357">
                  <c:v>815</c:v>
                </c:pt>
                <c:pt idx="358">
                  <c:v>816</c:v>
                </c:pt>
                <c:pt idx="359">
                  <c:v>815</c:v>
                </c:pt>
                <c:pt idx="360">
                  <c:v>818</c:v>
                </c:pt>
                <c:pt idx="361">
                  <c:v>821</c:v>
                </c:pt>
                <c:pt idx="362">
                  <c:v>822</c:v>
                </c:pt>
                <c:pt idx="363">
                  <c:v>822</c:v>
                </c:pt>
                <c:pt idx="364">
                  <c:v>825</c:v>
                </c:pt>
                <c:pt idx="365">
                  <c:v>826</c:v>
                </c:pt>
                <c:pt idx="366">
                  <c:v>829</c:v>
                </c:pt>
                <c:pt idx="367">
                  <c:v>833</c:v>
                </c:pt>
                <c:pt idx="368">
                  <c:v>833</c:v>
                </c:pt>
                <c:pt idx="369">
                  <c:v>833</c:v>
                </c:pt>
                <c:pt idx="370">
                  <c:v>834</c:v>
                </c:pt>
                <c:pt idx="371">
                  <c:v>834</c:v>
                </c:pt>
                <c:pt idx="372">
                  <c:v>837</c:v>
                </c:pt>
                <c:pt idx="373">
                  <c:v>838</c:v>
                </c:pt>
                <c:pt idx="374">
                  <c:v>841</c:v>
                </c:pt>
                <c:pt idx="375">
                  <c:v>843</c:v>
                </c:pt>
                <c:pt idx="376">
                  <c:v>844</c:v>
                </c:pt>
                <c:pt idx="377">
                  <c:v>846</c:v>
                </c:pt>
                <c:pt idx="378">
                  <c:v>846</c:v>
                </c:pt>
                <c:pt idx="379">
                  <c:v>846</c:v>
                </c:pt>
                <c:pt idx="380">
                  <c:v>849</c:v>
                </c:pt>
                <c:pt idx="381">
                  <c:v>849</c:v>
                </c:pt>
                <c:pt idx="382">
                  <c:v>851</c:v>
                </c:pt>
                <c:pt idx="383">
                  <c:v>850</c:v>
                </c:pt>
                <c:pt idx="384">
                  <c:v>849</c:v>
                </c:pt>
                <c:pt idx="385">
                  <c:v>849</c:v>
                </c:pt>
                <c:pt idx="386">
                  <c:v>855</c:v>
                </c:pt>
                <c:pt idx="387">
                  <c:v>857</c:v>
                </c:pt>
                <c:pt idx="388">
                  <c:v>857</c:v>
                </c:pt>
                <c:pt idx="389">
                  <c:v>858</c:v>
                </c:pt>
                <c:pt idx="390">
                  <c:v>862</c:v>
                </c:pt>
                <c:pt idx="391">
                  <c:v>862</c:v>
                </c:pt>
                <c:pt idx="392">
                  <c:v>861</c:v>
                </c:pt>
                <c:pt idx="393">
                  <c:v>861</c:v>
                </c:pt>
                <c:pt idx="394">
                  <c:v>863</c:v>
                </c:pt>
                <c:pt idx="395">
                  <c:v>864</c:v>
                </c:pt>
                <c:pt idx="396">
                  <c:v>866</c:v>
                </c:pt>
                <c:pt idx="397">
                  <c:v>867</c:v>
                </c:pt>
                <c:pt idx="398">
                  <c:v>868</c:v>
                </c:pt>
                <c:pt idx="399">
                  <c:v>870</c:v>
                </c:pt>
                <c:pt idx="400">
                  <c:v>870</c:v>
                </c:pt>
                <c:pt idx="401">
                  <c:v>874</c:v>
                </c:pt>
                <c:pt idx="402">
                  <c:v>874</c:v>
                </c:pt>
                <c:pt idx="403">
                  <c:v>874</c:v>
                </c:pt>
                <c:pt idx="404">
                  <c:v>875</c:v>
                </c:pt>
                <c:pt idx="405">
                  <c:v>875</c:v>
                </c:pt>
                <c:pt idx="406">
                  <c:v>876</c:v>
                </c:pt>
                <c:pt idx="407">
                  <c:v>876</c:v>
                </c:pt>
                <c:pt idx="408">
                  <c:v>880</c:v>
                </c:pt>
                <c:pt idx="409">
                  <c:v>881</c:v>
                </c:pt>
                <c:pt idx="410">
                  <c:v>887</c:v>
                </c:pt>
                <c:pt idx="411">
                  <c:v>887</c:v>
                </c:pt>
                <c:pt idx="412">
                  <c:v>890</c:v>
                </c:pt>
                <c:pt idx="413">
                  <c:v>892</c:v>
                </c:pt>
                <c:pt idx="414">
                  <c:v>895</c:v>
                </c:pt>
                <c:pt idx="415">
                  <c:v>898</c:v>
                </c:pt>
                <c:pt idx="416">
                  <c:v>900</c:v>
                </c:pt>
                <c:pt idx="417">
                  <c:v>906</c:v>
                </c:pt>
                <c:pt idx="418">
                  <c:v>907</c:v>
                </c:pt>
                <c:pt idx="419">
                  <c:v>945</c:v>
                </c:pt>
                <c:pt idx="420">
                  <c:v>949</c:v>
                </c:pt>
                <c:pt idx="421">
                  <c:v>952</c:v>
                </c:pt>
                <c:pt idx="422">
                  <c:v>953</c:v>
                </c:pt>
                <c:pt idx="423">
                  <c:v>953</c:v>
                </c:pt>
                <c:pt idx="424">
                  <c:v>955</c:v>
                </c:pt>
                <c:pt idx="425">
                  <c:v>957</c:v>
                </c:pt>
                <c:pt idx="426">
                  <c:v>956</c:v>
                </c:pt>
                <c:pt idx="427">
                  <c:v>959</c:v>
                </c:pt>
                <c:pt idx="428">
                  <c:v>963</c:v>
                </c:pt>
                <c:pt idx="429">
                  <c:v>970</c:v>
                </c:pt>
                <c:pt idx="430">
                  <c:v>973</c:v>
                </c:pt>
                <c:pt idx="431">
                  <c:v>973</c:v>
                </c:pt>
                <c:pt idx="432">
                  <c:v>972</c:v>
                </c:pt>
                <c:pt idx="433">
                  <c:v>977</c:v>
                </c:pt>
                <c:pt idx="434">
                  <c:v>978</c:v>
                </c:pt>
                <c:pt idx="435">
                  <c:v>981</c:v>
                </c:pt>
                <c:pt idx="436">
                  <c:v>994</c:v>
                </c:pt>
                <c:pt idx="437">
                  <c:v>998</c:v>
                </c:pt>
                <c:pt idx="438">
                  <c:v>999</c:v>
                </c:pt>
                <c:pt idx="439">
                  <c:v>1002</c:v>
                </c:pt>
                <c:pt idx="440">
                  <c:v>1004</c:v>
                </c:pt>
              </c:numCache>
            </c:numRef>
          </c:val>
          <c:smooth val="0"/>
          <c:extLst>
            <c:ext xmlns:c16="http://schemas.microsoft.com/office/drawing/2014/chart" uri="{C3380CC4-5D6E-409C-BE32-E72D297353CC}">
              <c16:uniqueId val="{00000000-F6FB-4DA5-AAE4-A25DF9AA1243}"/>
            </c:ext>
          </c:extLst>
        </c:ser>
        <c:dLbls>
          <c:showLegendKey val="0"/>
          <c:showVal val="0"/>
          <c:showCatName val="0"/>
          <c:showSerName val="0"/>
          <c:showPercent val="0"/>
          <c:showBubbleSize val="0"/>
        </c:dLbls>
        <c:smooth val="0"/>
        <c:axId val="1025749904"/>
        <c:axId val="1017151072"/>
      </c:lineChart>
      <c:dateAx>
        <c:axId val="1025749904"/>
        <c:scaling>
          <c:orientation val="minMax"/>
        </c:scaling>
        <c:delete val="0"/>
        <c:axPos val="b"/>
        <c:numFmt formatCode="[$-409]dd/mmm/yy;@" sourceLinked="1"/>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017151072"/>
        <c:crosses val="autoZero"/>
        <c:auto val="1"/>
        <c:lblOffset val="100"/>
        <c:baseTimeUnit val="days"/>
      </c:dateAx>
      <c:valAx>
        <c:axId val="1017151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025749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tx1">
                  <a:lumMod val="50000"/>
                  <a:lumOff val="50000"/>
                </a:schemeClr>
              </a:solidFill>
              <a:round/>
            </a:ln>
            <a:effectLst/>
          </c:spPr>
          <c:marker>
            <c:symbol val="none"/>
          </c:marker>
          <c:cat>
            <c:numRef>
              <c:f>followers!$A$1:$A$441</c:f>
              <c:numCache>
                <c:formatCode>[$-409]d\-mmm\-yy;@</c:formatCode>
                <c:ptCount val="441"/>
                <c:pt idx="0">
                  <c:v>43528</c:v>
                </c:pt>
                <c:pt idx="1">
                  <c:v>43529</c:v>
                </c:pt>
                <c:pt idx="2">
                  <c:v>43530</c:v>
                </c:pt>
                <c:pt idx="3">
                  <c:v>43531</c:v>
                </c:pt>
                <c:pt idx="4">
                  <c:v>43532</c:v>
                </c:pt>
                <c:pt idx="5">
                  <c:v>43533</c:v>
                </c:pt>
                <c:pt idx="6">
                  <c:v>43534</c:v>
                </c:pt>
                <c:pt idx="7">
                  <c:v>43535</c:v>
                </c:pt>
                <c:pt idx="8">
                  <c:v>43536</c:v>
                </c:pt>
                <c:pt idx="9">
                  <c:v>43537</c:v>
                </c:pt>
                <c:pt idx="10">
                  <c:v>43538</c:v>
                </c:pt>
                <c:pt idx="11">
                  <c:v>43539</c:v>
                </c:pt>
                <c:pt idx="12">
                  <c:v>43540</c:v>
                </c:pt>
                <c:pt idx="13">
                  <c:v>43541</c:v>
                </c:pt>
                <c:pt idx="14">
                  <c:v>43542</c:v>
                </c:pt>
                <c:pt idx="15">
                  <c:v>43543</c:v>
                </c:pt>
                <c:pt idx="16">
                  <c:v>43544</c:v>
                </c:pt>
                <c:pt idx="17">
                  <c:v>43545</c:v>
                </c:pt>
                <c:pt idx="18">
                  <c:v>43546</c:v>
                </c:pt>
                <c:pt idx="19">
                  <c:v>43547</c:v>
                </c:pt>
                <c:pt idx="20">
                  <c:v>43548</c:v>
                </c:pt>
                <c:pt idx="21">
                  <c:v>43549</c:v>
                </c:pt>
                <c:pt idx="22">
                  <c:v>43550</c:v>
                </c:pt>
                <c:pt idx="23">
                  <c:v>43551</c:v>
                </c:pt>
                <c:pt idx="24">
                  <c:v>43552</c:v>
                </c:pt>
                <c:pt idx="25">
                  <c:v>43553</c:v>
                </c:pt>
                <c:pt idx="26">
                  <c:v>43554</c:v>
                </c:pt>
                <c:pt idx="27">
                  <c:v>43555</c:v>
                </c:pt>
                <c:pt idx="28">
                  <c:v>43556</c:v>
                </c:pt>
                <c:pt idx="29">
                  <c:v>43557</c:v>
                </c:pt>
                <c:pt idx="30">
                  <c:v>43558</c:v>
                </c:pt>
                <c:pt idx="31">
                  <c:v>43559</c:v>
                </c:pt>
                <c:pt idx="32">
                  <c:v>43560</c:v>
                </c:pt>
                <c:pt idx="33">
                  <c:v>43561</c:v>
                </c:pt>
                <c:pt idx="34">
                  <c:v>43562</c:v>
                </c:pt>
                <c:pt idx="35">
                  <c:v>43563</c:v>
                </c:pt>
                <c:pt idx="36">
                  <c:v>43564</c:v>
                </c:pt>
                <c:pt idx="37">
                  <c:v>43565</c:v>
                </c:pt>
                <c:pt idx="38">
                  <c:v>43566</c:v>
                </c:pt>
                <c:pt idx="39">
                  <c:v>43567</c:v>
                </c:pt>
                <c:pt idx="40">
                  <c:v>43568</c:v>
                </c:pt>
                <c:pt idx="41">
                  <c:v>43569</c:v>
                </c:pt>
                <c:pt idx="42">
                  <c:v>43570</c:v>
                </c:pt>
                <c:pt idx="43">
                  <c:v>43571</c:v>
                </c:pt>
                <c:pt idx="44">
                  <c:v>43572</c:v>
                </c:pt>
                <c:pt idx="45">
                  <c:v>43573</c:v>
                </c:pt>
                <c:pt idx="46">
                  <c:v>43574</c:v>
                </c:pt>
                <c:pt idx="47">
                  <c:v>43575</c:v>
                </c:pt>
                <c:pt idx="48">
                  <c:v>43576</c:v>
                </c:pt>
                <c:pt idx="49">
                  <c:v>43577</c:v>
                </c:pt>
                <c:pt idx="50">
                  <c:v>43578</c:v>
                </c:pt>
                <c:pt idx="51">
                  <c:v>43579</c:v>
                </c:pt>
                <c:pt idx="52">
                  <c:v>43580</c:v>
                </c:pt>
                <c:pt idx="53">
                  <c:v>43581</c:v>
                </c:pt>
                <c:pt idx="54">
                  <c:v>43582</c:v>
                </c:pt>
                <c:pt idx="55">
                  <c:v>43583</c:v>
                </c:pt>
                <c:pt idx="56">
                  <c:v>43584</c:v>
                </c:pt>
                <c:pt idx="57">
                  <c:v>43585</c:v>
                </c:pt>
                <c:pt idx="58">
                  <c:v>43586</c:v>
                </c:pt>
                <c:pt idx="59">
                  <c:v>43587</c:v>
                </c:pt>
                <c:pt idx="60">
                  <c:v>43588</c:v>
                </c:pt>
                <c:pt idx="61">
                  <c:v>43589</c:v>
                </c:pt>
                <c:pt idx="62">
                  <c:v>43590</c:v>
                </c:pt>
                <c:pt idx="63">
                  <c:v>43591</c:v>
                </c:pt>
                <c:pt idx="64">
                  <c:v>43592</c:v>
                </c:pt>
                <c:pt idx="65">
                  <c:v>43593</c:v>
                </c:pt>
                <c:pt idx="66">
                  <c:v>43594</c:v>
                </c:pt>
                <c:pt idx="67">
                  <c:v>43595</c:v>
                </c:pt>
                <c:pt idx="68">
                  <c:v>43596</c:v>
                </c:pt>
                <c:pt idx="69">
                  <c:v>43597</c:v>
                </c:pt>
                <c:pt idx="70">
                  <c:v>43598</c:v>
                </c:pt>
                <c:pt idx="71">
                  <c:v>43599</c:v>
                </c:pt>
                <c:pt idx="72">
                  <c:v>43600</c:v>
                </c:pt>
                <c:pt idx="73">
                  <c:v>43601</c:v>
                </c:pt>
                <c:pt idx="74">
                  <c:v>43602</c:v>
                </c:pt>
                <c:pt idx="75">
                  <c:v>43603</c:v>
                </c:pt>
                <c:pt idx="76">
                  <c:v>43604</c:v>
                </c:pt>
                <c:pt idx="77">
                  <c:v>43605</c:v>
                </c:pt>
                <c:pt idx="78">
                  <c:v>43606</c:v>
                </c:pt>
                <c:pt idx="79">
                  <c:v>43607</c:v>
                </c:pt>
                <c:pt idx="80">
                  <c:v>43608</c:v>
                </c:pt>
                <c:pt idx="81">
                  <c:v>43609</c:v>
                </c:pt>
                <c:pt idx="82">
                  <c:v>43610</c:v>
                </c:pt>
                <c:pt idx="83">
                  <c:v>43611</c:v>
                </c:pt>
                <c:pt idx="84">
                  <c:v>43612</c:v>
                </c:pt>
                <c:pt idx="85">
                  <c:v>43613</c:v>
                </c:pt>
                <c:pt idx="86">
                  <c:v>43614</c:v>
                </c:pt>
                <c:pt idx="87">
                  <c:v>43615</c:v>
                </c:pt>
                <c:pt idx="88">
                  <c:v>43616</c:v>
                </c:pt>
                <c:pt idx="89">
                  <c:v>43617</c:v>
                </c:pt>
                <c:pt idx="90">
                  <c:v>43618</c:v>
                </c:pt>
                <c:pt idx="91">
                  <c:v>43619</c:v>
                </c:pt>
                <c:pt idx="92">
                  <c:v>43620</c:v>
                </c:pt>
                <c:pt idx="93">
                  <c:v>43621</c:v>
                </c:pt>
                <c:pt idx="94">
                  <c:v>43622</c:v>
                </c:pt>
                <c:pt idx="95">
                  <c:v>43623</c:v>
                </c:pt>
                <c:pt idx="96">
                  <c:v>43624</c:v>
                </c:pt>
                <c:pt idx="97">
                  <c:v>43625</c:v>
                </c:pt>
                <c:pt idx="98">
                  <c:v>43626</c:v>
                </c:pt>
                <c:pt idx="99">
                  <c:v>43627</c:v>
                </c:pt>
                <c:pt idx="100">
                  <c:v>43628</c:v>
                </c:pt>
                <c:pt idx="101">
                  <c:v>43629</c:v>
                </c:pt>
                <c:pt idx="102">
                  <c:v>43630</c:v>
                </c:pt>
                <c:pt idx="103">
                  <c:v>43631</c:v>
                </c:pt>
                <c:pt idx="104">
                  <c:v>43632</c:v>
                </c:pt>
                <c:pt idx="105">
                  <c:v>43633</c:v>
                </c:pt>
                <c:pt idx="106">
                  <c:v>43634</c:v>
                </c:pt>
                <c:pt idx="107">
                  <c:v>43635</c:v>
                </c:pt>
                <c:pt idx="108">
                  <c:v>43636</c:v>
                </c:pt>
                <c:pt idx="109">
                  <c:v>43637</c:v>
                </c:pt>
                <c:pt idx="110">
                  <c:v>43638</c:v>
                </c:pt>
                <c:pt idx="111">
                  <c:v>43639</c:v>
                </c:pt>
                <c:pt idx="112">
                  <c:v>43640</c:v>
                </c:pt>
                <c:pt idx="113">
                  <c:v>43641</c:v>
                </c:pt>
                <c:pt idx="114">
                  <c:v>43642</c:v>
                </c:pt>
                <c:pt idx="115">
                  <c:v>43643</c:v>
                </c:pt>
                <c:pt idx="116">
                  <c:v>43644</c:v>
                </c:pt>
                <c:pt idx="117">
                  <c:v>43645</c:v>
                </c:pt>
                <c:pt idx="118">
                  <c:v>43646</c:v>
                </c:pt>
                <c:pt idx="119">
                  <c:v>43647</c:v>
                </c:pt>
                <c:pt idx="120">
                  <c:v>43648</c:v>
                </c:pt>
                <c:pt idx="121">
                  <c:v>43649</c:v>
                </c:pt>
                <c:pt idx="122">
                  <c:v>43650</c:v>
                </c:pt>
                <c:pt idx="123">
                  <c:v>43651</c:v>
                </c:pt>
                <c:pt idx="124">
                  <c:v>43652</c:v>
                </c:pt>
                <c:pt idx="125">
                  <c:v>43653</c:v>
                </c:pt>
                <c:pt idx="126">
                  <c:v>43654</c:v>
                </c:pt>
                <c:pt idx="127">
                  <c:v>43655</c:v>
                </c:pt>
                <c:pt idx="128">
                  <c:v>43656</c:v>
                </c:pt>
                <c:pt idx="129">
                  <c:v>43657</c:v>
                </c:pt>
                <c:pt idx="130">
                  <c:v>43658</c:v>
                </c:pt>
                <c:pt idx="131">
                  <c:v>43659</c:v>
                </c:pt>
                <c:pt idx="132">
                  <c:v>43660</c:v>
                </c:pt>
                <c:pt idx="133">
                  <c:v>43661</c:v>
                </c:pt>
                <c:pt idx="134">
                  <c:v>43662</c:v>
                </c:pt>
                <c:pt idx="135">
                  <c:v>43663</c:v>
                </c:pt>
                <c:pt idx="136">
                  <c:v>43664</c:v>
                </c:pt>
                <c:pt idx="137">
                  <c:v>43665</c:v>
                </c:pt>
                <c:pt idx="138">
                  <c:v>43666</c:v>
                </c:pt>
                <c:pt idx="139">
                  <c:v>43667</c:v>
                </c:pt>
                <c:pt idx="140">
                  <c:v>43668</c:v>
                </c:pt>
                <c:pt idx="141">
                  <c:v>43669</c:v>
                </c:pt>
                <c:pt idx="142">
                  <c:v>43670</c:v>
                </c:pt>
                <c:pt idx="143">
                  <c:v>43671</c:v>
                </c:pt>
                <c:pt idx="144">
                  <c:v>43672</c:v>
                </c:pt>
                <c:pt idx="145">
                  <c:v>43673</c:v>
                </c:pt>
                <c:pt idx="146">
                  <c:v>43674</c:v>
                </c:pt>
                <c:pt idx="147">
                  <c:v>43675</c:v>
                </c:pt>
                <c:pt idx="148">
                  <c:v>43676</c:v>
                </c:pt>
                <c:pt idx="149">
                  <c:v>43677</c:v>
                </c:pt>
                <c:pt idx="150">
                  <c:v>43678</c:v>
                </c:pt>
                <c:pt idx="151">
                  <c:v>43679</c:v>
                </c:pt>
                <c:pt idx="152">
                  <c:v>43680</c:v>
                </c:pt>
                <c:pt idx="153">
                  <c:v>43681</c:v>
                </c:pt>
                <c:pt idx="154">
                  <c:v>43682</c:v>
                </c:pt>
                <c:pt idx="155">
                  <c:v>43683</c:v>
                </c:pt>
                <c:pt idx="156">
                  <c:v>43684</c:v>
                </c:pt>
                <c:pt idx="157">
                  <c:v>43685</c:v>
                </c:pt>
                <c:pt idx="158">
                  <c:v>43686</c:v>
                </c:pt>
                <c:pt idx="159">
                  <c:v>43687</c:v>
                </c:pt>
                <c:pt idx="160">
                  <c:v>43688</c:v>
                </c:pt>
                <c:pt idx="161">
                  <c:v>43689</c:v>
                </c:pt>
                <c:pt idx="162">
                  <c:v>43690</c:v>
                </c:pt>
                <c:pt idx="163">
                  <c:v>43691</c:v>
                </c:pt>
                <c:pt idx="164">
                  <c:v>43692</c:v>
                </c:pt>
                <c:pt idx="165">
                  <c:v>43693</c:v>
                </c:pt>
                <c:pt idx="166">
                  <c:v>43694</c:v>
                </c:pt>
                <c:pt idx="167">
                  <c:v>43695</c:v>
                </c:pt>
                <c:pt idx="168">
                  <c:v>43696</c:v>
                </c:pt>
                <c:pt idx="169">
                  <c:v>43697</c:v>
                </c:pt>
                <c:pt idx="170">
                  <c:v>43698</c:v>
                </c:pt>
                <c:pt idx="171">
                  <c:v>43699</c:v>
                </c:pt>
                <c:pt idx="172">
                  <c:v>43700</c:v>
                </c:pt>
                <c:pt idx="173">
                  <c:v>43701</c:v>
                </c:pt>
                <c:pt idx="174">
                  <c:v>43702</c:v>
                </c:pt>
                <c:pt idx="175">
                  <c:v>43703</c:v>
                </c:pt>
                <c:pt idx="176">
                  <c:v>43704</c:v>
                </c:pt>
                <c:pt idx="177">
                  <c:v>43705</c:v>
                </c:pt>
                <c:pt idx="178">
                  <c:v>43706</c:v>
                </c:pt>
                <c:pt idx="179">
                  <c:v>43707</c:v>
                </c:pt>
                <c:pt idx="180">
                  <c:v>43708</c:v>
                </c:pt>
                <c:pt idx="181">
                  <c:v>43709</c:v>
                </c:pt>
                <c:pt idx="182">
                  <c:v>43710</c:v>
                </c:pt>
                <c:pt idx="183">
                  <c:v>43711</c:v>
                </c:pt>
                <c:pt idx="184">
                  <c:v>43712</c:v>
                </c:pt>
                <c:pt idx="185">
                  <c:v>43713</c:v>
                </c:pt>
                <c:pt idx="186">
                  <c:v>43714</c:v>
                </c:pt>
                <c:pt idx="187">
                  <c:v>43715</c:v>
                </c:pt>
                <c:pt idx="188">
                  <c:v>43716</c:v>
                </c:pt>
                <c:pt idx="189">
                  <c:v>43717</c:v>
                </c:pt>
                <c:pt idx="190">
                  <c:v>43718</c:v>
                </c:pt>
                <c:pt idx="191">
                  <c:v>43719</c:v>
                </c:pt>
                <c:pt idx="192">
                  <c:v>43720</c:v>
                </c:pt>
                <c:pt idx="193">
                  <c:v>43721</c:v>
                </c:pt>
                <c:pt idx="194">
                  <c:v>43722</c:v>
                </c:pt>
                <c:pt idx="195">
                  <c:v>43723</c:v>
                </c:pt>
                <c:pt idx="196">
                  <c:v>43724</c:v>
                </c:pt>
                <c:pt idx="197">
                  <c:v>43725</c:v>
                </c:pt>
                <c:pt idx="198">
                  <c:v>43726</c:v>
                </c:pt>
                <c:pt idx="199">
                  <c:v>43727</c:v>
                </c:pt>
                <c:pt idx="200">
                  <c:v>43728</c:v>
                </c:pt>
                <c:pt idx="201">
                  <c:v>43729</c:v>
                </c:pt>
                <c:pt idx="202">
                  <c:v>43730</c:v>
                </c:pt>
                <c:pt idx="203">
                  <c:v>43731</c:v>
                </c:pt>
                <c:pt idx="204">
                  <c:v>43732</c:v>
                </c:pt>
                <c:pt idx="205">
                  <c:v>43733</c:v>
                </c:pt>
                <c:pt idx="206">
                  <c:v>43734</c:v>
                </c:pt>
                <c:pt idx="207">
                  <c:v>43735</c:v>
                </c:pt>
                <c:pt idx="208">
                  <c:v>43736</c:v>
                </c:pt>
                <c:pt idx="209">
                  <c:v>43737</c:v>
                </c:pt>
                <c:pt idx="210">
                  <c:v>43738</c:v>
                </c:pt>
                <c:pt idx="211">
                  <c:v>43739</c:v>
                </c:pt>
                <c:pt idx="212">
                  <c:v>43740</c:v>
                </c:pt>
                <c:pt idx="213">
                  <c:v>43741</c:v>
                </c:pt>
                <c:pt idx="214">
                  <c:v>43742</c:v>
                </c:pt>
                <c:pt idx="215">
                  <c:v>43743</c:v>
                </c:pt>
                <c:pt idx="216">
                  <c:v>43744</c:v>
                </c:pt>
                <c:pt idx="217">
                  <c:v>43745</c:v>
                </c:pt>
                <c:pt idx="218">
                  <c:v>43746</c:v>
                </c:pt>
                <c:pt idx="219">
                  <c:v>43747</c:v>
                </c:pt>
                <c:pt idx="220">
                  <c:v>43748</c:v>
                </c:pt>
                <c:pt idx="221">
                  <c:v>43749</c:v>
                </c:pt>
                <c:pt idx="222">
                  <c:v>43750</c:v>
                </c:pt>
                <c:pt idx="223">
                  <c:v>43751</c:v>
                </c:pt>
                <c:pt idx="224">
                  <c:v>43752</c:v>
                </c:pt>
                <c:pt idx="225">
                  <c:v>43753</c:v>
                </c:pt>
                <c:pt idx="226">
                  <c:v>43754</c:v>
                </c:pt>
                <c:pt idx="227">
                  <c:v>43755</c:v>
                </c:pt>
                <c:pt idx="228">
                  <c:v>43756</c:v>
                </c:pt>
                <c:pt idx="229">
                  <c:v>43757</c:v>
                </c:pt>
                <c:pt idx="230">
                  <c:v>43758</c:v>
                </c:pt>
                <c:pt idx="231">
                  <c:v>43759</c:v>
                </c:pt>
                <c:pt idx="232">
                  <c:v>43760</c:v>
                </c:pt>
                <c:pt idx="233">
                  <c:v>43761</c:v>
                </c:pt>
                <c:pt idx="234">
                  <c:v>43762</c:v>
                </c:pt>
                <c:pt idx="235">
                  <c:v>43763</c:v>
                </c:pt>
                <c:pt idx="236">
                  <c:v>43764</c:v>
                </c:pt>
                <c:pt idx="237">
                  <c:v>43765</c:v>
                </c:pt>
                <c:pt idx="238">
                  <c:v>43766</c:v>
                </c:pt>
                <c:pt idx="239">
                  <c:v>43767</c:v>
                </c:pt>
                <c:pt idx="240">
                  <c:v>43768</c:v>
                </c:pt>
                <c:pt idx="241">
                  <c:v>43769</c:v>
                </c:pt>
                <c:pt idx="242">
                  <c:v>43770</c:v>
                </c:pt>
                <c:pt idx="243">
                  <c:v>43771</c:v>
                </c:pt>
                <c:pt idx="244">
                  <c:v>43772</c:v>
                </c:pt>
                <c:pt idx="245">
                  <c:v>43773</c:v>
                </c:pt>
                <c:pt idx="246">
                  <c:v>43774</c:v>
                </c:pt>
                <c:pt idx="247">
                  <c:v>43775</c:v>
                </c:pt>
                <c:pt idx="248">
                  <c:v>43776</c:v>
                </c:pt>
                <c:pt idx="249">
                  <c:v>43777</c:v>
                </c:pt>
                <c:pt idx="250">
                  <c:v>43778</c:v>
                </c:pt>
                <c:pt idx="251">
                  <c:v>43779</c:v>
                </c:pt>
                <c:pt idx="252">
                  <c:v>43780</c:v>
                </c:pt>
                <c:pt idx="253">
                  <c:v>43781</c:v>
                </c:pt>
                <c:pt idx="254">
                  <c:v>43782</c:v>
                </c:pt>
                <c:pt idx="255">
                  <c:v>43783</c:v>
                </c:pt>
                <c:pt idx="256">
                  <c:v>43784</c:v>
                </c:pt>
                <c:pt idx="257">
                  <c:v>43785</c:v>
                </c:pt>
                <c:pt idx="258">
                  <c:v>43786</c:v>
                </c:pt>
                <c:pt idx="259">
                  <c:v>43787</c:v>
                </c:pt>
                <c:pt idx="260">
                  <c:v>43788</c:v>
                </c:pt>
                <c:pt idx="261">
                  <c:v>43789</c:v>
                </c:pt>
                <c:pt idx="262">
                  <c:v>43790</c:v>
                </c:pt>
                <c:pt idx="263">
                  <c:v>43791</c:v>
                </c:pt>
                <c:pt idx="264">
                  <c:v>43792</c:v>
                </c:pt>
                <c:pt idx="265">
                  <c:v>43793</c:v>
                </c:pt>
                <c:pt idx="266">
                  <c:v>43794</c:v>
                </c:pt>
                <c:pt idx="267">
                  <c:v>43795</c:v>
                </c:pt>
                <c:pt idx="268">
                  <c:v>43796</c:v>
                </c:pt>
                <c:pt idx="269">
                  <c:v>43797</c:v>
                </c:pt>
                <c:pt idx="270">
                  <c:v>43798</c:v>
                </c:pt>
                <c:pt idx="271">
                  <c:v>43799</c:v>
                </c:pt>
                <c:pt idx="272">
                  <c:v>43800</c:v>
                </c:pt>
                <c:pt idx="273">
                  <c:v>43801</c:v>
                </c:pt>
                <c:pt idx="274">
                  <c:v>43802</c:v>
                </c:pt>
                <c:pt idx="275">
                  <c:v>43803</c:v>
                </c:pt>
                <c:pt idx="276">
                  <c:v>43804</c:v>
                </c:pt>
                <c:pt idx="277">
                  <c:v>43805</c:v>
                </c:pt>
                <c:pt idx="278">
                  <c:v>43806</c:v>
                </c:pt>
                <c:pt idx="279">
                  <c:v>43807</c:v>
                </c:pt>
                <c:pt idx="280">
                  <c:v>43808</c:v>
                </c:pt>
                <c:pt idx="281">
                  <c:v>43809</c:v>
                </c:pt>
                <c:pt idx="282">
                  <c:v>43810</c:v>
                </c:pt>
                <c:pt idx="283">
                  <c:v>43811</c:v>
                </c:pt>
                <c:pt idx="284">
                  <c:v>43812</c:v>
                </c:pt>
                <c:pt idx="285">
                  <c:v>43813</c:v>
                </c:pt>
                <c:pt idx="286">
                  <c:v>43814</c:v>
                </c:pt>
                <c:pt idx="287">
                  <c:v>43815</c:v>
                </c:pt>
                <c:pt idx="288">
                  <c:v>43816</c:v>
                </c:pt>
                <c:pt idx="289">
                  <c:v>43817</c:v>
                </c:pt>
                <c:pt idx="290">
                  <c:v>43818</c:v>
                </c:pt>
                <c:pt idx="291">
                  <c:v>43819</c:v>
                </c:pt>
                <c:pt idx="292">
                  <c:v>43820</c:v>
                </c:pt>
                <c:pt idx="293">
                  <c:v>43821</c:v>
                </c:pt>
                <c:pt idx="294">
                  <c:v>43822</c:v>
                </c:pt>
                <c:pt idx="295">
                  <c:v>43823</c:v>
                </c:pt>
                <c:pt idx="296">
                  <c:v>43824</c:v>
                </c:pt>
                <c:pt idx="297">
                  <c:v>43825</c:v>
                </c:pt>
                <c:pt idx="298">
                  <c:v>43826</c:v>
                </c:pt>
                <c:pt idx="299">
                  <c:v>43827</c:v>
                </c:pt>
                <c:pt idx="300">
                  <c:v>43828</c:v>
                </c:pt>
                <c:pt idx="301">
                  <c:v>43829</c:v>
                </c:pt>
                <c:pt idx="302">
                  <c:v>43830</c:v>
                </c:pt>
                <c:pt idx="303">
                  <c:v>43831</c:v>
                </c:pt>
                <c:pt idx="304">
                  <c:v>43832</c:v>
                </c:pt>
                <c:pt idx="305">
                  <c:v>43833</c:v>
                </c:pt>
                <c:pt idx="306">
                  <c:v>43834</c:v>
                </c:pt>
                <c:pt idx="307">
                  <c:v>43835</c:v>
                </c:pt>
                <c:pt idx="308">
                  <c:v>43836</c:v>
                </c:pt>
                <c:pt idx="309">
                  <c:v>43837</c:v>
                </c:pt>
                <c:pt idx="310">
                  <c:v>43838</c:v>
                </c:pt>
                <c:pt idx="311">
                  <c:v>43839</c:v>
                </c:pt>
                <c:pt idx="312">
                  <c:v>43840</c:v>
                </c:pt>
                <c:pt idx="313">
                  <c:v>43841</c:v>
                </c:pt>
                <c:pt idx="314">
                  <c:v>43842</c:v>
                </c:pt>
                <c:pt idx="315">
                  <c:v>43843</c:v>
                </c:pt>
                <c:pt idx="316">
                  <c:v>43844</c:v>
                </c:pt>
                <c:pt idx="317">
                  <c:v>43845</c:v>
                </c:pt>
                <c:pt idx="318">
                  <c:v>43846</c:v>
                </c:pt>
                <c:pt idx="319">
                  <c:v>43847</c:v>
                </c:pt>
                <c:pt idx="320">
                  <c:v>43848</c:v>
                </c:pt>
                <c:pt idx="321">
                  <c:v>43849</c:v>
                </c:pt>
                <c:pt idx="322">
                  <c:v>43850</c:v>
                </c:pt>
                <c:pt idx="323">
                  <c:v>43851</c:v>
                </c:pt>
                <c:pt idx="324">
                  <c:v>43852</c:v>
                </c:pt>
                <c:pt idx="325">
                  <c:v>43853</c:v>
                </c:pt>
                <c:pt idx="326">
                  <c:v>43854</c:v>
                </c:pt>
                <c:pt idx="327">
                  <c:v>43855</c:v>
                </c:pt>
                <c:pt idx="328">
                  <c:v>43856</c:v>
                </c:pt>
                <c:pt idx="329">
                  <c:v>43857</c:v>
                </c:pt>
                <c:pt idx="330">
                  <c:v>43858</c:v>
                </c:pt>
                <c:pt idx="331">
                  <c:v>43859</c:v>
                </c:pt>
                <c:pt idx="332">
                  <c:v>43860</c:v>
                </c:pt>
                <c:pt idx="333">
                  <c:v>43861</c:v>
                </c:pt>
                <c:pt idx="334">
                  <c:v>43862</c:v>
                </c:pt>
                <c:pt idx="335">
                  <c:v>43863</c:v>
                </c:pt>
                <c:pt idx="336">
                  <c:v>43864</c:v>
                </c:pt>
                <c:pt idx="337">
                  <c:v>43865</c:v>
                </c:pt>
                <c:pt idx="338">
                  <c:v>43866</c:v>
                </c:pt>
                <c:pt idx="339">
                  <c:v>43867</c:v>
                </c:pt>
                <c:pt idx="340">
                  <c:v>43868</c:v>
                </c:pt>
                <c:pt idx="341">
                  <c:v>43869</c:v>
                </c:pt>
                <c:pt idx="342">
                  <c:v>43870</c:v>
                </c:pt>
                <c:pt idx="343">
                  <c:v>43871</c:v>
                </c:pt>
                <c:pt idx="344">
                  <c:v>43872</c:v>
                </c:pt>
                <c:pt idx="345">
                  <c:v>43873</c:v>
                </c:pt>
                <c:pt idx="346">
                  <c:v>43874</c:v>
                </c:pt>
                <c:pt idx="347">
                  <c:v>43875</c:v>
                </c:pt>
                <c:pt idx="348">
                  <c:v>43876</c:v>
                </c:pt>
                <c:pt idx="349">
                  <c:v>43877</c:v>
                </c:pt>
                <c:pt idx="350">
                  <c:v>43878</c:v>
                </c:pt>
                <c:pt idx="351">
                  <c:v>43879</c:v>
                </c:pt>
                <c:pt idx="352">
                  <c:v>43880</c:v>
                </c:pt>
                <c:pt idx="353">
                  <c:v>43881</c:v>
                </c:pt>
                <c:pt idx="354">
                  <c:v>43882</c:v>
                </c:pt>
                <c:pt idx="355">
                  <c:v>43883</c:v>
                </c:pt>
                <c:pt idx="356">
                  <c:v>43884</c:v>
                </c:pt>
                <c:pt idx="357">
                  <c:v>43885</c:v>
                </c:pt>
                <c:pt idx="358">
                  <c:v>43886</c:v>
                </c:pt>
                <c:pt idx="359">
                  <c:v>43887</c:v>
                </c:pt>
                <c:pt idx="360">
                  <c:v>43888</c:v>
                </c:pt>
                <c:pt idx="361">
                  <c:v>43889</c:v>
                </c:pt>
                <c:pt idx="362">
                  <c:v>43890</c:v>
                </c:pt>
                <c:pt idx="363">
                  <c:v>43891</c:v>
                </c:pt>
                <c:pt idx="364">
                  <c:v>43892</c:v>
                </c:pt>
                <c:pt idx="365">
                  <c:v>43893</c:v>
                </c:pt>
                <c:pt idx="366">
                  <c:v>43894</c:v>
                </c:pt>
                <c:pt idx="367">
                  <c:v>43895</c:v>
                </c:pt>
                <c:pt idx="368">
                  <c:v>43896</c:v>
                </c:pt>
                <c:pt idx="369">
                  <c:v>43897</c:v>
                </c:pt>
                <c:pt idx="370">
                  <c:v>43898</c:v>
                </c:pt>
                <c:pt idx="371">
                  <c:v>43899</c:v>
                </c:pt>
                <c:pt idx="372">
                  <c:v>43900</c:v>
                </c:pt>
                <c:pt idx="373">
                  <c:v>43901</c:v>
                </c:pt>
                <c:pt idx="374">
                  <c:v>43902</c:v>
                </c:pt>
                <c:pt idx="375">
                  <c:v>43903</c:v>
                </c:pt>
                <c:pt idx="376">
                  <c:v>43904</c:v>
                </c:pt>
                <c:pt idx="377">
                  <c:v>43905</c:v>
                </c:pt>
                <c:pt idx="378">
                  <c:v>43906</c:v>
                </c:pt>
                <c:pt idx="379">
                  <c:v>43907</c:v>
                </c:pt>
                <c:pt idx="380">
                  <c:v>43908</c:v>
                </c:pt>
                <c:pt idx="381">
                  <c:v>43909</c:v>
                </c:pt>
                <c:pt idx="382">
                  <c:v>43910</c:v>
                </c:pt>
                <c:pt idx="383">
                  <c:v>43911</c:v>
                </c:pt>
                <c:pt idx="384">
                  <c:v>43912</c:v>
                </c:pt>
                <c:pt idx="385">
                  <c:v>43913</c:v>
                </c:pt>
                <c:pt idx="386">
                  <c:v>43914</c:v>
                </c:pt>
                <c:pt idx="387">
                  <c:v>43915</c:v>
                </c:pt>
                <c:pt idx="388">
                  <c:v>43916</c:v>
                </c:pt>
                <c:pt idx="389">
                  <c:v>43917</c:v>
                </c:pt>
                <c:pt idx="390">
                  <c:v>43918</c:v>
                </c:pt>
                <c:pt idx="391">
                  <c:v>43919</c:v>
                </c:pt>
                <c:pt idx="392">
                  <c:v>43920</c:v>
                </c:pt>
                <c:pt idx="393">
                  <c:v>43921</c:v>
                </c:pt>
                <c:pt idx="394">
                  <c:v>43922</c:v>
                </c:pt>
                <c:pt idx="395">
                  <c:v>43923</c:v>
                </c:pt>
                <c:pt idx="396">
                  <c:v>43924</c:v>
                </c:pt>
                <c:pt idx="397">
                  <c:v>43925</c:v>
                </c:pt>
                <c:pt idx="398">
                  <c:v>43926</c:v>
                </c:pt>
                <c:pt idx="399">
                  <c:v>43927</c:v>
                </c:pt>
                <c:pt idx="400">
                  <c:v>43928</c:v>
                </c:pt>
                <c:pt idx="401">
                  <c:v>43929</c:v>
                </c:pt>
                <c:pt idx="402">
                  <c:v>43930</c:v>
                </c:pt>
                <c:pt idx="403">
                  <c:v>43931</c:v>
                </c:pt>
                <c:pt idx="404">
                  <c:v>43932</c:v>
                </c:pt>
                <c:pt idx="405">
                  <c:v>43933</c:v>
                </c:pt>
                <c:pt idx="406">
                  <c:v>43934</c:v>
                </c:pt>
                <c:pt idx="407">
                  <c:v>43935</c:v>
                </c:pt>
                <c:pt idx="408">
                  <c:v>43936</c:v>
                </c:pt>
                <c:pt idx="409">
                  <c:v>43937</c:v>
                </c:pt>
                <c:pt idx="410">
                  <c:v>43938</c:v>
                </c:pt>
                <c:pt idx="411">
                  <c:v>43939</c:v>
                </c:pt>
                <c:pt idx="412">
                  <c:v>43940</c:v>
                </c:pt>
                <c:pt idx="413">
                  <c:v>43941</c:v>
                </c:pt>
                <c:pt idx="414">
                  <c:v>43942</c:v>
                </c:pt>
                <c:pt idx="415">
                  <c:v>43943</c:v>
                </c:pt>
                <c:pt idx="416">
                  <c:v>43944</c:v>
                </c:pt>
                <c:pt idx="417">
                  <c:v>43945</c:v>
                </c:pt>
                <c:pt idx="418">
                  <c:v>43946</c:v>
                </c:pt>
                <c:pt idx="419">
                  <c:v>43947</c:v>
                </c:pt>
                <c:pt idx="420">
                  <c:v>43948</c:v>
                </c:pt>
                <c:pt idx="421">
                  <c:v>43949</c:v>
                </c:pt>
                <c:pt idx="422">
                  <c:v>43950</c:v>
                </c:pt>
                <c:pt idx="423">
                  <c:v>43951</c:v>
                </c:pt>
                <c:pt idx="424">
                  <c:v>43952</c:v>
                </c:pt>
                <c:pt idx="425">
                  <c:v>43953</c:v>
                </c:pt>
                <c:pt idx="426">
                  <c:v>43954</c:v>
                </c:pt>
                <c:pt idx="427">
                  <c:v>43955</c:v>
                </c:pt>
                <c:pt idx="428">
                  <c:v>43956</c:v>
                </c:pt>
                <c:pt idx="429">
                  <c:v>43957</c:v>
                </c:pt>
                <c:pt idx="430">
                  <c:v>43958</c:v>
                </c:pt>
                <c:pt idx="431">
                  <c:v>43959</c:v>
                </c:pt>
                <c:pt idx="432">
                  <c:v>43960</c:v>
                </c:pt>
                <c:pt idx="433">
                  <c:v>43961</c:v>
                </c:pt>
                <c:pt idx="434">
                  <c:v>43962</c:v>
                </c:pt>
                <c:pt idx="435">
                  <c:v>43963</c:v>
                </c:pt>
                <c:pt idx="436">
                  <c:v>43964</c:v>
                </c:pt>
                <c:pt idx="437">
                  <c:v>43965</c:v>
                </c:pt>
                <c:pt idx="438">
                  <c:v>43966</c:v>
                </c:pt>
                <c:pt idx="439">
                  <c:v>43967</c:v>
                </c:pt>
                <c:pt idx="440">
                  <c:v>43968</c:v>
                </c:pt>
              </c:numCache>
            </c:numRef>
          </c:cat>
          <c:val>
            <c:numRef>
              <c:f>followers!$B$1:$B$441</c:f>
              <c:numCache>
                <c:formatCode>General</c:formatCode>
                <c:ptCount val="441"/>
                <c:pt idx="0">
                  <c:v>28</c:v>
                </c:pt>
                <c:pt idx="1">
                  <c:v>28</c:v>
                </c:pt>
                <c:pt idx="2">
                  <c:v>29</c:v>
                </c:pt>
                <c:pt idx="3">
                  <c:v>34</c:v>
                </c:pt>
                <c:pt idx="4">
                  <c:v>34</c:v>
                </c:pt>
                <c:pt idx="5">
                  <c:v>35</c:v>
                </c:pt>
                <c:pt idx="6">
                  <c:v>35</c:v>
                </c:pt>
                <c:pt idx="7">
                  <c:v>34</c:v>
                </c:pt>
                <c:pt idx="8">
                  <c:v>36</c:v>
                </c:pt>
                <c:pt idx="9">
                  <c:v>36</c:v>
                </c:pt>
                <c:pt idx="10">
                  <c:v>37</c:v>
                </c:pt>
                <c:pt idx="11">
                  <c:v>38</c:v>
                </c:pt>
                <c:pt idx="12">
                  <c:v>38</c:v>
                </c:pt>
                <c:pt idx="13">
                  <c:v>38</c:v>
                </c:pt>
                <c:pt idx="14">
                  <c:v>39</c:v>
                </c:pt>
                <c:pt idx="15">
                  <c:v>39</c:v>
                </c:pt>
                <c:pt idx="16">
                  <c:v>42</c:v>
                </c:pt>
                <c:pt idx="17">
                  <c:v>44</c:v>
                </c:pt>
                <c:pt idx="18">
                  <c:v>46</c:v>
                </c:pt>
                <c:pt idx="19">
                  <c:v>46</c:v>
                </c:pt>
                <c:pt idx="20">
                  <c:v>46</c:v>
                </c:pt>
                <c:pt idx="21">
                  <c:v>46</c:v>
                </c:pt>
                <c:pt idx="22">
                  <c:v>48</c:v>
                </c:pt>
                <c:pt idx="23">
                  <c:v>51</c:v>
                </c:pt>
                <c:pt idx="24">
                  <c:v>52</c:v>
                </c:pt>
                <c:pt idx="25">
                  <c:v>63</c:v>
                </c:pt>
                <c:pt idx="26">
                  <c:v>66</c:v>
                </c:pt>
                <c:pt idx="27">
                  <c:v>68</c:v>
                </c:pt>
                <c:pt idx="28">
                  <c:v>69</c:v>
                </c:pt>
                <c:pt idx="29">
                  <c:v>71</c:v>
                </c:pt>
                <c:pt idx="30">
                  <c:v>71</c:v>
                </c:pt>
                <c:pt idx="31">
                  <c:v>71</c:v>
                </c:pt>
                <c:pt idx="32">
                  <c:v>73</c:v>
                </c:pt>
                <c:pt idx="33">
                  <c:v>76</c:v>
                </c:pt>
                <c:pt idx="34">
                  <c:v>77</c:v>
                </c:pt>
                <c:pt idx="35">
                  <c:v>78</c:v>
                </c:pt>
                <c:pt idx="36">
                  <c:v>78</c:v>
                </c:pt>
                <c:pt idx="37">
                  <c:v>79</c:v>
                </c:pt>
                <c:pt idx="38">
                  <c:v>80</c:v>
                </c:pt>
                <c:pt idx="39">
                  <c:v>81</c:v>
                </c:pt>
                <c:pt idx="40">
                  <c:v>82</c:v>
                </c:pt>
                <c:pt idx="41">
                  <c:v>83</c:v>
                </c:pt>
                <c:pt idx="42">
                  <c:v>83</c:v>
                </c:pt>
                <c:pt idx="43">
                  <c:v>83</c:v>
                </c:pt>
                <c:pt idx="44">
                  <c:v>87</c:v>
                </c:pt>
                <c:pt idx="45">
                  <c:v>89</c:v>
                </c:pt>
                <c:pt idx="46">
                  <c:v>91</c:v>
                </c:pt>
                <c:pt idx="47">
                  <c:v>90</c:v>
                </c:pt>
                <c:pt idx="48">
                  <c:v>90</c:v>
                </c:pt>
                <c:pt idx="49">
                  <c:v>90</c:v>
                </c:pt>
                <c:pt idx="50">
                  <c:v>92</c:v>
                </c:pt>
                <c:pt idx="51">
                  <c:v>94</c:v>
                </c:pt>
                <c:pt idx="52">
                  <c:v>94</c:v>
                </c:pt>
                <c:pt idx="53">
                  <c:v>94</c:v>
                </c:pt>
                <c:pt idx="54">
                  <c:v>95</c:v>
                </c:pt>
                <c:pt idx="55">
                  <c:v>95</c:v>
                </c:pt>
                <c:pt idx="56">
                  <c:v>96</c:v>
                </c:pt>
                <c:pt idx="57">
                  <c:v>98</c:v>
                </c:pt>
                <c:pt idx="58">
                  <c:v>99</c:v>
                </c:pt>
                <c:pt idx="59">
                  <c:v>101</c:v>
                </c:pt>
                <c:pt idx="60">
                  <c:v>101</c:v>
                </c:pt>
                <c:pt idx="61">
                  <c:v>101</c:v>
                </c:pt>
                <c:pt idx="62">
                  <c:v>101</c:v>
                </c:pt>
                <c:pt idx="63">
                  <c:v>101</c:v>
                </c:pt>
                <c:pt idx="64">
                  <c:v>108</c:v>
                </c:pt>
                <c:pt idx="65">
                  <c:v>111</c:v>
                </c:pt>
                <c:pt idx="66">
                  <c:v>112</c:v>
                </c:pt>
                <c:pt idx="67">
                  <c:v>117</c:v>
                </c:pt>
                <c:pt idx="68">
                  <c:v>119</c:v>
                </c:pt>
                <c:pt idx="69">
                  <c:v>120</c:v>
                </c:pt>
                <c:pt idx="70">
                  <c:v>122</c:v>
                </c:pt>
                <c:pt idx="71">
                  <c:v>122</c:v>
                </c:pt>
                <c:pt idx="72">
                  <c:v>122</c:v>
                </c:pt>
                <c:pt idx="73">
                  <c:v>122</c:v>
                </c:pt>
                <c:pt idx="74">
                  <c:v>124</c:v>
                </c:pt>
                <c:pt idx="75">
                  <c:v>134</c:v>
                </c:pt>
                <c:pt idx="76">
                  <c:v>135</c:v>
                </c:pt>
                <c:pt idx="77">
                  <c:v>141</c:v>
                </c:pt>
                <c:pt idx="78">
                  <c:v>144</c:v>
                </c:pt>
                <c:pt idx="79">
                  <c:v>148</c:v>
                </c:pt>
                <c:pt idx="80">
                  <c:v>147</c:v>
                </c:pt>
                <c:pt idx="81">
                  <c:v>148</c:v>
                </c:pt>
                <c:pt idx="82">
                  <c:v>148</c:v>
                </c:pt>
                <c:pt idx="83">
                  <c:v>149</c:v>
                </c:pt>
                <c:pt idx="84">
                  <c:v>149</c:v>
                </c:pt>
                <c:pt idx="85">
                  <c:v>152</c:v>
                </c:pt>
                <c:pt idx="86">
                  <c:v>152</c:v>
                </c:pt>
                <c:pt idx="87">
                  <c:v>153</c:v>
                </c:pt>
                <c:pt idx="88">
                  <c:v>153</c:v>
                </c:pt>
                <c:pt idx="89">
                  <c:v>154</c:v>
                </c:pt>
                <c:pt idx="90">
                  <c:v>157</c:v>
                </c:pt>
                <c:pt idx="91">
                  <c:v>168</c:v>
                </c:pt>
                <c:pt idx="92">
                  <c:v>168</c:v>
                </c:pt>
                <c:pt idx="93">
                  <c:v>177</c:v>
                </c:pt>
                <c:pt idx="94">
                  <c:v>179</c:v>
                </c:pt>
                <c:pt idx="95">
                  <c:v>179</c:v>
                </c:pt>
                <c:pt idx="96">
                  <c:v>181</c:v>
                </c:pt>
                <c:pt idx="97">
                  <c:v>182</c:v>
                </c:pt>
                <c:pt idx="98">
                  <c:v>182</c:v>
                </c:pt>
                <c:pt idx="99">
                  <c:v>183</c:v>
                </c:pt>
                <c:pt idx="100">
                  <c:v>184</c:v>
                </c:pt>
                <c:pt idx="101">
                  <c:v>185</c:v>
                </c:pt>
                <c:pt idx="102">
                  <c:v>189</c:v>
                </c:pt>
                <c:pt idx="103">
                  <c:v>191</c:v>
                </c:pt>
                <c:pt idx="104">
                  <c:v>190</c:v>
                </c:pt>
                <c:pt idx="105">
                  <c:v>193</c:v>
                </c:pt>
                <c:pt idx="106">
                  <c:v>193</c:v>
                </c:pt>
                <c:pt idx="107">
                  <c:v>220</c:v>
                </c:pt>
                <c:pt idx="108">
                  <c:v>229</c:v>
                </c:pt>
                <c:pt idx="109">
                  <c:v>231</c:v>
                </c:pt>
                <c:pt idx="110">
                  <c:v>233</c:v>
                </c:pt>
                <c:pt idx="111">
                  <c:v>233</c:v>
                </c:pt>
                <c:pt idx="112">
                  <c:v>237</c:v>
                </c:pt>
                <c:pt idx="113">
                  <c:v>239</c:v>
                </c:pt>
                <c:pt idx="114">
                  <c:v>240</c:v>
                </c:pt>
                <c:pt idx="115">
                  <c:v>240</c:v>
                </c:pt>
                <c:pt idx="116">
                  <c:v>241</c:v>
                </c:pt>
                <c:pt idx="117">
                  <c:v>243</c:v>
                </c:pt>
                <c:pt idx="118">
                  <c:v>244</c:v>
                </c:pt>
                <c:pt idx="119">
                  <c:v>246</c:v>
                </c:pt>
                <c:pt idx="120">
                  <c:v>245</c:v>
                </c:pt>
                <c:pt idx="121">
                  <c:v>246</c:v>
                </c:pt>
                <c:pt idx="122">
                  <c:v>246</c:v>
                </c:pt>
                <c:pt idx="123">
                  <c:v>247</c:v>
                </c:pt>
                <c:pt idx="124">
                  <c:v>250</c:v>
                </c:pt>
                <c:pt idx="125">
                  <c:v>251</c:v>
                </c:pt>
                <c:pt idx="126">
                  <c:v>250</c:v>
                </c:pt>
                <c:pt idx="127">
                  <c:v>253</c:v>
                </c:pt>
                <c:pt idx="128">
                  <c:v>252</c:v>
                </c:pt>
                <c:pt idx="129">
                  <c:v>253</c:v>
                </c:pt>
                <c:pt idx="130">
                  <c:v>252</c:v>
                </c:pt>
                <c:pt idx="131">
                  <c:v>255</c:v>
                </c:pt>
                <c:pt idx="132">
                  <c:v>256</c:v>
                </c:pt>
                <c:pt idx="133">
                  <c:v>255</c:v>
                </c:pt>
                <c:pt idx="134">
                  <c:v>256</c:v>
                </c:pt>
                <c:pt idx="135">
                  <c:v>257</c:v>
                </c:pt>
                <c:pt idx="136">
                  <c:v>257</c:v>
                </c:pt>
                <c:pt idx="137">
                  <c:v>258</c:v>
                </c:pt>
                <c:pt idx="138">
                  <c:v>259</c:v>
                </c:pt>
                <c:pt idx="139">
                  <c:v>259</c:v>
                </c:pt>
                <c:pt idx="140">
                  <c:v>263</c:v>
                </c:pt>
                <c:pt idx="141">
                  <c:v>265</c:v>
                </c:pt>
                <c:pt idx="142">
                  <c:v>266</c:v>
                </c:pt>
                <c:pt idx="143">
                  <c:v>271</c:v>
                </c:pt>
                <c:pt idx="144">
                  <c:v>271</c:v>
                </c:pt>
                <c:pt idx="145">
                  <c:v>271</c:v>
                </c:pt>
                <c:pt idx="146">
                  <c:v>270</c:v>
                </c:pt>
                <c:pt idx="147">
                  <c:v>272</c:v>
                </c:pt>
                <c:pt idx="148">
                  <c:v>271</c:v>
                </c:pt>
                <c:pt idx="149">
                  <c:v>273</c:v>
                </c:pt>
                <c:pt idx="150">
                  <c:v>276</c:v>
                </c:pt>
                <c:pt idx="151">
                  <c:v>278</c:v>
                </c:pt>
                <c:pt idx="152">
                  <c:v>279</c:v>
                </c:pt>
                <c:pt idx="153">
                  <c:v>279</c:v>
                </c:pt>
                <c:pt idx="154">
                  <c:v>279</c:v>
                </c:pt>
                <c:pt idx="155">
                  <c:v>279</c:v>
                </c:pt>
                <c:pt idx="156">
                  <c:v>278</c:v>
                </c:pt>
                <c:pt idx="157">
                  <c:v>283</c:v>
                </c:pt>
                <c:pt idx="158">
                  <c:v>285</c:v>
                </c:pt>
                <c:pt idx="159">
                  <c:v>287</c:v>
                </c:pt>
                <c:pt idx="160">
                  <c:v>288</c:v>
                </c:pt>
                <c:pt idx="161">
                  <c:v>288</c:v>
                </c:pt>
                <c:pt idx="162">
                  <c:v>289</c:v>
                </c:pt>
                <c:pt idx="163">
                  <c:v>290</c:v>
                </c:pt>
                <c:pt idx="164">
                  <c:v>289</c:v>
                </c:pt>
                <c:pt idx="165">
                  <c:v>292</c:v>
                </c:pt>
                <c:pt idx="166">
                  <c:v>293</c:v>
                </c:pt>
                <c:pt idx="167">
                  <c:v>294</c:v>
                </c:pt>
                <c:pt idx="168">
                  <c:v>296</c:v>
                </c:pt>
                <c:pt idx="169">
                  <c:v>300</c:v>
                </c:pt>
                <c:pt idx="170">
                  <c:v>300</c:v>
                </c:pt>
                <c:pt idx="171">
                  <c:v>301</c:v>
                </c:pt>
                <c:pt idx="172">
                  <c:v>301</c:v>
                </c:pt>
                <c:pt idx="173">
                  <c:v>304</c:v>
                </c:pt>
                <c:pt idx="174">
                  <c:v>305</c:v>
                </c:pt>
                <c:pt idx="175">
                  <c:v>304</c:v>
                </c:pt>
                <c:pt idx="176">
                  <c:v>307</c:v>
                </c:pt>
                <c:pt idx="177">
                  <c:v>307</c:v>
                </c:pt>
                <c:pt idx="178">
                  <c:v>309</c:v>
                </c:pt>
                <c:pt idx="179">
                  <c:v>309</c:v>
                </c:pt>
                <c:pt idx="180">
                  <c:v>309</c:v>
                </c:pt>
                <c:pt idx="181">
                  <c:v>311</c:v>
                </c:pt>
                <c:pt idx="182">
                  <c:v>312</c:v>
                </c:pt>
                <c:pt idx="183">
                  <c:v>313</c:v>
                </c:pt>
                <c:pt idx="184">
                  <c:v>313</c:v>
                </c:pt>
                <c:pt idx="185">
                  <c:v>315</c:v>
                </c:pt>
                <c:pt idx="186">
                  <c:v>316</c:v>
                </c:pt>
                <c:pt idx="187">
                  <c:v>317</c:v>
                </c:pt>
                <c:pt idx="188">
                  <c:v>317</c:v>
                </c:pt>
                <c:pt idx="189">
                  <c:v>320</c:v>
                </c:pt>
                <c:pt idx="190">
                  <c:v>321</c:v>
                </c:pt>
                <c:pt idx="191">
                  <c:v>329</c:v>
                </c:pt>
                <c:pt idx="192">
                  <c:v>331</c:v>
                </c:pt>
                <c:pt idx="193">
                  <c:v>331</c:v>
                </c:pt>
                <c:pt idx="194">
                  <c:v>332</c:v>
                </c:pt>
                <c:pt idx="195">
                  <c:v>332</c:v>
                </c:pt>
                <c:pt idx="196">
                  <c:v>332</c:v>
                </c:pt>
                <c:pt idx="197">
                  <c:v>334</c:v>
                </c:pt>
                <c:pt idx="198">
                  <c:v>335</c:v>
                </c:pt>
                <c:pt idx="199">
                  <c:v>335</c:v>
                </c:pt>
                <c:pt idx="200">
                  <c:v>337</c:v>
                </c:pt>
                <c:pt idx="201">
                  <c:v>338</c:v>
                </c:pt>
                <c:pt idx="202">
                  <c:v>339</c:v>
                </c:pt>
                <c:pt idx="203">
                  <c:v>341</c:v>
                </c:pt>
                <c:pt idx="204">
                  <c:v>343</c:v>
                </c:pt>
                <c:pt idx="205">
                  <c:v>345</c:v>
                </c:pt>
                <c:pt idx="206">
                  <c:v>346</c:v>
                </c:pt>
                <c:pt idx="207">
                  <c:v>349</c:v>
                </c:pt>
                <c:pt idx="208">
                  <c:v>349</c:v>
                </c:pt>
                <c:pt idx="209">
                  <c:v>348</c:v>
                </c:pt>
                <c:pt idx="210">
                  <c:v>350</c:v>
                </c:pt>
                <c:pt idx="211">
                  <c:v>350</c:v>
                </c:pt>
                <c:pt idx="212">
                  <c:v>353</c:v>
                </c:pt>
                <c:pt idx="213">
                  <c:v>357</c:v>
                </c:pt>
                <c:pt idx="214">
                  <c:v>357</c:v>
                </c:pt>
                <c:pt idx="215">
                  <c:v>359</c:v>
                </c:pt>
                <c:pt idx="216">
                  <c:v>359</c:v>
                </c:pt>
                <c:pt idx="217">
                  <c:v>360</c:v>
                </c:pt>
                <c:pt idx="218">
                  <c:v>359</c:v>
                </c:pt>
                <c:pt idx="219">
                  <c:v>362</c:v>
                </c:pt>
                <c:pt idx="220">
                  <c:v>365</c:v>
                </c:pt>
                <c:pt idx="221">
                  <c:v>366</c:v>
                </c:pt>
                <c:pt idx="222">
                  <c:v>367</c:v>
                </c:pt>
                <c:pt idx="223">
                  <c:v>367</c:v>
                </c:pt>
                <c:pt idx="224">
                  <c:v>369</c:v>
                </c:pt>
                <c:pt idx="225">
                  <c:v>372</c:v>
                </c:pt>
                <c:pt idx="226">
                  <c:v>373</c:v>
                </c:pt>
                <c:pt idx="227">
                  <c:v>376</c:v>
                </c:pt>
                <c:pt idx="228">
                  <c:v>375</c:v>
                </c:pt>
                <c:pt idx="229">
                  <c:v>375</c:v>
                </c:pt>
                <c:pt idx="230">
                  <c:v>376</c:v>
                </c:pt>
                <c:pt idx="231">
                  <c:v>379</c:v>
                </c:pt>
                <c:pt idx="232">
                  <c:v>380</c:v>
                </c:pt>
                <c:pt idx="233">
                  <c:v>381</c:v>
                </c:pt>
                <c:pt idx="234">
                  <c:v>383</c:v>
                </c:pt>
                <c:pt idx="235">
                  <c:v>384</c:v>
                </c:pt>
                <c:pt idx="236">
                  <c:v>385</c:v>
                </c:pt>
                <c:pt idx="237">
                  <c:v>383</c:v>
                </c:pt>
                <c:pt idx="238">
                  <c:v>387</c:v>
                </c:pt>
                <c:pt idx="239">
                  <c:v>388</c:v>
                </c:pt>
                <c:pt idx="240">
                  <c:v>388</c:v>
                </c:pt>
                <c:pt idx="241">
                  <c:v>392</c:v>
                </c:pt>
                <c:pt idx="242">
                  <c:v>394</c:v>
                </c:pt>
                <c:pt idx="243">
                  <c:v>396</c:v>
                </c:pt>
                <c:pt idx="244">
                  <c:v>400</c:v>
                </c:pt>
                <c:pt idx="245">
                  <c:v>402</c:v>
                </c:pt>
                <c:pt idx="246">
                  <c:v>405</c:v>
                </c:pt>
                <c:pt idx="247">
                  <c:v>406</c:v>
                </c:pt>
                <c:pt idx="248">
                  <c:v>407</c:v>
                </c:pt>
                <c:pt idx="249">
                  <c:v>412</c:v>
                </c:pt>
                <c:pt idx="250">
                  <c:v>413</c:v>
                </c:pt>
                <c:pt idx="251">
                  <c:v>417</c:v>
                </c:pt>
                <c:pt idx="252">
                  <c:v>418</c:v>
                </c:pt>
                <c:pt idx="253">
                  <c:v>419</c:v>
                </c:pt>
                <c:pt idx="254">
                  <c:v>418</c:v>
                </c:pt>
                <c:pt idx="255">
                  <c:v>423</c:v>
                </c:pt>
                <c:pt idx="256">
                  <c:v>423</c:v>
                </c:pt>
                <c:pt idx="257">
                  <c:v>427</c:v>
                </c:pt>
                <c:pt idx="258">
                  <c:v>427</c:v>
                </c:pt>
                <c:pt idx="259">
                  <c:v>426</c:v>
                </c:pt>
                <c:pt idx="260">
                  <c:v>428</c:v>
                </c:pt>
                <c:pt idx="261">
                  <c:v>429</c:v>
                </c:pt>
                <c:pt idx="262">
                  <c:v>432</c:v>
                </c:pt>
                <c:pt idx="263">
                  <c:v>432</c:v>
                </c:pt>
                <c:pt idx="264">
                  <c:v>430</c:v>
                </c:pt>
                <c:pt idx="265">
                  <c:v>430</c:v>
                </c:pt>
                <c:pt idx="266">
                  <c:v>430</c:v>
                </c:pt>
                <c:pt idx="267">
                  <c:v>432</c:v>
                </c:pt>
                <c:pt idx="268">
                  <c:v>434</c:v>
                </c:pt>
                <c:pt idx="269">
                  <c:v>433</c:v>
                </c:pt>
                <c:pt idx="270">
                  <c:v>436</c:v>
                </c:pt>
                <c:pt idx="271">
                  <c:v>436</c:v>
                </c:pt>
                <c:pt idx="272">
                  <c:v>436</c:v>
                </c:pt>
                <c:pt idx="273">
                  <c:v>437</c:v>
                </c:pt>
                <c:pt idx="274">
                  <c:v>436</c:v>
                </c:pt>
                <c:pt idx="275">
                  <c:v>436</c:v>
                </c:pt>
                <c:pt idx="276">
                  <c:v>438</c:v>
                </c:pt>
                <c:pt idx="277">
                  <c:v>439</c:v>
                </c:pt>
                <c:pt idx="278">
                  <c:v>439</c:v>
                </c:pt>
                <c:pt idx="279">
                  <c:v>439</c:v>
                </c:pt>
                <c:pt idx="280">
                  <c:v>440</c:v>
                </c:pt>
                <c:pt idx="281">
                  <c:v>440</c:v>
                </c:pt>
                <c:pt idx="282">
                  <c:v>441</c:v>
                </c:pt>
                <c:pt idx="283">
                  <c:v>441</c:v>
                </c:pt>
                <c:pt idx="284">
                  <c:v>442</c:v>
                </c:pt>
                <c:pt idx="285">
                  <c:v>445</c:v>
                </c:pt>
                <c:pt idx="286">
                  <c:v>445</c:v>
                </c:pt>
                <c:pt idx="287">
                  <c:v>446</c:v>
                </c:pt>
                <c:pt idx="288">
                  <c:v>446</c:v>
                </c:pt>
                <c:pt idx="289">
                  <c:v>447</c:v>
                </c:pt>
                <c:pt idx="290">
                  <c:v>447</c:v>
                </c:pt>
                <c:pt idx="291">
                  <c:v>447</c:v>
                </c:pt>
                <c:pt idx="292">
                  <c:v>446</c:v>
                </c:pt>
                <c:pt idx="293">
                  <c:v>447</c:v>
                </c:pt>
                <c:pt idx="294">
                  <c:v>448</c:v>
                </c:pt>
                <c:pt idx="295">
                  <c:v>449</c:v>
                </c:pt>
                <c:pt idx="296">
                  <c:v>449</c:v>
                </c:pt>
                <c:pt idx="297">
                  <c:v>449</c:v>
                </c:pt>
                <c:pt idx="298">
                  <c:v>451</c:v>
                </c:pt>
                <c:pt idx="299">
                  <c:v>451</c:v>
                </c:pt>
                <c:pt idx="300">
                  <c:v>451</c:v>
                </c:pt>
                <c:pt idx="301">
                  <c:v>451</c:v>
                </c:pt>
                <c:pt idx="302">
                  <c:v>451</c:v>
                </c:pt>
                <c:pt idx="303">
                  <c:v>450</c:v>
                </c:pt>
                <c:pt idx="304">
                  <c:v>454</c:v>
                </c:pt>
                <c:pt idx="305">
                  <c:v>454</c:v>
                </c:pt>
                <c:pt idx="306">
                  <c:v>454</c:v>
                </c:pt>
                <c:pt idx="307">
                  <c:v>454</c:v>
                </c:pt>
                <c:pt idx="308">
                  <c:v>453</c:v>
                </c:pt>
                <c:pt idx="309">
                  <c:v>455</c:v>
                </c:pt>
                <c:pt idx="310">
                  <c:v>457</c:v>
                </c:pt>
                <c:pt idx="311">
                  <c:v>461</c:v>
                </c:pt>
                <c:pt idx="312">
                  <c:v>460</c:v>
                </c:pt>
                <c:pt idx="313">
                  <c:v>461</c:v>
                </c:pt>
                <c:pt idx="314">
                  <c:v>461</c:v>
                </c:pt>
                <c:pt idx="315">
                  <c:v>462</c:v>
                </c:pt>
                <c:pt idx="316">
                  <c:v>461</c:v>
                </c:pt>
                <c:pt idx="317">
                  <c:v>460</c:v>
                </c:pt>
                <c:pt idx="318">
                  <c:v>460</c:v>
                </c:pt>
                <c:pt idx="319">
                  <c:v>460</c:v>
                </c:pt>
                <c:pt idx="320">
                  <c:v>460</c:v>
                </c:pt>
                <c:pt idx="321">
                  <c:v>460</c:v>
                </c:pt>
                <c:pt idx="322">
                  <c:v>461</c:v>
                </c:pt>
                <c:pt idx="323">
                  <c:v>463</c:v>
                </c:pt>
                <c:pt idx="324">
                  <c:v>463</c:v>
                </c:pt>
                <c:pt idx="325">
                  <c:v>464</c:v>
                </c:pt>
                <c:pt idx="326">
                  <c:v>464</c:v>
                </c:pt>
                <c:pt idx="327">
                  <c:v>464</c:v>
                </c:pt>
                <c:pt idx="328">
                  <c:v>464</c:v>
                </c:pt>
                <c:pt idx="329">
                  <c:v>465</c:v>
                </c:pt>
                <c:pt idx="330">
                  <c:v>465</c:v>
                </c:pt>
                <c:pt idx="331">
                  <c:v>466</c:v>
                </c:pt>
                <c:pt idx="332">
                  <c:v>469</c:v>
                </c:pt>
                <c:pt idx="333">
                  <c:v>469</c:v>
                </c:pt>
                <c:pt idx="334">
                  <c:v>469</c:v>
                </c:pt>
                <c:pt idx="335">
                  <c:v>469</c:v>
                </c:pt>
                <c:pt idx="336">
                  <c:v>470</c:v>
                </c:pt>
                <c:pt idx="337">
                  <c:v>470</c:v>
                </c:pt>
                <c:pt idx="338">
                  <c:v>468</c:v>
                </c:pt>
                <c:pt idx="339">
                  <c:v>467</c:v>
                </c:pt>
                <c:pt idx="340">
                  <c:v>468</c:v>
                </c:pt>
                <c:pt idx="341">
                  <c:v>468</c:v>
                </c:pt>
                <c:pt idx="342">
                  <c:v>468</c:v>
                </c:pt>
                <c:pt idx="343">
                  <c:v>468</c:v>
                </c:pt>
                <c:pt idx="344">
                  <c:v>465</c:v>
                </c:pt>
                <c:pt idx="345">
                  <c:v>467</c:v>
                </c:pt>
                <c:pt idx="346">
                  <c:v>468</c:v>
                </c:pt>
                <c:pt idx="347">
                  <c:v>470</c:v>
                </c:pt>
                <c:pt idx="348">
                  <c:v>470</c:v>
                </c:pt>
                <c:pt idx="349">
                  <c:v>470</c:v>
                </c:pt>
                <c:pt idx="350">
                  <c:v>470</c:v>
                </c:pt>
                <c:pt idx="351">
                  <c:v>473</c:v>
                </c:pt>
                <c:pt idx="352">
                  <c:v>475</c:v>
                </c:pt>
                <c:pt idx="353">
                  <c:v>475</c:v>
                </c:pt>
                <c:pt idx="354">
                  <c:v>475</c:v>
                </c:pt>
                <c:pt idx="355">
                  <c:v>476</c:v>
                </c:pt>
                <c:pt idx="356">
                  <c:v>476</c:v>
                </c:pt>
                <c:pt idx="357">
                  <c:v>479</c:v>
                </c:pt>
                <c:pt idx="358">
                  <c:v>480</c:v>
                </c:pt>
                <c:pt idx="359">
                  <c:v>481</c:v>
                </c:pt>
                <c:pt idx="360">
                  <c:v>481</c:v>
                </c:pt>
                <c:pt idx="361">
                  <c:v>484</c:v>
                </c:pt>
                <c:pt idx="362">
                  <c:v>484</c:v>
                </c:pt>
                <c:pt idx="363">
                  <c:v>484</c:v>
                </c:pt>
                <c:pt idx="364">
                  <c:v>484</c:v>
                </c:pt>
                <c:pt idx="365">
                  <c:v>484</c:v>
                </c:pt>
                <c:pt idx="366">
                  <c:v>485</c:v>
                </c:pt>
                <c:pt idx="367">
                  <c:v>486</c:v>
                </c:pt>
                <c:pt idx="368">
                  <c:v>487</c:v>
                </c:pt>
                <c:pt idx="369">
                  <c:v>487</c:v>
                </c:pt>
                <c:pt idx="370">
                  <c:v>488</c:v>
                </c:pt>
                <c:pt idx="371">
                  <c:v>489</c:v>
                </c:pt>
                <c:pt idx="372">
                  <c:v>488</c:v>
                </c:pt>
                <c:pt idx="373">
                  <c:v>489</c:v>
                </c:pt>
                <c:pt idx="374">
                  <c:v>490</c:v>
                </c:pt>
                <c:pt idx="375">
                  <c:v>491</c:v>
                </c:pt>
                <c:pt idx="376">
                  <c:v>492</c:v>
                </c:pt>
                <c:pt idx="377">
                  <c:v>493</c:v>
                </c:pt>
                <c:pt idx="378">
                  <c:v>493</c:v>
                </c:pt>
                <c:pt idx="379">
                  <c:v>492</c:v>
                </c:pt>
                <c:pt idx="380">
                  <c:v>492</c:v>
                </c:pt>
                <c:pt idx="381">
                  <c:v>494</c:v>
                </c:pt>
                <c:pt idx="382">
                  <c:v>493</c:v>
                </c:pt>
                <c:pt idx="383">
                  <c:v>493</c:v>
                </c:pt>
                <c:pt idx="384">
                  <c:v>493</c:v>
                </c:pt>
                <c:pt idx="385">
                  <c:v>493</c:v>
                </c:pt>
                <c:pt idx="386">
                  <c:v>494</c:v>
                </c:pt>
                <c:pt idx="387">
                  <c:v>494</c:v>
                </c:pt>
                <c:pt idx="388">
                  <c:v>494</c:v>
                </c:pt>
                <c:pt idx="389">
                  <c:v>494</c:v>
                </c:pt>
                <c:pt idx="390">
                  <c:v>496</c:v>
                </c:pt>
                <c:pt idx="391">
                  <c:v>496</c:v>
                </c:pt>
                <c:pt idx="392">
                  <c:v>496</c:v>
                </c:pt>
                <c:pt idx="393">
                  <c:v>498</c:v>
                </c:pt>
                <c:pt idx="394">
                  <c:v>498</c:v>
                </c:pt>
                <c:pt idx="395">
                  <c:v>499</c:v>
                </c:pt>
                <c:pt idx="396">
                  <c:v>501</c:v>
                </c:pt>
                <c:pt idx="397">
                  <c:v>502</c:v>
                </c:pt>
                <c:pt idx="398">
                  <c:v>502</c:v>
                </c:pt>
                <c:pt idx="399">
                  <c:v>502</c:v>
                </c:pt>
                <c:pt idx="400">
                  <c:v>502</c:v>
                </c:pt>
                <c:pt idx="401">
                  <c:v>504</c:v>
                </c:pt>
                <c:pt idx="402">
                  <c:v>504</c:v>
                </c:pt>
                <c:pt idx="403">
                  <c:v>505</c:v>
                </c:pt>
                <c:pt idx="404">
                  <c:v>505</c:v>
                </c:pt>
                <c:pt idx="405">
                  <c:v>506</c:v>
                </c:pt>
                <c:pt idx="406">
                  <c:v>506</c:v>
                </c:pt>
                <c:pt idx="407">
                  <c:v>507</c:v>
                </c:pt>
                <c:pt idx="408">
                  <c:v>508</c:v>
                </c:pt>
                <c:pt idx="409">
                  <c:v>508</c:v>
                </c:pt>
                <c:pt idx="410">
                  <c:v>509</c:v>
                </c:pt>
                <c:pt idx="411">
                  <c:v>510</c:v>
                </c:pt>
                <c:pt idx="412">
                  <c:v>510</c:v>
                </c:pt>
                <c:pt idx="413">
                  <c:v>511</c:v>
                </c:pt>
                <c:pt idx="414">
                  <c:v>511</c:v>
                </c:pt>
                <c:pt idx="415">
                  <c:v>511</c:v>
                </c:pt>
                <c:pt idx="416">
                  <c:v>512</c:v>
                </c:pt>
                <c:pt idx="417">
                  <c:v>514</c:v>
                </c:pt>
                <c:pt idx="418">
                  <c:v>514</c:v>
                </c:pt>
                <c:pt idx="419">
                  <c:v>513</c:v>
                </c:pt>
                <c:pt idx="420">
                  <c:v>513</c:v>
                </c:pt>
                <c:pt idx="421">
                  <c:v>513</c:v>
                </c:pt>
                <c:pt idx="422">
                  <c:v>513</c:v>
                </c:pt>
                <c:pt idx="423">
                  <c:v>513</c:v>
                </c:pt>
                <c:pt idx="424">
                  <c:v>514</c:v>
                </c:pt>
                <c:pt idx="425">
                  <c:v>514</c:v>
                </c:pt>
                <c:pt idx="426">
                  <c:v>515</c:v>
                </c:pt>
                <c:pt idx="427">
                  <c:v>516</c:v>
                </c:pt>
                <c:pt idx="428">
                  <c:v>516</c:v>
                </c:pt>
                <c:pt idx="429">
                  <c:v>516</c:v>
                </c:pt>
                <c:pt idx="430">
                  <c:v>516</c:v>
                </c:pt>
                <c:pt idx="431">
                  <c:v>516</c:v>
                </c:pt>
                <c:pt idx="432">
                  <c:v>516</c:v>
                </c:pt>
                <c:pt idx="433">
                  <c:v>516</c:v>
                </c:pt>
                <c:pt idx="434">
                  <c:v>517</c:v>
                </c:pt>
                <c:pt idx="435">
                  <c:v>521</c:v>
                </c:pt>
                <c:pt idx="436">
                  <c:v>523</c:v>
                </c:pt>
                <c:pt idx="437">
                  <c:v>523</c:v>
                </c:pt>
                <c:pt idx="438">
                  <c:v>524</c:v>
                </c:pt>
                <c:pt idx="439">
                  <c:v>524</c:v>
                </c:pt>
                <c:pt idx="440">
                  <c:v>525</c:v>
                </c:pt>
              </c:numCache>
            </c:numRef>
          </c:val>
          <c:smooth val="0"/>
          <c:extLst>
            <c:ext xmlns:c16="http://schemas.microsoft.com/office/drawing/2014/chart" uri="{C3380CC4-5D6E-409C-BE32-E72D297353CC}">
              <c16:uniqueId val="{00000000-9855-4DD8-8F3B-8F2902B8E0C9}"/>
            </c:ext>
          </c:extLst>
        </c:ser>
        <c:dLbls>
          <c:showLegendKey val="0"/>
          <c:showVal val="0"/>
          <c:showCatName val="0"/>
          <c:showSerName val="0"/>
          <c:showPercent val="0"/>
          <c:showBubbleSize val="0"/>
        </c:dLbls>
        <c:smooth val="0"/>
        <c:axId val="1231807520"/>
        <c:axId val="1231812928"/>
      </c:lineChart>
      <c:dateAx>
        <c:axId val="1231807520"/>
        <c:scaling>
          <c:orientation val="minMax"/>
        </c:scaling>
        <c:delete val="0"/>
        <c:axPos val="b"/>
        <c:numFmt formatCode="[$-409]d\-mmm\-yy;@" sourceLinked="1"/>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231812928"/>
        <c:crosses val="autoZero"/>
        <c:auto val="1"/>
        <c:lblOffset val="100"/>
        <c:baseTimeUnit val="days"/>
      </c:dateAx>
      <c:valAx>
        <c:axId val="1231812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231807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4F20B-1DF5-4440-BEAA-9BE9FE51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UPOV_letterhead_2020_EN.dotx</Template>
  <TotalTime>21</TotalTime>
  <Pages>54</Pages>
  <Words>21594</Words>
  <Characters>124577</Characters>
  <Application>Microsoft Office Word</Application>
  <DocSecurity>0</DocSecurity>
  <Lines>2768</Lines>
  <Paragraphs>1074</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145097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SANCHEZ VIZCAINO GOMEZ Rosa Maria</cp:lastModifiedBy>
  <cp:revision>12</cp:revision>
  <cp:lastPrinted>2008-06-18T15:37:00Z</cp:lastPrinted>
  <dcterms:created xsi:type="dcterms:W3CDTF">2020-09-01T16:16:00Z</dcterms:created>
  <dcterms:modified xsi:type="dcterms:W3CDTF">2020-09-01T16:54:00Z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95619678-af62-4b01-a193-1583fae1f4d6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