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65A" w:rsidP="00AC2883">
            <w:pPr>
              <w:pStyle w:val="Sessiontc"/>
              <w:spacing w:line="240" w:lineRule="auto"/>
            </w:pPr>
            <w:r>
              <w:t>Council</w:t>
            </w:r>
          </w:p>
          <w:p w:rsidR="00EB4E9C" w:rsidRPr="00DC3802" w:rsidRDefault="00A3365A" w:rsidP="0020304B">
            <w:pPr>
              <w:pStyle w:val="Sessiontcplacedate"/>
              <w:rPr>
                <w:sz w:val="22"/>
              </w:rPr>
            </w:pPr>
            <w:r>
              <w:t>Fifty-</w:t>
            </w:r>
            <w:r w:rsidR="0020304B">
              <w:t xml:space="preserve">Fourth </w:t>
            </w:r>
            <w:r>
              <w:t xml:space="preserve">Ordinary </w:t>
            </w:r>
            <w:r w:rsidR="00EB4E9C" w:rsidRPr="00DA4973">
              <w:t>Session</w:t>
            </w:r>
            <w:r w:rsidR="00EB4E9C" w:rsidRPr="00DA4973">
              <w:br/>
              <w:t xml:space="preserve">Geneva, </w:t>
            </w:r>
            <w:r w:rsidR="0020304B">
              <w:t>October 30, 2020</w:t>
            </w:r>
          </w:p>
        </w:tc>
        <w:tc>
          <w:tcPr>
            <w:tcW w:w="3127" w:type="dxa"/>
          </w:tcPr>
          <w:p w:rsidR="00EB4E9C" w:rsidRPr="003C7FBE" w:rsidRDefault="0020304B" w:rsidP="003C7FBE">
            <w:pPr>
              <w:pStyle w:val="Doccode"/>
            </w:pPr>
            <w:r>
              <w:t>C/54</w:t>
            </w:r>
            <w:r w:rsidR="00EB4E9C" w:rsidRPr="00AC2883">
              <w:t>/</w:t>
            </w:r>
            <w:r w:rsidR="006F3614">
              <w:t>17</w:t>
            </w:r>
            <w:r w:rsidR="00974344">
              <w:t>.</w:t>
            </w:r>
            <w:bookmarkStart w:id="0" w:name="_GoBack"/>
            <w:bookmarkEnd w:id="0"/>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C55903">
            <w:pPr>
              <w:pStyle w:val="Docoriginal"/>
            </w:pPr>
            <w:r w:rsidRPr="00AC2883">
              <w:t>Date:</w:t>
            </w:r>
            <w:r w:rsidRPr="000E636A">
              <w:rPr>
                <w:b w:val="0"/>
                <w:spacing w:val="0"/>
              </w:rPr>
              <w:t xml:space="preserve">  </w:t>
            </w:r>
            <w:r w:rsidR="00D00885" w:rsidRPr="00C55903">
              <w:rPr>
                <w:b w:val="0"/>
                <w:spacing w:val="0"/>
              </w:rPr>
              <w:t>October 2</w:t>
            </w:r>
            <w:r w:rsidR="00974344">
              <w:rPr>
                <w:b w:val="0"/>
                <w:spacing w:val="0"/>
              </w:rPr>
              <w:t>6</w:t>
            </w:r>
            <w:r w:rsidRPr="00C55903">
              <w:rPr>
                <w:b w:val="0"/>
                <w:spacing w:val="0"/>
              </w:rPr>
              <w:t>, 20</w:t>
            </w:r>
            <w:r w:rsidR="0020304B" w:rsidRPr="00C55903">
              <w:rPr>
                <w:b w:val="0"/>
                <w:spacing w:val="0"/>
              </w:rPr>
              <w:t>20</w:t>
            </w:r>
          </w:p>
        </w:tc>
      </w:tr>
    </w:tbl>
    <w:p w:rsidR="000D7780" w:rsidRPr="006A644A" w:rsidRDefault="006F3614" w:rsidP="006A644A">
      <w:pPr>
        <w:pStyle w:val="Titleofdoc0"/>
      </w:pPr>
      <w:bookmarkStart w:id="1" w:name="TitleOfDoc"/>
      <w:bookmarkEnd w:id="1"/>
      <w:r w:rsidRPr="006F3614">
        <w:t>Outcome of the consideration</w:t>
      </w:r>
      <w:r>
        <w:t xml:space="preserve"> of documents by correspondence</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6A4183" w:rsidRDefault="006A4183" w:rsidP="006A4183">
      <w:r w:rsidRPr="00157E95">
        <w:fldChar w:fldCharType="begin"/>
      </w:r>
      <w:r w:rsidRPr="00157E95">
        <w:instrText xml:space="preserve"> AUTONUM  </w:instrText>
      </w:r>
      <w:r w:rsidRPr="00157E95">
        <w:fldChar w:fldCharType="end"/>
      </w:r>
      <w:r w:rsidRPr="00157E95">
        <w:tab/>
      </w:r>
      <w:r w:rsidRPr="00246C9B">
        <w:t>The purpose of this document is to report the outcome of consideration of</w:t>
      </w:r>
      <w:r>
        <w:t xml:space="preserve"> the </w:t>
      </w:r>
      <w:r w:rsidR="0063516B">
        <w:rPr>
          <w:rFonts w:cs="Arial"/>
        </w:rPr>
        <w:t>Council</w:t>
      </w:r>
      <w:r>
        <w:rPr>
          <w:rFonts w:cs="Arial"/>
        </w:rPr>
        <w:t xml:space="preserve"> </w:t>
      </w:r>
      <w:r w:rsidRPr="00246C9B">
        <w:t xml:space="preserve">documents by correspondence, </w:t>
      </w:r>
      <w:r>
        <w:t>in accordance with</w:t>
      </w:r>
      <w:r w:rsidRPr="00246C9B">
        <w:t xml:space="preserve"> the procedure adopted by the Council in 2020</w:t>
      </w:r>
      <w:r w:rsidRPr="00246C9B">
        <w:rPr>
          <w:vertAlign w:val="superscript"/>
        </w:rPr>
        <w:footnoteReference w:id="2"/>
      </w:r>
      <w:r w:rsidRPr="00246C9B">
        <w:t xml:space="preserve">.  </w:t>
      </w:r>
    </w:p>
    <w:p w:rsidR="006A4183" w:rsidRPr="00C27CA8" w:rsidRDefault="006A4183" w:rsidP="006A4183"/>
    <w:p w:rsidR="006A4183" w:rsidRPr="00C27CA8" w:rsidRDefault="006A4183" w:rsidP="006A4183">
      <w:r w:rsidRPr="00157E95">
        <w:fldChar w:fldCharType="begin"/>
      </w:r>
      <w:r w:rsidRPr="00157E95">
        <w:instrText xml:space="preserve"> AUTONUM  </w:instrText>
      </w:r>
      <w:r w:rsidRPr="00157E95">
        <w:fldChar w:fldCharType="end"/>
      </w:r>
      <w:r w:rsidRPr="00157E95">
        <w:tab/>
      </w:r>
      <w:r w:rsidRPr="00C27CA8">
        <w:t xml:space="preserve">The </w:t>
      </w:r>
      <w:r>
        <w:t>Council</w:t>
      </w:r>
      <w:r w:rsidRPr="00C27CA8">
        <w:t xml:space="preserve"> approved the decision(s) contained in the following documents:</w:t>
      </w:r>
    </w:p>
    <w:p w:rsidR="006A4183" w:rsidRPr="006A4183" w:rsidRDefault="006A4183" w:rsidP="006A4183"/>
    <w:p w:rsidR="003D614F" w:rsidRPr="006A4183" w:rsidRDefault="003D614F" w:rsidP="003D614F">
      <w:pPr>
        <w:keepNext/>
        <w:spacing w:after="120"/>
        <w:ind w:left="567"/>
        <w:rPr>
          <w:rFonts w:cs="Arial"/>
        </w:rPr>
      </w:pPr>
      <w:r w:rsidRPr="006A4183">
        <w:rPr>
          <w:rFonts w:cs="Arial"/>
        </w:rPr>
        <w:t xml:space="preserve">Appointment of the Secretary-General </w:t>
      </w:r>
      <w:r w:rsidRPr="006A4183">
        <w:rPr>
          <w:bCs/>
          <w:snapToGrid w:val="0"/>
          <w:szCs w:val="24"/>
        </w:rPr>
        <w:t xml:space="preserve">(document </w:t>
      </w:r>
      <w:r w:rsidRPr="006A4183">
        <w:rPr>
          <w:rFonts w:cs="Arial"/>
        </w:rPr>
        <w:t>C/54/11)</w:t>
      </w:r>
    </w:p>
    <w:p w:rsidR="003D614F" w:rsidRPr="006A4183" w:rsidRDefault="003D614F" w:rsidP="003D614F">
      <w:pPr>
        <w:keepNext/>
        <w:spacing w:after="120"/>
        <w:ind w:left="567"/>
        <w:rPr>
          <w:rFonts w:cs="Arial"/>
        </w:rPr>
      </w:pPr>
      <w:r w:rsidRPr="006A4183">
        <w:rPr>
          <w:rFonts w:cs="Arial"/>
        </w:rPr>
        <w:t xml:space="preserve">Extension of the appointment of the Vice Secretary-General </w:t>
      </w:r>
      <w:r w:rsidRPr="006A4183">
        <w:rPr>
          <w:bCs/>
          <w:snapToGrid w:val="0"/>
          <w:szCs w:val="24"/>
        </w:rPr>
        <w:t xml:space="preserve">(document </w:t>
      </w:r>
      <w:r w:rsidRPr="006A4183">
        <w:rPr>
          <w:rFonts w:cs="Arial"/>
        </w:rPr>
        <w:t>C/54/12)</w:t>
      </w:r>
    </w:p>
    <w:p w:rsidR="003D614F" w:rsidRPr="00C55903" w:rsidRDefault="003D614F" w:rsidP="003D614F">
      <w:pPr>
        <w:keepNext/>
        <w:spacing w:after="120"/>
        <w:ind w:left="567"/>
        <w:rPr>
          <w:rFonts w:cs="Arial"/>
          <w:lang w:val="fr-CH"/>
        </w:rPr>
      </w:pPr>
      <w:r w:rsidRPr="00C55903">
        <w:rPr>
          <w:rFonts w:cs="Arial"/>
          <w:lang w:val="fr-CH"/>
        </w:rPr>
        <w:t xml:space="preserve">Adoption of documents (document C/54/3 </w:t>
      </w:r>
      <w:proofErr w:type="spellStart"/>
      <w:r w:rsidRPr="00C55903">
        <w:rPr>
          <w:rFonts w:cs="Arial"/>
          <w:lang w:val="fr-CH"/>
        </w:rPr>
        <w:t>Rev</w:t>
      </w:r>
      <w:proofErr w:type="spellEnd"/>
      <w:r w:rsidRPr="00C55903">
        <w:rPr>
          <w:rFonts w:cs="Arial"/>
          <w:lang w:val="fr-CH"/>
        </w:rPr>
        <w:t>.)</w:t>
      </w:r>
    </w:p>
    <w:p w:rsidR="003D614F" w:rsidRPr="006A4183" w:rsidRDefault="003D614F" w:rsidP="003D614F">
      <w:pPr>
        <w:keepNext/>
        <w:spacing w:after="120"/>
        <w:ind w:left="1134"/>
        <w:rPr>
          <w:rFonts w:cs="Arial"/>
        </w:rPr>
      </w:pPr>
      <w:r w:rsidRPr="006006A2">
        <w:rPr>
          <w:rFonts w:cs="Arial"/>
        </w:rPr>
        <w:t>UPOV/INF/4:  Financial Regulations and Rules of UPOV (Revision of Regulation 4.6)</w:t>
      </w:r>
      <w:r>
        <w:rPr>
          <w:rFonts w:cs="Arial"/>
        </w:rPr>
        <w:t xml:space="preserve"> (document </w:t>
      </w:r>
      <w:r w:rsidRPr="006006A2">
        <w:rPr>
          <w:rFonts w:cs="Arial"/>
        </w:rPr>
        <w:t>C/54/19</w:t>
      </w:r>
      <w:r>
        <w:rPr>
          <w:rFonts w:cs="Arial"/>
        </w:rPr>
        <w:t>)</w:t>
      </w:r>
    </w:p>
    <w:p w:rsidR="003D614F" w:rsidRPr="006A4183" w:rsidRDefault="003D614F" w:rsidP="003D614F">
      <w:pPr>
        <w:spacing w:after="120"/>
        <w:ind w:left="567"/>
        <w:rPr>
          <w:rFonts w:cs="Angsana New"/>
          <w:szCs w:val="24"/>
          <w:lang w:eastAsia="ja-JP" w:bidi="th-TH"/>
        </w:rPr>
      </w:pPr>
      <w:r w:rsidRPr="006A4183">
        <w:rPr>
          <w:rFonts w:cs="Arial"/>
        </w:rPr>
        <w:t xml:space="preserve">Financial statements for 2019 </w:t>
      </w:r>
      <w:r w:rsidRPr="006A4183">
        <w:rPr>
          <w:bCs/>
          <w:snapToGrid w:val="0"/>
          <w:szCs w:val="24"/>
        </w:rPr>
        <w:t xml:space="preserve">(document </w:t>
      </w:r>
      <w:r w:rsidRPr="006A4183">
        <w:rPr>
          <w:rFonts w:cs="Arial"/>
        </w:rPr>
        <w:t>C/54/5)</w:t>
      </w:r>
    </w:p>
    <w:p w:rsidR="003D614F" w:rsidRPr="006A4183" w:rsidRDefault="003D614F" w:rsidP="003D614F">
      <w:pPr>
        <w:spacing w:after="120"/>
        <w:ind w:left="567"/>
        <w:rPr>
          <w:rFonts w:cs="Arial"/>
        </w:rPr>
      </w:pPr>
      <w:r w:rsidRPr="006A4183">
        <w:rPr>
          <w:bCs/>
          <w:snapToGrid w:val="0"/>
          <w:szCs w:val="24"/>
        </w:rPr>
        <w:t xml:space="preserve">Financial Management Report for the 2018-2019 Biennium (document </w:t>
      </w:r>
      <w:r w:rsidRPr="006A4183">
        <w:rPr>
          <w:rFonts w:cs="Arial"/>
        </w:rPr>
        <w:t>C/54/4)</w:t>
      </w:r>
    </w:p>
    <w:p w:rsidR="003D614F" w:rsidRDefault="003D614F" w:rsidP="003D614F">
      <w:pPr>
        <w:spacing w:after="120"/>
        <w:ind w:left="1701" w:hanging="1134"/>
      </w:pPr>
      <w:r>
        <w:t>Consolidation of financial and performance reports (document C/54/18)</w:t>
      </w:r>
    </w:p>
    <w:p w:rsidR="003D614F" w:rsidRDefault="003D614F" w:rsidP="003D614F">
      <w:pPr>
        <w:spacing w:after="120"/>
        <w:ind w:left="567"/>
      </w:pPr>
      <w:r>
        <w:t>Merger of the Working Group on Biochemical and Molecular Techniques and DNA-Profiling in Particular (BMT) and the Technical Working Party on Automation and Computer Programs (TWC) (document C/54/14)</w:t>
      </w:r>
    </w:p>
    <w:p w:rsidR="003D614F" w:rsidRDefault="003D614F" w:rsidP="003D614F">
      <w:pPr>
        <w:spacing w:after="120"/>
        <w:ind w:left="1701" w:hanging="1134"/>
      </w:pPr>
      <w:r>
        <w:t>FAQ “How the UPOV system supports sustainable development” (document C/54/15)</w:t>
      </w:r>
    </w:p>
    <w:p w:rsidR="003D614F" w:rsidRDefault="003D614F" w:rsidP="003D614F">
      <w:pPr>
        <w:spacing w:after="120"/>
        <w:ind w:left="567"/>
        <w:rPr>
          <w:rFonts w:cs="Arial"/>
          <w:spacing w:val="-6"/>
        </w:rPr>
      </w:pPr>
      <w:r w:rsidRPr="006A4183">
        <w:rPr>
          <w:rFonts w:cs="Angsana New"/>
          <w:spacing w:val="-6"/>
          <w:szCs w:val="24"/>
          <w:lang w:eastAsia="ja-JP" w:bidi="th-TH"/>
        </w:rPr>
        <w:t xml:space="preserve">Calendar of meetings in 2021 </w:t>
      </w:r>
      <w:r w:rsidRPr="006A4183">
        <w:rPr>
          <w:bCs/>
          <w:snapToGrid w:val="0"/>
          <w:spacing w:val="-6"/>
          <w:szCs w:val="24"/>
        </w:rPr>
        <w:t xml:space="preserve">(document </w:t>
      </w:r>
      <w:r w:rsidRPr="006A4183">
        <w:rPr>
          <w:rFonts w:cs="Arial"/>
          <w:spacing w:val="-6"/>
        </w:rPr>
        <w:t xml:space="preserve">C/54/8)  </w:t>
      </w:r>
    </w:p>
    <w:p w:rsidR="003D614F" w:rsidRDefault="003D614F" w:rsidP="003D614F">
      <w:pPr>
        <w:ind w:left="567"/>
        <w:rPr>
          <w:rFonts w:cs="Angsana New"/>
          <w:spacing w:val="-6"/>
          <w:szCs w:val="24"/>
          <w:lang w:eastAsia="ja-JP" w:bidi="th-TH"/>
        </w:rPr>
      </w:pPr>
      <w:r>
        <w:t>Election of the new Chairpersons of the Technical Working Parties and the Working Group on Biochemical and Molecular Techniques and DNA-Profiling in Particular (BMT) (document C/54/16)</w:t>
      </w:r>
      <w:r w:rsidRPr="0051629A">
        <w:rPr>
          <w:rFonts w:cs="Angsana New"/>
          <w:spacing w:val="-6"/>
          <w:szCs w:val="24"/>
          <w:lang w:eastAsia="ja-JP" w:bidi="th-TH"/>
        </w:rPr>
        <w:t xml:space="preserve"> </w:t>
      </w:r>
    </w:p>
    <w:p w:rsidR="006A4183" w:rsidRPr="0063516B" w:rsidRDefault="006A4183" w:rsidP="0063516B"/>
    <w:p w:rsidR="0063516B" w:rsidRDefault="0063516B">
      <w:pPr>
        <w:jc w:val="left"/>
        <w:rPr>
          <w:rFonts w:cs="Arial"/>
        </w:rPr>
      </w:pPr>
    </w:p>
    <w:p w:rsidR="00D84878" w:rsidRPr="00D84878" w:rsidRDefault="00D84878" w:rsidP="00D84878">
      <w:pPr>
        <w:rPr>
          <w:rFonts w:cs="Arial"/>
          <w:sz w:val="18"/>
        </w:rPr>
      </w:pPr>
    </w:p>
    <w:p w:rsidR="00D84878" w:rsidRDefault="00D84878">
      <w:pPr>
        <w:jc w:val="left"/>
        <w:rPr>
          <w:rFonts w:cs="Arial"/>
        </w:rPr>
      </w:pPr>
    </w:p>
    <w:p w:rsidR="00D84878" w:rsidRDefault="00D84878">
      <w:pPr>
        <w:jc w:val="left"/>
        <w:rPr>
          <w:rFonts w:cs="Arial"/>
        </w:rPr>
      </w:pPr>
    </w:p>
    <w:p w:rsidR="0063516B" w:rsidRDefault="0063516B">
      <w:pPr>
        <w:jc w:val="left"/>
        <w:rPr>
          <w:rFonts w:cs="Arial"/>
        </w:rPr>
      </w:pPr>
      <w:r>
        <w:rPr>
          <w:rFonts w:cs="Arial"/>
        </w:rPr>
        <w:br w:type="page"/>
      </w:r>
    </w:p>
    <w:p w:rsidR="006A4183" w:rsidRPr="006A4183" w:rsidRDefault="006A4183" w:rsidP="0063516B">
      <w:pPr>
        <w:spacing w:after="120"/>
        <w:rPr>
          <w:rFonts w:cs="Arial"/>
        </w:rPr>
      </w:pPr>
      <w:r w:rsidRPr="006A4183">
        <w:rPr>
          <w:rFonts w:cs="Arial"/>
        </w:rPr>
        <w:lastRenderedPageBreak/>
        <w:fldChar w:fldCharType="begin"/>
      </w:r>
      <w:r w:rsidRPr="006A4183">
        <w:rPr>
          <w:rFonts w:cs="Arial"/>
        </w:rPr>
        <w:instrText xml:space="preserve"> AUTONUM  </w:instrText>
      </w:r>
      <w:r w:rsidRPr="006A4183">
        <w:rPr>
          <w:rFonts w:cs="Arial"/>
        </w:rPr>
        <w:fldChar w:fldCharType="end"/>
      </w:r>
      <w:r w:rsidRPr="006A4183">
        <w:rPr>
          <w:rFonts w:cs="Arial"/>
        </w:rPr>
        <w:tab/>
        <w:t>The structure of this document is as follows:</w:t>
      </w:r>
    </w:p>
    <w:p w:rsidR="00582A01" w:rsidRDefault="006A4183">
      <w:pPr>
        <w:pStyle w:val="TOC1"/>
        <w:rPr>
          <w:rFonts w:asciiTheme="minorHAnsi" w:eastAsiaTheme="minorEastAsia" w:hAnsiTheme="minorHAnsi" w:cstheme="minorBidi"/>
          <w:caps w:val="0"/>
          <w:noProof/>
          <w:sz w:val="22"/>
          <w:szCs w:val="22"/>
        </w:rPr>
      </w:pPr>
      <w:r w:rsidRPr="006A4183">
        <w:rPr>
          <w:rFonts w:cs="Arial"/>
          <w:bCs/>
          <w:noProof/>
          <w:snapToGrid w:val="0"/>
          <w:highlight w:val="yellow"/>
        </w:rPr>
        <w:fldChar w:fldCharType="begin"/>
      </w:r>
      <w:r w:rsidRPr="006A4183">
        <w:rPr>
          <w:rFonts w:cs="Arial"/>
          <w:bCs/>
          <w:noProof/>
          <w:snapToGrid w:val="0"/>
          <w:highlight w:val="yellow"/>
        </w:rPr>
        <w:instrText xml:space="preserve"> TOC \o "1-5" \h \z \u </w:instrText>
      </w:r>
      <w:r w:rsidRPr="006A4183">
        <w:rPr>
          <w:rFonts w:cs="Arial"/>
          <w:bCs/>
          <w:noProof/>
          <w:snapToGrid w:val="0"/>
          <w:highlight w:val="yellow"/>
        </w:rPr>
        <w:fldChar w:fldCharType="separate"/>
      </w:r>
      <w:hyperlink w:anchor="_Toc54345756" w:history="1">
        <w:r w:rsidR="00582A01" w:rsidRPr="009533F7">
          <w:rPr>
            <w:rStyle w:val="Hyperlink"/>
            <w:noProof/>
            <w:snapToGrid w:val="0"/>
          </w:rPr>
          <w:t>Background</w:t>
        </w:r>
        <w:r w:rsidR="00582A01">
          <w:rPr>
            <w:noProof/>
            <w:webHidden/>
          </w:rPr>
          <w:tab/>
        </w:r>
        <w:r w:rsidR="00582A01">
          <w:rPr>
            <w:noProof/>
            <w:webHidden/>
          </w:rPr>
          <w:fldChar w:fldCharType="begin"/>
        </w:r>
        <w:r w:rsidR="00582A01">
          <w:rPr>
            <w:noProof/>
            <w:webHidden/>
          </w:rPr>
          <w:instrText xml:space="preserve"> PAGEREF _Toc54345756 \h </w:instrText>
        </w:r>
        <w:r w:rsidR="00582A01">
          <w:rPr>
            <w:noProof/>
            <w:webHidden/>
          </w:rPr>
        </w:r>
        <w:r w:rsidR="00582A01">
          <w:rPr>
            <w:noProof/>
            <w:webHidden/>
          </w:rPr>
          <w:fldChar w:fldCharType="separate"/>
        </w:r>
        <w:r w:rsidR="004E4E86">
          <w:rPr>
            <w:noProof/>
            <w:webHidden/>
          </w:rPr>
          <w:t>2</w:t>
        </w:r>
        <w:r w:rsidR="00582A01">
          <w:rPr>
            <w:noProof/>
            <w:webHidden/>
          </w:rPr>
          <w:fldChar w:fldCharType="end"/>
        </w:r>
      </w:hyperlink>
    </w:p>
    <w:p w:rsidR="00582A01" w:rsidRDefault="00974344">
      <w:pPr>
        <w:pStyle w:val="TOC1"/>
        <w:rPr>
          <w:rFonts w:asciiTheme="minorHAnsi" w:eastAsiaTheme="minorEastAsia" w:hAnsiTheme="minorHAnsi" w:cstheme="minorBidi"/>
          <w:caps w:val="0"/>
          <w:noProof/>
          <w:sz w:val="22"/>
          <w:szCs w:val="22"/>
        </w:rPr>
      </w:pPr>
      <w:hyperlink w:anchor="_Toc54345757" w:history="1">
        <w:r w:rsidR="00582A01" w:rsidRPr="009533F7">
          <w:rPr>
            <w:rStyle w:val="Hyperlink"/>
            <w:noProof/>
            <w:snapToGrid w:val="0"/>
          </w:rPr>
          <w:t>AGENDA ITEM 4:  Appointment of the Secretary-General (document C/54/11)</w:t>
        </w:r>
        <w:r w:rsidR="00582A01">
          <w:rPr>
            <w:noProof/>
            <w:webHidden/>
          </w:rPr>
          <w:tab/>
        </w:r>
        <w:r w:rsidR="00582A01">
          <w:rPr>
            <w:noProof/>
            <w:webHidden/>
          </w:rPr>
          <w:fldChar w:fldCharType="begin"/>
        </w:r>
        <w:r w:rsidR="00582A01">
          <w:rPr>
            <w:noProof/>
            <w:webHidden/>
          </w:rPr>
          <w:instrText xml:space="preserve"> PAGEREF _Toc54345757 \h </w:instrText>
        </w:r>
        <w:r w:rsidR="00582A01">
          <w:rPr>
            <w:noProof/>
            <w:webHidden/>
          </w:rPr>
        </w:r>
        <w:r w:rsidR="00582A01">
          <w:rPr>
            <w:noProof/>
            <w:webHidden/>
          </w:rPr>
          <w:fldChar w:fldCharType="separate"/>
        </w:r>
        <w:r w:rsidR="004E4E86">
          <w:rPr>
            <w:noProof/>
            <w:webHidden/>
          </w:rPr>
          <w:t>4</w:t>
        </w:r>
        <w:r w:rsidR="00582A01">
          <w:rPr>
            <w:noProof/>
            <w:webHidden/>
          </w:rPr>
          <w:fldChar w:fldCharType="end"/>
        </w:r>
      </w:hyperlink>
    </w:p>
    <w:p w:rsidR="00582A01" w:rsidRDefault="00974344">
      <w:pPr>
        <w:pStyle w:val="TOC1"/>
        <w:rPr>
          <w:rFonts w:asciiTheme="minorHAnsi" w:eastAsiaTheme="minorEastAsia" w:hAnsiTheme="minorHAnsi" w:cstheme="minorBidi"/>
          <w:caps w:val="0"/>
          <w:noProof/>
          <w:sz w:val="22"/>
          <w:szCs w:val="22"/>
        </w:rPr>
      </w:pPr>
      <w:hyperlink w:anchor="_Toc54345758" w:history="1">
        <w:r w:rsidR="00582A01" w:rsidRPr="009533F7">
          <w:rPr>
            <w:rStyle w:val="Hyperlink"/>
            <w:noProof/>
            <w:snapToGrid w:val="0"/>
          </w:rPr>
          <w:t>AGENDA ITEM 5:  Extension of the appointment of the Vice Secretary-General (document C/54/12)</w:t>
        </w:r>
        <w:r w:rsidR="00582A01">
          <w:rPr>
            <w:noProof/>
            <w:webHidden/>
          </w:rPr>
          <w:tab/>
        </w:r>
        <w:r w:rsidR="00582A01">
          <w:rPr>
            <w:noProof/>
            <w:webHidden/>
          </w:rPr>
          <w:fldChar w:fldCharType="begin"/>
        </w:r>
        <w:r w:rsidR="00582A01">
          <w:rPr>
            <w:noProof/>
            <w:webHidden/>
          </w:rPr>
          <w:instrText xml:space="preserve"> PAGEREF _Toc54345758 \h </w:instrText>
        </w:r>
        <w:r w:rsidR="00582A01">
          <w:rPr>
            <w:noProof/>
            <w:webHidden/>
          </w:rPr>
        </w:r>
        <w:r w:rsidR="00582A01">
          <w:rPr>
            <w:noProof/>
            <w:webHidden/>
          </w:rPr>
          <w:fldChar w:fldCharType="separate"/>
        </w:r>
        <w:r w:rsidR="004E4E86">
          <w:rPr>
            <w:noProof/>
            <w:webHidden/>
          </w:rPr>
          <w:t>4</w:t>
        </w:r>
        <w:r w:rsidR="00582A01">
          <w:rPr>
            <w:noProof/>
            <w:webHidden/>
          </w:rPr>
          <w:fldChar w:fldCharType="end"/>
        </w:r>
      </w:hyperlink>
    </w:p>
    <w:p w:rsidR="00582A01" w:rsidRDefault="00974344">
      <w:pPr>
        <w:pStyle w:val="TOC1"/>
        <w:rPr>
          <w:rFonts w:asciiTheme="minorHAnsi" w:eastAsiaTheme="minorEastAsia" w:hAnsiTheme="minorHAnsi" w:cstheme="minorBidi"/>
          <w:caps w:val="0"/>
          <w:noProof/>
          <w:sz w:val="22"/>
          <w:szCs w:val="22"/>
        </w:rPr>
      </w:pPr>
      <w:hyperlink w:anchor="_Toc54345759" w:history="1">
        <w:r w:rsidR="00582A01" w:rsidRPr="009533F7">
          <w:rPr>
            <w:rStyle w:val="Hyperlink"/>
            <w:noProof/>
            <w:spacing w:val="-4"/>
          </w:rPr>
          <w:t>AGENDA ITEM 8:  Documents proposed for adoption by the Council (document C/54/3 Rev.) and Document </w:t>
        </w:r>
        <w:r w:rsidR="00582A01" w:rsidRPr="009533F7">
          <w:rPr>
            <w:rStyle w:val="Hyperlink"/>
            <w:bCs/>
            <w:noProof/>
          </w:rPr>
          <w:t>UPOV/INF/4</w:t>
        </w:r>
        <w:r w:rsidR="00582A01" w:rsidRPr="009533F7">
          <w:rPr>
            <w:rStyle w:val="Hyperlink"/>
            <w:noProof/>
          </w:rPr>
          <w:t xml:space="preserve"> “</w:t>
        </w:r>
        <w:r w:rsidR="00582A01" w:rsidRPr="009533F7">
          <w:rPr>
            <w:rStyle w:val="Hyperlink"/>
            <w:bCs/>
            <w:noProof/>
          </w:rPr>
          <w:t>Financial Regulations and Rules of UPOV (Revision of Regulation 4.6)”  (document C/54/19)</w:t>
        </w:r>
        <w:r w:rsidR="00582A01">
          <w:rPr>
            <w:noProof/>
            <w:webHidden/>
          </w:rPr>
          <w:tab/>
        </w:r>
        <w:r w:rsidR="00582A01">
          <w:rPr>
            <w:noProof/>
            <w:webHidden/>
          </w:rPr>
          <w:fldChar w:fldCharType="begin"/>
        </w:r>
        <w:r w:rsidR="00582A01">
          <w:rPr>
            <w:noProof/>
            <w:webHidden/>
          </w:rPr>
          <w:instrText xml:space="preserve"> PAGEREF _Toc54345759 \h </w:instrText>
        </w:r>
        <w:r w:rsidR="00582A01">
          <w:rPr>
            <w:noProof/>
            <w:webHidden/>
          </w:rPr>
        </w:r>
        <w:r w:rsidR="00582A01">
          <w:rPr>
            <w:noProof/>
            <w:webHidden/>
          </w:rPr>
          <w:fldChar w:fldCharType="separate"/>
        </w:r>
        <w:r w:rsidR="004E4E86">
          <w:rPr>
            <w:noProof/>
            <w:webHidden/>
          </w:rPr>
          <w:t>5</w:t>
        </w:r>
        <w:r w:rsidR="00582A01">
          <w:rPr>
            <w:noProof/>
            <w:webHidden/>
          </w:rPr>
          <w:fldChar w:fldCharType="end"/>
        </w:r>
      </w:hyperlink>
    </w:p>
    <w:p w:rsidR="00582A01" w:rsidRDefault="00974344">
      <w:pPr>
        <w:pStyle w:val="TOC2"/>
        <w:rPr>
          <w:rFonts w:asciiTheme="minorHAnsi" w:eastAsiaTheme="minorEastAsia" w:hAnsiTheme="minorHAnsi" w:cstheme="minorBidi"/>
          <w:noProof/>
          <w:sz w:val="22"/>
          <w:szCs w:val="22"/>
        </w:rPr>
      </w:pPr>
      <w:hyperlink w:anchor="_Toc54345760" w:history="1">
        <w:r w:rsidR="00582A01" w:rsidRPr="009533F7">
          <w:rPr>
            <w:rStyle w:val="Hyperlink"/>
            <w:noProof/>
          </w:rPr>
          <w:t>Documents proposed for adoption by the Council (document C/54/3 Rev.)</w:t>
        </w:r>
        <w:r w:rsidR="00582A01">
          <w:rPr>
            <w:noProof/>
            <w:webHidden/>
          </w:rPr>
          <w:tab/>
        </w:r>
        <w:r w:rsidR="00582A01">
          <w:rPr>
            <w:noProof/>
            <w:webHidden/>
          </w:rPr>
          <w:fldChar w:fldCharType="begin"/>
        </w:r>
        <w:r w:rsidR="00582A01">
          <w:rPr>
            <w:noProof/>
            <w:webHidden/>
          </w:rPr>
          <w:instrText xml:space="preserve"> PAGEREF _Toc54345760 \h </w:instrText>
        </w:r>
        <w:r w:rsidR="00582A01">
          <w:rPr>
            <w:noProof/>
            <w:webHidden/>
          </w:rPr>
        </w:r>
        <w:r w:rsidR="00582A01">
          <w:rPr>
            <w:noProof/>
            <w:webHidden/>
          </w:rPr>
          <w:fldChar w:fldCharType="separate"/>
        </w:r>
        <w:r w:rsidR="004E4E86">
          <w:rPr>
            <w:noProof/>
            <w:webHidden/>
          </w:rPr>
          <w:t>5</w:t>
        </w:r>
        <w:r w:rsidR="00582A01">
          <w:rPr>
            <w:noProof/>
            <w:webHidden/>
          </w:rPr>
          <w:fldChar w:fldCharType="end"/>
        </w:r>
      </w:hyperlink>
    </w:p>
    <w:p w:rsidR="00582A01" w:rsidRDefault="00974344">
      <w:pPr>
        <w:pStyle w:val="TOC3"/>
        <w:rPr>
          <w:rFonts w:asciiTheme="minorHAnsi" w:eastAsiaTheme="minorEastAsia" w:hAnsiTheme="minorHAnsi" w:cstheme="minorBidi"/>
          <w:i w:val="0"/>
          <w:noProof/>
          <w:sz w:val="22"/>
          <w:szCs w:val="22"/>
          <w:lang w:val="en-US"/>
        </w:rPr>
      </w:pPr>
      <w:hyperlink w:anchor="_Toc54345761" w:history="1">
        <w:r w:rsidR="00582A01" w:rsidRPr="009533F7">
          <w:rPr>
            <w:rStyle w:val="Hyperlink"/>
            <w:noProof/>
          </w:rPr>
          <w:t>Information documents</w:t>
        </w:r>
        <w:r w:rsidR="00582A01">
          <w:rPr>
            <w:noProof/>
            <w:webHidden/>
          </w:rPr>
          <w:tab/>
        </w:r>
        <w:r w:rsidR="00582A01">
          <w:rPr>
            <w:noProof/>
            <w:webHidden/>
          </w:rPr>
          <w:fldChar w:fldCharType="begin"/>
        </w:r>
        <w:r w:rsidR="00582A01">
          <w:rPr>
            <w:noProof/>
            <w:webHidden/>
          </w:rPr>
          <w:instrText xml:space="preserve"> PAGEREF _Toc54345761 \h </w:instrText>
        </w:r>
        <w:r w:rsidR="00582A01">
          <w:rPr>
            <w:noProof/>
            <w:webHidden/>
          </w:rPr>
        </w:r>
        <w:r w:rsidR="00582A01">
          <w:rPr>
            <w:noProof/>
            <w:webHidden/>
          </w:rPr>
          <w:fldChar w:fldCharType="separate"/>
        </w:r>
        <w:r w:rsidR="004E4E86">
          <w:rPr>
            <w:noProof/>
            <w:webHidden/>
          </w:rPr>
          <w:t>5</w:t>
        </w:r>
        <w:r w:rsidR="00582A01">
          <w:rPr>
            <w:noProof/>
            <w:webHidden/>
          </w:rPr>
          <w:fldChar w:fldCharType="end"/>
        </w:r>
      </w:hyperlink>
    </w:p>
    <w:p w:rsidR="00582A01" w:rsidRDefault="00974344">
      <w:pPr>
        <w:pStyle w:val="TOC4"/>
        <w:rPr>
          <w:rFonts w:asciiTheme="minorHAnsi" w:eastAsiaTheme="minorEastAsia" w:hAnsiTheme="minorHAnsi" w:cstheme="minorBidi"/>
          <w:noProof/>
          <w:sz w:val="22"/>
          <w:szCs w:val="22"/>
          <w:lang w:val="en-US"/>
        </w:rPr>
      </w:pPr>
      <w:hyperlink w:anchor="_Toc54345762" w:history="1">
        <w:r w:rsidR="00582A01" w:rsidRPr="009533F7">
          <w:rPr>
            <w:rStyle w:val="Hyperlink"/>
            <w:noProof/>
            <w:snapToGrid w:val="0"/>
            <w:lang w:val="en-US"/>
          </w:rPr>
          <w:t>UPOV/INF/16:  Exchangeable Software (Revision) (document UPOV/INF/16/9 Draft 2)</w:t>
        </w:r>
        <w:r w:rsidR="00582A01">
          <w:rPr>
            <w:noProof/>
            <w:webHidden/>
          </w:rPr>
          <w:tab/>
        </w:r>
        <w:r w:rsidR="00582A01">
          <w:rPr>
            <w:noProof/>
            <w:webHidden/>
          </w:rPr>
          <w:fldChar w:fldCharType="begin"/>
        </w:r>
        <w:r w:rsidR="00582A01">
          <w:rPr>
            <w:noProof/>
            <w:webHidden/>
          </w:rPr>
          <w:instrText xml:space="preserve"> PAGEREF _Toc54345762 \h </w:instrText>
        </w:r>
        <w:r w:rsidR="00582A01">
          <w:rPr>
            <w:noProof/>
            <w:webHidden/>
          </w:rPr>
        </w:r>
        <w:r w:rsidR="00582A01">
          <w:rPr>
            <w:noProof/>
            <w:webHidden/>
          </w:rPr>
          <w:fldChar w:fldCharType="separate"/>
        </w:r>
        <w:r w:rsidR="004E4E86">
          <w:rPr>
            <w:noProof/>
            <w:webHidden/>
          </w:rPr>
          <w:t>5</w:t>
        </w:r>
        <w:r w:rsidR="00582A01">
          <w:rPr>
            <w:noProof/>
            <w:webHidden/>
          </w:rPr>
          <w:fldChar w:fldCharType="end"/>
        </w:r>
      </w:hyperlink>
    </w:p>
    <w:p w:rsidR="00582A01" w:rsidRDefault="00974344">
      <w:pPr>
        <w:pStyle w:val="TOC4"/>
        <w:rPr>
          <w:rFonts w:asciiTheme="minorHAnsi" w:eastAsiaTheme="minorEastAsia" w:hAnsiTheme="minorHAnsi" w:cstheme="minorBidi"/>
          <w:noProof/>
          <w:sz w:val="22"/>
          <w:szCs w:val="22"/>
          <w:lang w:val="en-US"/>
        </w:rPr>
      </w:pPr>
      <w:hyperlink w:anchor="_Toc54345763" w:history="1">
        <w:r w:rsidR="00582A01" w:rsidRPr="009533F7">
          <w:rPr>
            <w:rStyle w:val="Hyperlink"/>
            <w:noProof/>
            <w:lang w:val="en-US"/>
          </w:rPr>
          <w:t>UPOV/INF/22:  Software and Equipment Used by Members of the Union (Revision) (document UPOV/INF/22/7 Draft 1)</w:t>
        </w:r>
        <w:r w:rsidR="00582A01">
          <w:rPr>
            <w:noProof/>
            <w:webHidden/>
          </w:rPr>
          <w:tab/>
        </w:r>
        <w:r w:rsidR="00582A01">
          <w:rPr>
            <w:noProof/>
            <w:webHidden/>
          </w:rPr>
          <w:fldChar w:fldCharType="begin"/>
        </w:r>
        <w:r w:rsidR="00582A01">
          <w:rPr>
            <w:noProof/>
            <w:webHidden/>
          </w:rPr>
          <w:instrText xml:space="preserve"> PAGEREF _Toc54345763 \h </w:instrText>
        </w:r>
        <w:r w:rsidR="00582A01">
          <w:rPr>
            <w:noProof/>
            <w:webHidden/>
          </w:rPr>
        </w:r>
        <w:r w:rsidR="00582A01">
          <w:rPr>
            <w:noProof/>
            <w:webHidden/>
          </w:rPr>
          <w:fldChar w:fldCharType="separate"/>
        </w:r>
        <w:r w:rsidR="004E4E86">
          <w:rPr>
            <w:noProof/>
            <w:webHidden/>
          </w:rPr>
          <w:t>5</w:t>
        </w:r>
        <w:r w:rsidR="00582A01">
          <w:rPr>
            <w:noProof/>
            <w:webHidden/>
          </w:rPr>
          <w:fldChar w:fldCharType="end"/>
        </w:r>
      </w:hyperlink>
    </w:p>
    <w:p w:rsidR="00582A01" w:rsidRDefault="00974344">
      <w:pPr>
        <w:pStyle w:val="TOC4"/>
        <w:rPr>
          <w:rFonts w:asciiTheme="minorHAnsi" w:eastAsiaTheme="minorEastAsia" w:hAnsiTheme="minorHAnsi" w:cstheme="minorBidi"/>
          <w:noProof/>
          <w:sz w:val="22"/>
          <w:szCs w:val="22"/>
          <w:lang w:val="en-US"/>
        </w:rPr>
      </w:pPr>
      <w:hyperlink w:anchor="_Toc54345764" w:history="1">
        <w:r w:rsidR="00582A01" w:rsidRPr="009533F7">
          <w:rPr>
            <w:rStyle w:val="Hyperlink"/>
            <w:noProof/>
            <w:snapToGrid w:val="0"/>
            <w:lang w:val="en-US"/>
          </w:rPr>
          <w:t>UPOV/INF</w:t>
        </w:r>
        <w:r w:rsidR="00582A01" w:rsidRPr="009533F7">
          <w:rPr>
            <w:rStyle w:val="Hyperlink"/>
            <w:noProof/>
            <w:snapToGrid w:val="0"/>
            <w:lang w:val="en-US"/>
          </w:rPr>
          <w:noBreakHyphen/>
          <w:t>EXN:  List of UPOV/INF-EXN Documents and Latest Issue Dates (Revision) (document UPOV/INF</w:t>
        </w:r>
        <w:r w:rsidR="00582A01" w:rsidRPr="009533F7">
          <w:rPr>
            <w:rStyle w:val="Hyperlink"/>
            <w:noProof/>
            <w:snapToGrid w:val="0"/>
            <w:lang w:val="en-US"/>
          </w:rPr>
          <w:noBreakHyphen/>
          <w:t>EXN/14 Draft 2)</w:t>
        </w:r>
        <w:r w:rsidR="00582A01">
          <w:rPr>
            <w:noProof/>
            <w:webHidden/>
          </w:rPr>
          <w:tab/>
        </w:r>
        <w:r w:rsidR="00582A01">
          <w:rPr>
            <w:noProof/>
            <w:webHidden/>
          </w:rPr>
          <w:fldChar w:fldCharType="begin"/>
        </w:r>
        <w:r w:rsidR="00582A01">
          <w:rPr>
            <w:noProof/>
            <w:webHidden/>
          </w:rPr>
          <w:instrText xml:space="preserve"> PAGEREF _Toc54345764 \h </w:instrText>
        </w:r>
        <w:r w:rsidR="00582A01">
          <w:rPr>
            <w:noProof/>
            <w:webHidden/>
          </w:rPr>
        </w:r>
        <w:r w:rsidR="00582A01">
          <w:rPr>
            <w:noProof/>
            <w:webHidden/>
          </w:rPr>
          <w:fldChar w:fldCharType="separate"/>
        </w:r>
        <w:r w:rsidR="004E4E86">
          <w:rPr>
            <w:noProof/>
            <w:webHidden/>
          </w:rPr>
          <w:t>5</w:t>
        </w:r>
        <w:r w:rsidR="00582A01">
          <w:rPr>
            <w:noProof/>
            <w:webHidden/>
          </w:rPr>
          <w:fldChar w:fldCharType="end"/>
        </w:r>
      </w:hyperlink>
    </w:p>
    <w:p w:rsidR="00582A01" w:rsidRDefault="00974344">
      <w:pPr>
        <w:pStyle w:val="TOC3"/>
        <w:rPr>
          <w:rFonts w:asciiTheme="minorHAnsi" w:eastAsiaTheme="minorEastAsia" w:hAnsiTheme="minorHAnsi" w:cstheme="minorBidi"/>
          <w:i w:val="0"/>
          <w:noProof/>
          <w:sz w:val="22"/>
          <w:szCs w:val="22"/>
          <w:lang w:val="en-US"/>
        </w:rPr>
      </w:pPr>
      <w:hyperlink w:anchor="_Toc54345765" w:history="1">
        <w:r w:rsidR="00582A01" w:rsidRPr="009533F7">
          <w:rPr>
            <w:rStyle w:val="Hyperlink"/>
            <w:noProof/>
          </w:rPr>
          <w:t>TGP documents</w:t>
        </w:r>
        <w:r w:rsidR="00582A01">
          <w:rPr>
            <w:noProof/>
            <w:webHidden/>
          </w:rPr>
          <w:tab/>
        </w:r>
        <w:r w:rsidR="00582A01">
          <w:rPr>
            <w:noProof/>
            <w:webHidden/>
          </w:rPr>
          <w:fldChar w:fldCharType="begin"/>
        </w:r>
        <w:r w:rsidR="00582A01">
          <w:rPr>
            <w:noProof/>
            <w:webHidden/>
          </w:rPr>
          <w:instrText xml:space="preserve"> PAGEREF _Toc54345765 \h </w:instrText>
        </w:r>
        <w:r w:rsidR="00582A01">
          <w:rPr>
            <w:noProof/>
            <w:webHidden/>
          </w:rPr>
        </w:r>
        <w:r w:rsidR="00582A01">
          <w:rPr>
            <w:noProof/>
            <w:webHidden/>
          </w:rPr>
          <w:fldChar w:fldCharType="separate"/>
        </w:r>
        <w:r w:rsidR="004E4E86">
          <w:rPr>
            <w:noProof/>
            <w:webHidden/>
          </w:rPr>
          <w:t>5</w:t>
        </w:r>
        <w:r w:rsidR="00582A01">
          <w:rPr>
            <w:noProof/>
            <w:webHidden/>
          </w:rPr>
          <w:fldChar w:fldCharType="end"/>
        </w:r>
      </w:hyperlink>
    </w:p>
    <w:p w:rsidR="00582A01" w:rsidRDefault="00974344">
      <w:pPr>
        <w:pStyle w:val="TOC4"/>
        <w:rPr>
          <w:rFonts w:asciiTheme="minorHAnsi" w:eastAsiaTheme="minorEastAsia" w:hAnsiTheme="minorHAnsi" w:cstheme="minorBidi"/>
          <w:noProof/>
          <w:sz w:val="22"/>
          <w:szCs w:val="22"/>
          <w:lang w:val="en-US"/>
        </w:rPr>
      </w:pPr>
      <w:hyperlink w:anchor="_Toc54345766" w:history="1">
        <w:r w:rsidR="00582A01" w:rsidRPr="009533F7">
          <w:rPr>
            <w:rStyle w:val="Hyperlink"/>
            <w:noProof/>
            <w:snapToGrid w:val="0"/>
            <w:spacing w:val="-4"/>
            <w:lang w:val="en-US"/>
          </w:rPr>
          <w:t>TGP/5:  Experience and Cooperation in DUS Testing:  Section 6: UPOV Report on Technical Examination</w:t>
        </w:r>
        <w:r w:rsidR="00582A01" w:rsidRPr="009533F7">
          <w:rPr>
            <w:rStyle w:val="Hyperlink"/>
            <w:noProof/>
            <w:snapToGrid w:val="0"/>
            <w:lang w:val="en-US"/>
          </w:rPr>
          <w:t xml:space="preserve"> and UPOV Variety Description (Revision) (document TGP/5:  Section 6/3 Draft 1)</w:t>
        </w:r>
        <w:r w:rsidR="00582A01">
          <w:rPr>
            <w:noProof/>
            <w:webHidden/>
          </w:rPr>
          <w:tab/>
        </w:r>
        <w:r w:rsidR="00582A01">
          <w:rPr>
            <w:noProof/>
            <w:webHidden/>
          </w:rPr>
          <w:fldChar w:fldCharType="begin"/>
        </w:r>
        <w:r w:rsidR="00582A01">
          <w:rPr>
            <w:noProof/>
            <w:webHidden/>
          </w:rPr>
          <w:instrText xml:space="preserve"> PAGEREF _Toc54345766 \h </w:instrText>
        </w:r>
        <w:r w:rsidR="00582A01">
          <w:rPr>
            <w:noProof/>
            <w:webHidden/>
          </w:rPr>
        </w:r>
        <w:r w:rsidR="00582A01">
          <w:rPr>
            <w:noProof/>
            <w:webHidden/>
          </w:rPr>
          <w:fldChar w:fldCharType="separate"/>
        </w:r>
        <w:r w:rsidR="004E4E86">
          <w:rPr>
            <w:noProof/>
            <w:webHidden/>
          </w:rPr>
          <w:t>5</w:t>
        </w:r>
        <w:r w:rsidR="00582A01">
          <w:rPr>
            <w:noProof/>
            <w:webHidden/>
          </w:rPr>
          <w:fldChar w:fldCharType="end"/>
        </w:r>
      </w:hyperlink>
    </w:p>
    <w:p w:rsidR="00582A01" w:rsidRDefault="00974344">
      <w:pPr>
        <w:pStyle w:val="TOC4"/>
        <w:rPr>
          <w:rFonts w:asciiTheme="minorHAnsi" w:eastAsiaTheme="minorEastAsia" w:hAnsiTheme="minorHAnsi" w:cstheme="minorBidi"/>
          <w:noProof/>
          <w:sz w:val="22"/>
          <w:szCs w:val="22"/>
          <w:lang w:val="en-US"/>
        </w:rPr>
      </w:pPr>
      <w:hyperlink w:anchor="_Toc54345767" w:history="1">
        <w:r w:rsidR="00582A01" w:rsidRPr="009533F7">
          <w:rPr>
            <w:rStyle w:val="Hyperlink"/>
            <w:noProof/>
            <w:snapToGrid w:val="0"/>
            <w:lang w:val="en-US"/>
          </w:rPr>
          <w:t>TGP/7:  Development of Test Guidelines (Revision) (document TGP/7/8 Draft 1)</w:t>
        </w:r>
        <w:r w:rsidR="00582A01">
          <w:rPr>
            <w:noProof/>
            <w:webHidden/>
          </w:rPr>
          <w:tab/>
        </w:r>
        <w:r w:rsidR="00582A01">
          <w:rPr>
            <w:noProof/>
            <w:webHidden/>
          </w:rPr>
          <w:fldChar w:fldCharType="begin"/>
        </w:r>
        <w:r w:rsidR="00582A01">
          <w:rPr>
            <w:noProof/>
            <w:webHidden/>
          </w:rPr>
          <w:instrText xml:space="preserve"> PAGEREF _Toc54345767 \h </w:instrText>
        </w:r>
        <w:r w:rsidR="00582A01">
          <w:rPr>
            <w:noProof/>
            <w:webHidden/>
          </w:rPr>
        </w:r>
        <w:r w:rsidR="00582A01">
          <w:rPr>
            <w:noProof/>
            <w:webHidden/>
          </w:rPr>
          <w:fldChar w:fldCharType="separate"/>
        </w:r>
        <w:r w:rsidR="004E4E86">
          <w:rPr>
            <w:noProof/>
            <w:webHidden/>
          </w:rPr>
          <w:t>5</w:t>
        </w:r>
        <w:r w:rsidR="00582A01">
          <w:rPr>
            <w:noProof/>
            <w:webHidden/>
          </w:rPr>
          <w:fldChar w:fldCharType="end"/>
        </w:r>
      </w:hyperlink>
    </w:p>
    <w:p w:rsidR="00582A01" w:rsidRDefault="00974344">
      <w:pPr>
        <w:pStyle w:val="TOC4"/>
        <w:rPr>
          <w:rFonts w:asciiTheme="minorHAnsi" w:eastAsiaTheme="minorEastAsia" w:hAnsiTheme="minorHAnsi" w:cstheme="minorBidi"/>
          <w:noProof/>
          <w:sz w:val="22"/>
          <w:szCs w:val="22"/>
          <w:lang w:val="en-US"/>
        </w:rPr>
      </w:pPr>
      <w:hyperlink w:anchor="_Toc54345768" w:history="1">
        <w:r w:rsidR="00582A01" w:rsidRPr="009533F7">
          <w:rPr>
            <w:rStyle w:val="Hyperlink"/>
            <w:noProof/>
            <w:snapToGrid w:val="0"/>
            <w:lang w:val="en-US"/>
          </w:rPr>
          <w:t>TGP/14:  Glossary of Terms Used in UPOV Documents (Revision) (document TGP/14/5 Draft 1)</w:t>
        </w:r>
        <w:r w:rsidR="00582A01">
          <w:rPr>
            <w:noProof/>
            <w:webHidden/>
          </w:rPr>
          <w:tab/>
        </w:r>
        <w:r w:rsidR="00582A01">
          <w:rPr>
            <w:noProof/>
            <w:webHidden/>
          </w:rPr>
          <w:fldChar w:fldCharType="begin"/>
        </w:r>
        <w:r w:rsidR="00582A01">
          <w:rPr>
            <w:noProof/>
            <w:webHidden/>
          </w:rPr>
          <w:instrText xml:space="preserve"> PAGEREF _Toc54345768 \h </w:instrText>
        </w:r>
        <w:r w:rsidR="00582A01">
          <w:rPr>
            <w:noProof/>
            <w:webHidden/>
          </w:rPr>
        </w:r>
        <w:r w:rsidR="00582A01">
          <w:rPr>
            <w:noProof/>
            <w:webHidden/>
          </w:rPr>
          <w:fldChar w:fldCharType="separate"/>
        </w:r>
        <w:r w:rsidR="004E4E86">
          <w:rPr>
            <w:noProof/>
            <w:webHidden/>
          </w:rPr>
          <w:t>5</w:t>
        </w:r>
        <w:r w:rsidR="00582A01">
          <w:rPr>
            <w:noProof/>
            <w:webHidden/>
          </w:rPr>
          <w:fldChar w:fldCharType="end"/>
        </w:r>
      </w:hyperlink>
    </w:p>
    <w:p w:rsidR="00582A01" w:rsidRDefault="00974344">
      <w:pPr>
        <w:pStyle w:val="TOC4"/>
        <w:rPr>
          <w:rFonts w:asciiTheme="minorHAnsi" w:eastAsiaTheme="minorEastAsia" w:hAnsiTheme="minorHAnsi" w:cstheme="minorBidi"/>
          <w:noProof/>
          <w:sz w:val="22"/>
          <w:szCs w:val="22"/>
          <w:lang w:val="en-US"/>
        </w:rPr>
      </w:pPr>
      <w:hyperlink w:anchor="_Toc54345769" w:history="1">
        <w:r w:rsidR="00582A01" w:rsidRPr="009533F7">
          <w:rPr>
            <w:rStyle w:val="Hyperlink"/>
            <w:noProof/>
            <w:snapToGrid w:val="0"/>
            <w:lang w:val="en-US"/>
          </w:rPr>
          <w:t>TGP/15:  Guidance on the Use of Biochemical and Molecular Markers in the Examination of Distinctness, Uniformity and Stability (DUS) (Revision) (document TGP/15/3 Draft 1)</w:t>
        </w:r>
        <w:r w:rsidR="00582A01">
          <w:rPr>
            <w:noProof/>
            <w:webHidden/>
          </w:rPr>
          <w:tab/>
        </w:r>
        <w:r w:rsidR="00582A01">
          <w:rPr>
            <w:noProof/>
            <w:webHidden/>
          </w:rPr>
          <w:fldChar w:fldCharType="begin"/>
        </w:r>
        <w:r w:rsidR="00582A01">
          <w:rPr>
            <w:noProof/>
            <w:webHidden/>
          </w:rPr>
          <w:instrText xml:space="preserve"> PAGEREF _Toc54345769 \h </w:instrText>
        </w:r>
        <w:r w:rsidR="00582A01">
          <w:rPr>
            <w:noProof/>
            <w:webHidden/>
          </w:rPr>
        </w:r>
        <w:r w:rsidR="00582A01">
          <w:rPr>
            <w:noProof/>
            <w:webHidden/>
          </w:rPr>
          <w:fldChar w:fldCharType="separate"/>
        </w:r>
        <w:r w:rsidR="004E4E86">
          <w:rPr>
            <w:noProof/>
            <w:webHidden/>
          </w:rPr>
          <w:t>5</w:t>
        </w:r>
        <w:r w:rsidR="00582A01">
          <w:rPr>
            <w:noProof/>
            <w:webHidden/>
          </w:rPr>
          <w:fldChar w:fldCharType="end"/>
        </w:r>
      </w:hyperlink>
    </w:p>
    <w:p w:rsidR="00582A01" w:rsidRDefault="00974344">
      <w:pPr>
        <w:pStyle w:val="TOC4"/>
        <w:rPr>
          <w:rFonts w:asciiTheme="minorHAnsi" w:eastAsiaTheme="minorEastAsia" w:hAnsiTheme="minorHAnsi" w:cstheme="minorBidi"/>
          <w:noProof/>
          <w:sz w:val="22"/>
          <w:szCs w:val="22"/>
          <w:lang w:val="en-US"/>
        </w:rPr>
      </w:pPr>
      <w:hyperlink w:anchor="_Toc54345770" w:history="1">
        <w:r w:rsidR="00582A01" w:rsidRPr="009533F7">
          <w:rPr>
            <w:rStyle w:val="Hyperlink"/>
            <w:noProof/>
            <w:snapToGrid w:val="0"/>
            <w:lang w:val="en-US"/>
          </w:rPr>
          <w:t>TGP/0:  List of TGP documents and latest issue dates (Revision) (document TGP/0/12 Draft 1)</w:t>
        </w:r>
        <w:r w:rsidR="00582A01">
          <w:rPr>
            <w:noProof/>
            <w:webHidden/>
          </w:rPr>
          <w:tab/>
        </w:r>
        <w:r w:rsidR="00582A01">
          <w:rPr>
            <w:noProof/>
            <w:webHidden/>
          </w:rPr>
          <w:fldChar w:fldCharType="begin"/>
        </w:r>
        <w:r w:rsidR="00582A01">
          <w:rPr>
            <w:noProof/>
            <w:webHidden/>
          </w:rPr>
          <w:instrText xml:space="preserve"> PAGEREF _Toc54345770 \h </w:instrText>
        </w:r>
        <w:r w:rsidR="00582A01">
          <w:rPr>
            <w:noProof/>
            <w:webHidden/>
          </w:rPr>
        </w:r>
        <w:r w:rsidR="00582A01">
          <w:rPr>
            <w:noProof/>
            <w:webHidden/>
          </w:rPr>
          <w:fldChar w:fldCharType="separate"/>
        </w:r>
        <w:r w:rsidR="004E4E86">
          <w:rPr>
            <w:noProof/>
            <w:webHidden/>
          </w:rPr>
          <w:t>5</w:t>
        </w:r>
        <w:r w:rsidR="00582A01">
          <w:rPr>
            <w:noProof/>
            <w:webHidden/>
          </w:rPr>
          <w:fldChar w:fldCharType="end"/>
        </w:r>
      </w:hyperlink>
    </w:p>
    <w:p w:rsidR="00582A01" w:rsidRDefault="00974344">
      <w:pPr>
        <w:pStyle w:val="TOC2"/>
        <w:rPr>
          <w:rFonts w:asciiTheme="minorHAnsi" w:eastAsiaTheme="minorEastAsia" w:hAnsiTheme="minorHAnsi" w:cstheme="minorBidi"/>
          <w:noProof/>
          <w:sz w:val="22"/>
          <w:szCs w:val="22"/>
        </w:rPr>
      </w:pPr>
      <w:hyperlink w:anchor="_Toc54345771" w:history="1">
        <w:r w:rsidR="00582A01" w:rsidRPr="009533F7">
          <w:rPr>
            <w:rStyle w:val="Hyperlink"/>
            <w:noProof/>
          </w:rPr>
          <w:t>Document UPOV/INF/4 “Financial Regulations and Rules of UPOV (Revision of Regulation 4.6)” (document C/54/19)</w:t>
        </w:r>
        <w:r w:rsidR="00582A01">
          <w:rPr>
            <w:noProof/>
            <w:webHidden/>
          </w:rPr>
          <w:tab/>
        </w:r>
        <w:r w:rsidR="00582A01">
          <w:rPr>
            <w:noProof/>
            <w:webHidden/>
          </w:rPr>
          <w:fldChar w:fldCharType="begin"/>
        </w:r>
        <w:r w:rsidR="00582A01">
          <w:rPr>
            <w:noProof/>
            <w:webHidden/>
          </w:rPr>
          <w:instrText xml:space="preserve"> PAGEREF _Toc54345771 \h </w:instrText>
        </w:r>
        <w:r w:rsidR="00582A01">
          <w:rPr>
            <w:noProof/>
            <w:webHidden/>
          </w:rPr>
        </w:r>
        <w:r w:rsidR="00582A01">
          <w:rPr>
            <w:noProof/>
            <w:webHidden/>
          </w:rPr>
          <w:fldChar w:fldCharType="separate"/>
        </w:r>
        <w:r w:rsidR="004E4E86">
          <w:rPr>
            <w:noProof/>
            <w:webHidden/>
          </w:rPr>
          <w:t>6</w:t>
        </w:r>
        <w:r w:rsidR="00582A01">
          <w:rPr>
            <w:noProof/>
            <w:webHidden/>
          </w:rPr>
          <w:fldChar w:fldCharType="end"/>
        </w:r>
      </w:hyperlink>
    </w:p>
    <w:p w:rsidR="00582A01" w:rsidRDefault="00974344">
      <w:pPr>
        <w:pStyle w:val="TOC1"/>
        <w:rPr>
          <w:rFonts w:asciiTheme="minorHAnsi" w:eastAsiaTheme="minorEastAsia" w:hAnsiTheme="minorHAnsi" w:cstheme="minorBidi"/>
          <w:caps w:val="0"/>
          <w:noProof/>
          <w:sz w:val="22"/>
          <w:szCs w:val="22"/>
        </w:rPr>
      </w:pPr>
      <w:hyperlink w:anchor="_Toc54345772" w:history="1">
        <w:r w:rsidR="00582A01" w:rsidRPr="009533F7">
          <w:rPr>
            <w:rStyle w:val="Hyperlink"/>
            <w:noProof/>
            <w:snapToGrid w:val="0"/>
          </w:rPr>
          <w:t>AGENDA ITEM 9:  Financial statements for 2019 (document C/54/5)</w:t>
        </w:r>
        <w:r w:rsidR="00582A01">
          <w:rPr>
            <w:noProof/>
            <w:webHidden/>
          </w:rPr>
          <w:tab/>
        </w:r>
        <w:r w:rsidR="00582A01">
          <w:rPr>
            <w:noProof/>
            <w:webHidden/>
          </w:rPr>
          <w:fldChar w:fldCharType="begin"/>
        </w:r>
        <w:r w:rsidR="00582A01">
          <w:rPr>
            <w:noProof/>
            <w:webHidden/>
          </w:rPr>
          <w:instrText xml:space="preserve"> PAGEREF _Toc54345772 \h </w:instrText>
        </w:r>
        <w:r w:rsidR="00582A01">
          <w:rPr>
            <w:noProof/>
            <w:webHidden/>
          </w:rPr>
        </w:r>
        <w:r w:rsidR="00582A01">
          <w:rPr>
            <w:noProof/>
            <w:webHidden/>
          </w:rPr>
          <w:fldChar w:fldCharType="separate"/>
        </w:r>
        <w:r w:rsidR="004E4E86">
          <w:rPr>
            <w:noProof/>
            <w:webHidden/>
          </w:rPr>
          <w:t>6</w:t>
        </w:r>
        <w:r w:rsidR="00582A01">
          <w:rPr>
            <w:noProof/>
            <w:webHidden/>
          </w:rPr>
          <w:fldChar w:fldCharType="end"/>
        </w:r>
      </w:hyperlink>
    </w:p>
    <w:p w:rsidR="00582A01" w:rsidRDefault="00974344">
      <w:pPr>
        <w:pStyle w:val="TOC1"/>
        <w:rPr>
          <w:rFonts w:asciiTheme="minorHAnsi" w:eastAsiaTheme="minorEastAsia" w:hAnsiTheme="minorHAnsi" w:cstheme="minorBidi"/>
          <w:caps w:val="0"/>
          <w:noProof/>
          <w:sz w:val="22"/>
          <w:szCs w:val="22"/>
        </w:rPr>
      </w:pPr>
      <w:hyperlink w:anchor="_Toc54345773" w:history="1">
        <w:r w:rsidR="00582A01" w:rsidRPr="009533F7">
          <w:rPr>
            <w:rStyle w:val="Hyperlink"/>
            <w:noProof/>
            <w:snapToGrid w:val="0"/>
          </w:rPr>
          <w:t>AGENDA ITEM 12:  Financial Management Report for the 2018-2019 Biennium (document C/54/4)</w:t>
        </w:r>
        <w:r w:rsidR="00582A01">
          <w:rPr>
            <w:noProof/>
            <w:webHidden/>
          </w:rPr>
          <w:tab/>
        </w:r>
        <w:r w:rsidR="00582A01">
          <w:rPr>
            <w:noProof/>
            <w:webHidden/>
          </w:rPr>
          <w:fldChar w:fldCharType="begin"/>
        </w:r>
        <w:r w:rsidR="00582A01">
          <w:rPr>
            <w:noProof/>
            <w:webHidden/>
          </w:rPr>
          <w:instrText xml:space="preserve"> PAGEREF _Toc54345773 \h </w:instrText>
        </w:r>
        <w:r w:rsidR="00582A01">
          <w:rPr>
            <w:noProof/>
            <w:webHidden/>
          </w:rPr>
        </w:r>
        <w:r w:rsidR="00582A01">
          <w:rPr>
            <w:noProof/>
            <w:webHidden/>
          </w:rPr>
          <w:fldChar w:fldCharType="separate"/>
        </w:r>
        <w:r w:rsidR="004E4E86">
          <w:rPr>
            <w:noProof/>
            <w:webHidden/>
          </w:rPr>
          <w:t>6</w:t>
        </w:r>
        <w:r w:rsidR="00582A01">
          <w:rPr>
            <w:noProof/>
            <w:webHidden/>
          </w:rPr>
          <w:fldChar w:fldCharType="end"/>
        </w:r>
      </w:hyperlink>
    </w:p>
    <w:p w:rsidR="00582A01" w:rsidRDefault="00974344">
      <w:pPr>
        <w:pStyle w:val="TOC1"/>
        <w:rPr>
          <w:rFonts w:asciiTheme="minorHAnsi" w:eastAsiaTheme="minorEastAsia" w:hAnsiTheme="minorHAnsi" w:cstheme="minorBidi"/>
          <w:caps w:val="0"/>
          <w:noProof/>
          <w:sz w:val="22"/>
          <w:szCs w:val="22"/>
        </w:rPr>
      </w:pPr>
      <w:hyperlink w:anchor="_Toc54345774" w:history="1">
        <w:r w:rsidR="00582A01" w:rsidRPr="009533F7">
          <w:rPr>
            <w:rStyle w:val="Hyperlink"/>
            <w:noProof/>
          </w:rPr>
          <w:t>AGENDA ITEM 13:  Performance Report for the 2018-2019 Biennium (document C/54/9)</w:t>
        </w:r>
        <w:r w:rsidR="00582A01">
          <w:rPr>
            <w:noProof/>
            <w:webHidden/>
          </w:rPr>
          <w:tab/>
        </w:r>
        <w:r w:rsidR="00582A01">
          <w:rPr>
            <w:noProof/>
            <w:webHidden/>
          </w:rPr>
          <w:fldChar w:fldCharType="begin"/>
        </w:r>
        <w:r w:rsidR="00582A01">
          <w:rPr>
            <w:noProof/>
            <w:webHidden/>
          </w:rPr>
          <w:instrText xml:space="preserve"> PAGEREF _Toc54345774 \h </w:instrText>
        </w:r>
        <w:r w:rsidR="00582A01">
          <w:rPr>
            <w:noProof/>
            <w:webHidden/>
          </w:rPr>
        </w:r>
        <w:r w:rsidR="00582A01">
          <w:rPr>
            <w:noProof/>
            <w:webHidden/>
          </w:rPr>
          <w:fldChar w:fldCharType="separate"/>
        </w:r>
        <w:r w:rsidR="004E4E86">
          <w:rPr>
            <w:noProof/>
            <w:webHidden/>
          </w:rPr>
          <w:t>6</w:t>
        </w:r>
        <w:r w:rsidR="00582A01">
          <w:rPr>
            <w:noProof/>
            <w:webHidden/>
          </w:rPr>
          <w:fldChar w:fldCharType="end"/>
        </w:r>
      </w:hyperlink>
    </w:p>
    <w:p w:rsidR="00582A01" w:rsidRDefault="00974344">
      <w:pPr>
        <w:pStyle w:val="TOC1"/>
        <w:rPr>
          <w:rFonts w:asciiTheme="minorHAnsi" w:eastAsiaTheme="minorEastAsia" w:hAnsiTheme="minorHAnsi" w:cstheme="minorBidi"/>
          <w:caps w:val="0"/>
          <w:noProof/>
          <w:sz w:val="22"/>
          <w:szCs w:val="22"/>
        </w:rPr>
      </w:pPr>
      <w:hyperlink w:anchor="_Toc54345775" w:history="1">
        <w:r w:rsidR="00582A01" w:rsidRPr="009533F7">
          <w:rPr>
            <w:rStyle w:val="Hyperlink"/>
            <w:noProof/>
          </w:rPr>
          <w:t>AGENDA ITEM 14:  Annual report of the Secretary-General for 2019 (document C/54/2)</w:t>
        </w:r>
        <w:r w:rsidR="00582A01">
          <w:rPr>
            <w:noProof/>
            <w:webHidden/>
          </w:rPr>
          <w:tab/>
        </w:r>
        <w:r w:rsidR="00582A01">
          <w:rPr>
            <w:noProof/>
            <w:webHidden/>
          </w:rPr>
          <w:fldChar w:fldCharType="begin"/>
        </w:r>
        <w:r w:rsidR="00582A01">
          <w:rPr>
            <w:noProof/>
            <w:webHidden/>
          </w:rPr>
          <w:instrText xml:space="preserve"> PAGEREF _Toc54345775 \h </w:instrText>
        </w:r>
        <w:r w:rsidR="00582A01">
          <w:rPr>
            <w:noProof/>
            <w:webHidden/>
          </w:rPr>
        </w:r>
        <w:r w:rsidR="00582A01">
          <w:rPr>
            <w:noProof/>
            <w:webHidden/>
          </w:rPr>
          <w:fldChar w:fldCharType="separate"/>
        </w:r>
        <w:r w:rsidR="004E4E86">
          <w:rPr>
            <w:noProof/>
            <w:webHidden/>
          </w:rPr>
          <w:t>6</w:t>
        </w:r>
        <w:r w:rsidR="00582A01">
          <w:rPr>
            <w:noProof/>
            <w:webHidden/>
          </w:rPr>
          <w:fldChar w:fldCharType="end"/>
        </w:r>
      </w:hyperlink>
    </w:p>
    <w:p w:rsidR="00582A01" w:rsidRDefault="00974344">
      <w:pPr>
        <w:pStyle w:val="TOC1"/>
        <w:rPr>
          <w:rFonts w:asciiTheme="minorHAnsi" w:eastAsiaTheme="minorEastAsia" w:hAnsiTheme="minorHAnsi" w:cstheme="minorBidi"/>
          <w:caps w:val="0"/>
          <w:noProof/>
          <w:sz w:val="22"/>
          <w:szCs w:val="22"/>
        </w:rPr>
      </w:pPr>
      <w:hyperlink w:anchor="_Toc54345776" w:history="1">
        <w:r w:rsidR="00582A01" w:rsidRPr="009533F7">
          <w:rPr>
            <w:rStyle w:val="Hyperlink"/>
            <w:noProof/>
          </w:rPr>
          <w:t>AGENDA ITEM 15:  Consolidation of financial and performance reports (document C/54/18)</w:t>
        </w:r>
        <w:r w:rsidR="00582A01">
          <w:rPr>
            <w:noProof/>
            <w:webHidden/>
          </w:rPr>
          <w:tab/>
        </w:r>
        <w:r w:rsidR="00582A01">
          <w:rPr>
            <w:noProof/>
            <w:webHidden/>
          </w:rPr>
          <w:fldChar w:fldCharType="begin"/>
        </w:r>
        <w:r w:rsidR="00582A01">
          <w:rPr>
            <w:noProof/>
            <w:webHidden/>
          </w:rPr>
          <w:instrText xml:space="preserve"> PAGEREF _Toc54345776 \h </w:instrText>
        </w:r>
        <w:r w:rsidR="00582A01">
          <w:rPr>
            <w:noProof/>
            <w:webHidden/>
          </w:rPr>
        </w:r>
        <w:r w:rsidR="00582A01">
          <w:rPr>
            <w:noProof/>
            <w:webHidden/>
          </w:rPr>
          <w:fldChar w:fldCharType="separate"/>
        </w:r>
        <w:r w:rsidR="004E4E86">
          <w:rPr>
            <w:noProof/>
            <w:webHidden/>
          </w:rPr>
          <w:t>6</w:t>
        </w:r>
        <w:r w:rsidR="00582A01">
          <w:rPr>
            <w:noProof/>
            <w:webHidden/>
          </w:rPr>
          <w:fldChar w:fldCharType="end"/>
        </w:r>
      </w:hyperlink>
    </w:p>
    <w:p w:rsidR="00582A01" w:rsidRDefault="00974344">
      <w:pPr>
        <w:pStyle w:val="TOC1"/>
        <w:rPr>
          <w:rFonts w:asciiTheme="minorHAnsi" w:eastAsiaTheme="minorEastAsia" w:hAnsiTheme="minorHAnsi" w:cstheme="minorBidi"/>
          <w:caps w:val="0"/>
          <w:noProof/>
          <w:sz w:val="22"/>
          <w:szCs w:val="22"/>
        </w:rPr>
      </w:pPr>
      <w:hyperlink w:anchor="_Toc54345777" w:history="1">
        <w:r w:rsidR="00582A01" w:rsidRPr="009533F7">
          <w:rPr>
            <w:rStyle w:val="Hyperlink"/>
            <w:noProof/>
          </w:rPr>
          <w:t xml:space="preserve">AGENDA ITEM 16:  Merger of the </w:t>
        </w:r>
        <w:r w:rsidR="00582A01" w:rsidRPr="009533F7">
          <w:rPr>
            <w:rStyle w:val="Hyperlink"/>
            <w:bCs/>
            <w:noProof/>
            <w:spacing w:val="-2"/>
          </w:rPr>
          <w:t>Working Group on Biochemical and Molecular Techniques and DNA-Profiling in Particular (BMT)</w:t>
        </w:r>
        <w:r w:rsidR="00582A01" w:rsidRPr="009533F7">
          <w:rPr>
            <w:rStyle w:val="Hyperlink"/>
            <w:bCs/>
            <w:noProof/>
          </w:rPr>
          <w:t xml:space="preserve"> </w:t>
        </w:r>
        <w:r w:rsidR="00582A01" w:rsidRPr="009533F7">
          <w:rPr>
            <w:rStyle w:val="Hyperlink"/>
            <w:noProof/>
          </w:rPr>
          <w:t>and the Technical Working Party on Automation and Computer Programs (TWC) (document C/54/14)</w:t>
        </w:r>
        <w:r w:rsidR="00582A01">
          <w:rPr>
            <w:noProof/>
            <w:webHidden/>
          </w:rPr>
          <w:tab/>
        </w:r>
        <w:r w:rsidR="00582A01">
          <w:rPr>
            <w:noProof/>
            <w:webHidden/>
          </w:rPr>
          <w:fldChar w:fldCharType="begin"/>
        </w:r>
        <w:r w:rsidR="00582A01">
          <w:rPr>
            <w:noProof/>
            <w:webHidden/>
          </w:rPr>
          <w:instrText xml:space="preserve"> PAGEREF _Toc54345777 \h </w:instrText>
        </w:r>
        <w:r w:rsidR="00582A01">
          <w:rPr>
            <w:noProof/>
            <w:webHidden/>
          </w:rPr>
        </w:r>
        <w:r w:rsidR="00582A01">
          <w:rPr>
            <w:noProof/>
            <w:webHidden/>
          </w:rPr>
          <w:fldChar w:fldCharType="separate"/>
        </w:r>
        <w:r w:rsidR="004E4E86">
          <w:rPr>
            <w:noProof/>
            <w:webHidden/>
          </w:rPr>
          <w:t>7</w:t>
        </w:r>
        <w:r w:rsidR="00582A01">
          <w:rPr>
            <w:noProof/>
            <w:webHidden/>
          </w:rPr>
          <w:fldChar w:fldCharType="end"/>
        </w:r>
      </w:hyperlink>
    </w:p>
    <w:p w:rsidR="00582A01" w:rsidRDefault="00974344">
      <w:pPr>
        <w:pStyle w:val="TOC1"/>
        <w:rPr>
          <w:rFonts w:asciiTheme="minorHAnsi" w:eastAsiaTheme="minorEastAsia" w:hAnsiTheme="minorHAnsi" w:cstheme="minorBidi"/>
          <w:caps w:val="0"/>
          <w:noProof/>
          <w:sz w:val="22"/>
          <w:szCs w:val="22"/>
        </w:rPr>
      </w:pPr>
      <w:hyperlink w:anchor="_Toc54345778" w:history="1">
        <w:r w:rsidR="00582A01" w:rsidRPr="009533F7">
          <w:rPr>
            <w:rStyle w:val="Hyperlink"/>
            <w:noProof/>
          </w:rPr>
          <w:t>AGENDA ITEM 17:  FAQ “How the UPOV system supports sustainable development” (document C/54/15)</w:t>
        </w:r>
        <w:r w:rsidR="00582A01">
          <w:rPr>
            <w:noProof/>
            <w:webHidden/>
          </w:rPr>
          <w:tab/>
        </w:r>
        <w:r w:rsidR="00582A01">
          <w:rPr>
            <w:noProof/>
            <w:webHidden/>
          </w:rPr>
          <w:fldChar w:fldCharType="begin"/>
        </w:r>
        <w:r w:rsidR="00582A01">
          <w:rPr>
            <w:noProof/>
            <w:webHidden/>
          </w:rPr>
          <w:instrText xml:space="preserve"> PAGEREF _Toc54345778 \h </w:instrText>
        </w:r>
        <w:r w:rsidR="00582A01">
          <w:rPr>
            <w:noProof/>
            <w:webHidden/>
          </w:rPr>
        </w:r>
        <w:r w:rsidR="00582A01">
          <w:rPr>
            <w:noProof/>
            <w:webHidden/>
          </w:rPr>
          <w:fldChar w:fldCharType="separate"/>
        </w:r>
        <w:r w:rsidR="004E4E86">
          <w:rPr>
            <w:noProof/>
            <w:webHidden/>
          </w:rPr>
          <w:t>7</w:t>
        </w:r>
        <w:r w:rsidR="00582A01">
          <w:rPr>
            <w:noProof/>
            <w:webHidden/>
          </w:rPr>
          <w:fldChar w:fldCharType="end"/>
        </w:r>
      </w:hyperlink>
    </w:p>
    <w:p w:rsidR="00582A01" w:rsidRDefault="00974344">
      <w:pPr>
        <w:pStyle w:val="TOC1"/>
        <w:rPr>
          <w:rFonts w:asciiTheme="minorHAnsi" w:eastAsiaTheme="minorEastAsia" w:hAnsiTheme="minorHAnsi" w:cstheme="minorBidi"/>
          <w:caps w:val="0"/>
          <w:noProof/>
          <w:sz w:val="22"/>
          <w:szCs w:val="22"/>
        </w:rPr>
      </w:pPr>
      <w:hyperlink w:anchor="_Toc54345779" w:history="1">
        <w:r w:rsidR="00582A01" w:rsidRPr="009533F7">
          <w:rPr>
            <w:rStyle w:val="Hyperlink"/>
            <w:noProof/>
          </w:rPr>
          <w:t>AGENDA ITEM 18(B):  CALENDAR OF MEETINGS IN 2021 (DOCUMENT C/54/8)</w:t>
        </w:r>
        <w:r w:rsidR="00582A01">
          <w:rPr>
            <w:noProof/>
            <w:webHidden/>
          </w:rPr>
          <w:tab/>
        </w:r>
        <w:r w:rsidR="00582A01">
          <w:rPr>
            <w:noProof/>
            <w:webHidden/>
          </w:rPr>
          <w:fldChar w:fldCharType="begin"/>
        </w:r>
        <w:r w:rsidR="00582A01">
          <w:rPr>
            <w:noProof/>
            <w:webHidden/>
          </w:rPr>
          <w:instrText xml:space="preserve"> PAGEREF _Toc54345779 \h </w:instrText>
        </w:r>
        <w:r w:rsidR="00582A01">
          <w:rPr>
            <w:noProof/>
            <w:webHidden/>
          </w:rPr>
        </w:r>
        <w:r w:rsidR="00582A01">
          <w:rPr>
            <w:noProof/>
            <w:webHidden/>
          </w:rPr>
          <w:fldChar w:fldCharType="separate"/>
        </w:r>
        <w:r w:rsidR="004E4E86">
          <w:rPr>
            <w:noProof/>
            <w:webHidden/>
          </w:rPr>
          <w:t>8</w:t>
        </w:r>
        <w:r w:rsidR="00582A01">
          <w:rPr>
            <w:noProof/>
            <w:webHidden/>
          </w:rPr>
          <w:fldChar w:fldCharType="end"/>
        </w:r>
      </w:hyperlink>
    </w:p>
    <w:p w:rsidR="00582A01" w:rsidRDefault="00974344">
      <w:pPr>
        <w:pStyle w:val="TOC1"/>
        <w:rPr>
          <w:rFonts w:asciiTheme="minorHAnsi" w:eastAsiaTheme="minorEastAsia" w:hAnsiTheme="minorHAnsi" w:cstheme="minorBidi"/>
          <w:caps w:val="0"/>
          <w:noProof/>
          <w:sz w:val="22"/>
          <w:szCs w:val="22"/>
        </w:rPr>
      </w:pPr>
      <w:hyperlink w:anchor="_Toc54345780" w:history="1">
        <w:r w:rsidR="00582A01" w:rsidRPr="009533F7">
          <w:rPr>
            <w:rStyle w:val="Hyperlink"/>
            <w:noProof/>
          </w:rPr>
          <w:t>AGENDA ITEM 19:  ELECTION OF THE NEW CHAIRPERSONS OF THE TECHNICAL WORKING PARTIES AND THE WORKING GROUP ON BIOCHEMICAL AND MOLECULAR TECHNIQUES AND DNA-PROFILING IN PARTICULAR (BMT) (DOCUMENT C/54/16)</w:t>
        </w:r>
        <w:r w:rsidR="00582A01">
          <w:rPr>
            <w:noProof/>
            <w:webHidden/>
          </w:rPr>
          <w:tab/>
        </w:r>
        <w:r w:rsidR="00582A01">
          <w:rPr>
            <w:noProof/>
            <w:webHidden/>
          </w:rPr>
          <w:fldChar w:fldCharType="begin"/>
        </w:r>
        <w:r w:rsidR="00582A01">
          <w:rPr>
            <w:noProof/>
            <w:webHidden/>
          </w:rPr>
          <w:instrText xml:space="preserve"> PAGEREF _Toc54345780 \h </w:instrText>
        </w:r>
        <w:r w:rsidR="00582A01">
          <w:rPr>
            <w:noProof/>
            <w:webHidden/>
          </w:rPr>
        </w:r>
        <w:r w:rsidR="00582A01">
          <w:rPr>
            <w:noProof/>
            <w:webHidden/>
          </w:rPr>
          <w:fldChar w:fldCharType="separate"/>
        </w:r>
        <w:r w:rsidR="004E4E86">
          <w:rPr>
            <w:noProof/>
            <w:webHidden/>
          </w:rPr>
          <w:t>8</w:t>
        </w:r>
        <w:r w:rsidR="00582A01">
          <w:rPr>
            <w:noProof/>
            <w:webHidden/>
          </w:rPr>
          <w:fldChar w:fldCharType="end"/>
        </w:r>
      </w:hyperlink>
    </w:p>
    <w:p w:rsidR="00E651DD" w:rsidRPr="00D84878" w:rsidRDefault="006A4183" w:rsidP="00D84878">
      <w:r w:rsidRPr="006A4183">
        <w:rPr>
          <w:rFonts w:cs="Arial"/>
          <w:bCs/>
          <w:caps/>
          <w:noProof/>
          <w:snapToGrid w:val="0"/>
          <w:highlight w:val="yellow"/>
        </w:rPr>
        <w:fldChar w:fldCharType="end"/>
      </w:r>
    </w:p>
    <w:p w:rsidR="0063516B" w:rsidRDefault="0063516B" w:rsidP="00D84878">
      <w:bookmarkStart w:id="3" w:name="_Toc41475411"/>
      <w:bookmarkStart w:id="4" w:name="_Toc54004062"/>
    </w:p>
    <w:p w:rsidR="00D84878" w:rsidRPr="00D84878" w:rsidRDefault="00D84878" w:rsidP="00D84878"/>
    <w:p w:rsidR="006A4183" w:rsidRPr="006A4183" w:rsidRDefault="006A4183" w:rsidP="006A4183">
      <w:pPr>
        <w:keepNext/>
        <w:outlineLvl w:val="0"/>
        <w:rPr>
          <w:caps/>
          <w:snapToGrid w:val="0"/>
        </w:rPr>
      </w:pPr>
      <w:bookmarkStart w:id="5" w:name="_Toc54345756"/>
      <w:r w:rsidRPr="006A4183">
        <w:rPr>
          <w:caps/>
          <w:snapToGrid w:val="0"/>
        </w:rPr>
        <w:t>Background</w:t>
      </w:r>
      <w:bookmarkEnd w:id="3"/>
      <w:bookmarkEnd w:id="4"/>
      <w:bookmarkEnd w:id="5"/>
    </w:p>
    <w:p w:rsidR="006A4183" w:rsidRPr="006A4183" w:rsidRDefault="006A4183" w:rsidP="006A4183">
      <w:pPr>
        <w:jc w:val="left"/>
        <w:rPr>
          <w:sz w:val="16"/>
        </w:rPr>
      </w:pPr>
    </w:p>
    <w:p w:rsidR="006A4183" w:rsidRPr="006A4183" w:rsidRDefault="006A4183" w:rsidP="006A4183">
      <w:pPr>
        <w:rPr>
          <w:rFonts w:cs="Arial"/>
        </w:rPr>
      </w:pPr>
      <w:r w:rsidRPr="006A4183">
        <w:rPr>
          <w:rFonts w:cs="Arial"/>
        </w:rPr>
        <w:fldChar w:fldCharType="begin"/>
      </w:r>
      <w:r w:rsidRPr="006A4183">
        <w:rPr>
          <w:rFonts w:cs="Arial"/>
        </w:rPr>
        <w:instrText xml:space="preserve"> AUTONUM  </w:instrText>
      </w:r>
      <w:r w:rsidRPr="006A4183">
        <w:rPr>
          <w:rFonts w:cs="Arial"/>
        </w:rPr>
        <w:fldChar w:fldCharType="end"/>
      </w:r>
      <w:r w:rsidRPr="006A4183">
        <w:rPr>
          <w:rFonts w:cs="Arial"/>
        </w:rPr>
        <w:tab/>
        <w:t xml:space="preserve">In accordance with Circular E-20/094 of July 23, 2020 </w:t>
      </w:r>
      <w:r w:rsidRPr="000C5DC0">
        <w:rPr>
          <w:rFonts w:cs="Arial"/>
        </w:rPr>
        <w:t xml:space="preserve">(available </w:t>
      </w:r>
      <w:r w:rsidR="000D2493" w:rsidRPr="000C5DC0">
        <w:rPr>
          <w:rFonts w:cs="Arial"/>
        </w:rPr>
        <w:t>at</w:t>
      </w:r>
      <w:r w:rsidR="00D84878" w:rsidRPr="000C5DC0">
        <w:rPr>
          <w:rFonts w:cs="Arial"/>
        </w:rPr>
        <w:t xml:space="preserve"> </w:t>
      </w:r>
      <w:hyperlink r:id="rId8" w:history="1">
        <w:r w:rsidR="000C5DC0" w:rsidRPr="000C5DC0">
          <w:rPr>
            <w:rStyle w:val="Hyperlink"/>
            <w:sz w:val="18"/>
          </w:rPr>
          <w:t>C/54</w:t>
        </w:r>
      </w:hyperlink>
      <w:r w:rsidR="000C5DC0" w:rsidRPr="000C5DC0">
        <w:rPr>
          <w:rFonts w:cs="Arial"/>
        </w:rPr>
        <w:t xml:space="preserve"> webpage)</w:t>
      </w:r>
      <w:r w:rsidR="00D84878">
        <w:rPr>
          <w:rFonts w:cs="Arial"/>
        </w:rPr>
        <w:t xml:space="preserve"> </w:t>
      </w:r>
      <w:r w:rsidRPr="006A4183">
        <w:rPr>
          <w:rFonts w:cs="Arial"/>
        </w:rPr>
        <w:t>the Council decided that the UPOV Sessions in October 2020 would be held in the form of virtual meetings, in combination with prior consideration of documents by correspondence.</w:t>
      </w:r>
    </w:p>
    <w:p w:rsidR="006A4183" w:rsidRDefault="006A4183" w:rsidP="006A4183">
      <w:pPr>
        <w:rPr>
          <w:rFonts w:cs="Arial"/>
          <w:sz w:val="16"/>
        </w:rPr>
      </w:pPr>
    </w:p>
    <w:p w:rsidR="00D84878" w:rsidRPr="00D84878" w:rsidRDefault="00D84878" w:rsidP="00D84878">
      <w:pPr>
        <w:ind w:left="567"/>
        <w:rPr>
          <w:rFonts w:cs="Arial"/>
          <w:sz w:val="14"/>
        </w:rPr>
      </w:pPr>
    </w:p>
    <w:p w:rsidR="006A4183" w:rsidRPr="006A4183" w:rsidRDefault="006A4183" w:rsidP="0063516B">
      <w:pPr>
        <w:keepNext/>
        <w:rPr>
          <w:rFonts w:cs="Arial"/>
        </w:rPr>
      </w:pPr>
      <w:r w:rsidRPr="006A4183">
        <w:rPr>
          <w:rFonts w:cs="Arial"/>
        </w:rPr>
        <w:lastRenderedPageBreak/>
        <w:fldChar w:fldCharType="begin"/>
      </w:r>
      <w:r w:rsidRPr="006A4183">
        <w:rPr>
          <w:rFonts w:cs="Arial"/>
        </w:rPr>
        <w:instrText xml:space="preserve"> AUTONUM  </w:instrText>
      </w:r>
      <w:r w:rsidRPr="006A4183">
        <w:rPr>
          <w:rFonts w:cs="Arial"/>
        </w:rPr>
        <w:fldChar w:fldCharType="end"/>
      </w:r>
      <w:r w:rsidRPr="006A4183">
        <w:rPr>
          <w:rFonts w:cs="Arial"/>
        </w:rPr>
        <w:tab/>
      </w:r>
      <w:r w:rsidR="006006A2">
        <w:rPr>
          <w:rFonts w:cs="Arial"/>
        </w:rPr>
        <w:t>Circular E-20/122</w:t>
      </w:r>
      <w:r w:rsidRPr="006A4183">
        <w:rPr>
          <w:rFonts w:cs="Arial"/>
        </w:rPr>
        <w:t xml:space="preserve"> of August 21, 2020, identified the following documents for the procedure by correspondence and provided an opportunity for comments by September 21, 2020, prior to requests for approval of the proposed decisions in the documents where appropriate:</w:t>
      </w:r>
    </w:p>
    <w:p w:rsidR="006A4183" w:rsidRPr="006A4183" w:rsidRDefault="006A4183" w:rsidP="0063516B">
      <w:pPr>
        <w:keepNext/>
        <w:rPr>
          <w:sz w:val="12"/>
          <w:u w:val="single"/>
        </w:rPr>
      </w:pPr>
    </w:p>
    <w:p w:rsidR="006D383D" w:rsidRPr="002C5561" w:rsidRDefault="006D383D" w:rsidP="0063516B">
      <w:pPr>
        <w:keepNext/>
        <w:spacing w:after="120"/>
        <w:ind w:left="567"/>
        <w:rPr>
          <w:rFonts w:cs="Arial"/>
        </w:rPr>
      </w:pPr>
      <w:r w:rsidRPr="002C5561">
        <w:rPr>
          <w:rFonts w:cs="Arial"/>
        </w:rPr>
        <w:t>Appointment of the Secretary-General (</w:t>
      </w:r>
      <w:r w:rsidRPr="002C5561">
        <w:rPr>
          <w:bCs/>
          <w:snapToGrid w:val="0"/>
          <w:szCs w:val="24"/>
        </w:rPr>
        <w:t xml:space="preserve">document </w:t>
      </w:r>
      <w:r w:rsidRPr="002C5561">
        <w:rPr>
          <w:rFonts w:cs="Arial"/>
        </w:rPr>
        <w:t>C/54/11)</w:t>
      </w:r>
    </w:p>
    <w:p w:rsidR="006A4183" w:rsidRPr="002C5561" w:rsidRDefault="006A4183" w:rsidP="0063516B">
      <w:pPr>
        <w:keepNext/>
        <w:spacing w:after="120"/>
        <w:ind w:left="567"/>
        <w:rPr>
          <w:rFonts w:cs="Arial"/>
        </w:rPr>
      </w:pPr>
      <w:r w:rsidRPr="002C5561">
        <w:rPr>
          <w:rFonts w:cs="Arial"/>
        </w:rPr>
        <w:t xml:space="preserve">Extension of the appointment of the Vice Secretary-General </w:t>
      </w:r>
      <w:r w:rsidRPr="002C5561">
        <w:rPr>
          <w:bCs/>
          <w:snapToGrid w:val="0"/>
          <w:szCs w:val="24"/>
        </w:rPr>
        <w:t xml:space="preserve">(document </w:t>
      </w:r>
      <w:r w:rsidRPr="002C5561">
        <w:rPr>
          <w:rFonts w:cs="Arial"/>
        </w:rPr>
        <w:t>C/54/12)</w:t>
      </w:r>
    </w:p>
    <w:p w:rsidR="006A4183" w:rsidRPr="00476979" w:rsidRDefault="006A4183" w:rsidP="0063516B">
      <w:pPr>
        <w:keepNext/>
        <w:spacing w:after="120"/>
        <w:ind w:left="567"/>
        <w:rPr>
          <w:rFonts w:cs="Arial"/>
          <w:lang w:val="fr-CH"/>
        </w:rPr>
      </w:pPr>
      <w:r w:rsidRPr="00476979">
        <w:rPr>
          <w:rFonts w:cs="Arial"/>
          <w:lang w:val="fr-CH"/>
        </w:rPr>
        <w:t>Adoption of documents (document C/54/3)</w:t>
      </w:r>
      <w:r w:rsidR="000D2493" w:rsidRPr="00476979">
        <w:rPr>
          <w:rFonts w:cs="Arial"/>
          <w:lang w:val="fr-CH"/>
        </w:rPr>
        <w:t xml:space="preserve"> </w:t>
      </w:r>
    </w:p>
    <w:p w:rsidR="006A4183" w:rsidRPr="002C5561" w:rsidRDefault="00476979" w:rsidP="00476979">
      <w:pPr>
        <w:keepNext/>
        <w:spacing w:after="60"/>
        <w:ind w:left="2835" w:hanging="1701"/>
        <w:rPr>
          <w:rFonts w:cs="Angsana New"/>
          <w:szCs w:val="24"/>
          <w:lang w:eastAsia="ja-JP" w:bidi="th-TH"/>
        </w:rPr>
      </w:pPr>
      <w:r>
        <w:rPr>
          <w:rFonts w:cs="Angsana New"/>
          <w:szCs w:val="24"/>
          <w:lang w:eastAsia="ja-JP" w:bidi="th-TH"/>
        </w:rPr>
        <w:t>UPOV/INF/16:</w:t>
      </w:r>
      <w:r>
        <w:rPr>
          <w:rFonts w:cs="Angsana New"/>
          <w:szCs w:val="24"/>
          <w:lang w:eastAsia="ja-JP" w:bidi="th-TH"/>
        </w:rPr>
        <w:tab/>
      </w:r>
      <w:r w:rsidR="006A4183" w:rsidRPr="002C5561">
        <w:rPr>
          <w:rFonts w:cs="Angsana New"/>
          <w:szCs w:val="24"/>
          <w:lang w:eastAsia="ja-JP" w:bidi="th-TH"/>
        </w:rPr>
        <w:t xml:space="preserve">Exchangeable Software (Revision) </w:t>
      </w:r>
      <w:r w:rsidR="006A4183" w:rsidRPr="002C5561">
        <w:rPr>
          <w:rFonts w:cs="Arial"/>
        </w:rPr>
        <w:t xml:space="preserve">(document </w:t>
      </w:r>
      <w:r w:rsidR="006A4183" w:rsidRPr="002C5561">
        <w:rPr>
          <w:rFonts w:cs="Angsana New"/>
          <w:szCs w:val="24"/>
          <w:lang w:eastAsia="ja-JP" w:bidi="th-TH"/>
        </w:rPr>
        <w:t>UPOV/INF/16/9 Draft 1</w:t>
      </w:r>
      <w:r w:rsidR="006A4183" w:rsidRPr="002C5561">
        <w:rPr>
          <w:rFonts w:cs="Arial"/>
        </w:rPr>
        <w:t>)</w:t>
      </w:r>
    </w:p>
    <w:p w:rsidR="006A4183" w:rsidRPr="002C5561" w:rsidRDefault="00476979" w:rsidP="00476979">
      <w:pPr>
        <w:spacing w:after="60"/>
        <w:ind w:left="2835" w:hanging="1701"/>
        <w:rPr>
          <w:rFonts w:cs="Angsana New"/>
          <w:szCs w:val="24"/>
          <w:lang w:eastAsia="ja-JP" w:bidi="th-TH"/>
        </w:rPr>
      </w:pPr>
      <w:r>
        <w:rPr>
          <w:rFonts w:cs="Angsana New"/>
          <w:szCs w:val="24"/>
          <w:lang w:eastAsia="ja-JP" w:bidi="th-TH"/>
        </w:rPr>
        <w:t>UPOV/INF/22:</w:t>
      </w:r>
      <w:r>
        <w:rPr>
          <w:rFonts w:cs="Angsana New"/>
          <w:szCs w:val="24"/>
          <w:lang w:eastAsia="ja-JP" w:bidi="th-TH"/>
        </w:rPr>
        <w:tab/>
      </w:r>
      <w:r w:rsidR="006A4183" w:rsidRPr="002C5561">
        <w:rPr>
          <w:rFonts w:cs="Angsana New"/>
          <w:szCs w:val="24"/>
          <w:lang w:eastAsia="ja-JP" w:bidi="th-TH"/>
        </w:rPr>
        <w:t xml:space="preserve">Software and Equipment Used by Members of the Union (Revision) </w:t>
      </w:r>
      <w:r w:rsidR="006A4183" w:rsidRPr="002C5561">
        <w:rPr>
          <w:rFonts w:cs="Arial"/>
        </w:rPr>
        <w:t>(document </w:t>
      </w:r>
      <w:r w:rsidR="006A4183" w:rsidRPr="002C5561">
        <w:rPr>
          <w:rFonts w:cs="Angsana New"/>
          <w:szCs w:val="24"/>
          <w:lang w:eastAsia="ja-JP" w:bidi="th-TH"/>
        </w:rPr>
        <w:t>UPOV/INF/22/7 Draft 1</w:t>
      </w:r>
      <w:r w:rsidR="006A4183" w:rsidRPr="002C5561">
        <w:rPr>
          <w:rFonts w:cs="Arial"/>
        </w:rPr>
        <w:t>)</w:t>
      </w:r>
    </w:p>
    <w:p w:rsidR="006A4183" w:rsidRPr="002C5561" w:rsidRDefault="00476979" w:rsidP="00476979">
      <w:pPr>
        <w:spacing w:after="60"/>
        <w:ind w:left="2835" w:hanging="1701"/>
        <w:rPr>
          <w:rFonts w:cs="Angsana New"/>
          <w:szCs w:val="24"/>
          <w:lang w:eastAsia="ja-JP" w:bidi="th-TH"/>
        </w:rPr>
      </w:pPr>
      <w:r>
        <w:rPr>
          <w:rFonts w:cs="Angsana New"/>
          <w:szCs w:val="24"/>
          <w:lang w:eastAsia="ja-JP" w:bidi="th-TH"/>
        </w:rPr>
        <w:t>UPOV/INF-EXN:</w:t>
      </w:r>
      <w:r>
        <w:rPr>
          <w:rFonts w:cs="Angsana New"/>
          <w:szCs w:val="24"/>
          <w:lang w:eastAsia="ja-JP" w:bidi="th-TH"/>
        </w:rPr>
        <w:tab/>
      </w:r>
      <w:r w:rsidR="006A4183" w:rsidRPr="002C5561">
        <w:rPr>
          <w:rFonts w:cs="Angsana New"/>
          <w:szCs w:val="24"/>
          <w:lang w:eastAsia="ja-JP" w:bidi="th-TH"/>
        </w:rPr>
        <w:t xml:space="preserve">List of UPOV/INF-EXN Documents and Latest Issue Dates (Revision) </w:t>
      </w:r>
      <w:r w:rsidR="006A4183" w:rsidRPr="002C5561">
        <w:rPr>
          <w:rFonts w:cs="Arial"/>
        </w:rPr>
        <w:t>(document </w:t>
      </w:r>
      <w:r w:rsidR="006A4183" w:rsidRPr="002C5561">
        <w:rPr>
          <w:rFonts w:cs="Angsana New"/>
          <w:szCs w:val="24"/>
          <w:lang w:eastAsia="ja-JP" w:bidi="th-TH"/>
        </w:rPr>
        <w:t>UPOV/INF-EXN/14 Draft 1</w:t>
      </w:r>
      <w:r w:rsidR="006A4183" w:rsidRPr="002C5561">
        <w:rPr>
          <w:rFonts w:cs="Arial"/>
        </w:rPr>
        <w:t>)</w:t>
      </w:r>
    </w:p>
    <w:p w:rsidR="006A4183" w:rsidRPr="002C5561" w:rsidRDefault="00476979" w:rsidP="00476979">
      <w:pPr>
        <w:spacing w:after="60"/>
        <w:ind w:left="2835" w:hanging="1701"/>
        <w:rPr>
          <w:rFonts w:cs="Angsana New"/>
          <w:szCs w:val="24"/>
          <w:lang w:eastAsia="ja-JP" w:bidi="th-TH"/>
        </w:rPr>
      </w:pPr>
      <w:r>
        <w:rPr>
          <w:rFonts w:cs="Angsana New"/>
          <w:szCs w:val="24"/>
          <w:lang w:eastAsia="ja-JP" w:bidi="th-TH"/>
        </w:rPr>
        <w:t>UPOV/EXN/DEN:</w:t>
      </w:r>
      <w:r>
        <w:rPr>
          <w:rFonts w:cs="Angsana New"/>
          <w:szCs w:val="24"/>
          <w:lang w:eastAsia="ja-JP" w:bidi="th-TH"/>
        </w:rPr>
        <w:tab/>
      </w:r>
      <w:r w:rsidR="006A4183" w:rsidRPr="002C5561">
        <w:rPr>
          <w:rFonts w:cs="Angsana New"/>
          <w:szCs w:val="24"/>
          <w:lang w:eastAsia="ja-JP" w:bidi="th-TH"/>
        </w:rPr>
        <w:t>“Explanatory Notes on Variety Denominations under the UPOV Convention” (document UPOV/EXN/DEN/1 Draft 4)</w:t>
      </w:r>
    </w:p>
    <w:p w:rsidR="006A4183" w:rsidRPr="002C5561" w:rsidRDefault="00476979" w:rsidP="00476979">
      <w:pPr>
        <w:spacing w:after="60"/>
        <w:ind w:left="2835" w:hanging="1701"/>
        <w:rPr>
          <w:rFonts w:cs="Angsana New"/>
          <w:szCs w:val="24"/>
          <w:lang w:eastAsia="ja-JP" w:bidi="th-TH"/>
        </w:rPr>
      </w:pPr>
      <w:r>
        <w:rPr>
          <w:rFonts w:cs="Arial"/>
          <w:lang w:eastAsia="ja-JP" w:bidi="th-TH"/>
        </w:rPr>
        <w:t>TGP/5:</w:t>
      </w:r>
      <w:r>
        <w:rPr>
          <w:rFonts w:cs="Arial"/>
          <w:lang w:eastAsia="ja-JP" w:bidi="th-TH"/>
        </w:rPr>
        <w:tab/>
      </w:r>
      <w:r w:rsidR="006A4183" w:rsidRPr="002C5561">
        <w:rPr>
          <w:rFonts w:cs="Arial"/>
          <w:lang w:eastAsia="ja-JP" w:bidi="th-TH"/>
        </w:rPr>
        <w:t xml:space="preserve">Experience and Cooperation in DUS Testing, Section 6:  UPOV Report on Technical Examination and UPOV Variety Description (Revision) </w:t>
      </w:r>
      <w:r w:rsidR="006A4183" w:rsidRPr="002C5561">
        <w:rPr>
          <w:rFonts w:cs="Arial"/>
        </w:rPr>
        <w:t>(document </w:t>
      </w:r>
      <w:r w:rsidR="006A4183" w:rsidRPr="002C5561">
        <w:rPr>
          <w:rFonts w:cs="Arial"/>
          <w:lang w:eastAsia="ja-JP" w:bidi="th-TH"/>
        </w:rPr>
        <w:t>TGP/5:  Section 6/3 Draft 1</w:t>
      </w:r>
      <w:r w:rsidR="006A4183" w:rsidRPr="002C5561">
        <w:rPr>
          <w:rFonts w:cs="Arial"/>
        </w:rPr>
        <w:t>)</w:t>
      </w:r>
    </w:p>
    <w:p w:rsidR="006A4183" w:rsidRPr="002C5561" w:rsidRDefault="00476979" w:rsidP="00476979">
      <w:pPr>
        <w:spacing w:after="60"/>
        <w:ind w:left="2835" w:hanging="1701"/>
        <w:rPr>
          <w:rFonts w:cs="Angsana New"/>
          <w:szCs w:val="24"/>
          <w:lang w:eastAsia="ja-JP" w:bidi="th-TH"/>
        </w:rPr>
      </w:pPr>
      <w:r>
        <w:rPr>
          <w:rFonts w:cs="Angsana New"/>
          <w:szCs w:val="24"/>
          <w:lang w:eastAsia="ja-JP" w:bidi="th-TH"/>
        </w:rPr>
        <w:t>TGP/7:</w:t>
      </w:r>
      <w:r>
        <w:rPr>
          <w:rFonts w:cs="Angsana New"/>
          <w:szCs w:val="24"/>
          <w:lang w:eastAsia="ja-JP" w:bidi="th-TH"/>
        </w:rPr>
        <w:tab/>
      </w:r>
      <w:r w:rsidR="006A4183" w:rsidRPr="002C5561">
        <w:rPr>
          <w:rFonts w:cs="Angsana New"/>
          <w:szCs w:val="24"/>
          <w:lang w:eastAsia="ja-JP" w:bidi="th-TH"/>
        </w:rPr>
        <w:t xml:space="preserve">Development of Test Guidelines (Revision) </w:t>
      </w:r>
      <w:r w:rsidR="006A4183" w:rsidRPr="002C5561">
        <w:rPr>
          <w:rFonts w:cs="Arial"/>
        </w:rPr>
        <w:t xml:space="preserve">(document </w:t>
      </w:r>
      <w:r w:rsidR="006A4183" w:rsidRPr="002C5561">
        <w:rPr>
          <w:rFonts w:cs="Angsana New"/>
          <w:szCs w:val="24"/>
          <w:lang w:eastAsia="ja-JP" w:bidi="th-TH"/>
        </w:rPr>
        <w:t>TGP/7/8 Draft 1</w:t>
      </w:r>
      <w:r w:rsidR="006A4183" w:rsidRPr="002C5561">
        <w:rPr>
          <w:rFonts w:cs="Arial"/>
        </w:rPr>
        <w:t>)</w:t>
      </w:r>
    </w:p>
    <w:p w:rsidR="006A4183" w:rsidRPr="002C5561" w:rsidRDefault="00476979" w:rsidP="00476979">
      <w:pPr>
        <w:spacing w:after="60"/>
        <w:ind w:left="2835" w:hanging="1701"/>
        <w:rPr>
          <w:rFonts w:cs="Angsana New"/>
          <w:szCs w:val="24"/>
          <w:lang w:eastAsia="ja-JP" w:bidi="th-TH"/>
        </w:rPr>
      </w:pPr>
      <w:r>
        <w:rPr>
          <w:rFonts w:cs="Angsana New"/>
          <w:szCs w:val="24"/>
          <w:lang w:eastAsia="ja-JP" w:bidi="th-TH"/>
        </w:rPr>
        <w:t>TGP/14:</w:t>
      </w:r>
      <w:r>
        <w:rPr>
          <w:rFonts w:cs="Angsana New"/>
          <w:szCs w:val="24"/>
          <w:lang w:eastAsia="ja-JP" w:bidi="th-TH"/>
        </w:rPr>
        <w:tab/>
      </w:r>
      <w:r w:rsidR="006A4183" w:rsidRPr="002C5561">
        <w:rPr>
          <w:rFonts w:cs="Angsana New"/>
          <w:szCs w:val="24"/>
          <w:lang w:eastAsia="ja-JP" w:bidi="th-TH"/>
        </w:rPr>
        <w:t xml:space="preserve">Glossary of Terms Used in UPOV Documents (Revision) </w:t>
      </w:r>
      <w:r w:rsidR="006A4183" w:rsidRPr="002C5561">
        <w:rPr>
          <w:rFonts w:cs="Arial"/>
        </w:rPr>
        <w:t>(document </w:t>
      </w:r>
      <w:r w:rsidR="006A4183" w:rsidRPr="002C5561">
        <w:rPr>
          <w:rFonts w:cs="Angsana New"/>
          <w:szCs w:val="24"/>
          <w:lang w:eastAsia="ja-JP" w:bidi="th-TH"/>
        </w:rPr>
        <w:t>TGP/14/5 Draft 1</w:t>
      </w:r>
      <w:r w:rsidR="006A4183" w:rsidRPr="002C5561">
        <w:rPr>
          <w:rFonts w:cs="Arial"/>
        </w:rPr>
        <w:t>)</w:t>
      </w:r>
    </w:p>
    <w:p w:rsidR="006A4183" w:rsidRPr="002C5561" w:rsidRDefault="00476979" w:rsidP="00476979">
      <w:pPr>
        <w:spacing w:after="60"/>
        <w:ind w:left="2835" w:hanging="1701"/>
        <w:rPr>
          <w:rFonts w:cs="Angsana New"/>
          <w:szCs w:val="24"/>
          <w:lang w:eastAsia="ja-JP" w:bidi="th-TH"/>
        </w:rPr>
      </w:pPr>
      <w:r>
        <w:rPr>
          <w:rFonts w:cs="Angsana New"/>
          <w:szCs w:val="24"/>
          <w:lang w:eastAsia="ja-JP" w:bidi="th-TH"/>
        </w:rPr>
        <w:t>TGP/15:</w:t>
      </w:r>
      <w:r>
        <w:rPr>
          <w:rFonts w:cs="Angsana New"/>
          <w:szCs w:val="24"/>
          <w:lang w:eastAsia="ja-JP" w:bidi="th-TH"/>
        </w:rPr>
        <w:tab/>
      </w:r>
      <w:r w:rsidR="006A4183" w:rsidRPr="002C5561">
        <w:rPr>
          <w:rFonts w:cs="Angsana New"/>
          <w:szCs w:val="24"/>
          <w:lang w:eastAsia="ja-JP" w:bidi="th-TH"/>
        </w:rPr>
        <w:t xml:space="preserve">Guidance on the Use of Biochemical and Molecular Markers in the Examination of Distinctness, Uniformity and Stability (DUS) (Revision) </w:t>
      </w:r>
      <w:r w:rsidR="006A4183" w:rsidRPr="002C5561">
        <w:rPr>
          <w:rFonts w:cs="Arial"/>
        </w:rPr>
        <w:t xml:space="preserve">(document </w:t>
      </w:r>
      <w:r w:rsidR="006A4183" w:rsidRPr="002C5561">
        <w:rPr>
          <w:rFonts w:cs="Angsana New"/>
          <w:szCs w:val="24"/>
          <w:lang w:eastAsia="ja-JP" w:bidi="th-TH"/>
        </w:rPr>
        <w:t>TGP/15/3 Draft 1)</w:t>
      </w:r>
    </w:p>
    <w:p w:rsidR="006A4183" w:rsidRPr="002C5561" w:rsidRDefault="00476979" w:rsidP="00476979">
      <w:pPr>
        <w:spacing w:after="120"/>
        <w:ind w:left="2835" w:hanging="1701"/>
        <w:rPr>
          <w:rFonts w:cs="Angsana New"/>
          <w:szCs w:val="24"/>
          <w:lang w:eastAsia="ja-JP" w:bidi="th-TH"/>
        </w:rPr>
      </w:pPr>
      <w:r>
        <w:rPr>
          <w:rFonts w:cs="Angsana New"/>
          <w:szCs w:val="24"/>
          <w:lang w:eastAsia="ja-JP" w:bidi="th-TH"/>
        </w:rPr>
        <w:t>TGP/0:</w:t>
      </w:r>
      <w:r>
        <w:rPr>
          <w:rFonts w:cs="Angsana New"/>
          <w:szCs w:val="24"/>
          <w:lang w:eastAsia="ja-JP" w:bidi="th-TH"/>
        </w:rPr>
        <w:tab/>
      </w:r>
      <w:r w:rsidR="006A4183" w:rsidRPr="002C5561">
        <w:rPr>
          <w:rFonts w:cs="Angsana New"/>
          <w:szCs w:val="24"/>
          <w:lang w:eastAsia="ja-JP" w:bidi="th-TH"/>
        </w:rPr>
        <w:t xml:space="preserve">List of TGP documents and latest issue dates (Revision) </w:t>
      </w:r>
      <w:r w:rsidR="006A4183" w:rsidRPr="002C5561">
        <w:rPr>
          <w:rFonts w:cs="Arial"/>
        </w:rPr>
        <w:t>(document </w:t>
      </w:r>
      <w:r w:rsidR="006A4183" w:rsidRPr="002C5561">
        <w:rPr>
          <w:rFonts w:cs="Angsana New"/>
          <w:szCs w:val="24"/>
          <w:lang w:eastAsia="ja-JP" w:bidi="th-TH"/>
        </w:rPr>
        <w:t>TGP/0/12 Draft 1</w:t>
      </w:r>
      <w:r w:rsidR="006A4183" w:rsidRPr="002C5561">
        <w:rPr>
          <w:rFonts w:cs="Arial"/>
        </w:rPr>
        <w:t>)</w:t>
      </w:r>
    </w:p>
    <w:p w:rsidR="006A4183" w:rsidRPr="002C5561" w:rsidRDefault="006A4183" w:rsidP="006A4183">
      <w:pPr>
        <w:spacing w:after="120"/>
        <w:ind w:left="567"/>
        <w:rPr>
          <w:rFonts w:cs="Angsana New"/>
          <w:szCs w:val="24"/>
          <w:lang w:eastAsia="ja-JP" w:bidi="th-TH"/>
        </w:rPr>
      </w:pPr>
      <w:r w:rsidRPr="002C5561">
        <w:rPr>
          <w:rFonts w:cs="Arial"/>
        </w:rPr>
        <w:t xml:space="preserve">Financial statements for 2019 </w:t>
      </w:r>
      <w:r w:rsidRPr="002C5561">
        <w:rPr>
          <w:bCs/>
          <w:snapToGrid w:val="0"/>
          <w:szCs w:val="24"/>
        </w:rPr>
        <w:t xml:space="preserve">(document </w:t>
      </w:r>
      <w:r w:rsidRPr="002C5561">
        <w:rPr>
          <w:rFonts w:cs="Arial"/>
        </w:rPr>
        <w:t>C/54/5)</w:t>
      </w:r>
    </w:p>
    <w:p w:rsidR="006A4183" w:rsidRPr="002C5561" w:rsidRDefault="006A4183" w:rsidP="006A4183">
      <w:pPr>
        <w:spacing w:after="120"/>
        <w:ind w:left="567"/>
        <w:rPr>
          <w:rFonts w:cs="Arial"/>
        </w:rPr>
      </w:pPr>
      <w:r w:rsidRPr="002C5561">
        <w:rPr>
          <w:bCs/>
          <w:snapToGrid w:val="0"/>
          <w:szCs w:val="24"/>
        </w:rPr>
        <w:t xml:space="preserve">Financial Management Report for the 2018-2019 Biennium (document </w:t>
      </w:r>
      <w:r w:rsidRPr="002C5561">
        <w:rPr>
          <w:rFonts w:cs="Arial"/>
        </w:rPr>
        <w:t>C/54/4)</w:t>
      </w:r>
    </w:p>
    <w:p w:rsidR="004E1153" w:rsidRPr="002C5561" w:rsidRDefault="004E1153" w:rsidP="004E1153">
      <w:pPr>
        <w:keepNext/>
        <w:spacing w:after="120"/>
        <w:ind w:left="567"/>
        <w:rPr>
          <w:rFonts w:cs="Arial"/>
        </w:rPr>
      </w:pPr>
      <w:r w:rsidRPr="002C5561">
        <w:rPr>
          <w:rFonts w:cs="Arial"/>
        </w:rPr>
        <w:t xml:space="preserve">Annual report of the Secretary-General for 2019 </w:t>
      </w:r>
      <w:r w:rsidRPr="002C5561">
        <w:rPr>
          <w:bCs/>
          <w:snapToGrid w:val="0"/>
          <w:szCs w:val="24"/>
        </w:rPr>
        <w:t xml:space="preserve">(document </w:t>
      </w:r>
      <w:r w:rsidRPr="002C5561">
        <w:rPr>
          <w:rFonts w:cs="Arial"/>
        </w:rPr>
        <w:t>C/54/2)</w:t>
      </w:r>
    </w:p>
    <w:p w:rsidR="006A4183" w:rsidRPr="006A4183" w:rsidRDefault="006A4183" w:rsidP="006A4183">
      <w:pPr>
        <w:spacing w:after="120"/>
        <w:ind w:left="567"/>
        <w:rPr>
          <w:rFonts w:cs="Angsana New"/>
          <w:spacing w:val="-6"/>
          <w:szCs w:val="24"/>
          <w:lang w:eastAsia="ja-JP" w:bidi="th-TH"/>
        </w:rPr>
      </w:pPr>
      <w:r w:rsidRPr="002C5561">
        <w:rPr>
          <w:rFonts w:cs="Angsana New"/>
          <w:spacing w:val="-6"/>
          <w:szCs w:val="24"/>
          <w:lang w:eastAsia="ja-JP" w:bidi="th-TH"/>
        </w:rPr>
        <w:t xml:space="preserve">Calendar of meetings in 2021 </w:t>
      </w:r>
      <w:r w:rsidRPr="002C5561">
        <w:rPr>
          <w:bCs/>
          <w:snapToGrid w:val="0"/>
          <w:spacing w:val="-6"/>
          <w:szCs w:val="24"/>
        </w:rPr>
        <w:t xml:space="preserve">(document </w:t>
      </w:r>
      <w:r w:rsidRPr="002C5561">
        <w:rPr>
          <w:rFonts w:cs="Arial"/>
          <w:spacing w:val="-6"/>
        </w:rPr>
        <w:t>C/54/8)</w:t>
      </w:r>
      <w:r w:rsidRPr="006A4183">
        <w:rPr>
          <w:rFonts w:cs="Arial"/>
          <w:spacing w:val="-6"/>
        </w:rPr>
        <w:t xml:space="preserve">  </w:t>
      </w:r>
    </w:p>
    <w:p w:rsidR="006A4183" w:rsidRPr="006A4183" w:rsidRDefault="006A4183" w:rsidP="006A4183">
      <w:pPr>
        <w:ind w:left="1134" w:hanging="1134"/>
        <w:rPr>
          <w:rFonts w:cs="Arial"/>
        </w:rPr>
      </w:pPr>
    </w:p>
    <w:p w:rsidR="006A4183" w:rsidRPr="006A4183" w:rsidRDefault="006A4183" w:rsidP="006A4183">
      <w:pPr>
        <w:rPr>
          <w:rFonts w:cs="Arial"/>
        </w:rPr>
      </w:pPr>
      <w:r w:rsidRPr="006A4183">
        <w:rPr>
          <w:rFonts w:cs="Arial"/>
        </w:rPr>
        <w:fldChar w:fldCharType="begin"/>
      </w:r>
      <w:r w:rsidRPr="006A4183">
        <w:rPr>
          <w:rFonts w:cs="Arial"/>
        </w:rPr>
        <w:instrText xml:space="preserve"> AUTONUM  </w:instrText>
      </w:r>
      <w:r w:rsidRPr="006A4183">
        <w:rPr>
          <w:rFonts w:cs="Arial"/>
        </w:rPr>
        <w:fldChar w:fldCharType="end"/>
      </w:r>
      <w:r w:rsidRPr="006A4183">
        <w:rPr>
          <w:rFonts w:cs="Arial"/>
        </w:rPr>
        <w:tab/>
        <w:t xml:space="preserve">By September 21, 2020, comments on the </w:t>
      </w:r>
      <w:r w:rsidR="000D2493">
        <w:rPr>
          <w:rFonts w:cs="Arial"/>
        </w:rPr>
        <w:t xml:space="preserve">following </w:t>
      </w:r>
      <w:r w:rsidRPr="006A4183">
        <w:rPr>
          <w:rFonts w:cs="Arial"/>
        </w:rPr>
        <w:t xml:space="preserve">documents identified in Circular </w:t>
      </w:r>
      <w:r w:rsidR="006006A2">
        <w:rPr>
          <w:rFonts w:cs="Arial"/>
        </w:rPr>
        <w:t>E-20/122</w:t>
      </w:r>
      <w:r w:rsidRPr="006A4183">
        <w:rPr>
          <w:rFonts w:cs="Arial"/>
        </w:rPr>
        <w:t xml:space="preserve"> of August 21, 2020, </w:t>
      </w:r>
      <w:r w:rsidR="000D2493">
        <w:rPr>
          <w:rFonts w:cs="Arial"/>
        </w:rPr>
        <w:t xml:space="preserve">were </w:t>
      </w:r>
      <w:r w:rsidRPr="006A4183">
        <w:rPr>
          <w:rFonts w:cs="Arial"/>
        </w:rPr>
        <w:t xml:space="preserve">received of a straightforward nature.  The Office of the Union addressed comments of a straightforward nature in a revised version of the following documents, with endnote explanations: </w:t>
      </w:r>
    </w:p>
    <w:p w:rsidR="006A4183" w:rsidRPr="006A4183" w:rsidRDefault="006A4183" w:rsidP="006A4183">
      <w:pPr>
        <w:rPr>
          <w:rFonts w:cs="Arial"/>
          <w:sz w:val="12"/>
        </w:rPr>
      </w:pPr>
    </w:p>
    <w:p w:rsidR="006A4183" w:rsidRPr="00C55903" w:rsidRDefault="006A4183" w:rsidP="006A4183">
      <w:pPr>
        <w:keepNext/>
        <w:tabs>
          <w:tab w:val="left" w:pos="567"/>
        </w:tabs>
        <w:spacing w:after="120"/>
        <w:ind w:left="567"/>
        <w:rPr>
          <w:rFonts w:cs="Arial"/>
          <w:lang w:val="fr-CH"/>
        </w:rPr>
      </w:pPr>
      <w:r w:rsidRPr="00C55903">
        <w:rPr>
          <w:rFonts w:cs="Arial"/>
          <w:lang w:val="fr-CH"/>
        </w:rPr>
        <w:t xml:space="preserve">Adoption of documents (document C/54/3 </w:t>
      </w:r>
      <w:proofErr w:type="spellStart"/>
      <w:r w:rsidRPr="00C55903">
        <w:rPr>
          <w:rFonts w:cs="Arial"/>
          <w:lang w:val="fr-CH"/>
        </w:rPr>
        <w:t>Rev</w:t>
      </w:r>
      <w:proofErr w:type="spellEnd"/>
      <w:r w:rsidRPr="00C55903">
        <w:rPr>
          <w:rFonts w:cs="Arial"/>
          <w:lang w:val="fr-CH"/>
        </w:rPr>
        <w:t>.)</w:t>
      </w:r>
    </w:p>
    <w:p w:rsidR="006A4183" w:rsidRPr="00C55903" w:rsidRDefault="006A4183" w:rsidP="00476979">
      <w:pPr>
        <w:tabs>
          <w:tab w:val="left" w:pos="2835"/>
        </w:tabs>
        <w:spacing w:after="60"/>
        <w:ind w:left="2835" w:hanging="1701"/>
        <w:rPr>
          <w:rFonts w:cs="Angsana New"/>
          <w:szCs w:val="24"/>
          <w:lang w:val="fr-CH" w:eastAsia="ja-JP" w:bidi="th-TH"/>
        </w:rPr>
      </w:pPr>
      <w:r w:rsidRPr="00C55903">
        <w:rPr>
          <w:rFonts w:cs="Angsana New"/>
          <w:szCs w:val="24"/>
          <w:lang w:val="fr-CH" w:eastAsia="ja-JP" w:bidi="th-TH"/>
        </w:rPr>
        <w:t xml:space="preserve">UPOV/INF/16:  </w:t>
      </w:r>
      <w:r w:rsidR="00476979" w:rsidRPr="00C55903">
        <w:rPr>
          <w:rFonts w:cs="Angsana New"/>
          <w:szCs w:val="24"/>
          <w:lang w:val="fr-CH" w:eastAsia="ja-JP" w:bidi="th-TH"/>
        </w:rPr>
        <w:tab/>
      </w:r>
      <w:proofErr w:type="spellStart"/>
      <w:r w:rsidRPr="00C55903">
        <w:rPr>
          <w:rFonts w:cs="Angsana New"/>
          <w:szCs w:val="24"/>
          <w:lang w:val="fr-CH" w:eastAsia="ja-JP" w:bidi="th-TH"/>
        </w:rPr>
        <w:t>Exchangeable</w:t>
      </w:r>
      <w:proofErr w:type="spellEnd"/>
      <w:r w:rsidRPr="00C55903">
        <w:rPr>
          <w:rFonts w:cs="Angsana New"/>
          <w:szCs w:val="24"/>
          <w:lang w:val="fr-CH" w:eastAsia="ja-JP" w:bidi="th-TH"/>
        </w:rPr>
        <w:t xml:space="preserve"> Software (</w:t>
      </w:r>
      <w:proofErr w:type="spellStart"/>
      <w:r w:rsidRPr="00C55903">
        <w:rPr>
          <w:rFonts w:cs="Angsana New"/>
          <w:szCs w:val="24"/>
          <w:lang w:val="fr-CH" w:eastAsia="ja-JP" w:bidi="th-TH"/>
        </w:rPr>
        <w:t>Revision</w:t>
      </w:r>
      <w:proofErr w:type="spellEnd"/>
      <w:r w:rsidRPr="00C55903">
        <w:rPr>
          <w:rFonts w:cs="Angsana New"/>
          <w:szCs w:val="24"/>
          <w:lang w:val="fr-CH" w:eastAsia="ja-JP" w:bidi="th-TH"/>
        </w:rPr>
        <w:t xml:space="preserve">) </w:t>
      </w:r>
      <w:r w:rsidRPr="00C55903">
        <w:rPr>
          <w:rFonts w:cs="Arial"/>
          <w:lang w:val="fr-CH"/>
        </w:rPr>
        <w:t xml:space="preserve">(document </w:t>
      </w:r>
      <w:r w:rsidRPr="00C55903">
        <w:rPr>
          <w:rFonts w:cs="Angsana New"/>
          <w:szCs w:val="24"/>
          <w:lang w:val="fr-CH" w:eastAsia="ja-JP" w:bidi="th-TH"/>
        </w:rPr>
        <w:t xml:space="preserve">UPOV/INF/16/9 </w:t>
      </w:r>
      <w:proofErr w:type="spellStart"/>
      <w:r w:rsidRPr="00C55903">
        <w:rPr>
          <w:rFonts w:cs="Angsana New"/>
          <w:szCs w:val="24"/>
          <w:lang w:val="fr-CH" w:eastAsia="ja-JP" w:bidi="th-TH"/>
        </w:rPr>
        <w:t>Draft</w:t>
      </w:r>
      <w:proofErr w:type="spellEnd"/>
      <w:r w:rsidRPr="00C55903">
        <w:rPr>
          <w:rFonts w:cs="Angsana New"/>
          <w:szCs w:val="24"/>
          <w:lang w:val="fr-CH" w:eastAsia="ja-JP" w:bidi="th-TH"/>
        </w:rPr>
        <w:t xml:space="preserve"> 2</w:t>
      </w:r>
      <w:r w:rsidRPr="00C55903">
        <w:rPr>
          <w:rFonts w:cs="Arial"/>
          <w:lang w:val="fr-CH"/>
        </w:rPr>
        <w:t>)</w:t>
      </w:r>
    </w:p>
    <w:p w:rsidR="006A4183" w:rsidRPr="00C55903" w:rsidRDefault="00476979" w:rsidP="00476979">
      <w:pPr>
        <w:tabs>
          <w:tab w:val="left" w:pos="2835"/>
        </w:tabs>
        <w:spacing w:after="60"/>
        <w:ind w:left="2835" w:hanging="1701"/>
        <w:rPr>
          <w:rFonts w:cs="Angsana New"/>
          <w:szCs w:val="24"/>
          <w:lang w:val="fr-CH" w:eastAsia="ja-JP" w:bidi="th-TH"/>
        </w:rPr>
      </w:pPr>
      <w:r w:rsidRPr="00C55903">
        <w:rPr>
          <w:rFonts w:cs="Angsana New"/>
          <w:szCs w:val="24"/>
          <w:lang w:val="fr-CH" w:eastAsia="ja-JP" w:bidi="th-TH"/>
        </w:rPr>
        <w:t>UPOV/INF-EXN:</w:t>
      </w:r>
      <w:r w:rsidRPr="00C55903">
        <w:rPr>
          <w:rFonts w:cs="Angsana New"/>
          <w:szCs w:val="24"/>
          <w:lang w:val="fr-CH" w:eastAsia="ja-JP" w:bidi="th-TH"/>
        </w:rPr>
        <w:tab/>
      </w:r>
      <w:r w:rsidR="006A4183" w:rsidRPr="00C55903">
        <w:rPr>
          <w:rFonts w:cs="Angsana New"/>
          <w:szCs w:val="24"/>
          <w:lang w:val="fr-CH" w:eastAsia="ja-JP" w:bidi="th-TH"/>
        </w:rPr>
        <w:t xml:space="preserve">List of UPOV/INF-EXN Documents and </w:t>
      </w:r>
      <w:proofErr w:type="spellStart"/>
      <w:r w:rsidR="006A4183" w:rsidRPr="00C55903">
        <w:rPr>
          <w:rFonts w:cs="Angsana New"/>
          <w:szCs w:val="24"/>
          <w:lang w:val="fr-CH" w:eastAsia="ja-JP" w:bidi="th-TH"/>
        </w:rPr>
        <w:t>Latest</w:t>
      </w:r>
      <w:proofErr w:type="spellEnd"/>
      <w:r w:rsidR="006A4183" w:rsidRPr="00C55903">
        <w:rPr>
          <w:rFonts w:cs="Angsana New"/>
          <w:szCs w:val="24"/>
          <w:lang w:val="fr-CH" w:eastAsia="ja-JP" w:bidi="th-TH"/>
        </w:rPr>
        <w:t xml:space="preserve"> Issue Dates (</w:t>
      </w:r>
      <w:proofErr w:type="spellStart"/>
      <w:r w:rsidR="006A4183" w:rsidRPr="00C55903">
        <w:rPr>
          <w:rFonts w:cs="Angsana New"/>
          <w:szCs w:val="24"/>
          <w:lang w:val="fr-CH" w:eastAsia="ja-JP" w:bidi="th-TH"/>
        </w:rPr>
        <w:t>Revision</w:t>
      </w:r>
      <w:proofErr w:type="spellEnd"/>
      <w:r w:rsidR="006A4183" w:rsidRPr="00C55903">
        <w:rPr>
          <w:rFonts w:cs="Angsana New"/>
          <w:szCs w:val="24"/>
          <w:lang w:val="fr-CH" w:eastAsia="ja-JP" w:bidi="th-TH"/>
        </w:rPr>
        <w:t xml:space="preserve">) </w:t>
      </w:r>
      <w:r w:rsidR="006A4183" w:rsidRPr="00C55903">
        <w:rPr>
          <w:rFonts w:cs="Arial"/>
          <w:lang w:val="fr-CH"/>
        </w:rPr>
        <w:t>(document </w:t>
      </w:r>
      <w:r w:rsidR="006A4183" w:rsidRPr="00C55903">
        <w:rPr>
          <w:rFonts w:cs="Angsana New"/>
          <w:szCs w:val="24"/>
          <w:lang w:val="fr-CH" w:eastAsia="ja-JP" w:bidi="th-TH"/>
        </w:rPr>
        <w:t xml:space="preserve">UPOV/INF-EXN/14 </w:t>
      </w:r>
      <w:proofErr w:type="spellStart"/>
      <w:r w:rsidR="006A4183" w:rsidRPr="00C55903">
        <w:rPr>
          <w:rFonts w:cs="Angsana New"/>
          <w:szCs w:val="24"/>
          <w:lang w:val="fr-CH" w:eastAsia="ja-JP" w:bidi="th-TH"/>
        </w:rPr>
        <w:t>Draft</w:t>
      </w:r>
      <w:proofErr w:type="spellEnd"/>
      <w:r w:rsidR="006A4183" w:rsidRPr="00C55903">
        <w:rPr>
          <w:rFonts w:cs="Angsana New"/>
          <w:szCs w:val="24"/>
          <w:lang w:val="fr-CH" w:eastAsia="ja-JP" w:bidi="th-TH"/>
        </w:rPr>
        <w:t xml:space="preserve"> 2</w:t>
      </w:r>
      <w:r w:rsidR="006A4183" w:rsidRPr="00C55903">
        <w:rPr>
          <w:rFonts w:cs="Arial"/>
          <w:lang w:val="fr-CH"/>
        </w:rPr>
        <w:t>)</w:t>
      </w:r>
    </w:p>
    <w:p w:rsidR="00342CA9" w:rsidRPr="00C55903" w:rsidRDefault="00342CA9" w:rsidP="004E1153">
      <w:pPr>
        <w:rPr>
          <w:highlight w:val="lightGray"/>
          <w:lang w:val="fr-CH"/>
        </w:rPr>
      </w:pPr>
    </w:p>
    <w:p w:rsidR="006A4183" w:rsidRPr="00C80760" w:rsidRDefault="006A4183" w:rsidP="00C80760">
      <w:pPr>
        <w:rPr>
          <w:rFonts w:cs="Arial"/>
          <w:lang w:eastAsia="fr-FR"/>
        </w:rPr>
      </w:pPr>
      <w:r w:rsidRPr="006A4183">
        <w:rPr>
          <w:rFonts w:cs="Arial"/>
        </w:rPr>
        <w:fldChar w:fldCharType="begin"/>
      </w:r>
      <w:r w:rsidRPr="006A4183">
        <w:rPr>
          <w:rFonts w:cs="Arial"/>
        </w:rPr>
        <w:instrText xml:space="preserve"> AUTONUM  </w:instrText>
      </w:r>
      <w:r w:rsidRPr="006A4183">
        <w:rPr>
          <w:rFonts w:cs="Arial"/>
        </w:rPr>
        <w:fldChar w:fldCharType="end"/>
      </w:r>
      <w:r w:rsidRPr="006A4183">
        <w:rPr>
          <w:rFonts w:cs="Arial"/>
        </w:rPr>
        <w:tab/>
      </w:r>
      <w:r w:rsidRPr="00C80760">
        <w:rPr>
          <w:rFonts w:cs="Arial"/>
        </w:rPr>
        <w:t>By September 21, 2020, c</w:t>
      </w:r>
      <w:r w:rsidRPr="00C80760">
        <w:rPr>
          <w:rFonts w:cs="Arial"/>
          <w:lang w:eastAsia="fr-FR"/>
        </w:rPr>
        <w:t>omments rec</w:t>
      </w:r>
      <w:r w:rsidR="00342CA9" w:rsidRPr="00C80760">
        <w:rPr>
          <w:rFonts w:cs="Arial"/>
          <w:lang w:eastAsia="fr-FR"/>
        </w:rPr>
        <w:t>eived on the following document</w:t>
      </w:r>
      <w:r w:rsidRPr="00C80760">
        <w:rPr>
          <w:rFonts w:cs="Arial"/>
          <w:lang w:eastAsia="fr-FR"/>
        </w:rPr>
        <w:t xml:space="preserve"> were not of a straightforward nature and, therefore, t</w:t>
      </w:r>
      <w:r w:rsidR="00342CA9" w:rsidRPr="00C80760">
        <w:rPr>
          <w:rFonts w:cs="Arial"/>
          <w:lang w:eastAsia="fr-FR"/>
        </w:rPr>
        <w:t>his document</w:t>
      </w:r>
      <w:r w:rsidRPr="00C80760">
        <w:rPr>
          <w:rFonts w:cs="Arial"/>
          <w:lang w:eastAsia="fr-FR"/>
        </w:rPr>
        <w:t xml:space="preserve"> </w:t>
      </w:r>
      <w:r w:rsidR="00342CA9" w:rsidRPr="00C80760">
        <w:rPr>
          <w:rFonts w:cs="Arial"/>
          <w:lang w:eastAsia="fr-FR"/>
        </w:rPr>
        <w:t>was</w:t>
      </w:r>
      <w:r w:rsidRPr="00C80760">
        <w:rPr>
          <w:rFonts w:cs="Arial"/>
          <w:lang w:eastAsia="fr-FR"/>
        </w:rPr>
        <w:t xml:space="preserve"> not included for </w:t>
      </w:r>
      <w:r w:rsidR="00C80760" w:rsidRPr="00C80760">
        <w:rPr>
          <w:rFonts w:cs="Arial"/>
          <w:lang w:eastAsia="fr-FR"/>
        </w:rPr>
        <w:t xml:space="preserve">the </w:t>
      </w:r>
      <w:r w:rsidRPr="00C80760">
        <w:rPr>
          <w:rFonts w:cs="Arial"/>
          <w:lang w:eastAsia="fr-FR"/>
        </w:rPr>
        <w:t xml:space="preserve">approval </w:t>
      </w:r>
      <w:r w:rsidR="00C80760" w:rsidRPr="00C80760">
        <w:rPr>
          <w:rFonts w:cs="Arial"/>
          <w:lang w:eastAsia="fr-FR"/>
        </w:rPr>
        <w:t xml:space="preserve">of the Council </w:t>
      </w:r>
      <w:r w:rsidRPr="00C80760">
        <w:rPr>
          <w:rFonts w:cs="Arial"/>
        </w:rPr>
        <w:t xml:space="preserve">by correspondence </w:t>
      </w:r>
      <w:r w:rsidR="000A0317">
        <w:rPr>
          <w:rFonts w:cs="Arial"/>
        </w:rPr>
        <w:t xml:space="preserve">and </w:t>
      </w:r>
      <w:proofErr w:type="gramStart"/>
      <w:r w:rsidRPr="00C80760">
        <w:rPr>
          <w:rFonts w:cs="Arial"/>
          <w:lang w:eastAsia="fr-FR"/>
        </w:rPr>
        <w:t>will be discussed</w:t>
      </w:r>
      <w:proofErr w:type="gramEnd"/>
      <w:r w:rsidRPr="00C80760">
        <w:rPr>
          <w:rFonts w:cs="Arial"/>
          <w:lang w:eastAsia="fr-FR"/>
        </w:rPr>
        <w:t xml:space="preserve"> </w:t>
      </w:r>
      <w:r w:rsidR="00C80760" w:rsidRPr="00C80760">
        <w:rPr>
          <w:rFonts w:cs="Arial"/>
          <w:lang w:eastAsia="fr-FR"/>
        </w:rPr>
        <w:t xml:space="preserve">at the virtual session of the </w:t>
      </w:r>
      <w:r w:rsidRPr="00C80760">
        <w:rPr>
          <w:rFonts w:cs="Arial"/>
          <w:color w:val="000000"/>
          <w:lang w:eastAsia="fr-FR"/>
        </w:rPr>
        <w:t>Adm</w:t>
      </w:r>
      <w:r w:rsidR="00C80760" w:rsidRPr="00C80760">
        <w:rPr>
          <w:rFonts w:cs="Arial"/>
          <w:color w:val="000000"/>
          <w:lang w:eastAsia="fr-FR"/>
        </w:rPr>
        <w:t>inistrative and Legal Committee on October 28, 2020:</w:t>
      </w:r>
    </w:p>
    <w:p w:rsidR="006A4183" w:rsidRPr="00D713E6" w:rsidRDefault="006A4183" w:rsidP="006A4183">
      <w:pPr>
        <w:ind w:left="720"/>
        <w:rPr>
          <w:rFonts w:cs="Arial"/>
          <w:sz w:val="18"/>
          <w:u w:val="single"/>
          <w:lang w:eastAsia="fr-FR"/>
        </w:rPr>
      </w:pPr>
    </w:p>
    <w:p w:rsidR="006A4183" w:rsidRPr="006A4183" w:rsidRDefault="006A4183" w:rsidP="006A4183">
      <w:pPr>
        <w:ind w:left="709"/>
        <w:rPr>
          <w:rFonts w:cs="Arial"/>
          <w:lang w:eastAsia="fr-FR"/>
        </w:rPr>
      </w:pPr>
      <w:r w:rsidRPr="006A4183">
        <w:rPr>
          <w:rFonts w:cs="Arial"/>
          <w:lang w:eastAsia="fr-FR"/>
        </w:rPr>
        <w:t>Document UPOV/EXN/DEN/1 Draft 4 “Explanatory Notes on Variety Denominations under the UPOV Convention”</w:t>
      </w:r>
    </w:p>
    <w:p w:rsidR="006A4183" w:rsidRPr="006A4183" w:rsidRDefault="006A4183" w:rsidP="006A4183">
      <w:pPr>
        <w:ind w:left="360"/>
        <w:rPr>
          <w:rFonts w:cs="Arial"/>
          <w:lang w:eastAsia="fr-FR"/>
        </w:rPr>
      </w:pPr>
    </w:p>
    <w:p w:rsidR="006A4183" w:rsidRDefault="006A4183" w:rsidP="006A4183">
      <w:pPr>
        <w:keepNext/>
        <w:rPr>
          <w:rFonts w:cs="Arial"/>
        </w:rPr>
      </w:pPr>
      <w:r w:rsidRPr="006A4183">
        <w:rPr>
          <w:rFonts w:cs="Arial"/>
        </w:rPr>
        <w:fldChar w:fldCharType="begin"/>
      </w:r>
      <w:r w:rsidRPr="006A4183">
        <w:rPr>
          <w:rFonts w:cs="Arial"/>
        </w:rPr>
        <w:instrText xml:space="preserve"> AUTONUM  </w:instrText>
      </w:r>
      <w:r w:rsidRPr="006A4183">
        <w:rPr>
          <w:rFonts w:cs="Arial"/>
        </w:rPr>
        <w:fldChar w:fldCharType="end"/>
      </w:r>
      <w:r w:rsidRPr="006A4183">
        <w:rPr>
          <w:rFonts w:cs="Arial"/>
        </w:rPr>
        <w:tab/>
        <w:t xml:space="preserve">The comments </w:t>
      </w:r>
      <w:r w:rsidRPr="006A4183">
        <w:rPr>
          <w:rFonts w:cs="Arial"/>
          <w:lang w:eastAsia="fr-FR"/>
        </w:rPr>
        <w:t xml:space="preserve">received </w:t>
      </w:r>
      <w:r w:rsidRPr="006A4183">
        <w:rPr>
          <w:rFonts w:cs="Arial"/>
        </w:rPr>
        <w:t xml:space="preserve">in relation to document </w:t>
      </w:r>
      <w:r w:rsidRPr="006A4183">
        <w:rPr>
          <w:rFonts w:cs="Arial"/>
          <w:lang w:eastAsia="fr-FR"/>
        </w:rPr>
        <w:t xml:space="preserve">UPOV/EXN/DEN/1 Draft 4 </w:t>
      </w:r>
      <w:r w:rsidRPr="006A4183">
        <w:rPr>
          <w:rFonts w:cs="Arial"/>
        </w:rPr>
        <w:t>“</w:t>
      </w:r>
      <w:r w:rsidRPr="006A4183">
        <w:rPr>
          <w:rFonts w:cs="Arial"/>
          <w:lang w:eastAsia="fr-FR"/>
        </w:rPr>
        <w:t>Explanatory Notes on Variety Denominations under the UPOV Convention</w:t>
      </w:r>
      <w:r w:rsidRPr="006A4183">
        <w:rPr>
          <w:rFonts w:cs="Arial"/>
        </w:rPr>
        <w:t xml:space="preserve">” are presented in document CAJ/77/9 “Outcome of the consideration of documents by correspondence”.  </w:t>
      </w:r>
    </w:p>
    <w:p w:rsidR="00C80760" w:rsidRPr="00476979" w:rsidRDefault="00C80760" w:rsidP="00476979"/>
    <w:p w:rsidR="004E1153" w:rsidRDefault="004E1153" w:rsidP="00D713E6">
      <w:pPr>
        <w:keepNext/>
      </w:pPr>
      <w:r w:rsidRPr="006A4183">
        <w:rPr>
          <w:rFonts w:cs="Arial"/>
        </w:rPr>
        <w:lastRenderedPageBreak/>
        <w:fldChar w:fldCharType="begin"/>
      </w:r>
      <w:r w:rsidRPr="006A4183">
        <w:rPr>
          <w:rFonts w:cs="Arial"/>
        </w:rPr>
        <w:instrText xml:space="preserve"> AUTONUM  </w:instrText>
      </w:r>
      <w:r w:rsidRPr="006A4183">
        <w:rPr>
          <w:rFonts w:cs="Arial"/>
        </w:rPr>
        <w:fldChar w:fldCharType="end"/>
      </w:r>
      <w:r w:rsidRPr="006A4183">
        <w:rPr>
          <w:rFonts w:cs="Arial"/>
        </w:rPr>
        <w:tab/>
      </w:r>
      <w:r>
        <w:t>Circular E-20/16</w:t>
      </w:r>
      <w:r w:rsidR="00C80760">
        <w:t xml:space="preserve">2 </w:t>
      </w:r>
      <w:r w:rsidR="00342CA9" w:rsidRPr="006A4183">
        <w:rPr>
          <w:rFonts w:cs="Arial"/>
        </w:rPr>
        <w:t>of September 25, 2020</w:t>
      </w:r>
      <w:r w:rsidR="00342CA9">
        <w:rPr>
          <w:rFonts w:cs="Arial"/>
        </w:rPr>
        <w:t xml:space="preserve">, </w:t>
      </w:r>
      <w:r w:rsidR="00342CA9">
        <w:t xml:space="preserve">included </w:t>
      </w:r>
      <w:r w:rsidR="00C80760">
        <w:t xml:space="preserve">the following </w:t>
      </w:r>
      <w:r w:rsidR="000D2493">
        <w:t>additional</w:t>
      </w:r>
      <w:r w:rsidR="000D2493" w:rsidRPr="004E1153">
        <w:t xml:space="preserve"> </w:t>
      </w:r>
      <w:r w:rsidRPr="004E1153">
        <w:t xml:space="preserve">Council documents </w:t>
      </w:r>
      <w:r w:rsidR="00C80760" w:rsidRPr="00C80760">
        <w:t xml:space="preserve">in accordance with the </w:t>
      </w:r>
      <w:r w:rsidRPr="00C80760">
        <w:t>recommendations contained in the relevant Consultative Committee and</w:t>
      </w:r>
      <w:r w:rsidR="00342CA9" w:rsidRPr="00C80760">
        <w:t xml:space="preserve"> Technical Committee documents</w:t>
      </w:r>
      <w:r w:rsidR="00342CA9">
        <w:t xml:space="preserve">: </w:t>
      </w:r>
    </w:p>
    <w:p w:rsidR="00342CA9" w:rsidRPr="004E1153" w:rsidRDefault="00342CA9" w:rsidP="00D713E6">
      <w:pPr>
        <w:keepNext/>
      </w:pPr>
    </w:p>
    <w:p w:rsidR="004E1153" w:rsidRPr="006A4183" w:rsidRDefault="00476979" w:rsidP="004E1153">
      <w:pPr>
        <w:keepNext/>
        <w:spacing w:after="120"/>
        <w:ind w:left="567"/>
        <w:rPr>
          <w:rFonts w:cs="Arial"/>
        </w:rPr>
      </w:pPr>
      <w:r>
        <w:rPr>
          <w:rFonts w:cs="Arial"/>
        </w:rPr>
        <w:t xml:space="preserve">UPOV/INF/4:  </w:t>
      </w:r>
      <w:r w:rsidR="004E1153" w:rsidRPr="006006A2">
        <w:rPr>
          <w:rFonts w:cs="Arial"/>
        </w:rPr>
        <w:t>Financial Regulations and Rules of UPOV (Revision of Regulation 4.6)</w:t>
      </w:r>
      <w:r w:rsidR="004E1153">
        <w:rPr>
          <w:rFonts w:cs="Arial"/>
        </w:rPr>
        <w:t xml:space="preserve"> (document </w:t>
      </w:r>
      <w:r w:rsidR="004E1153" w:rsidRPr="006006A2">
        <w:rPr>
          <w:rFonts w:cs="Arial"/>
        </w:rPr>
        <w:t>C/54/19</w:t>
      </w:r>
      <w:r w:rsidR="004E1153">
        <w:rPr>
          <w:rFonts w:cs="Arial"/>
        </w:rPr>
        <w:t>)</w:t>
      </w:r>
    </w:p>
    <w:p w:rsidR="00342CA9" w:rsidRDefault="00342CA9" w:rsidP="00342CA9">
      <w:pPr>
        <w:spacing w:after="120"/>
        <w:ind w:left="1701" w:hanging="1134"/>
      </w:pPr>
      <w:r>
        <w:t>Consolidation of financial and performance reports (document C/54/18)</w:t>
      </w:r>
    </w:p>
    <w:p w:rsidR="004E1153" w:rsidRDefault="004E1153" w:rsidP="004E1153">
      <w:pPr>
        <w:spacing w:after="120"/>
        <w:ind w:left="567"/>
      </w:pPr>
      <w:r>
        <w:t>Merger of the Working Group on Biochemical and Molecular Techniques and DNA-Profiling in Particular (BMT) and the Technical Working Party on Automation and Computer Programs (TWC) (document C/54/14)</w:t>
      </w:r>
    </w:p>
    <w:p w:rsidR="004E1153" w:rsidRDefault="004E1153" w:rsidP="004E1153">
      <w:pPr>
        <w:spacing w:after="120"/>
        <w:ind w:left="1701" w:hanging="1134"/>
      </w:pPr>
      <w:r>
        <w:t>FAQ “How the UPOV system supports sustainable development” (document C/54/15)</w:t>
      </w:r>
    </w:p>
    <w:p w:rsidR="004E1153" w:rsidRDefault="004E1153" w:rsidP="00342CA9">
      <w:pPr>
        <w:ind w:left="567"/>
      </w:pPr>
      <w:r>
        <w:t>Election of the new Chairpersons of the Technical Working Parties and the Working Group on Biochemical and Molecular Techniques and DNA-Profiling in Particular (BMT) (document C/54/16)</w:t>
      </w:r>
    </w:p>
    <w:p w:rsidR="004E1153" w:rsidRPr="006A4183" w:rsidRDefault="004E1153" w:rsidP="006A4183"/>
    <w:p w:rsidR="006A4183" w:rsidRPr="006A4183" w:rsidRDefault="006A4183" w:rsidP="006A4183">
      <w:pPr>
        <w:keepNext/>
        <w:spacing w:after="120"/>
        <w:rPr>
          <w:rFonts w:cs="Arial"/>
          <w:highlight w:val="lightGray"/>
        </w:rPr>
      </w:pPr>
      <w:r w:rsidRPr="006A4183">
        <w:rPr>
          <w:rFonts w:cs="Arial"/>
        </w:rPr>
        <w:fldChar w:fldCharType="begin"/>
      </w:r>
      <w:r w:rsidRPr="006A4183">
        <w:rPr>
          <w:rFonts w:cs="Arial"/>
        </w:rPr>
        <w:instrText xml:space="preserve"> AUTONUM  </w:instrText>
      </w:r>
      <w:r w:rsidRPr="006A4183">
        <w:rPr>
          <w:rFonts w:cs="Arial"/>
        </w:rPr>
        <w:fldChar w:fldCharType="end"/>
      </w:r>
      <w:r w:rsidR="00C80760">
        <w:rPr>
          <w:rFonts w:cs="Arial"/>
        </w:rPr>
        <w:tab/>
        <w:t>On the above basis, C</w:t>
      </w:r>
      <w:r w:rsidR="00C134E7">
        <w:rPr>
          <w:rFonts w:cs="Arial"/>
        </w:rPr>
        <w:t>ircular E-20/162</w:t>
      </w:r>
      <w:r w:rsidRPr="006A4183">
        <w:rPr>
          <w:rFonts w:cs="Arial"/>
        </w:rPr>
        <w:t xml:space="preserve"> of September 25, 2020, invited the </w:t>
      </w:r>
      <w:r w:rsidR="00C134E7">
        <w:rPr>
          <w:rFonts w:cs="Arial"/>
        </w:rPr>
        <w:t>Council</w:t>
      </w:r>
      <w:r w:rsidR="00C134E7" w:rsidRPr="006A4183">
        <w:rPr>
          <w:rFonts w:cs="Arial"/>
        </w:rPr>
        <w:t xml:space="preserve"> </w:t>
      </w:r>
      <w:r w:rsidRPr="006A4183">
        <w:rPr>
          <w:rFonts w:cs="Arial"/>
        </w:rPr>
        <w:t xml:space="preserve">to approve the proposed decision(s) contained in the following documents within 30 days (i.e. October 25, 2020):  </w:t>
      </w:r>
    </w:p>
    <w:p w:rsidR="006A4183" w:rsidRPr="006A4183" w:rsidRDefault="006A4183" w:rsidP="006A4183">
      <w:pPr>
        <w:keepNext/>
        <w:spacing w:after="120"/>
        <w:ind w:left="567"/>
        <w:rPr>
          <w:rFonts w:cs="Arial"/>
        </w:rPr>
      </w:pPr>
      <w:r w:rsidRPr="006A4183">
        <w:rPr>
          <w:rFonts w:cs="Arial"/>
        </w:rPr>
        <w:t xml:space="preserve">Appointment of the Secretary-General </w:t>
      </w:r>
      <w:r w:rsidRPr="006A4183">
        <w:rPr>
          <w:bCs/>
          <w:snapToGrid w:val="0"/>
          <w:szCs w:val="24"/>
        </w:rPr>
        <w:t xml:space="preserve">(document </w:t>
      </w:r>
      <w:r w:rsidRPr="006A4183">
        <w:rPr>
          <w:rFonts w:cs="Arial"/>
        </w:rPr>
        <w:t>C/54/11)</w:t>
      </w:r>
    </w:p>
    <w:p w:rsidR="006A4183" w:rsidRPr="006A4183" w:rsidRDefault="006A4183" w:rsidP="006A4183">
      <w:pPr>
        <w:keepNext/>
        <w:spacing w:after="120"/>
        <w:ind w:left="567"/>
        <w:rPr>
          <w:rFonts w:cs="Arial"/>
        </w:rPr>
      </w:pPr>
      <w:r w:rsidRPr="006A4183">
        <w:rPr>
          <w:rFonts w:cs="Arial"/>
        </w:rPr>
        <w:t xml:space="preserve">Extension of the appointment of the Vice Secretary-General </w:t>
      </w:r>
      <w:r w:rsidRPr="006A4183">
        <w:rPr>
          <w:bCs/>
          <w:snapToGrid w:val="0"/>
          <w:szCs w:val="24"/>
        </w:rPr>
        <w:t xml:space="preserve">(document </w:t>
      </w:r>
      <w:r w:rsidRPr="006A4183">
        <w:rPr>
          <w:rFonts w:cs="Arial"/>
        </w:rPr>
        <w:t>C/54/12)</w:t>
      </w:r>
    </w:p>
    <w:p w:rsidR="006A4183" w:rsidRPr="00C55903" w:rsidRDefault="006A4183" w:rsidP="006A4183">
      <w:pPr>
        <w:keepNext/>
        <w:spacing w:after="120"/>
        <w:ind w:left="567"/>
        <w:rPr>
          <w:rFonts w:cs="Arial"/>
          <w:lang w:val="fr-CH"/>
        </w:rPr>
      </w:pPr>
      <w:r w:rsidRPr="00C55903">
        <w:rPr>
          <w:rFonts w:cs="Arial"/>
          <w:lang w:val="fr-CH"/>
        </w:rPr>
        <w:t xml:space="preserve">Adoption of documents (document C/54/3 </w:t>
      </w:r>
      <w:proofErr w:type="spellStart"/>
      <w:r w:rsidRPr="00C55903">
        <w:rPr>
          <w:rFonts w:cs="Arial"/>
          <w:lang w:val="fr-CH"/>
        </w:rPr>
        <w:t>Rev</w:t>
      </w:r>
      <w:proofErr w:type="spellEnd"/>
      <w:r w:rsidRPr="00C55903">
        <w:rPr>
          <w:rFonts w:cs="Arial"/>
          <w:lang w:val="fr-CH"/>
        </w:rPr>
        <w:t>.)</w:t>
      </w:r>
    </w:p>
    <w:p w:rsidR="0051629A" w:rsidRPr="006A4183" w:rsidRDefault="0051629A" w:rsidP="0051629A">
      <w:pPr>
        <w:keepNext/>
        <w:spacing w:after="120"/>
        <w:ind w:left="567"/>
        <w:rPr>
          <w:rFonts w:cs="Arial"/>
        </w:rPr>
      </w:pPr>
      <w:r w:rsidRPr="006006A2">
        <w:rPr>
          <w:rFonts w:cs="Arial"/>
        </w:rPr>
        <w:t>UPOV/INF/4:  Financial Regulations and Rules of UPOV (Revision of Regulation 4.6)</w:t>
      </w:r>
      <w:r>
        <w:rPr>
          <w:rFonts w:cs="Arial"/>
        </w:rPr>
        <w:t xml:space="preserve"> (document </w:t>
      </w:r>
      <w:r w:rsidRPr="006006A2">
        <w:rPr>
          <w:rFonts w:cs="Arial"/>
        </w:rPr>
        <w:t>C/54/19</w:t>
      </w:r>
      <w:r>
        <w:rPr>
          <w:rFonts w:cs="Arial"/>
        </w:rPr>
        <w:t>)</w:t>
      </w:r>
    </w:p>
    <w:p w:rsidR="006A4183" w:rsidRPr="006A4183" w:rsidRDefault="006A4183" w:rsidP="006A4183">
      <w:pPr>
        <w:spacing w:after="120"/>
        <w:ind w:left="567"/>
        <w:rPr>
          <w:rFonts w:cs="Angsana New"/>
          <w:szCs w:val="24"/>
          <w:lang w:eastAsia="ja-JP" w:bidi="th-TH"/>
        </w:rPr>
      </w:pPr>
      <w:r w:rsidRPr="006A4183">
        <w:rPr>
          <w:rFonts w:cs="Arial"/>
        </w:rPr>
        <w:t xml:space="preserve">Financial statements for 2019 </w:t>
      </w:r>
      <w:r w:rsidRPr="006A4183">
        <w:rPr>
          <w:bCs/>
          <w:snapToGrid w:val="0"/>
          <w:szCs w:val="24"/>
        </w:rPr>
        <w:t xml:space="preserve">(document </w:t>
      </w:r>
      <w:r w:rsidRPr="006A4183">
        <w:rPr>
          <w:rFonts w:cs="Arial"/>
        </w:rPr>
        <w:t>C/54/5)</w:t>
      </w:r>
    </w:p>
    <w:p w:rsidR="006A4183" w:rsidRPr="006A4183" w:rsidRDefault="006A4183" w:rsidP="006A4183">
      <w:pPr>
        <w:spacing w:after="120"/>
        <w:ind w:left="567"/>
        <w:rPr>
          <w:rFonts w:cs="Arial"/>
        </w:rPr>
      </w:pPr>
      <w:r w:rsidRPr="006A4183">
        <w:rPr>
          <w:bCs/>
          <w:snapToGrid w:val="0"/>
          <w:szCs w:val="24"/>
        </w:rPr>
        <w:t xml:space="preserve">Financial Management Report for the 2018-2019 Biennium (document </w:t>
      </w:r>
      <w:r w:rsidRPr="006A4183">
        <w:rPr>
          <w:rFonts w:cs="Arial"/>
        </w:rPr>
        <w:t>C/54/4)</w:t>
      </w:r>
    </w:p>
    <w:p w:rsidR="0051629A" w:rsidRDefault="0051629A" w:rsidP="0051629A">
      <w:pPr>
        <w:spacing w:after="120"/>
        <w:ind w:left="1701" w:hanging="1134"/>
      </w:pPr>
      <w:r>
        <w:t>Consolidation of financial and performance reports (document C/54/18)</w:t>
      </w:r>
    </w:p>
    <w:p w:rsidR="0051629A" w:rsidRDefault="0051629A" w:rsidP="0051629A">
      <w:pPr>
        <w:spacing w:after="120"/>
        <w:ind w:left="567"/>
      </w:pPr>
      <w:r>
        <w:t>Merger of the Working Group on Biochemical and Molecular Techniques and DNA-Profiling in Particular (BMT) and the Technical Working Party on Automation and Computer Programs (TWC) (document C/54/14)</w:t>
      </w:r>
    </w:p>
    <w:p w:rsidR="0051629A" w:rsidRDefault="0051629A" w:rsidP="0051629A">
      <w:pPr>
        <w:spacing w:after="120"/>
        <w:ind w:left="1701" w:hanging="1134"/>
      </w:pPr>
      <w:r>
        <w:t>FAQ “How the UPOV system supports sustainable development” (document C/54/15)</w:t>
      </w:r>
    </w:p>
    <w:p w:rsidR="0051629A" w:rsidRDefault="0051629A" w:rsidP="0051629A">
      <w:pPr>
        <w:spacing w:after="120"/>
        <w:ind w:left="567"/>
        <w:rPr>
          <w:rFonts w:cs="Arial"/>
          <w:spacing w:val="-6"/>
        </w:rPr>
      </w:pPr>
      <w:r w:rsidRPr="006A4183">
        <w:rPr>
          <w:rFonts w:cs="Angsana New"/>
          <w:spacing w:val="-6"/>
          <w:szCs w:val="24"/>
          <w:lang w:eastAsia="ja-JP" w:bidi="th-TH"/>
        </w:rPr>
        <w:t xml:space="preserve">Calendar of meetings in 2021 </w:t>
      </w:r>
      <w:r w:rsidRPr="006A4183">
        <w:rPr>
          <w:bCs/>
          <w:snapToGrid w:val="0"/>
          <w:spacing w:val="-6"/>
          <w:szCs w:val="24"/>
        </w:rPr>
        <w:t xml:space="preserve">(document </w:t>
      </w:r>
      <w:r w:rsidRPr="006A4183">
        <w:rPr>
          <w:rFonts w:cs="Arial"/>
          <w:spacing w:val="-6"/>
        </w:rPr>
        <w:t xml:space="preserve">C/54/8)  </w:t>
      </w:r>
    </w:p>
    <w:p w:rsidR="0051629A" w:rsidRDefault="0051629A" w:rsidP="0051629A">
      <w:pPr>
        <w:ind w:left="567"/>
        <w:rPr>
          <w:rFonts w:cs="Angsana New"/>
          <w:spacing w:val="-6"/>
          <w:szCs w:val="24"/>
          <w:lang w:eastAsia="ja-JP" w:bidi="th-TH"/>
        </w:rPr>
      </w:pPr>
      <w:r>
        <w:t>Election of the new Chairpersons of the Technical Working Parties and the Working Group on Biochemical and Molecular Techniques and DNA-Profiling in Particular (BMT) (document C/54/16)</w:t>
      </w:r>
      <w:r w:rsidRPr="0051629A">
        <w:rPr>
          <w:rFonts w:cs="Angsana New"/>
          <w:spacing w:val="-6"/>
          <w:szCs w:val="24"/>
          <w:lang w:eastAsia="ja-JP" w:bidi="th-TH"/>
        </w:rPr>
        <w:t xml:space="preserve"> </w:t>
      </w:r>
    </w:p>
    <w:p w:rsidR="006A4183" w:rsidRPr="006A4183" w:rsidRDefault="006A4183" w:rsidP="006A4183">
      <w:pPr>
        <w:ind w:left="1134" w:hanging="1134"/>
        <w:rPr>
          <w:rFonts w:cs="Arial"/>
        </w:rPr>
      </w:pPr>
    </w:p>
    <w:p w:rsidR="006A4183" w:rsidRPr="006A4183" w:rsidRDefault="006A4183" w:rsidP="006A4183">
      <w:pPr>
        <w:rPr>
          <w:rFonts w:cs="Arial"/>
        </w:rPr>
      </w:pPr>
      <w:r w:rsidRPr="006A4183">
        <w:rPr>
          <w:rFonts w:cs="Arial"/>
        </w:rPr>
        <w:fldChar w:fldCharType="begin"/>
      </w:r>
      <w:r w:rsidRPr="006A4183">
        <w:rPr>
          <w:rFonts w:cs="Arial"/>
        </w:rPr>
        <w:instrText xml:space="preserve"> AUTONUM  </w:instrText>
      </w:r>
      <w:r w:rsidRPr="006A4183">
        <w:rPr>
          <w:rFonts w:cs="Arial"/>
        </w:rPr>
        <w:fldChar w:fldCharType="end"/>
      </w:r>
      <w:r w:rsidRPr="006A4183">
        <w:rPr>
          <w:rFonts w:cs="Arial"/>
        </w:rPr>
        <w:tab/>
        <w:t xml:space="preserve">As no objections were received by October 25, 2020, the </w:t>
      </w:r>
      <w:r w:rsidR="000D2493">
        <w:rPr>
          <w:rFonts w:cs="Arial"/>
        </w:rPr>
        <w:t xml:space="preserve">relevant </w:t>
      </w:r>
      <w:r w:rsidRPr="006A4183">
        <w:rPr>
          <w:rFonts w:cs="Arial"/>
        </w:rPr>
        <w:t xml:space="preserve">decisions presented in the following paragraphs are considered to have been taken by correspondence.   </w:t>
      </w:r>
    </w:p>
    <w:p w:rsidR="006A4183" w:rsidRPr="006A4183" w:rsidRDefault="006A4183" w:rsidP="006A4183">
      <w:pPr>
        <w:jc w:val="left"/>
      </w:pPr>
    </w:p>
    <w:p w:rsidR="00BF28AD" w:rsidRDefault="00BF28AD">
      <w:pPr>
        <w:jc w:val="left"/>
        <w:rPr>
          <w:caps/>
          <w:snapToGrid w:val="0"/>
        </w:rPr>
      </w:pPr>
      <w:bookmarkStart w:id="6" w:name="_Toc54004063"/>
    </w:p>
    <w:p w:rsidR="000A0317" w:rsidRDefault="000A0317">
      <w:pPr>
        <w:jc w:val="left"/>
        <w:rPr>
          <w:caps/>
          <w:snapToGrid w:val="0"/>
        </w:rPr>
      </w:pPr>
    </w:p>
    <w:p w:rsidR="006A4183" w:rsidRPr="006A4183" w:rsidRDefault="006A4183" w:rsidP="006A4183">
      <w:pPr>
        <w:keepNext/>
        <w:outlineLvl w:val="0"/>
        <w:rPr>
          <w:caps/>
          <w:snapToGrid w:val="0"/>
        </w:rPr>
      </w:pPr>
      <w:bookmarkStart w:id="7" w:name="_Toc54345757"/>
      <w:r w:rsidRPr="006A4183">
        <w:rPr>
          <w:caps/>
          <w:snapToGrid w:val="0"/>
        </w:rPr>
        <w:t>AGENDA ITEM 4:  Appointment of the Secretary-General</w:t>
      </w:r>
      <w:bookmarkEnd w:id="6"/>
      <w:r w:rsidRPr="006A4183">
        <w:rPr>
          <w:caps/>
          <w:snapToGrid w:val="0"/>
        </w:rPr>
        <w:t xml:space="preserve"> (document C/54/11)</w:t>
      </w:r>
      <w:bookmarkEnd w:id="7"/>
    </w:p>
    <w:p w:rsidR="006A4183" w:rsidRPr="006A4183" w:rsidRDefault="006A4183" w:rsidP="006A4183">
      <w:pPr>
        <w:ind w:left="567" w:hanging="567"/>
        <w:jc w:val="left"/>
        <w:rPr>
          <w:snapToGrid w:val="0"/>
        </w:rPr>
      </w:pPr>
    </w:p>
    <w:p w:rsidR="006A4183" w:rsidRPr="008C5DDC" w:rsidRDefault="006A4183" w:rsidP="006A4183">
      <w:r w:rsidRPr="006A4183">
        <w:fldChar w:fldCharType="begin"/>
      </w:r>
      <w:r w:rsidRPr="006A4183">
        <w:instrText xml:space="preserve"> AUTONUM  </w:instrText>
      </w:r>
      <w:r w:rsidRPr="006A4183">
        <w:fldChar w:fldCharType="end"/>
      </w:r>
      <w:r w:rsidRPr="006A4183">
        <w:tab/>
      </w:r>
      <w:r w:rsidRPr="008C5DDC">
        <w:t xml:space="preserve">The </w:t>
      </w:r>
      <w:r w:rsidR="00BF28AD" w:rsidRPr="008C5DDC">
        <w:t xml:space="preserve">Council </w:t>
      </w:r>
      <w:r w:rsidRPr="008C5DDC">
        <w:t>considered document C/54/11.</w:t>
      </w:r>
    </w:p>
    <w:p w:rsidR="006A4183" w:rsidRPr="008C5DDC" w:rsidRDefault="006A4183" w:rsidP="006A4183"/>
    <w:p w:rsidR="006A4183" w:rsidRPr="008C5DDC" w:rsidRDefault="006A4183" w:rsidP="006A4183">
      <w:r w:rsidRPr="008C5DDC">
        <w:fldChar w:fldCharType="begin"/>
      </w:r>
      <w:r w:rsidRPr="008C5DDC">
        <w:instrText xml:space="preserve"> AUTONUM  </w:instrText>
      </w:r>
      <w:r w:rsidRPr="008C5DDC">
        <w:fldChar w:fldCharType="end"/>
      </w:r>
      <w:r w:rsidRPr="008C5DDC">
        <w:tab/>
      </w:r>
      <w:r w:rsidR="00901E7A" w:rsidRPr="002A1086">
        <w:t>The Council appointed Mr. Daren Tang as the Secretary General of U</w:t>
      </w:r>
      <w:r w:rsidR="00901E7A">
        <w:t>POV for the period from October </w:t>
      </w:r>
      <w:r w:rsidR="00901E7A" w:rsidRPr="002A1086">
        <w:t>30, 2020, to September 30, 2026</w:t>
      </w:r>
      <w:r w:rsidRPr="008C5DDC">
        <w:t>.</w:t>
      </w:r>
    </w:p>
    <w:p w:rsidR="006A4183" w:rsidRPr="008C5DDC" w:rsidRDefault="006A4183" w:rsidP="006A4183">
      <w:pPr>
        <w:ind w:left="567" w:hanging="567"/>
        <w:jc w:val="left"/>
        <w:rPr>
          <w:snapToGrid w:val="0"/>
        </w:rPr>
      </w:pPr>
    </w:p>
    <w:p w:rsidR="00C766B5" w:rsidRPr="008C5DDC" w:rsidRDefault="00C766B5" w:rsidP="006A4183">
      <w:pPr>
        <w:ind w:left="567" w:hanging="567"/>
        <w:jc w:val="left"/>
        <w:rPr>
          <w:snapToGrid w:val="0"/>
        </w:rPr>
      </w:pPr>
    </w:p>
    <w:p w:rsidR="006A4183" w:rsidRPr="008C5DDC" w:rsidRDefault="006A4183" w:rsidP="006A4183">
      <w:pPr>
        <w:ind w:left="567" w:hanging="567"/>
        <w:jc w:val="left"/>
        <w:rPr>
          <w:snapToGrid w:val="0"/>
        </w:rPr>
      </w:pPr>
    </w:p>
    <w:p w:rsidR="006A4183" w:rsidRPr="008C5DDC" w:rsidRDefault="006A4183" w:rsidP="006A4183">
      <w:pPr>
        <w:keepNext/>
        <w:outlineLvl w:val="0"/>
        <w:rPr>
          <w:caps/>
          <w:snapToGrid w:val="0"/>
        </w:rPr>
      </w:pPr>
      <w:bookmarkStart w:id="8" w:name="_Toc54004064"/>
      <w:bookmarkStart w:id="9" w:name="_Toc54345758"/>
      <w:r w:rsidRPr="008C5DDC">
        <w:rPr>
          <w:caps/>
          <w:snapToGrid w:val="0"/>
        </w:rPr>
        <w:t>AGENDA ITEM 5:  Extension of the appointment of the Vice Secretary-General</w:t>
      </w:r>
      <w:bookmarkEnd w:id="8"/>
      <w:r w:rsidRPr="008C5DDC">
        <w:rPr>
          <w:caps/>
          <w:snapToGrid w:val="0"/>
        </w:rPr>
        <w:t xml:space="preserve"> (document C/54/12)</w:t>
      </w:r>
      <w:bookmarkEnd w:id="9"/>
    </w:p>
    <w:p w:rsidR="006A4183" w:rsidRPr="008C5DDC" w:rsidRDefault="006A4183" w:rsidP="006A4183">
      <w:pPr>
        <w:keepNext/>
        <w:ind w:left="567" w:hanging="567"/>
        <w:jc w:val="left"/>
        <w:rPr>
          <w:rFonts w:cs="Arial"/>
          <w:snapToGrid w:val="0"/>
        </w:rPr>
      </w:pPr>
    </w:p>
    <w:p w:rsidR="006A4183" w:rsidRPr="008C5DDC" w:rsidRDefault="006A4183" w:rsidP="006A4183">
      <w:pPr>
        <w:keepNext/>
      </w:pPr>
      <w:r w:rsidRPr="008C5DDC">
        <w:rPr>
          <w:szCs w:val="24"/>
        </w:rPr>
        <w:fldChar w:fldCharType="begin"/>
      </w:r>
      <w:r w:rsidRPr="008C5DDC">
        <w:rPr>
          <w:szCs w:val="24"/>
        </w:rPr>
        <w:instrText xml:space="preserve"> AUTONUM  </w:instrText>
      </w:r>
      <w:r w:rsidRPr="008C5DDC">
        <w:rPr>
          <w:szCs w:val="24"/>
        </w:rPr>
        <w:fldChar w:fldCharType="end"/>
      </w:r>
      <w:r w:rsidRPr="008C5DDC">
        <w:rPr>
          <w:szCs w:val="24"/>
        </w:rPr>
        <w:tab/>
      </w:r>
      <w:r w:rsidRPr="008C5DDC">
        <w:t xml:space="preserve">The </w:t>
      </w:r>
      <w:r w:rsidR="00C766B5" w:rsidRPr="008C5DDC">
        <w:t xml:space="preserve">Council </w:t>
      </w:r>
      <w:r w:rsidRPr="008C5DDC">
        <w:t>considered document C/54/12.</w:t>
      </w:r>
    </w:p>
    <w:p w:rsidR="006A4183" w:rsidRPr="008C5DDC" w:rsidRDefault="006A4183" w:rsidP="006A4183"/>
    <w:p w:rsidR="00BF28AD" w:rsidRDefault="006A4183" w:rsidP="006A4183">
      <w:r w:rsidRPr="008C5DDC">
        <w:rPr>
          <w:szCs w:val="24"/>
        </w:rPr>
        <w:fldChar w:fldCharType="begin"/>
      </w:r>
      <w:r w:rsidRPr="008C5DDC">
        <w:rPr>
          <w:szCs w:val="24"/>
        </w:rPr>
        <w:instrText xml:space="preserve"> AUTONUM  </w:instrText>
      </w:r>
      <w:r w:rsidRPr="008C5DDC">
        <w:rPr>
          <w:szCs w:val="24"/>
        </w:rPr>
        <w:fldChar w:fldCharType="end"/>
      </w:r>
      <w:r w:rsidRPr="008C5DDC">
        <w:rPr>
          <w:szCs w:val="24"/>
        </w:rPr>
        <w:tab/>
      </w:r>
      <w:r w:rsidRPr="008C5DDC">
        <w:t>The Council extend</w:t>
      </w:r>
      <w:r w:rsidR="0049722F">
        <w:t>ed</w:t>
      </w:r>
      <w:r w:rsidRPr="006A4183">
        <w:t xml:space="preserve"> the appointment of the Vice Secretary</w:t>
      </w:r>
      <w:r w:rsidRPr="006A4183">
        <w:noBreakHyphen/>
        <w:t xml:space="preserve">General from December 1, 2021, until November 30, 2022.  </w:t>
      </w:r>
    </w:p>
    <w:p w:rsidR="0074563D" w:rsidRDefault="0074563D">
      <w:pPr>
        <w:jc w:val="left"/>
      </w:pPr>
      <w:r>
        <w:br w:type="page"/>
      </w:r>
    </w:p>
    <w:p w:rsidR="006A4183" w:rsidRPr="006A4183" w:rsidRDefault="00C766B5" w:rsidP="004D3E9E">
      <w:pPr>
        <w:pStyle w:val="Heading1"/>
        <w:rPr>
          <w:bCs/>
          <w:spacing w:val="-4"/>
          <w:szCs w:val="24"/>
        </w:rPr>
      </w:pPr>
      <w:bookmarkStart w:id="10" w:name="_Toc54004065"/>
      <w:bookmarkStart w:id="11" w:name="_Toc54345759"/>
      <w:r>
        <w:rPr>
          <w:spacing w:val="-4"/>
        </w:rPr>
        <w:lastRenderedPageBreak/>
        <w:t>AGENDA ITEM 8</w:t>
      </w:r>
      <w:r w:rsidR="006A4183" w:rsidRPr="006A4183">
        <w:rPr>
          <w:spacing w:val="-4"/>
        </w:rPr>
        <w:t>:  Documents proposed for adoption by the Council</w:t>
      </w:r>
      <w:bookmarkEnd w:id="10"/>
      <w:r w:rsidR="006A4183" w:rsidRPr="006A4183">
        <w:rPr>
          <w:spacing w:val="-4"/>
        </w:rPr>
        <w:t xml:space="preserve"> (document C/54/3 Rev.)</w:t>
      </w:r>
      <w:r w:rsidR="004D3E9E">
        <w:rPr>
          <w:spacing w:val="-4"/>
        </w:rPr>
        <w:t xml:space="preserve"> </w:t>
      </w:r>
      <w:r w:rsidR="004D3E9E" w:rsidRPr="00A6561E">
        <w:rPr>
          <w:spacing w:val="-4"/>
        </w:rPr>
        <w:t>and Document </w:t>
      </w:r>
      <w:r w:rsidR="004D3E9E" w:rsidRPr="00A6561E">
        <w:rPr>
          <w:bCs/>
          <w:szCs w:val="24"/>
        </w:rPr>
        <w:t>UPOV/INF/4</w:t>
      </w:r>
      <w:r w:rsidR="004D3E9E" w:rsidRPr="00A6561E">
        <w:t xml:space="preserve"> “</w:t>
      </w:r>
      <w:r w:rsidR="004D3E9E" w:rsidRPr="00A6561E">
        <w:rPr>
          <w:bCs/>
          <w:szCs w:val="24"/>
        </w:rPr>
        <w:t>Financial Regulations and Rules of UPOV (Revision of Regulation 4.6)”  (document C/54/19)</w:t>
      </w:r>
      <w:bookmarkEnd w:id="11"/>
    </w:p>
    <w:p w:rsidR="005A7B65" w:rsidRPr="00543AF0" w:rsidRDefault="005A7B65" w:rsidP="00543AF0"/>
    <w:p w:rsidR="005A7B65" w:rsidRPr="002B4B6D" w:rsidRDefault="002B4B6D" w:rsidP="002B4B6D">
      <w:pPr>
        <w:pStyle w:val="Heading2"/>
      </w:pPr>
      <w:bookmarkStart w:id="12" w:name="_Toc54345760"/>
      <w:r w:rsidRPr="002B4B6D">
        <w:rPr>
          <w:caps w:val="0"/>
        </w:rPr>
        <w:t xml:space="preserve">Documents proposed for adoption by the Council </w:t>
      </w:r>
      <w:r>
        <w:rPr>
          <w:caps w:val="0"/>
        </w:rPr>
        <w:t>(document C</w:t>
      </w:r>
      <w:r w:rsidRPr="002B4B6D">
        <w:rPr>
          <w:caps w:val="0"/>
        </w:rPr>
        <w:t>/54/3 Rev.)</w:t>
      </w:r>
      <w:bookmarkEnd w:id="12"/>
    </w:p>
    <w:p w:rsidR="006A4183" w:rsidRPr="00543AF0" w:rsidRDefault="006A4183" w:rsidP="00543AF0"/>
    <w:p w:rsidR="00C766B5" w:rsidRPr="005C57AF" w:rsidRDefault="006A4183" w:rsidP="00C766B5">
      <w:pPr>
        <w:keepNext/>
      </w:pPr>
      <w:r w:rsidRPr="006A4183">
        <w:rPr>
          <w:szCs w:val="24"/>
        </w:rPr>
        <w:fldChar w:fldCharType="begin"/>
      </w:r>
      <w:r w:rsidRPr="006A4183">
        <w:rPr>
          <w:szCs w:val="24"/>
        </w:rPr>
        <w:instrText xml:space="preserve"> AUTONUM  </w:instrText>
      </w:r>
      <w:r w:rsidRPr="006A4183">
        <w:rPr>
          <w:szCs w:val="24"/>
        </w:rPr>
        <w:fldChar w:fldCharType="end"/>
      </w:r>
      <w:r w:rsidRPr="006A4183">
        <w:rPr>
          <w:szCs w:val="24"/>
        </w:rPr>
        <w:tab/>
      </w:r>
      <w:r w:rsidRPr="006A4183">
        <w:t xml:space="preserve">The </w:t>
      </w:r>
      <w:r w:rsidR="00C766B5" w:rsidRPr="005C57AF">
        <w:t xml:space="preserve">Council </w:t>
      </w:r>
      <w:r w:rsidRPr="006A4183">
        <w:t>considered document C/54/3 Rev.</w:t>
      </w:r>
      <w:r w:rsidR="00C766B5">
        <w:t xml:space="preserve">, </w:t>
      </w:r>
      <w:r w:rsidR="005A7B65">
        <w:t>UPOV/INF/16/9 Draft 2, UPOV/INF/22/7 </w:t>
      </w:r>
      <w:r w:rsidR="005A7B65" w:rsidRPr="00856409">
        <w:t>Draft</w:t>
      </w:r>
      <w:r w:rsidR="005A7B65">
        <w:t> </w:t>
      </w:r>
      <w:r w:rsidR="005A7B65" w:rsidRPr="00856409">
        <w:t>1</w:t>
      </w:r>
      <w:r w:rsidR="005A7B65">
        <w:t>, UPOV/INF-EXN/14 Draft 2, TGP/5:  Section 6/3 Draft </w:t>
      </w:r>
      <w:r w:rsidR="005A7B65" w:rsidRPr="00134896">
        <w:t>1</w:t>
      </w:r>
      <w:r w:rsidR="005A7B65">
        <w:t xml:space="preserve">, </w:t>
      </w:r>
      <w:r w:rsidR="005A7B65">
        <w:rPr>
          <w:bCs/>
          <w:snapToGrid w:val="0"/>
          <w:szCs w:val="24"/>
        </w:rPr>
        <w:t>TGP/7/8 Draft </w:t>
      </w:r>
      <w:r w:rsidR="005A7B65" w:rsidRPr="00134896">
        <w:rPr>
          <w:bCs/>
          <w:snapToGrid w:val="0"/>
          <w:szCs w:val="24"/>
        </w:rPr>
        <w:t>1</w:t>
      </w:r>
      <w:r w:rsidR="005A7B65">
        <w:rPr>
          <w:bCs/>
          <w:snapToGrid w:val="0"/>
          <w:szCs w:val="24"/>
        </w:rPr>
        <w:t xml:space="preserve">, </w:t>
      </w:r>
      <w:r w:rsidR="005A7B65">
        <w:t>TGP/14/5 Draft </w:t>
      </w:r>
      <w:r w:rsidR="005A7B65" w:rsidRPr="00134896">
        <w:t>1</w:t>
      </w:r>
      <w:r w:rsidR="005A7B65">
        <w:t>, TGP/15/3 Draft </w:t>
      </w:r>
      <w:r w:rsidR="005A7B65" w:rsidRPr="00134896">
        <w:t>1</w:t>
      </w:r>
      <w:r w:rsidR="005A7B65">
        <w:t xml:space="preserve"> and </w:t>
      </w:r>
      <w:r w:rsidR="005A7B65">
        <w:rPr>
          <w:bCs/>
          <w:snapToGrid w:val="0"/>
          <w:szCs w:val="24"/>
        </w:rPr>
        <w:t>TGP/0/12 </w:t>
      </w:r>
      <w:r w:rsidR="005A7B65" w:rsidRPr="00134896">
        <w:rPr>
          <w:bCs/>
          <w:snapToGrid w:val="0"/>
          <w:szCs w:val="24"/>
        </w:rPr>
        <w:t>Draft 1</w:t>
      </w:r>
      <w:r w:rsidR="005A7B65">
        <w:rPr>
          <w:bCs/>
          <w:snapToGrid w:val="0"/>
          <w:szCs w:val="24"/>
        </w:rPr>
        <w:t>.</w:t>
      </w:r>
    </w:p>
    <w:p w:rsidR="002F72D6" w:rsidRPr="00543AF0" w:rsidRDefault="002F72D6" w:rsidP="00543AF0"/>
    <w:p w:rsidR="006A4183" w:rsidRPr="006A4183" w:rsidRDefault="006A4183" w:rsidP="00CB5912">
      <w:pPr>
        <w:pStyle w:val="Heading3"/>
      </w:pPr>
      <w:bookmarkStart w:id="13" w:name="_Toc54004068"/>
      <w:bookmarkStart w:id="14" w:name="_Toc54345761"/>
      <w:r w:rsidRPr="006A4183">
        <w:t>Information documents</w:t>
      </w:r>
      <w:bookmarkEnd w:id="13"/>
      <w:bookmarkEnd w:id="14"/>
    </w:p>
    <w:p w:rsidR="006A4183" w:rsidRPr="00543AF0" w:rsidRDefault="006A4183" w:rsidP="00543AF0"/>
    <w:p w:rsidR="006A4183" w:rsidRPr="002B4B6D" w:rsidRDefault="006A4183" w:rsidP="00CB5912">
      <w:pPr>
        <w:pStyle w:val="Heading4"/>
        <w:rPr>
          <w:snapToGrid w:val="0"/>
          <w:kern w:val="28"/>
          <w:lang w:val="en-US"/>
        </w:rPr>
      </w:pPr>
      <w:bookmarkStart w:id="15" w:name="_Toc54004069"/>
      <w:bookmarkStart w:id="16" w:name="_Toc54345762"/>
      <w:r w:rsidRPr="002B4B6D">
        <w:rPr>
          <w:snapToGrid w:val="0"/>
          <w:lang w:val="en-US"/>
        </w:rPr>
        <w:t>UPOV/INF/16:  Exchangeable Software (Revision) (document UPOV/INF/16/9 Draft 2)</w:t>
      </w:r>
      <w:bookmarkEnd w:id="15"/>
      <w:bookmarkEnd w:id="16"/>
    </w:p>
    <w:p w:rsidR="006A4183" w:rsidRPr="00543AF0" w:rsidRDefault="006A4183" w:rsidP="00543AF0"/>
    <w:p w:rsidR="006A4183" w:rsidRPr="006A4183" w:rsidRDefault="006A4183" w:rsidP="006A4183">
      <w:pPr>
        <w:rPr>
          <w:i/>
        </w:rPr>
      </w:pPr>
      <w:r w:rsidRPr="006A4183">
        <w:rPr>
          <w:i/>
          <w:lang w:eastAsia="zh-CN"/>
        </w:rPr>
        <w:fldChar w:fldCharType="begin"/>
      </w:r>
      <w:r w:rsidRPr="006A4183">
        <w:rPr>
          <w:lang w:eastAsia="zh-CN"/>
        </w:rPr>
        <w:instrText xml:space="preserve"> AUTONUM  </w:instrText>
      </w:r>
      <w:r w:rsidRPr="006A4183">
        <w:rPr>
          <w:i/>
          <w:lang w:eastAsia="zh-CN"/>
        </w:rPr>
        <w:fldChar w:fldCharType="end"/>
      </w:r>
      <w:r w:rsidRPr="006A4183">
        <w:rPr>
          <w:lang w:eastAsia="zh-CN"/>
        </w:rPr>
        <w:tab/>
      </w:r>
      <w:r w:rsidRPr="006A4183">
        <w:t xml:space="preserve">The </w:t>
      </w:r>
      <w:r w:rsidR="00CB5912" w:rsidRPr="005C57AF">
        <w:t xml:space="preserve">Council adopted a revision </w:t>
      </w:r>
      <w:r w:rsidRPr="006A4183">
        <w:rPr>
          <w:lang w:eastAsia="zh-CN"/>
        </w:rPr>
        <w:t>of document UPOV/INF/16 “E</w:t>
      </w:r>
      <w:r w:rsidR="00EA703C">
        <w:rPr>
          <w:lang w:eastAsia="zh-CN"/>
        </w:rPr>
        <w:t>xchangeable Software” (document </w:t>
      </w:r>
      <w:r w:rsidRPr="006A4183">
        <w:rPr>
          <w:lang w:eastAsia="zh-CN"/>
        </w:rPr>
        <w:t>UPOV/INF/16/9), on the basis of document </w:t>
      </w:r>
      <w:r w:rsidRPr="006A4183">
        <w:rPr>
          <w:snapToGrid w:val="0"/>
        </w:rPr>
        <w:t>UPOV/INF/16/9 Draft 2</w:t>
      </w:r>
      <w:r w:rsidRPr="006A4183">
        <w:t>.</w:t>
      </w:r>
    </w:p>
    <w:p w:rsidR="006A4183" w:rsidRPr="00543AF0" w:rsidRDefault="006A4183" w:rsidP="00543AF0"/>
    <w:p w:rsidR="006A4183" w:rsidRPr="002B4B6D" w:rsidRDefault="006A4183" w:rsidP="00EA703C">
      <w:pPr>
        <w:pStyle w:val="Heading4"/>
        <w:rPr>
          <w:lang w:val="en-US"/>
        </w:rPr>
      </w:pPr>
      <w:bookmarkStart w:id="17" w:name="_Toc54004070"/>
      <w:bookmarkStart w:id="18" w:name="_Toc54345763"/>
      <w:r w:rsidRPr="002B4B6D">
        <w:rPr>
          <w:lang w:val="en-US"/>
        </w:rPr>
        <w:t>UPOV/INF/22:  Software and Equipment Used by Members of the Union (Revision) (document UPOV/INF/22/7 Draft 1)</w:t>
      </w:r>
      <w:bookmarkEnd w:id="17"/>
      <w:bookmarkEnd w:id="18"/>
    </w:p>
    <w:p w:rsidR="006A4183" w:rsidRPr="00543AF0" w:rsidRDefault="006A4183" w:rsidP="00543AF0"/>
    <w:p w:rsidR="006A4183" w:rsidRDefault="006A4183" w:rsidP="006A4183">
      <w:r w:rsidRPr="006A4183">
        <w:rPr>
          <w:i/>
          <w:lang w:eastAsia="zh-CN"/>
        </w:rPr>
        <w:fldChar w:fldCharType="begin"/>
      </w:r>
      <w:r w:rsidRPr="006A4183">
        <w:rPr>
          <w:lang w:eastAsia="zh-CN"/>
        </w:rPr>
        <w:instrText xml:space="preserve"> AUTONUM  </w:instrText>
      </w:r>
      <w:r w:rsidRPr="006A4183">
        <w:rPr>
          <w:i/>
          <w:lang w:eastAsia="zh-CN"/>
        </w:rPr>
        <w:fldChar w:fldCharType="end"/>
      </w:r>
      <w:r w:rsidRPr="006A4183">
        <w:rPr>
          <w:lang w:eastAsia="zh-CN"/>
        </w:rPr>
        <w:tab/>
      </w:r>
      <w:r w:rsidRPr="006A4183">
        <w:t xml:space="preserve">The </w:t>
      </w:r>
      <w:r w:rsidR="00EA703C" w:rsidRPr="005C57AF">
        <w:t xml:space="preserve">Council adopted </w:t>
      </w:r>
      <w:r w:rsidRPr="006A4183">
        <w:rPr>
          <w:lang w:eastAsia="zh-CN"/>
        </w:rPr>
        <w:t>a revision of document UPOV/INF/22 “Software and equipment used by members of the Union” (document UPOV/INF/22/7), on the basis of document UPOV/INF/22/7 Draft 1</w:t>
      </w:r>
      <w:r w:rsidRPr="006A4183">
        <w:t>.</w:t>
      </w:r>
    </w:p>
    <w:p w:rsidR="00EA703C" w:rsidRPr="00543AF0" w:rsidRDefault="00EA703C" w:rsidP="00543AF0"/>
    <w:p w:rsidR="006A4183" w:rsidRPr="0096236E" w:rsidRDefault="006A4183" w:rsidP="00EA703C">
      <w:pPr>
        <w:pStyle w:val="Heading4"/>
        <w:rPr>
          <w:snapToGrid w:val="0"/>
          <w:lang w:val="en-US"/>
        </w:rPr>
      </w:pPr>
      <w:bookmarkStart w:id="19" w:name="_Toc54004071"/>
      <w:bookmarkStart w:id="20" w:name="_Toc54345764"/>
      <w:r w:rsidRPr="0096236E">
        <w:rPr>
          <w:snapToGrid w:val="0"/>
          <w:lang w:val="en-US"/>
        </w:rPr>
        <w:t>UPOV/INF</w:t>
      </w:r>
      <w:r w:rsidR="0096236E" w:rsidRPr="0096236E">
        <w:rPr>
          <w:snapToGrid w:val="0"/>
          <w:lang w:val="en-US"/>
        </w:rPr>
        <w:noBreakHyphen/>
      </w:r>
      <w:r w:rsidRPr="0096236E">
        <w:rPr>
          <w:snapToGrid w:val="0"/>
          <w:lang w:val="en-US"/>
        </w:rPr>
        <w:t>EXN:  List of UPOV/INF-EXN Documents and Latest Issue Date</w:t>
      </w:r>
      <w:r w:rsidR="0096236E">
        <w:rPr>
          <w:snapToGrid w:val="0"/>
          <w:lang w:val="en-US"/>
        </w:rPr>
        <w:t>s (Revision) (document UPOV/INF</w:t>
      </w:r>
      <w:r w:rsidR="0096236E">
        <w:rPr>
          <w:snapToGrid w:val="0"/>
          <w:lang w:val="en-US"/>
        </w:rPr>
        <w:noBreakHyphen/>
      </w:r>
      <w:r w:rsidRPr="0096236E">
        <w:rPr>
          <w:snapToGrid w:val="0"/>
          <w:lang w:val="en-US"/>
        </w:rPr>
        <w:t>EXN/14 Draft 2)</w:t>
      </w:r>
      <w:bookmarkEnd w:id="19"/>
      <w:bookmarkEnd w:id="20"/>
    </w:p>
    <w:p w:rsidR="006A4183" w:rsidRPr="00543AF0" w:rsidRDefault="006A4183" w:rsidP="00543AF0"/>
    <w:p w:rsidR="006A4183" w:rsidRPr="006A4183" w:rsidRDefault="006A4183" w:rsidP="006A4183">
      <w:pPr>
        <w:rPr>
          <w:i/>
        </w:rPr>
      </w:pPr>
      <w:r w:rsidRPr="006A4183">
        <w:rPr>
          <w:i/>
        </w:rPr>
        <w:fldChar w:fldCharType="begin"/>
      </w:r>
      <w:r w:rsidRPr="006A4183">
        <w:instrText xml:space="preserve"> AUTONUM  </w:instrText>
      </w:r>
      <w:r w:rsidRPr="006A4183">
        <w:rPr>
          <w:i/>
        </w:rPr>
        <w:fldChar w:fldCharType="end"/>
      </w:r>
      <w:r w:rsidRPr="006A4183">
        <w:tab/>
        <w:t xml:space="preserve">The </w:t>
      </w:r>
      <w:r w:rsidR="00EA703C" w:rsidRPr="005C57AF">
        <w:t xml:space="preserve">Council adopted </w:t>
      </w:r>
      <w:r w:rsidRPr="006A4183">
        <w:t>a revision of document UPOV/INF</w:t>
      </w:r>
      <w:r w:rsidRPr="006A4183">
        <w:noBreakHyphen/>
        <w:t>EXN “List of INF-EXN Documents and Latest Issue Dates” (document UPOV/INF</w:t>
      </w:r>
      <w:r w:rsidRPr="006A4183">
        <w:noBreakHyphen/>
        <w:t>EXN/14), on the basis of document UPOV/INF-EXN/14 Draft 2.</w:t>
      </w:r>
    </w:p>
    <w:p w:rsidR="006A4183" w:rsidRPr="00543AF0" w:rsidRDefault="006A4183" w:rsidP="00543AF0"/>
    <w:p w:rsidR="006A4183" w:rsidRPr="006A4183" w:rsidRDefault="006A4183" w:rsidP="00EA703C">
      <w:pPr>
        <w:pStyle w:val="Heading3"/>
      </w:pPr>
      <w:bookmarkStart w:id="21" w:name="_Toc54004072"/>
      <w:bookmarkStart w:id="22" w:name="_Toc54345765"/>
      <w:r w:rsidRPr="006A4183">
        <w:t>TGP documents</w:t>
      </w:r>
      <w:bookmarkEnd w:id="21"/>
      <w:bookmarkEnd w:id="22"/>
    </w:p>
    <w:p w:rsidR="006A4183" w:rsidRPr="00543AF0" w:rsidRDefault="006A4183" w:rsidP="00543AF0"/>
    <w:p w:rsidR="006A4183" w:rsidRPr="00EA703C" w:rsidRDefault="006A4183" w:rsidP="00EA703C">
      <w:pPr>
        <w:pStyle w:val="Heading4"/>
        <w:rPr>
          <w:snapToGrid w:val="0"/>
          <w:lang w:val="en-US"/>
        </w:rPr>
      </w:pPr>
      <w:bookmarkStart w:id="23" w:name="_Toc54004073"/>
      <w:bookmarkStart w:id="24" w:name="_Toc54345766"/>
      <w:r w:rsidRPr="00EA703C">
        <w:rPr>
          <w:snapToGrid w:val="0"/>
          <w:spacing w:val="-4"/>
          <w:lang w:val="en-US"/>
        </w:rPr>
        <w:t>TGP/5:  Experience and Cooperation in DUS Testing:  Section 6: UPOV Report on Technical Examination</w:t>
      </w:r>
      <w:r w:rsidRPr="00EA703C">
        <w:rPr>
          <w:snapToGrid w:val="0"/>
          <w:lang w:val="en-US"/>
        </w:rPr>
        <w:t xml:space="preserve"> and UPOV Variety Description (Revision) (document TGP/5:  Section 6/3 Draft 1)</w:t>
      </w:r>
      <w:bookmarkEnd w:id="23"/>
      <w:bookmarkEnd w:id="24"/>
    </w:p>
    <w:p w:rsidR="006A4183" w:rsidRPr="00543AF0" w:rsidRDefault="006A4183" w:rsidP="00543AF0"/>
    <w:p w:rsidR="006A4183" w:rsidRPr="00EA703C" w:rsidRDefault="006A4183" w:rsidP="006A4183">
      <w:r w:rsidRPr="00EA703C">
        <w:rPr>
          <w:i/>
          <w:lang w:eastAsia="zh-CN"/>
        </w:rPr>
        <w:fldChar w:fldCharType="begin"/>
      </w:r>
      <w:r w:rsidRPr="00EA703C">
        <w:rPr>
          <w:lang w:eastAsia="zh-CN"/>
        </w:rPr>
        <w:instrText xml:space="preserve"> AUTONUM  </w:instrText>
      </w:r>
      <w:r w:rsidRPr="00EA703C">
        <w:rPr>
          <w:i/>
          <w:lang w:eastAsia="zh-CN"/>
        </w:rPr>
        <w:fldChar w:fldCharType="end"/>
      </w:r>
      <w:r w:rsidRPr="00EA703C">
        <w:rPr>
          <w:lang w:eastAsia="zh-CN"/>
        </w:rPr>
        <w:tab/>
      </w:r>
      <w:r w:rsidRPr="00EA703C">
        <w:t xml:space="preserve">The </w:t>
      </w:r>
      <w:r w:rsidR="00EA703C" w:rsidRPr="00EA703C">
        <w:t xml:space="preserve">Council adopted </w:t>
      </w:r>
      <w:r w:rsidR="00EA703C" w:rsidRPr="00EA703C">
        <w:rPr>
          <w:lang w:eastAsia="zh-CN"/>
        </w:rPr>
        <w:t xml:space="preserve">a revision of document TGP/5:  </w:t>
      </w:r>
      <w:r w:rsidRPr="00EA703C">
        <w:rPr>
          <w:lang w:eastAsia="zh-CN"/>
        </w:rPr>
        <w:t>“Experience a</w:t>
      </w:r>
      <w:r w:rsidR="00EA703C" w:rsidRPr="00EA703C">
        <w:rPr>
          <w:lang w:eastAsia="zh-CN"/>
        </w:rPr>
        <w:t xml:space="preserve">nd Cooperation in DUS Testing:  Section 6:  </w:t>
      </w:r>
      <w:r w:rsidRPr="00EA703C">
        <w:rPr>
          <w:lang w:eastAsia="zh-CN"/>
        </w:rPr>
        <w:t>UPOV Report on Technical Examination and UPOV Variety</w:t>
      </w:r>
      <w:r w:rsidR="00EA703C" w:rsidRPr="00EA703C">
        <w:rPr>
          <w:lang w:eastAsia="zh-CN"/>
        </w:rPr>
        <w:t xml:space="preserve"> Description” (document TGP/5:  </w:t>
      </w:r>
      <w:r w:rsidRPr="00EA703C">
        <w:rPr>
          <w:lang w:eastAsia="zh-CN"/>
        </w:rPr>
        <w:t>Section</w:t>
      </w:r>
      <w:r w:rsidR="00EA703C">
        <w:rPr>
          <w:lang w:eastAsia="zh-CN"/>
        </w:rPr>
        <w:t xml:space="preserve"> 6/3), on the basis of document </w:t>
      </w:r>
      <w:r w:rsidR="00EA703C" w:rsidRPr="00EA703C">
        <w:rPr>
          <w:snapToGrid w:val="0"/>
        </w:rPr>
        <w:t>TGP/5:  </w:t>
      </w:r>
      <w:r w:rsidR="00EA703C">
        <w:rPr>
          <w:snapToGrid w:val="0"/>
        </w:rPr>
        <w:t>Section 6/3 Draft </w:t>
      </w:r>
      <w:r w:rsidRPr="00EA703C">
        <w:rPr>
          <w:snapToGrid w:val="0"/>
        </w:rPr>
        <w:t>1</w:t>
      </w:r>
      <w:r w:rsidRPr="00EA703C">
        <w:rPr>
          <w:lang w:eastAsia="zh-CN"/>
        </w:rPr>
        <w:t>.</w:t>
      </w:r>
    </w:p>
    <w:p w:rsidR="00EA703C" w:rsidRPr="00543AF0" w:rsidRDefault="00EA703C" w:rsidP="00543AF0"/>
    <w:p w:rsidR="006A4183" w:rsidRPr="002B4B6D" w:rsidRDefault="006A4183" w:rsidP="00EA703C">
      <w:pPr>
        <w:pStyle w:val="Heading4"/>
        <w:rPr>
          <w:snapToGrid w:val="0"/>
          <w:lang w:val="en-US"/>
        </w:rPr>
      </w:pPr>
      <w:bookmarkStart w:id="25" w:name="_Toc54004074"/>
      <w:bookmarkStart w:id="26" w:name="_Toc54345767"/>
      <w:r w:rsidRPr="002B4B6D">
        <w:rPr>
          <w:snapToGrid w:val="0"/>
          <w:lang w:val="en-US"/>
        </w:rPr>
        <w:t>TGP/7:  Development of Test Guidelines (Revision) (document TGP/7/8 Draft 1)</w:t>
      </w:r>
      <w:bookmarkEnd w:id="25"/>
      <w:bookmarkEnd w:id="26"/>
    </w:p>
    <w:p w:rsidR="006A4183" w:rsidRPr="00543AF0" w:rsidRDefault="006A4183" w:rsidP="00543AF0"/>
    <w:p w:rsidR="006A4183" w:rsidRPr="006A4183" w:rsidRDefault="006A4183" w:rsidP="006A4183">
      <w:r w:rsidRPr="0073671E">
        <w:rPr>
          <w:i/>
          <w:spacing w:val="-4"/>
          <w:lang w:eastAsia="zh-CN"/>
        </w:rPr>
        <w:fldChar w:fldCharType="begin"/>
      </w:r>
      <w:r w:rsidRPr="0073671E">
        <w:rPr>
          <w:spacing w:val="-4"/>
          <w:lang w:eastAsia="zh-CN"/>
        </w:rPr>
        <w:instrText xml:space="preserve"> AUTONUM  </w:instrText>
      </w:r>
      <w:r w:rsidRPr="0073671E">
        <w:rPr>
          <w:i/>
          <w:spacing w:val="-4"/>
          <w:lang w:eastAsia="zh-CN"/>
        </w:rPr>
        <w:fldChar w:fldCharType="end"/>
      </w:r>
      <w:r w:rsidRPr="0073671E">
        <w:rPr>
          <w:spacing w:val="-4"/>
          <w:lang w:eastAsia="zh-CN"/>
        </w:rPr>
        <w:tab/>
      </w:r>
      <w:r w:rsidRPr="0073671E">
        <w:rPr>
          <w:spacing w:val="-4"/>
        </w:rPr>
        <w:t xml:space="preserve">The </w:t>
      </w:r>
      <w:r w:rsidR="00EA703C" w:rsidRPr="0073671E">
        <w:rPr>
          <w:spacing w:val="-4"/>
        </w:rPr>
        <w:t xml:space="preserve">Council adopted </w:t>
      </w:r>
      <w:r w:rsidRPr="0073671E">
        <w:rPr>
          <w:spacing w:val="-4"/>
          <w:lang w:eastAsia="zh-CN"/>
        </w:rPr>
        <w:t>a revision of document TGP/7 “Developmen</w:t>
      </w:r>
      <w:r w:rsidR="0073671E" w:rsidRPr="0073671E">
        <w:rPr>
          <w:spacing w:val="-4"/>
          <w:lang w:eastAsia="zh-CN"/>
        </w:rPr>
        <w:t>t of Test Guidelines” (document </w:t>
      </w:r>
      <w:r w:rsidRPr="0073671E">
        <w:rPr>
          <w:spacing w:val="-4"/>
          <w:lang w:eastAsia="zh-CN"/>
        </w:rPr>
        <w:t>TGP/7/8),</w:t>
      </w:r>
      <w:r w:rsidRPr="006A4183">
        <w:rPr>
          <w:lang w:eastAsia="zh-CN"/>
        </w:rPr>
        <w:t xml:space="preserve"> on the basis of document TGP/7/8 Draft 1.</w:t>
      </w:r>
    </w:p>
    <w:p w:rsidR="006A4183" w:rsidRPr="00543AF0" w:rsidRDefault="006A4183" w:rsidP="00543AF0"/>
    <w:p w:rsidR="006A4183" w:rsidRPr="002B4B6D" w:rsidRDefault="006A4183" w:rsidP="00EA703C">
      <w:pPr>
        <w:pStyle w:val="Heading4"/>
        <w:rPr>
          <w:snapToGrid w:val="0"/>
          <w:lang w:val="en-US"/>
        </w:rPr>
      </w:pPr>
      <w:bookmarkStart w:id="27" w:name="_Toc54004075"/>
      <w:bookmarkStart w:id="28" w:name="_Toc54345768"/>
      <w:r w:rsidRPr="002B4B6D">
        <w:rPr>
          <w:snapToGrid w:val="0"/>
          <w:lang w:val="en-US"/>
        </w:rPr>
        <w:t>TGP/14:  Glossary of Terms Used in UPOV Documents (Revision) (document TGP/14/5 Draft 1)</w:t>
      </w:r>
      <w:bookmarkEnd w:id="27"/>
      <w:bookmarkEnd w:id="28"/>
    </w:p>
    <w:p w:rsidR="006A4183" w:rsidRPr="00543AF0" w:rsidRDefault="006A4183" w:rsidP="00543AF0"/>
    <w:p w:rsidR="006A4183" w:rsidRPr="006A4183" w:rsidRDefault="006A4183" w:rsidP="006A4183">
      <w:pPr>
        <w:rPr>
          <w:spacing w:val="-2"/>
          <w:lang w:eastAsia="zh-CN"/>
        </w:rPr>
      </w:pPr>
      <w:r w:rsidRPr="006A4183">
        <w:rPr>
          <w:i/>
          <w:spacing w:val="-2"/>
          <w:lang w:eastAsia="zh-CN"/>
        </w:rPr>
        <w:fldChar w:fldCharType="begin"/>
      </w:r>
      <w:r w:rsidRPr="006A4183">
        <w:rPr>
          <w:spacing w:val="-2"/>
          <w:lang w:eastAsia="zh-CN"/>
        </w:rPr>
        <w:instrText xml:space="preserve"> AUTONUM  </w:instrText>
      </w:r>
      <w:r w:rsidRPr="006A4183">
        <w:rPr>
          <w:i/>
          <w:spacing w:val="-2"/>
          <w:lang w:eastAsia="zh-CN"/>
        </w:rPr>
        <w:fldChar w:fldCharType="end"/>
      </w:r>
      <w:r w:rsidRPr="006A4183">
        <w:rPr>
          <w:spacing w:val="-2"/>
          <w:lang w:eastAsia="zh-CN"/>
        </w:rPr>
        <w:tab/>
      </w:r>
      <w:r w:rsidRPr="006A4183">
        <w:rPr>
          <w:spacing w:val="-2"/>
        </w:rPr>
        <w:t xml:space="preserve">The </w:t>
      </w:r>
      <w:r w:rsidR="00EA703C" w:rsidRPr="00EA703C">
        <w:t xml:space="preserve">Council adopted </w:t>
      </w:r>
      <w:r w:rsidRPr="006A4183">
        <w:rPr>
          <w:spacing w:val="-2"/>
          <w:lang w:eastAsia="zh-CN"/>
        </w:rPr>
        <w:t>a revision of document TGP/14 “Glossary of terms used in UPOV documents” (document TGP/14/5), on the basis of document TGP/14/5 Draft 1.</w:t>
      </w:r>
    </w:p>
    <w:p w:rsidR="00EA703C" w:rsidRPr="00543AF0" w:rsidRDefault="00EA703C" w:rsidP="00543AF0"/>
    <w:p w:rsidR="006A4183" w:rsidRPr="0073671E" w:rsidRDefault="006A4183" w:rsidP="00EA703C">
      <w:pPr>
        <w:pStyle w:val="Heading4"/>
        <w:rPr>
          <w:snapToGrid w:val="0"/>
          <w:lang w:val="en-US"/>
        </w:rPr>
      </w:pPr>
      <w:bookmarkStart w:id="29" w:name="_Toc54345769"/>
      <w:r w:rsidRPr="0073671E">
        <w:rPr>
          <w:snapToGrid w:val="0"/>
          <w:lang w:val="en-US"/>
        </w:rPr>
        <w:t>TGP/15:  Guidance on the Use of Biochemical and Molecular Markers in the Examination of Distinctness, Uniformity and Stability (DUS) (Revision) (document TGP/15/3 Draft 1)</w:t>
      </w:r>
      <w:bookmarkEnd w:id="29"/>
    </w:p>
    <w:p w:rsidR="006A4183" w:rsidRPr="00543AF0" w:rsidRDefault="006A4183" w:rsidP="00543AF0"/>
    <w:p w:rsidR="006A4183" w:rsidRPr="006A4183" w:rsidRDefault="006A4183" w:rsidP="006A4183">
      <w:r w:rsidRPr="006A4183">
        <w:rPr>
          <w:i/>
          <w:lang w:eastAsia="zh-CN"/>
        </w:rPr>
        <w:fldChar w:fldCharType="begin"/>
      </w:r>
      <w:r w:rsidRPr="006A4183">
        <w:rPr>
          <w:lang w:eastAsia="zh-CN"/>
        </w:rPr>
        <w:instrText xml:space="preserve"> AUTONUM  </w:instrText>
      </w:r>
      <w:r w:rsidRPr="006A4183">
        <w:rPr>
          <w:i/>
          <w:lang w:eastAsia="zh-CN"/>
        </w:rPr>
        <w:fldChar w:fldCharType="end"/>
      </w:r>
      <w:r w:rsidRPr="006A4183">
        <w:rPr>
          <w:lang w:eastAsia="zh-CN"/>
        </w:rPr>
        <w:tab/>
      </w:r>
      <w:r w:rsidRPr="006A4183">
        <w:t xml:space="preserve">The </w:t>
      </w:r>
      <w:r w:rsidR="00EA703C" w:rsidRPr="00EA703C">
        <w:t xml:space="preserve">Council adopted </w:t>
      </w:r>
      <w:r w:rsidRPr="006A4183">
        <w:rPr>
          <w:lang w:eastAsia="zh-CN"/>
        </w:rPr>
        <w:t>a revision of document TGP/15 “Guidance on the use of Biochemical and Molecular Markers in the examination of Distinctness, Uniformity and Stability (DUS)” (document TGP/15/3), on the basis of document TGP/15/3 Draft 1</w:t>
      </w:r>
      <w:r w:rsidRPr="006A4183">
        <w:t>.</w:t>
      </w:r>
    </w:p>
    <w:p w:rsidR="006A4183" w:rsidRPr="00543AF0" w:rsidRDefault="006A4183" w:rsidP="00543AF0"/>
    <w:p w:rsidR="006A4183" w:rsidRPr="00C80760" w:rsidRDefault="006A4183" w:rsidP="0074563D">
      <w:pPr>
        <w:pStyle w:val="Heading4"/>
        <w:rPr>
          <w:snapToGrid w:val="0"/>
          <w:lang w:val="en-US"/>
        </w:rPr>
      </w:pPr>
      <w:bookmarkStart w:id="30" w:name="_Toc54345770"/>
      <w:r w:rsidRPr="00C80760">
        <w:rPr>
          <w:snapToGrid w:val="0"/>
          <w:lang w:val="en-US"/>
        </w:rPr>
        <w:t>TGP/0:  List of TGP documents and latest issue dates (Revision) (document TGP/0/12 Draft 1)</w:t>
      </w:r>
      <w:bookmarkEnd w:id="30"/>
    </w:p>
    <w:p w:rsidR="006A4183" w:rsidRPr="00543AF0" w:rsidRDefault="006A4183" w:rsidP="00543AF0"/>
    <w:p w:rsidR="006A4183" w:rsidRPr="006A4183" w:rsidRDefault="006A4183" w:rsidP="006A4183">
      <w:pPr>
        <w:rPr>
          <w:i/>
          <w:spacing w:val="-2"/>
        </w:rPr>
      </w:pPr>
      <w:r w:rsidRPr="006A4183">
        <w:rPr>
          <w:i/>
          <w:spacing w:val="-2"/>
          <w:lang w:eastAsia="zh-CN"/>
        </w:rPr>
        <w:fldChar w:fldCharType="begin"/>
      </w:r>
      <w:r w:rsidRPr="006A4183">
        <w:rPr>
          <w:spacing w:val="-2"/>
          <w:lang w:eastAsia="zh-CN"/>
        </w:rPr>
        <w:instrText xml:space="preserve"> AUTONUM  </w:instrText>
      </w:r>
      <w:r w:rsidRPr="006A4183">
        <w:rPr>
          <w:i/>
          <w:spacing w:val="-2"/>
          <w:lang w:eastAsia="zh-CN"/>
        </w:rPr>
        <w:fldChar w:fldCharType="end"/>
      </w:r>
      <w:r w:rsidRPr="006A4183">
        <w:rPr>
          <w:spacing w:val="-2"/>
          <w:lang w:eastAsia="zh-CN"/>
        </w:rPr>
        <w:tab/>
      </w:r>
      <w:r w:rsidRPr="006A4183">
        <w:rPr>
          <w:spacing w:val="-2"/>
        </w:rPr>
        <w:t xml:space="preserve">The </w:t>
      </w:r>
      <w:r w:rsidR="0073671E" w:rsidRPr="00EA703C">
        <w:t xml:space="preserve">Council adopted </w:t>
      </w:r>
      <w:r w:rsidRPr="006A4183">
        <w:rPr>
          <w:snapToGrid w:val="0"/>
          <w:spacing w:val="-2"/>
        </w:rPr>
        <w:t>a revision of document TGP/0 “List of TGP documents and latest issue dates” (document TGP/0/12), on the basis of document TGP/0/12 Draft 1</w:t>
      </w:r>
      <w:r w:rsidRPr="006A4183">
        <w:rPr>
          <w:spacing w:val="-2"/>
        </w:rPr>
        <w:t>.</w:t>
      </w:r>
    </w:p>
    <w:p w:rsidR="006A4183" w:rsidRPr="00543AF0" w:rsidRDefault="006A4183" w:rsidP="00543AF0"/>
    <w:p w:rsidR="006A4183" w:rsidRPr="00543AF0" w:rsidRDefault="006A4183" w:rsidP="00543AF0"/>
    <w:p w:rsidR="002F72D6" w:rsidRPr="00476979" w:rsidRDefault="00F31AEE" w:rsidP="0074563D">
      <w:pPr>
        <w:pStyle w:val="Heading2"/>
      </w:pPr>
      <w:bookmarkStart w:id="31" w:name="_Toc54345771"/>
      <w:r w:rsidRPr="00476979">
        <w:rPr>
          <w:caps w:val="0"/>
        </w:rPr>
        <w:lastRenderedPageBreak/>
        <w:t>Document </w:t>
      </w:r>
      <w:r w:rsidR="002F72D6" w:rsidRPr="00476979">
        <w:t>UPOV/INF/4 “</w:t>
      </w:r>
      <w:r w:rsidRPr="00476979">
        <w:rPr>
          <w:caps w:val="0"/>
        </w:rPr>
        <w:t xml:space="preserve">Financial Regulations and Rules of </w:t>
      </w:r>
      <w:r w:rsidR="002F72D6" w:rsidRPr="00476979">
        <w:t>UPOV (</w:t>
      </w:r>
      <w:r w:rsidRPr="00476979">
        <w:rPr>
          <w:caps w:val="0"/>
        </w:rPr>
        <w:t>Revision of Regulation </w:t>
      </w:r>
      <w:r w:rsidR="002F72D6" w:rsidRPr="00476979">
        <w:t>4.6)” (</w:t>
      </w:r>
      <w:r w:rsidRPr="00476979">
        <w:rPr>
          <w:caps w:val="0"/>
        </w:rPr>
        <w:t>document </w:t>
      </w:r>
      <w:r w:rsidR="002F72D6" w:rsidRPr="00476979">
        <w:t>C/54/19)</w:t>
      </w:r>
      <w:bookmarkEnd w:id="31"/>
    </w:p>
    <w:p w:rsidR="006A4183" w:rsidRPr="00476979" w:rsidRDefault="006A4183" w:rsidP="0074563D">
      <w:pPr>
        <w:keepNext/>
        <w:jc w:val="left"/>
      </w:pPr>
    </w:p>
    <w:p w:rsidR="00A6561E" w:rsidRPr="00476979" w:rsidRDefault="0073671E" w:rsidP="00A6561E">
      <w:pPr>
        <w:rPr>
          <w:lang w:eastAsia="zh-CN"/>
        </w:rPr>
      </w:pPr>
      <w:r w:rsidRPr="00476979">
        <w:rPr>
          <w:i/>
          <w:spacing w:val="-2"/>
          <w:lang w:eastAsia="zh-CN"/>
        </w:rPr>
        <w:fldChar w:fldCharType="begin"/>
      </w:r>
      <w:r w:rsidRPr="00476979">
        <w:rPr>
          <w:spacing w:val="-2"/>
          <w:lang w:eastAsia="zh-CN"/>
        </w:rPr>
        <w:instrText xml:space="preserve"> AUTONUM  </w:instrText>
      </w:r>
      <w:r w:rsidRPr="00476979">
        <w:rPr>
          <w:i/>
          <w:spacing w:val="-2"/>
          <w:lang w:eastAsia="zh-CN"/>
        </w:rPr>
        <w:fldChar w:fldCharType="end"/>
      </w:r>
      <w:r w:rsidRPr="00476979">
        <w:rPr>
          <w:spacing w:val="-2"/>
          <w:lang w:eastAsia="zh-CN"/>
        </w:rPr>
        <w:tab/>
      </w:r>
      <w:r w:rsidRPr="00476979">
        <w:rPr>
          <w:spacing w:val="-2"/>
        </w:rPr>
        <w:t xml:space="preserve">The </w:t>
      </w:r>
      <w:r w:rsidRPr="00476979">
        <w:t xml:space="preserve">Council adopted </w:t>
      </w:r>
      <w:r w:rsidR="00A6561E" w:rsidRPr="00476979">
        <w:rPr>
          <w:lang w:eastAsia="zh-CN"/>
        </w:rPr>
        <w:t>the revision of Regulation 4.6 of document UPOV/INF/4/5 “Financial Regulations and Rules of UPOV”, as follows:</w:t>
      </w:r>
    </w:p>
    <w:p w:rsidR="00A6561E" w:rsidRPr="00476979" w:rsidRDefault="00A6561E" w:rsidP="00A6561E">
      <w:pPr>
        <w:rPr>
          <w:rFonts w:cs="Arial"/>
        </w:rPr>
      </w:pPr>
    </w:p>
    <w:p w:rsidR="00A6561E" w:rsidRPr="00E75DE6" w:rsidRDefault="00A6561E" w:rsidP="00A6561E">
      <w:pPr>
        <w:autoSpaceDE w:val="0"/>
        <w:autoSpaceDN w:val="0"/>
        <w:ind w:left="567" w:right="567"/>
        <w:rPr>
          <w:rFonts w:eastAsiaTheme="minorHAnsi" w:cs="Arial"/>
          <w:color w:val="000000"/>
          <w:sz w:val="24"/>
          <w:szCs w:val="24"/>
        </w:rPr>
      </w:pPr>
      <w:r w:rsidRPr="00E75DE6">
        <w:rPr>
          <w:rFonts w:eastAsiaTheme="minorHAnsi" w:cs="Arial"/>
          <w:b/>
          <w:bCs/>
          <w:color w:val="000000"/>
        </w:rPr>
        <w:t xml:space="preserve">“Regulation 4.6 </w:t>
      </w:r>
    </w:p>
    <w:p w:rsidR="00A6561E" w:rsidRPr="00E75DE6" w:rsidRDefault="00A6561E" w:rsidP="00A6561E">
      <w:pPr>
        <w:ind w:left="567" w:right="567"/>
      </w:pPr>
    </w:p>
    <w:p w:rsidR="00A6561E" w:rsidRPr="00E75DE6" w:rsidRDefault="00A6561E" w:rsidP="00A6561E">
      <w:pPr>
        <w:ind w:left="567" w:right="567"/>
      </w:pPr>
      <w:r w:rsidRPr="00E75DE6">
        <w:t xml:space="preserve">“The use, other than for the covering of any deficits, of the reserve fund is a matter for the decision of the Council. If after the closure of the financial period, the amount of the reserve fund exceeds 15 percent of the total income for the financial period, </w:t>
      </w:r>
      <w:r w:rsidRPr="00E75DE6">
        <w:rPr>
          <w:u w:val="single"/>
        </w:rPr>
        <w:t xml:space="preserve">the Council shall decide on the use of the income in excess of the expenditure for the financial period.  </w:t>
      </w:r>
      <w:r w:rsidRPr="00E75DE6">
        <w:rPr>
          <w:strike/>
        </w:rPr>
        <w:t>the amount in excess shall be reimbursed to the members of UPOV, unless otherwise decided by the Council. Any member of UPOV may request that the reimbursement attributed to it be deposited in a special account or trust fund specified by it</w:t>
      </w:r>
      <w:r w:rsidRPr="00E75DE6">
        <w:t>.”</w:t>
      </w:r>
    </w:p>
    <w:p w:rsidR="00A6561E" w:rsidRPr="00476979" w:rsidRDefault="00A6561E" w:rsidP="00A6561E">
      <w:pPr>
        <w:ind w:left="567" w:hanging="567"/>
        <w:rPr>
          <w:snapToGrid w:val="0"/>
        </w:rPr>
      </w:pPr>
    </w:p>
    <w:p w:rsidR="005E6592" w:rsidRPr="00476979" w:rsidRDefault="005E6592" w:rsidP="005E6592">
      <w:pPr>
        <w:jc w:val="left"/>
      </w:pPr>
    </w:p>
    <w:p w:rsidR="005E6592" w:rsidRPr="00476979" w:rsidRDefault="005E6592" w:rsidP="005E6592">
      <w:pPr>
        <w:jc w:val="left"/>
      </w:pPr>
    </w:p>
    <w:p w:rsidR="005E6592" w:rsidRPr="00476979" w:rsidRDefault="005E6592" w:rsidP="005E6592">
      <w:pPr>
        <w:keepNext/>
        <w:outlineLvl w:val="0"/>
        <w:rPr>
          <w:caps/>
          <w:snapToGrid w:val="0"/>
        </w:rPr>
      </w:pPr>
      <w:bookmarkStart w:id="32" w:name="_Toc54004076"/>
      <w:bookmarkStart w:id="33" w:name="_Toc54277727"/>
      <w:bookmarkStart w:id="34" w:name="_Toc54345772"/>
      <w:r w:rsidRPr="00476979">
        <w:rPr>
          <w:caps/>
          <w:snapToGrid w:val="0"/>
        </w:rPr>
        <w:t>AGENDA ITEM 9:  Financial statements for 2019</w:t>
      </w:r>
      <w:bookmarkEnd w:id="32"/>
      <w:r w:rsidRPr="00476979">
        <w:rPr>
          <w:caps/>
          <w:snapToGrid w:val="0"/>
        </w:rPr>
        <w:t xml:space="preserve"> (document C/54/5)</w:t>
      </w:r>
      <w:bookmarkEnd w:id="33"/>
      <w:bookmarkEnd w:id="34"/>
    </w:p>
    <w:p w:rsidR="005E6592" w:rsidRPr="00476979" w:rsidRDefault="005E6592" w:rsidP="005E6592">
      <w:pPr>
        <w:keepNext/>
        <w:ind w:left="567" w:hanging="567"/>
        <w:jc w:val="left"/>
      </w:pPr>
    </w:p>
    <w:p w:rsidR="005E6592" w:rsidRPr="00476979" w:rsidRDefault="005E6592" w:rsidP="005E6592">
      <w:pPr>
        <w:ind w:left="567" w:hanging="567"/>
        <w:jc w:val="left"/>
        <w:rPr>
          <w:rFonts w:cs="Arial"/>
          <w:snapToGrid w:val="0"/>
        </w:rPr>
      </w:pPr>
      <w:r w:rsidRPr="00476979">
        <w:rPr>
          <w:i/>
          <w:spacing w:val="-2"/>
          <w:lang w:eastAsia="zh-CN"/>
        </w:rPr>
        <w:fldChar w:fldCharType="begin"/>
      </w:r>
      <w:r w:rsidRPr="00476979">
        <w:rPr>
          <w:spacing w:val="-2"/>
          <w:lang w:eastAsia="zh-CN"/>
        </w:rPr>
        <w:instrText xml:space="preserve"> AUTONUM  </w:instrText>
      </w:r>
      <w:r w:rsidRPr="00476979">
        <w:rPr>
          <w:i/>
          <w:spacing w:val="-2"/>
          <w:lang w:eastAsia="zh-CN"/>
        </w:rPr>
        <w:fldChar w:fldCharType="end"/>
      </w:r>
      <w:r w:rsidRPr="00476979">
        <w:rPr>
          <w:spacing w:val="-2"/>
          <w:lang w:eastAsia="zh-CN"/>
        </w:rPr>
        <w:tab/>
      </w:r>
      <w:r w:rsidRPr="00476979">
        <w:rPr>
          <w:snapToGrid w:val="0"/>
        </w:rPr>
        <w:t xml:space="preserve">The Council approved the Financial Statements for 2019, as presented in </w:t>
      </w:r>
      <w:r w:rsidRPr="00476979">
        <w:rPr>
          <w:rFonts w:cs="Arial"/>
          <w:snapToGrid w:val="0"/>
        </w:rPr>
        <w:t>document C/54/5.</w:t>
      </w:r>
    </w:p>
    <w:p w:rsidR="005E6592" w:rsidRPr="00476979" w:rsidRDefault="005E6592" w:rsidP="005E6592">
      <w:pPr>
        <w:ind w:left="567" w:hanging="567"/>
        <w:jc w:val="left"/>
      </w:pPr>
    </w:p>
    <w:p w:rsidR="005E6592" w:rsidRPr="00476979" w:rsidRDefault="005E6592" w:rsidP="005E6592">
      <w:pPr>
        <w:ind w:left="567" w:hanging="567"/>
        <w:jc w:val="left"/>
      </w:pPr>
    </w:p>
    <w:p w:rsidR="005E6592" w:rsidRPr="00476979" w:rsidRDefault="005E6592" w:rsidP="005E6592">
      <w:pPr>
        <w:ind w:left="567" w:hanging="567"/>
        <w:jc w:val="left"/>
      </w:pPr>
    </w:p>
    <w:p w:rsidR="005E6592" w:rsidRPr="00476979" w:rsidRDefault="005E6592" w:rsidP="005E6592">
      <w:pPr>
        <w:keepNext/>
        <w:outlineLvl w:val="0"/>
        <w:rPr>
          <w:caps/>
          <w:snapToGrid w:val="0"/>
        </w:rPr>
      </w:pPr>
      <w:bookmarkStart w:id="35" w:name="_Toc54345773"/>
      <w:bookmarkStart w:id="36" w:name="_Toc54004077"/>
      <w:bookmarkStart w:id="37" w:name="_Toc54277728"/>
      <w:r w:rsidRPr="00476979">
        <w:rPr>
          <w:caps/>
          <w:snapToGrid w:val="0"/>
        </w:rPr>
        <w:t>AGENDA ITEM 12:  Financial Management Report for the 2018-2019 Biennium (document C/54/4)</w:t>
      </w:r>
      <w:bookmarkEnd w:id="35"/>
      <w:r w:rsidRPr="00476979">
        <w:rPr>
          <w:caps/>
          <w:snapToGrid w:val="0"/>
        </w:rPr>
        <w:t xml:space="preserve"> </w:t>
      </w:r>
      <w:bookmarkEnd w:id="36"/>
      <w:bookmarkEnd w:id="37"/>
    </w:p>
    <w:p w:rsidR="005E6592" w:rsidRPr="00476979" w:rsidRDefault="005E6592" w:rsidP="005E6592">
      <w:pPr>
        <w:keepNext/>
      </w:pPr>
    </w:p>
    <w:p w:rsidR="005E6592" w:rsidRPr="00476979" w:rsidRDefault="005E6592" w:rsidP="005E6592">
      <w:pPr>
        <w:keepNext/>
      </w:pPr>
      <w:r w:rsidRPr="00476979">
        <w:fldChar w:fldCharType="begin"/>
      </w:r>
      <w:r w:rsidRPr="00476979">
        <w:instrText xml:space="preserve"> AUTONUM  </w:instrText>
      </w:r>
      <w:r w:rsidRPr="00476979">
        <w:fldChar w:fldCharType="end"/>
      </w:r>
      <w:r w:rsidRPr="00476979">
        <w:tab/>
        <w:t>The Council approved the Financial Management Report for the 2018-2019 Biennium, as presented in document C/54/4.</w:t>
      </w:r>
    </w:p>
    <w:p w:rsidR="005E6592" w:rsidRPr="00476979" w:rsidRDefault="005E6592" w:rsidP="005E6592">
      <w:pPr>
        <w:ind w:left="567" w:hanging="567"/>
        <w:jc w:val="left"/>
      </w:pPr>
    </w:p>
    <w:p w:rsidR="005E6592" w:rsidRPr="00476979" w:rsidRDefault="005E6592" w:rsidP="005E6592">
      <w:pPr>
        <w:ind w:left="567" w:hanging="567"/>
        <w:jc w:val="left"/>
      </w:pPr>
    </w:p>
    <w:p w:rsidR="005E6592" w:rsidRPr="00476979" w:rsidRDefault="005E6592" w:rsidP="005E6592">
      <w:pPr>
        <w:ind w:left="567" w:hanging="567"/>
        <w:jc w:val="left"/>
      </w:pPr>
    </w:p>
    <w:p w:rsidR="005E6592" w:rsidRPr="00476979" w:rsidRDefault="005E6592" w:rsidP="00E4759A">
      <w:pPr>
        <w:pStyle w:val="Heading1"/>
      </w:pPr>
      <w:bookmarkStart w:id="38" w:name="_Toc54345774"/>
      <w:r w:rsidRPr="00476979">
        <w:t>AGENDA ITEM 13:  Performance Report for the 2018-2019 Biennium (document C/54/9)</w:t>
      </w:r>
      <w:bookmarkEnd w:id="38"/>
    </w:p>
    <w:p w:rsidR="00E4759A" w:rsidRPr="00476979" w:rsidRDefault="00E4759A" w:rsidP="00766381">
      <w:pPr>
        <w:keepNext/>
      </w:pPr>
    </w:p>
    <w:p w:rsidR="00E4759A" w:rsidRPr="00476979" w:rsidRDefault="00E4759A" w:rsidP="00E4759A">
      <w:r w:rsidRPr="00476979">
        <w:fldChar w:fldCharType="begin"/>
      </w:r>
      <w:r w:rsidRPr="00476979">
        <w:instrText xml:space="preserve"> AUTONUM  </w:instrText>
      </w:r>
      <w:r w:rsidRPr="00476979">
        <w:fldChar w:fldCharType="end"/>
      </w:r>
      <w:r w:rsidRPr="00476979">
        <w:tab/>
        <w:t>The Council considered document C/54/9.</w:t>
      </w:r>
    </w:p>
    <w:p w:rsidR="00E4759A" w:rsidRPr="00476979" w:rsidRDefault="00E4759A" w:rsidP="00E4759A"/>
    <w:p w:rsidR="00E4759A" w:rsidRPr="00476979" w:rsidRDefault="00E4759A" w:rsidP="00E4759A">
      <w:r w:rsidRPr="00476979">
        <w:fldChar w:fldCharType="begin"/>
      </w:r>
      <w:r w:rsidRPr="00476979">
        <w:instrText xml:space="preserve"> AUTONUM  </w:instrText>
      </w:r>
      <w:r w:rsidRPr="00476979">
        <w:fldChar w:fldCharType="end"/>
      </w:r>
      <w:r w:rsidRPr="00476979">
        <w:tab/>
        <w:t>The Council noted the results and performance indicators for 2018-2019 Biennium, as provided in document C/54/9.</w:t>
      </w:r>
    </w:p>
    <w:p w:rsidR="00E4759A" w:rsidRPr="00476979" w:rsidRDefault="00E4759A" w:rsidP="00E4759A"/>
    <w:p w:rsidR="005E6592" w:rsidRPr="00476979" w:rsidRDefault="005E6592" w:rsidP="00E4759A"/>
    <w:p w:rsidR="005E6592" w:rsidRPr="00476979" w:rsidRDefault="005E6592" w:rsidP="005E6592"/>
    <w:p w:rsidR="005E6592" w:rsidRPr="00476979" w:rsidRDefault="005E6592" w:rsidP="00D824E8">
      <w:pPr>
        <w:pStyle w:val="Heading1"/>
      </w:pPr>
      <w:bookmarkStart w:id="39" w:name="_Toc54345775"/>
      <w:r w:rsidRPr="00476979">
        <w:t>AGENDA ITEM 14:  Annual report of the Secretary-General for 2019 (document C/54/2)</w:t>
      </w:r>
      <w:bookmarkEnd w:id="39"/>
    </w:p>
    <w:p w:rsidR="00766381" w:rsidRPr="00476979" w:rsidRDefault="00766381" w:rsidP="00766381">
      <w:pPr>
        <w:keepNext/>
      </w:pPr>
    </w:p>
    <w:p w:rsidR="00766381" w:rsidRPr="00476979" w:rsidRDefault="00766381" w:rsidP="00766381">
      <w:r w:rsidRPr="00476979">
        <w:fldChar w:fldCharType="begin"/>
      </w:r>
      <w:r w:rsidRPr="00476979">
        <w:instrText xml:space="preserve"> AUTONUM  </w:instrText>
      </w:r>
      <w:r w:rsidRPr="00476979">
        <w:fldChar w:fldCharType="end"/>
      </w:r>
      <w:r w:rsidRPr="00476979">
        <w:tab/>
        <w:t xml:space="preserve">The Council noted the report of the Secretary-General on the activities of the Union in 2019, as provided in document C/54/2.   </w:t>
      </w:r>
    </w:p>
    <w:p w:rsidR="00766381" w:rsidRPr="00476979" w:rsidRDefault="00766381" w:rsidP="005E6592"/>
    <w:p w:rsidR="005E6592" w:rsidRPr="00476979" w:rsidRDefault="005E6592" w:rsidP="005E6592"/>
    <w:p w:rsidR="005E6592" w:rsidRPr="00476979" w:rsidRDefault="005E6592" w:rsidP="005E6592"/>
    <w:p w:rsidR="005E6592" w:rsidRPr="00476979" w:rsidRDefault="005E6592" w:rsidP="00D824E8">
      <w:pPr>
        <w:pStyle w:val="Heading1"/>
      </w:pPr>
      <w:bookmarkStart w:id="40" w:name="_Toc54345776"/>
      <w:r w:rsidRPr="00476979">
        <w:t>AGENDA ITEM 15:  Consolidation of financial and performance reports (document C/54/18)</w:t>
      </w:r>
      <w:bookmarkEnd w:id="40"/>
    </w:p>
    <w:p w:rsidR="005E6592" w:rsidRPr="00476979" w:rsidRDefault="005E6592" w:rsidP="00766381">
      <w:pPr>
        <w:keepNext/>
      </w:pPr>
    </w:p>
    <w:p w:rsidR="005E6592" w:rsidRPr="00476979" w:rsidRDefault="005E6592" w:rsidP="006C131C">
      <w:pPr>
        <w:keepNext/>
        <w:keepLines/>
      </w:pPr>
      <w:r w:rsidRPr="00476979">
        <w:fldChar w:fldCharType="begin"/>
      </w:r>
      <w:r w:rsidRPr="00476979">
        <w:instrText xml:space="preserve"> AUTONUM  </w:instrText>
      </w:r>
      <w:r w:rsidRPr="00476979">
        <w:fldChar w:fldCharType="end"/>
      </w:r>
      <w:r w:rsidRPr="00476979">
        <w:tab/>
        <w:t>The Council approve</w:t>
      </w:r>
      <w:r w:rsidR="00440DFF" w:rsidRPr="00476979">
        <w:t>d</w:t>
      </w:r>
      <w:r w:rsidRPr="00476979">
        <w:t xml:space="preserve"> the consolidation of existing financial and p</w:t>
      </w:r>
      <w:r w:rsidR="005972FA" w:rsidRPr="00476979">
        <w:t>erformance reports into a “UPOV </w:t>
      </w:r>
      <w:r w:rsidRPr="00476979">
        <w:t>Performance Report” (UPR).  The UPR would be presented alongside the Financial Statements, on an annual basis, starting with the reports for 2020, as set out in paragraphs 9 to 11 an</w:t>
      </w:r>
      <w:r w:rsidR="005972FA" w:rsidRPr="00476979">
        <w:t xml:space="preserve">d the Annex to document C/54/18. </w:t>
      </w:r>
    </w:p>
    <w:p w:rsidR="005E6592" w:rsidRPr="00476979" w:rsidRDefault="005E6592" w:rsidP="005E6592"/>
    <w:p w:rsidR="006C131C" w:rsidRPr="00476979" w:rsidRDefault="006C131C" w:rsidP="005E6592"/>
    <w:p w:rsidR="005E6592" w:rsidRPr="00476979" w:rsidRDefault="005E6592" w:rsidP="005E6592"/>
    <w:p w:rsidR="005E6592" w:rsidRDefault="005E6592" w:rsidP="00476979">
      <w:pPr>
        <w:pStyle w:val="Heading1"/>
      </w:pPr>
      <w:bookmarkStart w:id="41" w:name="_Toc54345777"/>
      <w:r w:rsidRPr="005E6592">
        <w:lastRenderedPageBreak/>
        <w:t xml:space="preserve">AGENDA ITEM 16:  Merger of the </w:t>
      </w:r>
      <w:r w:rsidRPr="005E6592">
        <w:rPr>
          <w:bCs/>
          <w:spacing w:val="-2"/>
          <w:szCs w:val="24"/>
        </w:rPr>
        <w:t>Working Group on Biochemical and Molecular Techniques and DNA-Profiling in Particular (BMT)</w:t>
      </w:r>
      <w:r w:rsidRPr="005E6592">
        <w:rPr>
          <w:bCs/>
          <w:szCs w:val="24"/>
        </w:rPr>
        <w:t xml:space="preserve"> </w:t>
      </w:r>
      <w:r w:rsidRPr="005E6592">
        <w:t>and the Technical Working Party on Automation and Computer Programs (TWC) (document C/54/14)</w:t>
      </w:r>
      <w:bookmarkEnd w:id="41"/>
      <w:r w:rsidRPr="005E6592">
        <w:t xml:space="preserve">  </w:t>
      </w:r>
    </w:p>
    <w:p w:rsidR="00A6561E" w:rsidRDefault="00A6561E" w:rsidP="00476979">
      <w:pPr>
        <w:keepNext/>
      </w:pPr>
    </w:p>
    <w:p w:rsidR="00A6561E" w:rsidRPr="00A6561E" w:rsidRDefault="00A6561E" w:rsidP="00476979">
      <w:pPr>
        <w:keepNext/>
      </w:pPr>
      <w:r>
        <w:fldChar w:fldCharType="begin"/>
      </w:r>
      <w:r>
        <w:instrText xml:space="preserve"> AUTONUM  </w:instrText>
      </w:r>
      <w:r>
        <w:fldChar w:fldCharType="end"/>
      </w:r>
      <w:r>
        <w:tab/>
        <w:t>The Council considered document C/54/14.</w:t>
      </w:r>
    </w:p>
    <w:p w:rsidR="005E6592" w:rsidRPr="0074563D" w:rsidRDefault="005E6592" w:rsidP="00476979">
      <w:pPr>
        <w:keepNext/>
        <w:rPr>
          <w:sz w:val="18"/>
        </w:rPr>
      </w:pPr>
    </w:p>
    <w:p w:rsidR="00A6561E" w:rsidRDefault="005972FA" w:rsidP="00476979">
      <w:pPr>
        <w:keepNext/>
      </w:pPr>
      <w:r w:rsidRPr="005E6592">
        <w:fldChar w:fldCharType="begin"/>
      </w:r>
      <w:r w:rsidRPr="005E6592">
        <w:instrText xml:space="preserve"> AUTONUM  </w:instrText>
      </w:r>
      <w:r w:rsidRPr="005E6592">
        <w:fldChar w:fldCharType="end"/>
      </w:r>
      <w:r w:rsidRPr="005E6592">
        <w:tab/>
        <w:t>The Council approve</w:t>
      </w:r>
      <w:r>
        <w:t>d</w:t>
      </w:r>
      <w:r w:rsidRPr="005E6592">
        <w:t xml:space="preserve"> </w:t>
      </w:r>
      <w:r w:rsidRPr="005972FA">
        <w:t xml:space="preserve">the establishment and </w:t>
      </w:r>
      <w:r w:rsidR="00A6561E">
        <w:t xml:space="preserve">the following </w:t>
      </w:r>
      <w:r w:rsidRPr="005972FA">
        <w:t>terms of reference for the TWM, to encompa</w:t>
      </w:r>
      <w:r w:rsidR="00A6561E">
        <w:t>ss the work of the TWC and BMT:</w:t>
      </w:r>
      <w:r w:rsidR="00A6561E" w:rsidRPr="00A6561E">
        <w:t xml:space="preserve"> </w:t>
      </w:r>
    </w:p>
    <w:p w:rsidR="00476979" w:rsidRPr="00367BCD" w:rsidRDefault="00476979" w:rsidP="00476979">
      <w:pPr>
        <w:keepNext/>
      </w:pPr>
    </w:p>
    <w:p w:rsidR="00A6561E" w:rsidRPr="00367BCD" w:rsidRDefault="00A6561E" w:rsidP="00476979">
      <w:pPr>
        <w:keepNext/>
        <w:ind w:left="567"/>
        <w:rPr>
          <w:u w:val="single"/>
        </w:rPr>
      </w:pPr>
      <w:r w:rsidRPr="00367BCD">
        <w:rPr>
          <w:u w:val="single"/>
        </w:rPr>
        <w:t xml:space="preserve">Title: </w:t>
      </w:r>
    </w:p>
    <w:p w:rsidR="00A6561E" w:rsidRPr="00367BCD" w:rsidRDefault="00A6561E" w:rsidP="00476979">
      <w:pPr>
        <w:keepNext/>
        <w:ind w:left="567"/>
        <w:rPr>
          <w:u w:val="single"/>
        </w:rPr>
      </w:pPr>
    </w:p>
    <w:p w:rsidR="00A6561E" w:rsidRPr="00367BCD" w:rsidRDefault="00A6561E" w:rsidP="00476979">
      <w:pPr>
        <w:keepNext/>
        <w:ind w:left="567"/>
      </w:pPr>
      <w:r w:rsidRPr="00367BCD">
        <w:t>Technical Working Party on Testing Methods and Techniques (TWM)</w:t>
      </w:r>
    </w:p>
    <w:p w:rsidR="00A6561E" w:rsidRPr="00367BCD" w:rsidRDefault="00A6561E" w:rsidP="00476979">
      <w:pPr>
        <w:keepNext/>
        <w:ind w:left="567"/>
      </w:pPr>
    </w:p>
    <w:p w:rsidR="00A6561E" w:rsidRPr="00367BCD" w:rsidRDefault="00A6561E" w:rsidP="00476979">
      <w:pPr>
        <w:keepNext/>
        <w:shd w:val="clear" w:color="auto" w:fill="FFFFFF"/>
        <w:spacing w:after="225"/>
        <w:ind w:left="567"/>
        <w:rPr>
          <w:rFonts w:cs="Arial"/>
          <w:color w:val="333333"/>
          <w:u w:val="single"/>
        </w:rPr>
      </w:pPr>
      <w:r w:rsidRPr="00367BCD">
        <w:rPr>
          <w:rFonts w:cs="Arial"/>
          <w:color w:val="333333"/>
          <w:u w:val="single"/>
        </w:rPr>
        <w:t>Tasks:</w:t>
      </w:r>
    </w:p>
    <w:p w:rsidR="00A6561E" w:rsidRPr="00367BCD" w:rsidRDefault="00A6561E" w:rsidP="00476979">
      <w:pPr>
        <w:keepNext/>
        <w:shd w:val="clear" w:color="auto" w:fill="FFFFFF"/>
        <w:spacing w:after="120"/>
        <w:ind w:left="567"/>
        <w:rPr>
          <w:rFonts w:cs="Arial"/>
          <w:color w:val="333333"/>
        </w:rPr>
      </w:pPr>
      <w:r w:rsidRPr="00367BCD">
        <w:rPr>
          <w:rFonts w:cs="Arial"/>
          <w:color w:val="333333"/>
        </w:rPr>
        <w:t>As directed by the Technical Committee, to:</w:t>
      </w:r>
    </w:p>
    <w:p w:rsidR="00A6561E" w:rsidRPr="00367BCD" w:rsidRDefault="00A6561E" w:rsidP="00A6561E">
      <w:pPr>
        <w:numPr>
          <w:ilvl w:val="0"/>
          <w:numId w:val="4"/>
        </w:numPr>
        <w:shd w:val="clear" w:color="auto" w:fill="FFFFFF"/>
        <w:spacing w:after="120"/>
        <w:ind w:left="1701" w:hanging="567"/>
        <w:rPr>
          <w:rFonts w:cs="Arial"/>
          <w:color w:val="333333"/>
        </w:rPr>
      </w:pPr>
      <w:r w:rsidRPr="00367BCD">
        <w:rPr>
          <w:rFonts w:cs="Arial"/>
          <w:color w:val="333333"/>
        </w:rPr>
        <w:t>Consider methods relevant for the examination of DUS.</w:t>
      </w:r>
    </w:p>
    <w:p w:rsidR="00A6561E" w:rsidRPr="00367BCD" w:rsidRDefault="00A6561E" w:rsidP="00A6561E">
      <w:pPr>
        <w:numPr>
          <w:ilvl w:val="0"/>
          <w:numId w:val="4"/>
        </w:numPr>
        <w:shd w:val="clear" w:color="auto" w:fill="FFFFFF"/>
        <w:spacing w:after="120"/>
        <w:ind w:left="1701" w:hanging="567"/>
        <w:jc w:val="left"/>
        <w:rPr>
          <w:rFonts w:cs="Arial"/>
          <w:color w:val="333333"/>
        </w:rPr>
      </w:pPr>
      <w:r w:rsidRPr="00367BCD">
        <w:rPr>
          <w:rFonts w:cs="Arial"/>
          <w:color w:val="333333"/>
        </w:rPr>
        <w:t>Review and provide guidance on software and equipment relevant for:</w:t>
      </w:r>
    </w:p>
    <w:p w:rsidR="00A6561E" w:rsidRPr="00367BCD" w:rsidRDefault="00A6561E" w:rsidP="00A6561E">
      <w:pPr>
        <w:numPr>
          <w:ilvl w:val="1"/>
          <w:numId w:val="4"/>
        </w:numPr>
        <w:shd w:val="clear" w:color="auto" w:fill="FFFFFF"/>
        <w:spacing w:before="100" w:beforeAutospacing="1" w:after="120" w:afterAutospacing="1"/>
        <w:ind w:left="2268" w:hanging="567"/>
        <w:jc w:val="left"/>
        <w:rPr>
          <w:rFonts w:cs="Arial"/>
          <w:color w:val="333333"/>
        </w:rPr>
      </w:pPr>
      <w:r w:rsidRPr="00367BCD">
        <w:rPr>
          <w:rFonts w:cs="Arial"/>
          <w:color w:val="333333"/>
        </w:rPr>
        <w:t>DUS trial design and data analysis</w:t>
      </w:r>
    </w:p>
    <w:p w:rsidR="00A6561E" w:rsidRPr="00367BCD" w:rsidRDefault="00A6561E" w:rsidP="00A6561E">
      <w:pPr>
        <w:numPr>
          <w:ilvl w:val="1"/>
          <w:numId w:val="4"/>
        </w:numPr>
        <w:shd w:val="clear" w:color="auto" w:fill="FFFFFF"/>
        <w:spacing w:before="100" w:beforeAutospacing="1" w:after="120" w:afterAutospacing="1"/>
        <w:ind w:left="2268" w:hanging="567"/>
        <w:jc w:val="left"/>
        <w:rPr>
          <w:rFonts w:cs="Arial"/>
          <w:color w:val="333333"/>
        </w:rPr>
      </w:pPr>
      <w:r w:rsidRPr="00367BCD">
        <w:rPr>
          <w:rFonts w:cs="Arial"/>
          <w:color w:val="333333"/>
        </w:rPr>
        <w:t>Data recording and transfer</w:t>
      </w:r>
    </w:p>
    <w:p w:rsidR="00A6561E" w:rsidRPr="00367BCD" w:rsidRDefault="00A6561E" w:rsidP="00A6561E">
      <w:pPr>
        <w:numPr>
          <w:ilvl w:val="1"/>
          <w:numId w:val="4"/>
        </w:numPr>
        <w:shd w:val="clear" w:color="auto" w:fill="FFFFFF"/>
        <w:spacing w:before="100" w:beforeAutospacing="1" w:after="120" w:afterAutospacing="1"/>
        <w:ind w:left="2268" w:hanging="567"/>
        <w:jc w:val="left"/>
        <w:rPr>
          <w:rFonts w:cs="Arial"/>
          <w:color w:val="333333"/>
        </w:rPr>
      </w:pPr>
      <w:r w:rsidRPr="00367BCD">
        <w:rPr>
          <w:rFonts w:cs="Arial"/>
          <w:color w:val="333333"/>
        </w:rPr>
        <w:t>Image analysis</w:t>
      </w:r>
    </w:p>
    <w:p w:rsidR="00A6561E" w:rsidRPr="00367BCD" w:rsidRDefault="00A6561E" w:rsidP="00A6561E">
      <w:pPr>
        <w:numPr>
          <w:ilvl w:val="1"/>
          <w:numId w:val="4"/>
        </w:numPr>
        <w:shd w:val="clear" w:color="auto" w:fill="FFFFFF"/>
        <w:spacing w:after="120"/>
        <w:ind w:left="2268" w:hanging="567"/>
        <w:jc w:val="left"/>
        <w:rPr>
          <w:rFonts w:cs="Arial"/>
          <w:color w:val="333333"/>
        </w:rPr>
      </w:pPr>
      <w:r w:rsidRPr="00367BCD">
        <w:rPr>
          <w:rFonts w:cs="Arial"/>
          <w:color w:val="333333"/>
        </w:rPr>
        <w:t>Biochemical and molecular data.</w:t>
      </w:r>
    </w:p>
    <w:p w:rsidR="00A6561E" w:rsidRPr="00367BCD" w:rsidRDefault="00A6561E" w:rsidP="00A6561E">
      <w:pPr>
        <w:numPr>
          <w:ilvl w:val="0"/>
          <w:numId w:val="4"/>
        </w:numPr>
        <w:shd w:val="clear" w:color="auto" w:fill="FFFFFF"/>
        <w:spacing w:after="120"/>
        <w:ind w:left="1701" w:hanging="567"/>
        <w:jc w:val="left"/>
        <w:rPr>
          <w:rFonts w:cs="Arial"/>
          <w:color w:val="333333"/>
        </w:rPr>
      </w:pPr>
      <w:r w:rsidRPr="00367BCD">
        <w:rPr>
          <w:rFonts w:cs="Arial"/>
          <w:color w:val="333333"/>
        </w:rPr>
        <w:t>Consider matters relating to trial design and data analysis;</w:t>
      </w:r>
    </w:p>
    <w:p w:rsidR="00A6561E" w:rsidRPr="00367BCD" w:rsidRDefault="00A6561E" w:rsidP="00A6561E">
      <w:pPr>
        <w:numPr>
          <w:ilvl w:val="0"/>
          <w:numId w:val="4"/>
        </w:numPr>
        <w:shd w:val="clear" w:color="auto" w:fill="FFFFFF"/>
        <w:spacing w:after="120"/>
        <w:ind w:left="1701" w:hanging="567"/>
        <w:rPr>
          <w:rFonts w:cs="Arial"/>
          <w:color w:val="333333"/>
        </w:rPr>
      </w:pPr>
      <w:r w:rsidRPr="00367BCD">
        <w:rPr>
          <w:rFonts w:cs="Arial"/>
          <w:color w:val="333333"/>
        </w:rPr>
        <w:t>Consider the possible application of biochemical and molecular techniques in DUS testing;</w:t>
      </w:r>
    </w:p>
    <w:p w:rsidR="00A6561E" w:rsidRPr="00367BCD" w:rsidRDefault="00A6561E" w:rsidP="00A6561E">
      <w:pPr>
        <w:numPr>
          <w:ilvl w:val="0"/>
          <w:numId w:val="4"/>
        </w:numPr>
        <w:shd w:val="clear" w:color="auto" w:fill="FFFFFF"/>
        <w:spacing w:after="120"/>
        <w:ind w:left="1701" w:hanging="567"/>
        <w:rPr>
          <w:rFonts w:cs="Arial"/>
          <w:color w:val="333333"/>
        </w:rPr>
      </w:pPr>
      <w:r w:rsidRPr="00367BCD">
        <w:rPr>
          <w:rFonts w:cs="Arial"/>
          <w:color w:val="333333"/>
        </w:rPr>
        <w:t>Develop guidelines regarding the management and harmonization of databases;</w:t>
      </w:r>
    </w:p>
    <w:p w:rsidR="00A6561E" w:rsidRPr="00367BCD" w:rsidRDefault="00A6561E" w:rsidP="00A6561E">
      <w:pPr>
        <w:numPr>
          <w:ilvl w:val="0"/>
          <w:numId w:val="4"/>
        </w:numPr>
        <w:shd w:val="clear" w:color="auto" w:fill="FFFFFF"/>
        <w:spacing w:after="120"/>
        <w:ind w:left="1701" w:hanging="567"/>
        <w:rPr>
          <w:rFonts w:cs="Arial"/>
          <w:color w:val="333333"/>
        </w:rPr>
      </w:pPr>
      <w:r w:rsidRPr="00367BCD">
        <w:rPr>
          <w:rFonts w:cs="Arial"/>
          <w:color w:val="333333"/>
        </w:rPr>
        <w:t>If appropriate, establish guidelines for biochemical and molecular methodologies and their harmonization;</w:t>
      </w:r>
    </w:p>
    <w:p w:rsidR="00A6561E" w:rsidRPr="00367BCD" w:rsidRDefault="00A6561E" w:rsidP="00A6561E">
      <w:pPr>
        <w:numPr>
          <w:ilvl w:val="0"/>
          <w:numId w:val="4"/>
        </w:numPr>
        <w:shd w:val="clear" w:color="auto" w:fill="FFFFFF"/>
        <w:spacing w:after="120"/>
        <w:ind w:left="1701" w:hanging="567"/>
        <w:rPr>
          <w:rFonts w:cs="Arial"/>
          <w:color w:val="333333"/>
        </w:rPr>
      </w:pPr>
      <w:r w:rsidRPr="00367BCD">
        <w:rPr>
          <w:rFonts w:cs="Arial"/>
          <w:color w:val="333333"/>
        </w:rPr>
        <w:t>Review general developments in biochemical and molecular techniques;</w:t>
      </w:r>
    </w:p>
    <w:p w:rsidR="00A6561E" w:rsidRPr="00367BCD" w:rsidRDefault="00A6561E" w:rsidP="00A6561E">
      <w:pPr>
        <w:numPr>
          <w:ilvl w:val="0"/>
          <w:numId w:val="4"/>
        </w:numPr>
        <w:shd w:val="clear" w:color="auto" w:fill="FFFFFF"/>
        <w:spacing w:after="120"/>
        <w:ind w:left="1701" w:hanging="567"/>
        <w:rPr>
          <w:rFonts w:cs="Arial"/>
          <w:color w:val="333333"/>
        </w:rPr>
      </w:pPr>
      <w:r w:rsidRPr="00367BCD">
        <w:rPr>
          <w:rFonts w:cs="Arial"/>
          <w:color w:val="333333"/>
        </w:rPr>
        <w:t>Maintain an awareness of relevant applications of biochemical and molecular techniques in plant breeding;</w:t>
      </w:r>
    </w:p>
    <w:p w:rsidR="00A6561E" w:rsidRPr="00A6561E" w:rsidRDefault="00A6561E" w:rsidP="00476979">
      <w:pPr>
        <w:numPr>
          <w:ilvl w:val="0"/>
          <w:numId w:val="4"/>
        </w:numPr>
        <w:shd w:val="clear" w:color="auto" w:fill="FFFFFF"/>
        <w:ind w:left="1701" w:hanging="567"/>
        <w:rPr>
          <w:rFonts w:cs="Arial"/>
          <w:color w:val="333333"/>
        </w:rPr>
      </w:pPr>
      <w:r w:rsidRPr="00367BCD">
        <w:rPr>
          <w:rFonts w:cs="Arial"/>
          <w:color w:val="333333"/>
        </w:rPr>
        <w:t>Provide a forum for discussion on the use of biochemical and molecular techniques in the consideration of essential derivation and variety identification.</w:t>
      </w:r>
    </w:p>
    <w:p w:rsidR="005972FA" w:rsidRPr="00476979" w:rsidRDefault="005972FA" w:rsidP="00476979"/>
    <w:p w:rsidR="005972FA" w:rsidRDefault="005972FA" w:rsidP="005E6592">
      <w:r w:rsidRPr="005E6592">
        <w:fldChar w:fldCharType="begin"/>
      </w:r>
      <w:r w:rsidRPr="005E6592">
        <w:instrText xml:space="preserve"> AUTONUM  </w:instrText>
      </w:r>
      <w:r w:rsidRPr="005E6592">
        <w:fldChar w:fldCharType="end"/>
      </w:r>
      <w:r w:rsidRPr="005E6592">
        <w:tab/>
        <w:t xml:space="preserve">The Council </w:t>
      </w:r>
      <w:r w:rsidRPr="005972FA">
        <w:t>establish</w:t>
      </w:r>
      <w:r>
        <w:t>ed</w:t>
      </w:r>
      <w:r w:rsidRPr="005972FA">
        <w:t xml:space="preserve"> the TWM with the above terms of reference, to take effect from 2022</w:t>
      </w:r>
      <w:r>
        <w:t>.</w:t>
      </w:r>
    </w:p>
    <w:p w:rsidR="005972FA" w:rsidRDefault="005972FA" w:rsidP="005E6592"/>
    <w:p w:rsidR="005972FA" w:rsidRDefault="005972FA" w:rsidP="005E6592">
      <w:r w:rsidRPr="005E6592">
        <w:fldChar w:fldCharType="begin"/>
      </w:r>
      <w:r w:rsidRPr="005E6592">
        <w:instrText xml:space="preserve"> AUTONUM  </w:instrText>
      </w:r>
      <w:r w:rsidRPr="005E6592">
        <w:fldChar w:fldCharType="end"/>
      </w:r>
      <w:r w:rsidRPr="005E6592">
        <w:tab/>
        <w:t xml:space="preserve">The Council </w:t>
      </w:r>
      <w:r w:rsidRPr="005972FA">
        <w:t>elect</w:t>
      </w:r>
      <w:r>
        <w:t>ed</w:t>
      </w:r>
      <w:r w:rsidRPr="005972FA">
        <w:t xml:space="preserve"> the Chairperson of the BMT to act as Chairperson of</w:t>
      </w:r>
      <w:r>
        <w:t xml:space="preserve"> the TWM, ending with the fifty</w:t>
      </w:r>
      <w:r>
        <w:noBreakHyphen/>
      </w:r>
      <w:r w:rsidRPr="005972FA">
        <w:t>seventh ordinary session of the Council, in  2023</w:t>
      </w:r>
      <w:r>
        <w:t>.</w:t>
      </w:r>
    </w:p>
    <w:p w:rsidR="005972FA" w:rsidRPr="00476979" w:rsidRDefault="005972FA" w:rsidP="00476979">
      <w:pPr>
        <w:rPr>
          <w:sz w:val="18"/>
        </w:rPr>
      </w:pPr>
    </w:p>
    <w:p w:rsidR="004807FF" w:rsidRPr="00476979" w:rsidRDefault="004807FF" w:rsidP="00476979">
      <w:pPr>
        <w:rPr>
          <w:sz w:val="18"/>
        </w:rPr>
      </w:pPr>
    </w:p>
    <w:p w:rsidR="005E6592" w:rsidRPr="00476979" w:rsidRDefault="005E6592" w:rsidP="00476979">
      <w:pPr>
        <w:rPr>
          <w:sz w:val="18"/>
        </w:rPr>
      </w:pPr>
    </w:p>
    <w:p w:rsidR="005E6592" w:rsidRPr="00D84878" w:rsidRDefault="005E6592" w:rsidP="00D84878">
      <w:pPr>
        <w:pStyle w:val="Heading1"/>
      </w:pPr>
      <w:bookmarkStart w:id="42" w:name="_Toc54345778"/>
      <w:r w:rsidRPr="00D84878">
        <w:t>AGENDA ITEM 17:  FAQ “How the UPOV system supports sustainable development” (document C/54/15)</w:t>
      </w:r>
      <w:bookmarkEnd w:id="42"/>
    </w:p>
    <w:p w:rsidR="00A6561E" w:rsidRDefault="00A6561E" w:rsidP="00113249">
      <w:pPr>
        <w:keepNext/>
      </w:pPr>
    </w:p>
    <w:p w:rsidR="00A6561E" w:rsidRPr="00A6561E" w:rsidRDefault="00A6561E" w:rsidP="00A6561E">
      <w:r>
        <w:fldChar w:fldCharType="begin"/>
      </w:r>
      <w:r>
        <w:instrText xml:space="preserve"> AUTONUM  </w:instrText>
      </w:r>
      <w:r>
        <w:fldChar w:fldCharType="end"/>
      </w:r>
      <w:r>
        <w:tab/>
        <w:t xml:space="preserve">The Council considered </w:t>
      </w:r>
      <w:r w:rsidRPr="00A6561E">
        <w:t>document C/54/15</w:t>
      </w:r>
      <w:r>
        <w:t>.</w:t>
      </w:r>
    </w:p>
    <w:p w:rsidR="006A4183" w:rsidRPr="0074563D" w:rsidRDefault="006A4183" w:rsidP="005E6592">
      <w:pPr>
        <w:jc w:val="left"/>
        <w:rPr>
          <w:sz w:val="18"/>
        </w:rPr>
      </w:pPr>
    </w:p>
    <w:p w:rsidR="00050E16" w:rsidRDefault="004807FF" w:rsidP="00113249">
      <w:pPr>
        <w:keepNext/>
      </w:pPr>
      <w:r w:rsidRPr="005E6592">
        <w:fldChar w:fldCharType="begin"/>
      </w:r>
      <w:r w:rsidRPr="005E6592">
        <w:instrText xml:space="preserve"> AUTONUM  </w:instrText>
      </w:r>
      <w:r w:rsidRPr="005E6592">
        <w:fldChar w:fldCharType="end"/>
      </w:r>
      <w:r w:rsidRPr="005E6592">
        <w:tab/>
        <w:t xml:space="preserve">The Council </w:t>
      </w:r>
      <w:r w:rsidRPr="004807FF">
        <w:t>adopt</w:t>
      </w:r>
      <w:r>
        <w:t>ed</w:t>
      </w:r>
      <w:r w:rsidRPr="004807FF">
        <w:t xml:space="preserve"> the text of the FAQ “How does the UPOV system support sustainable development?”, </w:t>
      </w:r>
      <w:r w:rsidR="00A6561E">
        <w:t>as follows:</w:t>
      </w:r>
    </w:p>
    <w:p w:rsidR="00A6561E" w:rsidRPr="00402959" w:rsidRDefault="00A6561E" w:rsidP="00113249">
      <w:pPr>
        <w:keepNext/>
        <w:rPr>
          <w:sz w:val="18"/>
        </w:rPr>
      </w:pPr>
    </w:p>
    <w:p w:rsidR="00A6561E" w:rsidRPr="00EB100E" w:rsidRDefault="00A6561E" w:rsidP="00A6561E">
      <w:pPr>
        <w:keepNext/>
        <w:ind w:left="562" w:right="567"/>
        <w:jc w:val="center"/>
        <w:rPr>
          <w:i/>
          <w:u w:val="single"/>
        </w:rPr>
      </w:pPr>
      <w:r w:rsidRPr="00EB100E">
        <w:rPr>
          <w:i/>
          <w:u w:val="single"/>
        </w:rPr>
        <w:t>How does the UPOV system support sustainable development?</w:t>
      </w:r>
    </w:p>
    <w:p w:rsidR="00A6561E" w:rsidRPr="00402959" w:rsidRDefault="00A6561E" w:rsidP="00A6561E">
      <w:pPr>
        <w:keepNext/>
        <w:ind w:left="562" w:right="567"/>
        <w:jc w:val="left"/>
        <w:rPr>
          <w:i/>
          <w:sz w:val="18"/>
        </w:rPr>
      </w:pPr>
    </w:p>
    <w:p w:rsidR="00A6561E" w:rsidRPr="00B9448D" w:rsidRDefault="00A6561E" w:rsidP="00A6561E">
      <w:pPr>
        <w:keepNext/>
        <w:ind w:left="562" w:right="567"/>
        <w:rPr>
          <w:i/>
        </w:rPr>
      </w:pPr>
      <w:r w:rsidRPr="00B9448D">
        <w:rPr>
          <w:i/>
        </w:rPr>
        <w:t xml:space="preserve">The vision of the 2030 Agenda for Sustainable Development (see </w:t>
      </w:r>
      <w:hyperlink r:id="rId9" w:history="1">
        <w:r w:rsidRPr="00B9448D">
          <w:rPr>
            <w:rStyle w:val="Hyperlink"/>
            <w:i/>
          </w:rPr>
          <w:t>http://www.un.org/sustainabledevelopment/sustainable-development-goals/</w:t>
        </w:r>
      </w:hyperlink>
      <w:r w:rsidRPr="00B9448D">
        <w:rPr>
          <w:i/>
        </w:rPr>
        <w:t xml:space="preserve">) includes a world where “food is sufficient, safe, affordable and nutritious”, there is “sustained and inclusive economic growth, social development, environmental protection and the eradication of poverty and hunger” and one in “which development and the application of technology are climate-sensitive, respect biodiversity and are resilient”. </w:t>
      </w:r>
    </w:p>
    <w:p w:rsidR="00A6561E" w:rsidRPr="00476979" w:rsidRDefault="00A6561E" w:rsidP="00476979">
      <w:pPr>
        <w:rPr>
          <w:sz w:val="18"/>
        </w:rPr>
      </w:pPr>
    </w:p>
    <w:p w:rsidR="00A6561E" w:rsidRPr="00B9448D" w:rsidRDefault="00A6561E" w:rsidP="00476979">
      <w:pPr>
        <w:keepLines/>
        <w:ind w:left="562" w:right="567"/>
        <w:rPr>
          <w:i/>
        </w:rPr>
      </w:pPr>
      <w:r w:rsidRPr="00B9448D">
        <w:rPr>
          <w:i/>
        </w:rPr>
        <w:lastRenderedPageBreak/>
        <w:t>World population is growing and urbanization increasing, which places greater demands on the quantity and quality of agricultural production.  At the same time, conservation of biodiversity depends on sustainable agriculture and a halt or reversal to the expansion of agricultural land, while there are parallel demands on agricultural land for food and energy production.  This means that there is a need to produce more from existing agricultural land, in a sustainable way.</w:t>
      </w:r>
    </w:p>
    <w:p w:rsidR="00A6561E" w:rsidRPr="00476979" w:rsidRDefault="00A6561E" w:rsidP="00476979">
      <w:pPr>
        <w:keepLines/>
        <w:rPr>
          <w:sz w:val="18"/>
        </w:rPr>
      </w:pPr>
    </w:p>
    <w:p w:rsidR="00A6561E" w:rsidRPr="00B9448D" w:rsidRDefault="00A6561E" w:rsidP="00476979">
      <w:pPr>
        <w:keepLines/>
        <w:ind w:left="562" w:right="567"/>
        <w:rPr>
          <w:i/>
        </w:rPr>
      </w:pPr>
      <w:r w:rsidRPr="00B9448D">
        <w:rPr>
          <w:i/>
        </w:rPr>
        <w:t>The tremendous progress in agricultural productivity in various parts of the world is largely based on improved varieties, combined with improved farming practices.  Breeding plant varieties with improved yield, more efficient use of nutrients, resistance to plant pests and diseases, salt and drought tolerance and better adaptation to</w:t>
      </w:r>
      <w:r>
        <w:rPr>
          <w:i/>
        </w:rPr>
        <w:t xml:space="preserve"> climate change</w:t>
      </w:r>
      <w:r w:rsidRPr="00B9448D">
        <w:rPr>
          <w:i/>
        </w:rPr>
        <w:t xml:space="preserve"> can sustainably increase productivity and product quality in agriculture, horticulture and forestry, whilst minimizing the pressure on the natural environment.  At the same time, new varieties that are adapted to the environment in which they are grown increase the choice of healthy, tasty and nutritious food while generating a viable income for farmers.</w:t>
      </w:r>
    </w:p>
    <w:p w:rsidR="00A6561E" w:rsidRPr="00476979" w:rsidRDefault="00A6561E" w:rsidP="00476979">
      <w:pPr>
        <w:keepLines/>
        <w:rPr>
          <w:sz w:val="18"/>
        </w:rPr>
      </w:pPr>
    </w:p>
    <w:p w:rsidR="00A6561E" w:rsidRPr="00B9448D" w:rsidRDefault="00A6561E" w:rsidP="00476979">
      <w:pPr>
        <w:keepLines/>
        <w:ind w:left="562" w:right="567"/>
        <w:rPr>
          <w:i/>
        </w:rPr>
      </w:pPr>
      <w:r w:rsidRPr="00B9448D">
        <w:rPr>
          <w:i/>
        </w:rPr>
        <w:t xml:space="preserve">The UPOV system of plant variety protection supports long-term investment in breeding and provides a framework for investment in the delivery of seed and other propagating material of varieties suited to farmers’ needs.  UPOV was created in 1961 for the development of agriculture and, since that time, has proven to be an effective system for supporting various types of breeders: individuals, farmers, SMEs and larger breeding institutes/enterprises, in the private and public sectors. </w:t>
      </w:r>
    </w:p>
    <w:p w:rsidR="00A6561E" w:rsidRPr="00476979" w:rsidRDefault="00A6561E" w:rsidP="00476979">
      <w:pPr>
        <w:keepLines/>
        <w:rPr>
          <w:sz w:val="18"/>
        </w:rPr>
      </w:pPr>
    </w:p>
    <w:p w:rsidR="00A6561E" w:rsidRDefault="00A6561E" w:rsidP="00476979">
      <w:pPr>
        <w:keepLines/>
        <w:ind w:left="562" w:right="567"/>
        <w:rPr>
          <w:i/>
        </w:rPr>
      </w:pPr>
      <w:r w:rsidRPr="00B9448D">
        <w:rPr>
          <w:i/>
        </w:rPr>
        <w:t>From the outset, the UPOV system was conceived to deliver greatest progress in plant breeding and, therefore, to sustain greatest advances in agriculture for the benefit of farmers and society as a whole.  This concept is enshrined in the “bree</w:t>
      </w:r>
      <w:r>
        <w:rPr>
          <w:i/>
        </w:rPr>
        <w:t>der’s exemption”, a key feature of the UPOV </w:t>
      </w:r>
      <w:r w:rsidRPr="00B9448D">
        <w:rPr>
          <w:i/>
        </w:rPr>
        <w:t>system since its creation.</w:t>
      </w:r>
      <w:r>
        <w:rPr>
          <w:i/>
        </w:rPr>
        <w:t xml:space="preserve"> </w:t>
      </w:r>
      <w:r w:rsidRPr="00B9448D">
        <w:rPr>
          <w:i/>
        </w:rPr>
        <w:t xml:space="preserve"> This exemption enables protected plant varieties to be available for further breeding by all types of breeders, thus recognizing that access to genetic resources is a prerequisite for any </w:t>
      </w:r>
      <w:r>
        <w:rPr>
          <w:i/>
        </w:rPr>
        <w:t xml:space="preserve">type of </w:t>
      </w:r>
      <w:r w:rsidRPr="00B9448D">
        <w:rPr>
          <w:i/>
        </w:rPr>
        <w:t xml:space="preserve">breeding.  </w:t>
      </w:r>
    </w:p>
    <w:p w:rsidR="000A0317" w:rsidRPr="00476979" w:rsidRDefault="000A0317" w:rsidP="00476979"/>
    <w:p w:rsidR="000A0317" w:rsidRPr="00476979" w:rsidRDefault="000A0317" w:rsidP="00476979"/>
    <w:p w:rsidR="00A6561E" w:rsidRDefault="00A6561E" w:rsidP="0074563D"/>
    <w:p w:rsidR="000A0317" w:rsidRDefault="000A0317" w:rsidP="00D84878">
      <w:pPr>
        <w:pStyle w:val="Heading1"/>
      </w:pPr>
      <w:bookmarkStart w:id="43" w:name="_Toc54345779"/>
      <w:r w:rsidRPr="000A0317">
        <w:t>AGENDA ITEM 18(B):  CALENDAR OF MEETINGS IN 2021 (DOCUMENT C/54/8)</w:t>
      </w:r>
      <w:bookmarkEnd w:id="43"/>
    </w:p>
    <w:p w:rsidR="000A0317" w:rsidRDefault="000A0317" w:rsidP="0074563D"/>
    <w:p w:rsidR="00A6561E" w:rsidRDefault="000A0317" w:rsidP="0074563D">
      <w:r>
        <w:fldChar w:fldCharType="begin"/>
      </w:r>
      <w:r>
        <w:instrText xml:space="preserve"> AUTONUM  </w:instrText>
      </w:r>
      <w:r>
        <w:fldChar w:fldCharType="end"/>
      </w:r>
      <w:r>
        <w:tab/>
      </w:r>
      <w:r w:rsidRPr="000A0317">
        <w:t>The Cou</w:t>
      </w:r>
      <w:r>
        <w:t>ncil considered document C/54/8</w:t>
      </w:r>
      <w:r w:rsidRPr="000A0317">
        <w:t xml:space="preserve">. </w:t>
      </w:r>
    </w:p>
    <w:p w:rsidR="000A0317" w:rsidRDefault="000A0317" w:rsidP="0074563D"/>
    <w:p w:rsidR="000A0317" w:rsidRDefault="000A0317" w:rsidP="0074563D">
      <w:r>
        <w:fldChar w:fldCharType="begin"/>
      </w:r>
      <w:r>
        <w:instrText xml:space="preserve"> AUTONUM  </w:instrText>
      </w:r>
      <w:r>
        <w:fldChar w:fldCharType="end"/>
      </w:r>
      <w:r>
        <w:tab/>
      </w:r>
      <w:r w:rsidRPr="000A0317">
        <w:t>The Council approve</w:t>
      </w:r>
      <w:r>
        <w:t>d</w:t>
      </w:r>
      <w:r w:rsidRPr="000A0317">
        <w:t xml:space="preserve"> the calendar of meetings in 2021, and the tentative dates of meetings in 2022 and 2023</w:t>
      </w:r>
      <w:r w:rsidR="00E651DD">
        <w:t>, as provided in document C/54/8</w:t>
      </w:r>
      <w:r w:rsidRPr="000A0317">
        <w:t>.</w:t>
      </w:r>
    </w:p>
    <w:p w:rsidR="000A0317" w:rsidRDefault="000A0317" w:rsidP="0074563D"/>
    <w:p w:rsidR="00476979" w:rsidRDefault="00476979" w:rsidP="0074563D"/>
    <w:p w:rsidR="000A0317" w:rsidRDefault="000A0317" w:rsidP="0074563D"/>
    <w:p w:rsidR="000A0317" w:rsidRDefault="000A0317" w:rsidP="00D84878">
      <w:pPr>
        <w:pStyle w:val="Heading1"/>
      </w:pPr>
      <w:bookmarkStart w:id="44" w:name="_Toc54345780"/>
      <w:r>
        <w:t xml:space="preserve">AGENDA ITEM 19:  </w:t>
      </w:r>
      <w:r w:rsidRPr="000A0317">
        <w:t>ELECTION OF THE NEW CHAIRPERSONS OF THE TECHNICAL WORKING PARTIES AND THE WORKING GROUP ON BIOCHEMICAL AND MOLECULAR TECHNIQUES AND DNA-PROFILING IN PARTICULAR (BMT) (DOCUMENT C/54/16)</w:t>
      </w:r>
      <w:bookmarkEnd w:id="44"/>
    </w:p>
    <w:p w:rsidR="000A0317" w:rsidRDefault="000A0317" w:rsidP="0074563D"/>
    <w:p w:rsidR="000A0317" w:rsidRDefault="000A0317" w:rsidP="0074563D">
      <w:r>
        <w:fldChar w:fldCharType="begin"/>
      </w:r>
      <w:r>
        <w:instrText xml:space="preserve"> AUTONUM  </w:instrText>
      </w:r>
      <w:r>
        <w:fldChar w:fldCharType="end"/>
      </w:r>
      <w:r>
        <w:tab/>
      </w:r>
      <w:r w:rsidRPr="000A0317">
        <w:t>The Cou</w:t>
      </w:r>
      <w:r>
        <w:t>ncil considered document C/54/16</w:t>
      </w:r>
      <w:r w:rsidRPr="000A0317">
        <w:t>.</w:t>
      </w:r>
    </w:p>
    <w:p w:rsidR="000A0317" w:rsidRDefault="000A0317" w:rsidP="0074563D"/>
    <w:p w:rsidR="000A0317" w:rsidRPr="00FA2ACF" w:rsidRDefault="000A0317" w:rsidP="000A0317">
      <w:r>
        <w:fldChar w:fldCharType="begin"/>
      </w:r>
      <w:r>
        <w:instrText xml:space="preserve"> AUTONUM  </w:instrText>
      </w:r>
      <w:r>
        <w:fldChar w:fldCharType="end"/>
      </w:r>
      <w:r>
        <w:tab/>
      </w:r>
      <w:r w:rsidRPr="00FA2ACF">
        <w:t xml:space="preserve">The </w:t>
      </w:r>
      <w:r>
        <w:t xml:space="preserve">Council elected </w:t>
      </w:r>
      <w:r w:rsidRPr="00FA2ACF">
        <w:t xml:space="preserve">the next Chairpersons of the TWPs </w:t>
      </w:r>
      <w:r>
        <w:t xml:space="preserve">and the BMT </w:t>
      </w:r>
      <w:r w:rsidRPr="00FA2ACF">
        <w:t xml:space="preserve">for a term of three years ending with the fifty-seventh ordinary session of the Council, in 2023, as follows:  </w:t>
      </w:r>
    </w:p>
    <w:p w:rsidR="000A0317" w:rsidRPr="00FA2ACF" w:rsidRDefault="000A0317" w:rsidP="000A0317">
      <w:pPr>
        <w:ind w:left="720" w:hanging="720"/>
      </w:pPr>
    </w:p>
    <w:p w:rsidR="000A0317" w:rsidRPr="00FA2ACF" w:rsidRDefault="000A0317" w:rsidP="00C34346">
      <w:pPr>
        <w:spacing w:after="60"/>
        <w:ind w:left="1134" w:hanging="567"/>
        <w:rPr>
          <w:color w:val="000000"/>
        </w:rPr>
      </w:pPr>
      <w:r w:rsidRPr="00FA2ACF">
        <w:t>(a)</w:t>
      </w:r>
      <w:r w:rsidRPr="00FA2ACF">
        <w:tab/>
        <w:t xml:space="preserve">Ms. Renée </w:t>
      </w:r>
      <w:proofErr w:type="spellStart"/>
      <w:r w:rsidRPr="00FA2ACF">
        <w:t>Cloutier</w:t>
      </w:r>
      <w:proofErr w:type="spellEnd"/>
      <w:r w:rsidRPr="00FA2ACF">
        <w:t xml:space="preserve"> (Canada) as Chairperson of the </w:t>
      </w:r>
      <w:r w:rsidRPr="00FA2ACF">
        <w:rPr>
          <w:color w:val="000000"/>
        </w:rPr>
        <w:t>Technical Working Party for Agricultural Crops (TWA);</w:t>
      </w:r>
    </w:p>
    <w:p w:rsidR="000A0317" w:rsidRPr="00FA2ACF" w:rsidRDefault="000A0317" w:rsidP="00C34346">
      <w:pPr>
        <w:spacing w:after="60"/>
        <w:ind w:left="1134" w:hanging="567"/>
        <w:rPr>
          <w:color w:val="000000"/>
        </w:rPr>
      </w:pPr>
      <w:r w:rsidRPr="00FA2ACF">
        <w:rPr>
          <w:color w:val="000000"/>
        </w:rPr>
        <w:t>(b)</w:t>
      </w:r>
      <w:r w:rsidRPr="00FA2ACF">
        <w:rPr>
          <w:color w:val="000000"/>
        </w:rPr>
        <w:tab/>
      </w:r>
      <w:r w:rsidRPr="00FA2ACF">
        <w:t xml:space="preserve">Mr. Christopher Barnaby (New Zealand) as Chairperson of the </w:t>
      </w:r>
      <w:r w:rsidRPr="00FA2ACF">
        <w:rPr>
          <w:color w:val="000000"/>
        </w:rPr>
        <w:t>Technical Working Party for Fruit Crops (TWF);</w:t>
      </w:r>
    </w:p>
    <w:p w:rsidR="000A0317" w:rsidRPr="00FA2ACF" w:rsidRDefault="000A0317" w:rsidP="00C34346">
      <w:pPr>
        <w:spacing w:after="60"/>
        <w:ind w:left="1134" w:hanging="567"/>
        <w:rPr>
          <w:color w:val="000000"/>
        </w:rPr>
      </w:pPr>
      <w:r w:rsidRPr="00FA2ACF">
        <w:rPr>
          <w:color w:val="000000"/>
        </w:rPr>
        <w:t>(c)</w:t>
      </w:r>
      <w:r w:rsidRPr="00FA2ACF">
        <w:rPr>
          <w:color w:val="000000"/>
        </w:rPr>
        <w:tab/>
      </w:r>
      <w:r w:rsidRPr="00FA2ACF">
        <w:t xml:space="preserve">Ms. Ashley </w:t>
      </w:r>
      <w:proofErr w:type="spellStart"/>
      <w:r w:rsidRPr="00FA2ACF">
        <w:t>Balchin</w:t>
      </w:r>
      <w:proofErr w:type="spellEnd"/>
      <w:r w:rsidRPr="00FA2ACF">
        <w:t xml:space="preserve"> (Canada) as Chairperson of the </w:t>
      </w:r>
      <w:r w:rsidRPr="00FA2ACF">
        <w:rPr>
          <w:color w:val="000000"/>
        </w:rPr>
        <w:t>Technical Working Party for Ornamental Plants and Forest Trees (TWO);</w:t>
      </w:r>
    </w:p>
    <w:p w:rsidR="000A0317" w:rsidRPr="00FA2ACF" w:rsidRDefault="000A0317" w:rsidP="00C34346">
      <w:pPr>
        <w:spacing w:after="60"/>
        <w:ind w:left="1134" w:hanging="567"/>
        <w:rPr>
          <w:color w:val="000000"/>
        </w:rPr>
      </w:pPr>
      <w:r w:rsidRPr="00FA2ACF">
        <w:rPr>
          <w:color w:val="000000"/>
        </w:rPr>
        <w:t>(d)</w:t>
      </w:r>
      <w:r w:rsidRPr="00FA2ACF">
        <w:rPr>
          <w:color w:val="000000"/>
        </w:rPr>
        <w:tab/>
      </w:r>
      <w:r w:rsidRPr="00FA2ACF">
        <w:t xml:space="preserve">Ms. Marian van </w:t>
      </w:r>
      <w:proofErr w:type="spellStart"/>
      <w:r w:rsidR="00D963FD" w:rsidRPr="00D963FD">
        <w:t>Leeuwen</w:t>
      </w:r>
      <w:proofErr w:type="spellEnd"/>
      <w:r w:rsidR="00D963FD" w:rsidRPr="00D963FD">
        <w:t xml:space="preserve"> </w:t>
      </w:r>
      <w:r w:rsidRPr="00FA2ACF">
        <w:t xml:space="preserve">(Netherlands) as Chairperson of the </w:t>
      </w:r>
      <w:r w:rsidRPr="00FA2ACF">
        <w:rPr>
          <w:color w:val="000000"/>
        </w:rPr>
        <w:t>Technical Working Party for Vegetables (TWV); and</w:t>
      </w:r>
    </w:p>
    <w:p w:rsidR="000A0317" w:rsidRPr="00FA2ACF" w:rsidRDefault="000A0317" w:rsidP="00C34346">
      <w:pPr>
        <w:ind w:left="1134" w:hanging="567"/>
      </w:pPr>
      <w:r w:rsidRPr="00FA2ACF">
        <w:rPr>
          <w:color w:val="000000"/>
        </w:rPr>
        <w:t>(e)</w:t>
      </w:r>
      <w:r w:rsidRPr="00FA2ACF">
        <w:rPr>
          <w:color w:val="000000"/>
        </w:rPr>
        <w:tab/>
      </w:r>
      <w:r w:rsidRPr="00FA2ACF">
        <w:t xml:space="preserve">Ms. </w:t>
      </w:r>
      <w:proofErr w:type="spellStart"/>
      <w:r w:rsidRPr="00FA2ACF">
        <w:t>Beate</w:t>
      </w:r>
      <w:proofErr w:type="spellEnd"/>
      <w:r w:rsidRPr="00FA2ACF">
        <w:t xml:space="preserve"> </w:t>
      </w:r>
      <w:proofErr w:type="spellStart"/>
      <w:r w:rsidRPr="00FA2ACF">
        <w:t>Rücker</w:t>
      </w:r>
      <w:proofErr w:type="spellEnd"/>
      <w:r w:rsidRPr="00FA2ACF">
        <w:t xml:space="preserve"> (Germany) as Chairperson of the Working Group on Biochemical and Molecular Techniques, and DNA-Profiling in Particular (BMT)</w:t>
      </w:r>
      <w:r w:rsidRPr="00FA2ACF">
        <w:rPr>
          <w:color w:val="000000"/>
        </w:rPr>
        <w:t>.</w:t>
      </w:r>
    </w:p>
    <w:p w:rsidR="000A0317" w:rsidRDefault="000A0317" w:rsidP="000A0317">
      <w:pPr>
        <w:jc w:val="left"/>
      </w:pPr>
    </w:p>
    <w:p w:rsidR="000A0317" w:rsidRDefault="000A0317" w:rsidP="0074563D"/>
    <w:p w:rsidR="00A6561E" w:rsidRPr="00C5280D" w:rsidRDefault="00A6561E" w:rsidP="00476979">
      <w:pPr>
        <w:jc w:val="right"/>
      </w:pPr>
      <w:r>
        <w:t>[End of document]</w:t>
      </w:r>
    </w:p>
    <w:sectPr w:rsidR="00A6561E" w:rsidRPr="00C5280D" w:rsidSect="0074563D">
      <w:headerReference w:type="default" r:id="rId10"/>
      <w:pgSz w:w="11907" w:h="16840" w:code="9"/>
      <w:pgMar w:top="510" w:right="1134" w:bottom="993"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878" w:rsidRDefault="00D84878" w:rsidP="006655D3">
      <w:r>
        <w:separator/>
      </w:r>
    </w:p>
    <w:p w:rsidR="00D84878" w:rsidRDefault="00D84878" w:rsidP="006655D3"/>
    <w:p w:rsidR="00D84878" w:rsidRDefault="00D84878" w:rsidP="006655D3"/>
  </w:endnote>
  <w:endnote w:type="continuationSeparator" w:id="0">
    <w:p w:rsidR="00D84878" w:rsidRDefault="00D84878" w:rsidP="006655D3">
      <w:r>
        <w:separator/>
      </w:r>
    </w:p>
    <w:p w:rsidR="00D84878" w:rsidRPr="00294751" w:rsidRDefault="00D84878">
      <w:pPr>
        <w:pStyle w:val="Footer"/>
        <w:spacing w:after="60"/>
        <w:rPr>
          <w:sz w:val="18"/>
          <w:lang w:val="fr-FR"/>
        </w:rPr>
      </w:pPr>
      <w:r w:rsidRPr="00294751">
        <w:rPr>
          <w:sz w:val="18"/>
          <w:lang w:val="fr-FR"/>
        </w:rPr>
        <w:t>[Suite de la note de la page précédente]</w:t>
      </w:r>
    </w:p>
    <w:p w:rsidR="00D84878" w:rsidRPr="00294751" w:rsidRDefault="00D84878" w:rsidP="006655D3">
      <w:pPr>
        <w:rPr>
          <w:lang w:val="fr-FR"/>
        </w:rPr>
      </w:pPr>
    </w:p>
    <w:p w:rsidR="00D84878" w:rsidRPr="00294751" w:rsidRDefault="00D84878" w:rsidP="006655D3">
      <w:pPr>
        <w:rPr>
          <w:lang w:val="fr-FR"/>
        </w:rPr>
      </w:pPr>
    </w:p>
  </w:endnote>
  <w:endnote w:type="continuationNotice" w:id="1">
    <w:p w:rsidR="00D84878" w:rsidRPr="00294751" w:rsidRDefault="00D84878" w:rsidP="006655D3">
      <w:pPr>
        <w:rPr>
          <w:lang w:val="fr-FR"/>
        </w:rPr>
      </w:pPr>
      <w:r w:rsidRPr="00294751">
        <w:rPr>
          <w:lang w:val="fr-FR"/>
        </w:rPr>
        <w:t>[Suite de la note page suivante]</w:t>
      </w:r>
    </w:p>
    <w:p w:rsidR="00D84878" w:rsidRPr="00294751" w:rsidRDefault="00D84878" w:rsidP="006655D3">
      <w:pPr>
        <w:rPr>
          <w:lang w:val="fr-FR"/>
        </w:rPr>
      </w:pPr>
    </w:p>
    <w:p w:rsidR="00D84878" w:rsidRPr="00294751" w:rsidRDefault="00D8487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878" w:rsidRDefault="00D84878" w:rsidP="006655D3">
      <w:r>
        <w:separator/>
      </w:r>
    </w:p>
  </w:footnote>
  <w:footnote w:type="continuationSeparator" w:id="0">
    <w:p w:rsidR="00D84878" w:rsidRDefault="00D84878" w:rsidP="006655D3">
      <w:r>
        <w:separator/>
      </w:r>
    </w:p>
  </w:footnote>
  <w:footnote w:type="continuationNotice" w:id="1">
    <w:p w:rsidR="00D84878" w:rsidRPr="00AB530F" w:rsidRDefault="00D84878" w:rsidP="00AB530F">
      <w:pPr>
        <w:pStyle w:val="Footer"/>
      </w:pPr>
    </w:p>
  </w:footnote>
  <w:footnote w:id="2">
    <w:p w:rsidR="00D84878" w:rsidRDefault="00D84878" w:rsidP="006A4183">
      <w:pPr>
        <w:pStyle w:val="FootnoteText"/>
      </w:pPr>
      <w:r>
        <w:rPr>
          <w:rStyle w:val="FootnoteReference"/>
        </w:rPr>
        <w:footnoteRef/>
      </w:r>
      <w:r>
        <w:t xml:space="preserve"> </w:t>
      </w:r>
      <w:r>
        <w:tab/>
        <w:t xml:space="preserve">The procedure for consideration of documents by correspondence </w:t>
      </w:r>
      <w:proofErr w:type="gramStart"/>
      <w:r>
        <w:t>is provided</w:t>
      </w:r>
      <w:proofErr w:type="gramEnd"/>
      <w:r>
        <w:t xml:space="preserve"> in Circular E-20/094 of July 23, 2020 (available at the TC/56, CAJ/77 and C/54 webpages).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878" w:rsidRPr="00C5280D" w:rsidRDefault="00D84878" w:rsidP="00EB048E">
    <w:pPr>
      <w:pStyle w:val="Header"/>
      <w:rPr>
        <w:rStyle w:val="PageNumber"/>
        <w:lang w:val="en-US"/>
      </w:rPr>
    </w:pPr>
    <w:r>
      <w:rPr>
        <w:rStyle w:val="PageNumber"/>
        <w:lang w:val="en-US"/>
      </w:rPr>
      <w:t>C/54/17</w:t>
    </w:r>
  </w:p>
  <w:p w:rsidR="00D84878" w:rsidRPr="00C5280D" w:rsidRDefault="00D8487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74344">
      <w:rPr>
        <w:rStyle w:val="PageNumber"/>
        <w:noProof/>
        <w:lang w:val="en-US"/>
      </w:rPr>
      <w:t>8</w:t>
    </w:r>
    <w:r w:rsidRPr="00C5280D">
      <w:rPr>
        <w:rStyle w:val="PageNumber"/>
        <w:lang w:val="en-US"/>
      </w:rPr>
      <w:fldChar w:fldCharType="end"/>
    </w:r>
  </w:p>
  <w:p w:rsidR="00D84878" w:rsidRPr="00C5280D" w:rsidRDefault="00D84878"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20C13"/>
    <w:multiLevelType w:val="hybridMultilevel"/>
    <w:tmpl w:val="709CB438"/>
    <w:lvl w:ilvl="0" w:tplc="81F4D74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2A48458D"/>
    <w:multiLevelType w:val="hybridMultilevel"/>
    <w:tmpl w:val="0C46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11B76"/>
    <w:multiLevelType w:val="hybridMultilevel"/>
    <w:tmpl w:val="5D3C218E"/>
    <w:lvl w:ilvl="0" w:tplc="CB4CA0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14"/>
    <w:rsid w:val="00010CF3"/>
    <w:rsid w:val="00011E27"/>
    <w:rsid w:val="000148BC"/>
    <w:rsid w:val="00024AB8"/>
    <w:rsid w:val="00030854"/>
    <w:rsid w:val="00036028"/>
    <w:rsid w:val="00044642"/>
    <w:rsid w:val="000446B9"/>
    <w:rsid w:val="00047E21"/>
    <w:rsid w:val="00050E16"/>
    <w:rsid w:val="00085505"/>
    <w:rsid w:val="000950E5"/>
    <w:rsid w:val="000A0317"/>
    <w:rsid w:val="000C4E25"/>
    <w:rsid w:val="000C5DC0"/>
    <w:rsid w:val="000C7021"/>
    <w:rsid w:val="000D2493"/>
    <w:rsid w:val="000D6BBC"/>
    <w:rsid w:val="000D7780"/>
    <w:rsid w:val="000E636A"/>
    <w:rsid w:val="000F2F11"/>
    <w:rsid w:val="00105929"/>
    <w:rsid w:val="00110C36"/>
    <w:rsid w:val="001131D5"/>
    <w:rsid w:val="00113249"/>
    <w:rsid w:val="00141DB8"/>
    <w:rsid w:val="00172084"/>
    <w:rsid w:val="0017474A"/>
    <w:rsid w:val="001758C6"/>
    <w:rsid w:val="00182B99"/>
    <w:rsid w:val="001C1525"/>
    <w:rsid w:val="0020304B"/>
    <w:rsid w:val="0021332C"/>
    <w:rsid w:val="00213982"/>
    <w:rsid w:val="00214C72"/>
    <w:rsid w:val="0024416D"/>
    <w:rsid w:val="00256BFA"/>
    <w:rsid w:val="00271911"/>
    <w:rsid w:val="002800A0"/>
    <w:rsid w:val="002801B3"/>
    <w:rsid w:val="00281060"/>
    <w:rsid w:val="002940E8"/>
    <w:rsid w:val="00294751"/>
    <w:rsid w:val="002A6E50"/>
    <w:rsid w:val="002B4298"/>
    <w:rsid w:val="002B4B6D"/>
    <w:rsid w:val="002C256A"/>
    <w:rsid w:val="002C5561"/>
    <w:rsid w:val="002D7A30"/>
    <w:rsid w:val="002F72D6"/>
    <w:rsid w:val="00305A7F"/>
    <w:rsid w:val="003152FE"/>
    <w:rsid w:val="00327436"/>
    <w:rsid w:val="00342CA9"/>
    <w:rsid w:val="00344BD6"/>
    <w:rsid w:val="0035528D"/>
    <w:rsid w:val="00361821"/>
    <w:rsid w:val="00361E9E"/>
    <w:rsid w:val="0039633A"/>
    <w:rsid w:val="003B7DF4"/>
    <w:rsid w:val="003C7FBE"/>
    <w:rsid w:val="003D227C"/>
    <w:rsid w:val="003D2B4D"/>
    <w:rsid w:val="003D614F"/>
    <w:rsid w:val="003F5F2B"/>
    <w:rsid w:val="00440DFF"/>
    <w:rsid w:val="00444A88"/>
    <w:rsid w:val="00474DA4"/>
    <w:rsid w:val="00476979"/>
    <w:rsid w:val="00476B4D"/>
    <w:rsid w:val="004805FA"/>
    <w:rsid w:val="004807FF"/>
    <w:rsid w:val="004935D2"/>
    <w:rsid w:val="0049722F"/>
    <w:rsid w:val="004B1215"/>
    <w:rsid w:val="004D047D"/>
    <w:rsid w:val="004D3E9E"/>
    <w:rsid w:val="004E1153"/>
    <w:rsid w:val="004E4E86"/>
    <w:rsid w:val="004F1E9E"/>
    <w:rsid w:val="004F305A"/>
    <w:rsid w:val="00512164"/>
    <w:rsid w:val="0051629A"/>
    <w:rsid w:val="00520297"/>
    <w:rsid w:val="005338F9"/>
    <w:rsid w:val="0054281C"/>
    <w:rsid w:val="00543AF0"/>
    <w:rsid w:val="00544581"/>
    <w:rsid w:val="0055268D"/>
    <w:rsid w:val="00576BE4"/>
    <w:rsid w:val="00582A01"/>
    <w:rsid w:val="005972FA"/>
    <w:rsid w:val="005A400A"/>
    <w:rsid w:val="005A7B65"/>
    <w:rsid w:val="005B7A61"/>
    <w:rsid w:val="005E6592"/>
    <w:rsid w:val="005F0D34"/>
    <w:rsid w:val="005F7B92"/>
    <w:rsid w:val="006006A2"/>
    <w:rsid w:val="00612379"/>
    <w:rsid w:val="006153B6"/>
    <w:rsid w:val="0061555F"/>
    <w:rsid w:val="0063516B"/>
    <w:rsid w:val="00636CA6"/>
    <w:rsid w:val="00641200"/>
    <w:rsid w:val="00645CA8"/>
    <w:rsid w:val="006655D3"/>
    <w:rsid w:val="00667404"/>
    <w:rsid w:val="00687EB4"/>
    <w:rsid w:val="00695C56"/>
    <w:rsid w:val="006A4183"/>
    <w:rsid w:val="006A5CDE"/>
    <w:rsid w:val="006A644A"/>
    <w:rsid w:val="006B17D2"/>
    <w:rsid w:val="006C131C"/>
    <w:rsid w:val="006C224E"/>
    <w:rsid w:val="006D383D"/>
    <w:rsid w:val="006D780A"/>
    <w:rsid w:val="006F3614"/>
    <w:rsid w:val="0071271E"/>
    <w:rsid w:val="00722D75"/>
    <w:rsid w:val="00732DEC"/>
    <w:rsid w:val="00735BD5"/>
    <w:rsid w:val="0073671E"/>
    <w:rsid w:val="007451EC"/>
    <w:rsid w:val="0074563D"/>
    <w:rsid w:val="00751613"/>
    <w:rsid w:val="007556F6"/>
    <w:rsid w:val="00760EEF"/>
    <w:rsid w:val="00766381"/>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C0970"/>
    <w:rsid w:val="008C5DDC"/>
    <w:rsid w:val="008D0BC5"/>
    <w:rsid w:val="008D2CF7"/>
    <w:rsid w:val="00900C26"/>
    <w:rsid w:val="0090197F"/>
    <w:rsid w:val="00901E7A"/>
    <w:rsid w:val="00903264"/>
    <w:rsid w:val="00906DDC"/>
    <w:rsid w:val="00934E09"/>
    <w:rsid w:val="00936253"/>
    <w:rsid w:val="00940D46"/>
    <w:rsid w:val="00952DD4"/>
    <w:rsid w:val="0096236E"/>
    <w:rsid w:val="00965AE7"/>
    <w:rsid w:val="00970FED"/>
    <w:rsid w:val="00974344"/>
    <w:rsid w:val="00992D82"/>
    <w:rsid w:val="00997029"/>
    <w:rsid w:val="009A7339"/>
    <w:rsid w:val="009B440E"/>
    <w:rsid w:val="009D690D"/>
    <w:rsid w:val="009E65B6"/>
    <w:rsid w:val="009F77CF"/>
    <w:rsid w:val="00A24C10"/>
    <w:rsid w:val="00A3365A"/>
    <w:rsid w:val="00A42AC3"/>
    <w:rsid w:val="00A430CF"/>
    <w:rsid w:val="00A54309"/>
    <w:rsid w:val="00A6561E"/>
    <w:rsid w:val="00AB2B93"/>
    <w:rsid w:val="00AB530F"/>
    <w:rsid w:val="00AB7E5B"/>
    <w:rsid w:val="00AC2883"/>
    <w:rsid w:val="00AD59F5"/>
    <w:rsid w:val="00AE0EF1"/>
    <w:rsid w:val="00AE2937"/>
    <w:rsid w:val="00B07301"/>
    <w:rsid w:val="00B11F3E"/>
    <w:rsid w:val="00B224DE"/>
    <w:rsid w:val="00B26E7B"/>
    <w:rsid w:val="00B324D4"/>
    <w:rsid w:val="00B46575"/>
    <w:rsid w:val="00B61777"/>
    <w:rsid w:val="00B70F19"/>
    <w:rsid w:val="00B84BBD"/>
    <w:rsid w:val="00BA43FB"/>
    <w:rsid w:val="00BC127D"/>
    <w:rsid w:val="00BC1FE6"/>
    <w:rsid w:val="00BF28AD"/>
    <w:rsid w:val="00C0361E"/>
    <w:rsid w:val="00C061B6"/>
    <w:rsid w:val="00C134E7"/>
    <w:rsid w:val="00C2446C"/>
    <w:rsid w:val="00C34346"/>
    <w:rsid w:val="00C36AE5"/>
    <w:rsid w:val="00C41F17"/>
    <w:rsid w:val="00C527FA"/>
    <w:rsid w:val="00C5280D"/>
    <w:rsid w:val="00C53EB3"/>
    <w:rsid w:val="00C55903"/>
    <w:rsid w:val="00C5791C"/>
    <w:rsid w:val="00C66290"/>
    <w:rsid w:val="00C72B7A"/>
    <w:rsid w:val="00C766B5"/>
    <w:rsid w:val="00C80760"/>
    <w:rsid w:val="00C973F2"/>
    <w:rsid w:val="00CA304C"/>
    <w:rsid w:val="00CA774A"/>
    <w:rsid w:val="00CB5912"/>
    <w:rsid w:val="00CC11B0"/>
    <w:rsid w:val="00CC2841"/>
    <w:rsid w:val="00CD1420"/>
    <w:rsid w:val="00CF1330"/>
    <w:rsid w:val="00CF7E36"/>
    <w:rsid w:val="00D00885"/>
    <w:rsid w:val="00D3708D"/>
    <w:rsid w:val="00D40426"/>
    <w:rsid w:val="00D57C96"/>
    <w:rsid w:val="00D57D18"/>
    <w:rsid w:val="00D713E6"/>
    <w:rsid w:val="00D824E8"/>
    <w:rsid w:val="00D84878"/>
    <w:rsid w:val="00D91203"/>
    <w:rsid w:val="00D95174"/>
    <w:rsid w:val="00D963FD"/>
    <w:rsid w:val="00DA4973"/>
    <w:rsid w:val="00DA6F36"/>
    <w:rsid w:val="00DB596E"/>
    <w:rsid w:val="00DB7773"/>
    <w:rsid w:val="00DC00EA"/>
    <w:rsid w:val="00DC3802"/>
    <w:rsid w:val="00E07D87"/>
    <w:rsid w:val="00E32F7E"/>
    <w:rsid w:val="00E4759A"/>
    <w:rsid w:val="00E5267B"/>
    <w:rsid w:val="00E63C0E"/>
    <w:rsid w:val="00E651DD"/>
    <w:rsid w:val="00E72D49"/>
    <w:rsid w:val="00E7593C"/>
    <w:rsid w:val="00E7678A"/>
    <w:rsid w:val="00E935F1"/>
    <w:rsid w:val="00E94A81"/>
    <w:rsid w:val="00EA1FFB"/>
    <w:rsid w:val="00EA703C"/>
    <w:rsid w:val="00EB048E"/>
    <w:rsid w:val="00EB4E9C"/>
    <w:rsid w:val="00EE34DF"/>
    <w:rsid w:val="00EF2F89"/>
    <w:rsid w:val="00F03E98"/>
    <w:rsid w:val="00F1237A"/>
    <w:rsid w:val="00F22CBD"/>
    <w:rsid w:val="00F272F1"/>
    <w:rsid w:val="00F31AEE"/>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1FC4DB2"/>
  <w15:docId w15:val="{01074221-EB7C-4261-B3F2-339E4588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D84878"/>
    <w:pPr>
      <w:keepNext/>
      <w:jc w:val="both"/>
      <w:outlineLvl w:val="0"/>
    </w:pPr>
    <w:rPr>
      <w:rFonts w:ascii="Arial" w:hAnsi="Arial"/>
      <w:caps/>
      <w:snapToGrid w:val="0"/>
    </w:rPr>
  </w:style>
  <w:style w:type="paragraph" w:styleId="Heading2">
    <w:name w:val="heading 2"/>
    <w:next w:val="Normal"/>
    <w:autoRedefine/>
    <w:qFormat/>
    <w:rsid w:val="002B4B6D"/>
    <w:pPr>
      <w:keepNext/>
      <w:jc w:val="both"/>
      <w:outlineLvl w:val="1"/>
    </w:pPr>
    <w:rPr>
      <w:rFonts w:ascii="Arial" w:hAnsi="Arial"/>
      <w:caps/>
      <w:snapToGrid w:val="0"/>
      <w:spacing w:val="-4"/>
      <w:u w:val="single"/>
    </w:rPr>
  </w:style>
  <w:style w:type="paragraph" w:styleId="Heading3">
    <w:name w:val="heading 3"/>
    <w:next w:val="Normal"/>
    <w:autoRedefine/>
    <w:qFormat/>
    <w:rsid w:val="00EA703C"/>
    <w:pPr>
      <w:keepNext/>
      <w:jc w:val="both"/>
      <w:outlineLvl w:val="2"/>
    </w:pPr>
    <w:rPr>
      <w:rFonts w:ascii="Arial" w:hAnsi="Arial"/>
      <w:i/>
      <w:snapToGrid w:val="0"/>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3516B"/>
    <w:pPr>
      <w:tabs>
        <w:tab w:val="right" w:leader="dot" w:pos="9639"/>
      </w:tabs>
      <w:spacing w:before="120"/>
      <w:ind w:left="284" w:right="851"/>
    </w:pPr>
    <w:rPr>
      <w:rFonts w:ascii="Arial" w:hAnsi="Arial"/>
      <w:sz w:val="18"/>
    </w:rPr>
  </w:style>
  <w:style w:type="paragraph" w:styleId="TOC3">
    <w:name w:val="toc 3"/>
    <w:next w:val="Normal"/>
    <w:autoRedefine/>
    <w:uiPriority w:val="39"/>
    <w:rsid w:val="0063516B"/>
    <w:pPr>
      <w:tabs>
        <w:tab w:val="right" w:leader="dot" w:pos="9639"/>
      </w:tabs>
      <w:spacing w:before="60"/>
      <w:ind w:left="567" w:right="851"/>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3D614F"/>
    <w:pPr>
      <w:tabs>
        <w:tab w:val="right" w:leader="dot" w:pos="9639"/>
      </w:tabs>
      <w:spacing w:before="60"/>
      <w:ind w:left="851" w:right="851"/>
    </w:pPr>
    <w:rPr>
      <w:rFonts w:ascii="Arial" w:hAnsi="Arial"/>
      <w:sz w:val="16"/>
      <w:lang w:val="fr-FR"/>
    </w:rPr>
  </w:style>
  <w:style w:type="paragraph" w:styleId="TOC1">
    <w:name w:val="toc 1"/>
    <w:next w:val="Normal"/>
    <w:autoRedefine/>
    <w:uiPriority w:val="39"/>
    <w:rsid w:val="0063516B"/>
    <w:pPr>
      <w:tabs>
        <w:tab w:val="right" w:leader="dot" w:pos="9639"/>
      </w:tabs>
      <w:spacing w:before="120"/>
    </w:pPr>
    <w:rPr>
      <w:rFonts w:ascii="Arial" w:hAnsi="Arial"/>
      <w:caps/>
      <w:sz w:val="18"/>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6F3614"/>
    <w:rPr>
      <w:rFonts w:ascii="Arial" w:hAnsi="Arial"/>
      <w:sz w:val="16"/>
    </w:rPr>
  </w:style>
  <w:style w:type="paragraph" w:styleId="ListParagraph">
    <w:name w:val="List Paragraph"/>
    <w:basedOn w:val="Normal"/>
    <w:uiPriority w:val="34"/>
    <w:qFormat/>
    <w:rsid w:val="005E6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4716">
      <w:bodyDiv w:val="1"/>
      <w:marLeft w:val="0"/>
      <w:marRight w:val="0"/>
      <w:marTop w:val="0"/>
      <w:marBottom w:val="0"/>
      <w:divBdr>
        <w:top w:val="none" w:sz="0" w:space="0" w:color="auto"/>
        <w:left w:val="none" w:sz="0" w:space="0" w:color="auto"/>
        <w:bottom w:val="none" w:sz="0" w:space="0" w:color="auto"/>
        <w:right w:val="none" w:sz="0" w:space="0" w:color="auto"/>
      </w:divBdr>
    </w:div>
    <w:div w:id="844127704">
      <w:bodyDiv w:val="1"/>
      <w:marLeft w:val="0"/>
      <w:marRight w:val="0"/>
      <w:marTop w:val="0"/>
      <w:marBottom w:val="0"/>
      <w:divBdr>
        <w:top w:val="none" w:sz="0" w:space="0" w:color="auto"/>
        <w:left w:val="none" w:sz="0" w:space="0" w:color="auto"/>
        <w:bottom w:val="none" w:sz="0" w:space="0" w:color="auto"/>
        <w:right w:val="none" w:sz="0" w:space="0" w:color="auto"/>
      </w:divBdr>
    </w:div>
    <w:div w:id="1118060085">
      <w:bodyDiv w:val="1"/>
      <w:marLeft w:val="0"/>
      <w:marRight w:val="0"/>
      <w:marTop w:val="0"/>
      <w:marBottom w:val="0"/>
      <w:divBdr>
        <w:top w:val="none" w:sz="0" w:space="0" w:color="auto"/>
        <w:left w:val="none" w:sz="0" w:space="0" w:color="auto"/>
        <w:bottom w:val="none" w:sz="0" w:space="0" w:color="auto"/>
        <w:right w:val="none" w:sz="0" w:space="0" w:color="auto"/>
      </w:divBdr>
    </w:div>
    <w:div w:id="1897280722">
      <w:bodyDiv w:val="1"/>
      <w:marLeft w:val="0"/>
      <w:marRight w:val="0"/>
      <w:marTop w:val="0"/>
      <w:marBottom w:val="0"/>
      <w:divBdr>
        <w:top w:val="none" w:sz="0" w:space="0" w:color="auto"/>
        <w:left w:val="none" w:sz="0" w:space="0" w:color="auto"/>
        <w:bottom w:val="none" w:sz="0" w:space="0" w:color="auto"/>
        <w:right w:val="none" w:sz="0" w:space="0" w:color="auto"/>
      </w:divBdr>
    </w:div>
    <w:div w:id="199841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n/details.jsp?meeting_id=5568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org/sustainabledevelopment/sustainable-development-go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c_54_EN</Template>
  <TotalTime>53</TotalTime>
  <Pages>8</Pages>
  <Words>3060</Words>
  <Characters>20299</Characters>
  <Application>Microsoft Office Word</Application>
  <DocSecurity>0</DocSecurity>
  <Lines>431</Lines>
  <Paragraphs>157</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SANTOS Carla Marina</dc:creator>
  <cp:lastModifiedBy>SANTOS Carla Marina</cp:lastModifiedBy>
  <cp:revision>14</cp:revision>
  <cp:lastPrinted>2020-10-26T13:57:00Z</cp:lastPrinted>
  <dcterms:created xsi:type="dcterms:W3CDTF">2020-10-23T08:03:00Z</dcterms:created>
  <dcterms:modified xsi:type="dcterms:W3CDTF">2020-10-27T15:34:00Z</dcterms:modified>
</cp:coreProperties>
</file>