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064DFE" w:rsidRDefault="00A3365A" w:rsidP="00AC2883">
            <w:pPr>
              <w:pStyle w:val="Sessiontc"/>
              <w:spacing w:line="240" w:lineRule="auto"/>
            </w:pPr>
            <w:r w:rsidRPr="00064DFE">
              <w:t>Council</w:t>
            </w:r>
          </w:p>
          <w:p w:rsidR="00EB4E9C" w:rsidRPr="00064DFE" w:rsidRDefault="00A3365A" w:rsidP="00782255">
            <w:pPr>
              <w:pStyle w:val="Sessiontcplacedate"/>
              <w:rPr>
                <w:sz w:val="22"/>
              </w:rPr>
            </w:pPr>
            <w:r w:rsidRPr="00064DFE">
              <w:t>Fifty-</w:t>
            </w:r>
            <w:r w:rsidR="00782255" w:rsidRPr="00064DFE">
              <w:t xml:space="preserve">Third </w:t>
            </w:r>
            <w:r w:rsidRPr="00064DFE">
              <w:t xml:space="preserve">Ordinary </w:t>
            </w:r>
            <w:r w:rsidR="00EB4E9C" w:rsidRPr="00064DFE">
              <w:t>Session</w:t>
            </w:r>
            <w:r w:rsidR="00EB4E9C" w:rsidRPr="00064DFE">
              <w:br/>
              <w:t xml:space="preserve">Geneva, </w:t>
            </w:r>
            <w:r w:rsidR="007C3C19" w:rsidRPr="00064DFE">
              <w:t xml:space="preserve">November </w:t>
            </w:r>
            <w:r w:rsidR="00782255" w:rsidRPr="00064DFE">
              <w:t>1, 2019</w:t>
            </w:r>
          </w:p>
        </w:tc>
        <w:tc>
          <w:tcPr>
            <w:tcW w:w="3127" w:type="dxa"/>
          </w:tcPr>
          <w:p w:rsidR="00EB4E9C" w:rsidRPr="00064DFE" w:rsidRDefault="00782255" w:rsidP="003C7FBE">
            <w:pPr>
              <w:pStyle w:val="Doccode"/>
            </w:pPr>
            <w:r w:rsidRPr="00064DFE">
              <w:t>C</w:t>
            </w:r>
            <w:r w:rsidR="00C0502E" w:rsidRPr="00064DFE">
              <w:t>/53/4</w:t>
            </w:r>
          </w:p>
          <w:p w:rsidR="00EB4E9C" w:rsidRPr="00064DFE" w:rsidRDefault="00EB4E9C" w:rsidP="003C7FBE">
            <w:pPr>
              <w:pStyle w:val="Docoriginal"/>
            </w:pPr>
            <w:r w:rsidRPr="00064DFE">
              <w:t>Original:</w:t>
            </w:r>
            <w:r w:rsidRPr="00064DFE">
              <w:rPr>
                <w:b w:val="0"/>
                <w:spacing w:val="0"/>
              </w:rPr>
              <w:t xml:space="preserve">  English</w:t>
            </w:r>
          </w:p>
          <w:p w:rsidR="00EB4E9C" w:rsidRPr="007C1D92" w:rsidRDefault="00EB4E9C" w:rsidP="00537BB2">
            <w:pPr>
              <w:pStyle w:val="Docoriginal"/>
            </w:pPr>
            <w:r w:rsidRPr="00064DFE">
              <w:t>Date:</w:t>
            </w:r>
            <w:r w:rsidRPr="00064DFE">
              <w:rPr>
                <w:b w:val="0"/>
                <w:spacing w:val="0"/>
              </w:rPr>
              <w:t xml:space="preserve">  </w:t>
            </w:r>
            <w:r w:rsidR="00DA652A" w:rsidRPr="00064DFE">
              <w:rPr>
                <w:b w:val="0"/>
                <w:spacing w:val="0"/>
              </w:rPr>
              <w:t xml:space="preserve">August </w:t>
            </w:r>
            <w:r w:rsidR="00537BB2">
              <w:rPr>
                <w:b w:val="0"/>
                <w:spacing w:val="0"/>
              </w:rPr>
              <w:t>9</w:t>
            </w:r>
            <w:r w:rsidRPr="00064DFE">
              <w:rPr>
                <w:b w:val="0"/>
                <w:spacing w:val="0"/>
              </w:rPr>
              <w:t>, 201</w:t>
            </w:r>
            <w:r w:rsidR="00782255" w:rsidRPr="00064DFE">
              <w:rPr>
                <w:b w:val="0"/>
                <w:spacing w:val="0"/>
              </w:rPr>
              <w:t>9</w:t>
            </w:r>
          </w:p>
        </w:tc>
      </w:tr>
    </w:tbl>
    <w:p w:rsidR="000D7780" w:rsidRPr="006A644A" w:rsidRDefault="00C0502E" w:rsidP="006A644A">
      <w:pPr>
        <w:pStyle w:val="Titleofdoc0"/>
      </w:pPr>
      <w:bookmarkStart w:id="0" w:name="TitleOfDoc"/>
      <w:bookmarkEnd w:id="0"/>
      <w:r w:rsidRPr="00C0502E">
        <w:t>Draft Program and Budget for the 2020-2021 Biennium</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CB53C1" w:rsidRPr="00DD6106" w:rsidRDefault="00CB53C1" w:rsidP="00CB53C1">
      <w:r w:rsidRPr="00DD6106">
        <w:fldChar w:fldCharType="begin"/>
      </w:r>
      <w:r w:rsidRPr="00DD6106">
        <w:instrText xml:space="preserve"> AUTONUM  </w:instrText>
      </w:r>
      <w:r w:rsidRPr="00DD6106">
        <w:fldChar w:fldCharType="end"/>
      </w:r>
      <w:r w:rsidRPr="00DD6106">
        <w:tab/>
      </w:r>
      <w:r w:rsidRPr="00B8035E">
        <w:t xml:space="preserve">In accordance with the UPOV Convention (Article 23(2) of the 1961 </w:t>
      </w:r>
      <w:r>
        <w:t xml:space="preserve">Convention </w:t>
      </w:r>
      <w:r w:rsidRPr="00B8035E">
        <w:t xml:space="preserve">and of the 1978 Act, </w:t>
      </w:r>
      <w:r w:rsidRPr="00CB53C1">
        <w:rPr>
          <w:spacing w:val="-2"/>
        </w:rPr>
        <w:t>and Article 27(2) of the 1991 Act) and the Financial Regulations and Rules of UPOV (document UPOV/INF/4/5),</w:t>
      </w:r>
      <w:r w:rsidRPr="00B8035E">
        <w:t xml:space="preserve"> the Draft</w:t>
      </w:r>
      <w:r w:rsidRPr="00DD6106">
        <w:t xml:space="preserve"> Program and Budget for the 20</w:t>
      </w:r>
      <w:r>
        <w:t>20</w:t>
      </w:r>
      <w:r>
        <w:noBreakHyphen/>
        <w:t>2021</w:t>
      </w:r>
      <w:r w:rsidRPr="00DD6106">
        <w:t xml:space="preserve"> Biennium is hereby presented for approval by the Council.</w:t>
      </w:r>
    </w:p>
    <w:p w:rsidR="00CB53C1" w:rsidRPr="00DD6106" w:rsidRDefault="00CB53C1" w:rsidP="00CB53C1"/>
    <w:p w:rsidR="00CB53C1" w:rsidRPr="00B8035E" w:rsidRDefault="00CB53C1" w:rsidP="00CB53C1">
      <w:r w:rsidRPr="00B8035E">
        <w:fldChar w:fldCharType="begin"/>
      </w:r>
      <w:r w:rsidRPr="00B8035E">
        <w:instrText xml:space="preserve"> AUTONUM  </w:instrText>
      </w:r>
      <w:r w:rsidRPr="00B8035E">
        <w:fldChar w:fldCharType="end"/>
      </w:r>
      <w:r w:rsidRPr="00B8035E">
        <w:tab/>
        <w:t>The Draft Program and Budget for the 20</w:t>
      </w:r>
      <w:r>
        <w:t>20</w:t>
      </w:r>
      <w:r w:rsidRPr="00B8035E">
        <w:t>-20</w:t>
      </w:r>
      <w:r>
        <w:t>21</w:t>
      </w:r>
      <w:r w:rsidRPr="00B8035E">
        <w:t xml:space="preserve"> Biennium, presented in the Annex to this document, is structured as follows:</w:t>
      </w:r>
    </w:p>
    <w:p w:rsidR="00CB53C1" w:rsidRPr="00DD6106" w:rsidRDefault="00CB53C1" w:rsidP="00CB53C1"/>
    <w:p w:rsidR="00CB53C1" w:rsidRDefault="00CB53C1" w:rsidP="00CB53C1">
      <w:pPr>
        <w:spacing w:after="120"/>
        <w:ind w:left="567"/>
      </w:pPr>
      <w:r w:rsidRPr="00DD6106">
        <w:t>1.</w:t>
      </w:r>
      <w:r w:rsidRPr="00DD6106">
        <w:tab/>
        <w:t>INTRODUCTION</w:t>
      </w:r>
    </w:p>
    <w:p w:rsidR="00CB53C1" w:rsidRPr="00DD6106" w:rsidRDefault="00CB53C1" w:rsidP="00CB53C1">
      <w:pPr>
        <w:spacing w:after="120"/>
        <w:ind w:left="567"/>
      </w:pPr>
      <w:r w:rsidRPr="00DD6106">
        <w:t>2.</w:t>
      </w:r>
      <w:r w:rsidRPr="00DD6106">
        <w:tab/>
        <w:t>OBJECTIVES AND EXPECTED RESULTS BY SUB-PROGRAM</w:t>
      </w:r>
    </w:p>
    <w:p w:rsidR="00CB53C1" w:rsidRPr="00DD6106" w:rsidRDefault="00CB53C1" w:rsidP="00CB53C1">
      <w:pPr>
        <w:spacing w:after="120"/>
        <w:ind w:left="567"/>
      </w:pPr>
      <w:r w:rsidRPr="00DD6106">
        <w:t>3</w:t>
      </w:r>
      <w:r>
        <w:t>.</w:t>
      </w:r>
      <w:r>
        <w:tab/>
        <w:t>PROPOSED BUDGET</w:t>
      </w:r>
    </w:p>
    <w:p w:rsidR="00CB53C1" w:rsidRPr="00DD6106" w:rsidRDefault="00CB53C1" w:rsidP="00CB53C1">
      <w:pPr>
        <w:spacing w:after="120"/>
        <w:ind w:left="567"/>
      </w:pPr>
      <w:r w:rsidRPr="0085023D">
        <w:t>4.</w:t>
      </w:r>
      <w:r w:rsidRPr="0085023D">
        <w:tab/>
        <w:t>FINANCIAL INDICATORS 20</w:t>
      </w:r>
      <w:r>
        <w:t>14-2023</w:t>
      </w:r>
    </w:p>
    <w:p w:rsidR="00CB53C1" w:rsidRDefault="00CB53C1" w:rsidP="00CB53C1">
      <w:pPr>
        <w:ind w:left="2127" w:hanging="1560"/>
        <w:rPr>
          <w:rFonts w:cs="Arial"/>
        </w:rPr>
      </w:pPr>
    </w:p>
    <w:p w:rsidR="00CB53C1" w:rsidRDefault="00CB53C1" w:rsidP="00CB53C1">
      <w:pPr>
        <w:ind w:left="2127" w:hanging="1560"/>
        <w:rPr>
          <w:rFonts w:cs="Arial"/>
        </w:rPr>
      </w:pPr>
      <w:r>
        <w:rPr>
          <w:rFonts w:cs="Arial"/>
        </w:rPr>
        <w:t>APPENDIX I:</w:t>
      </w:r>
      <w:r>
        <w:rPr>
          <w:rFonts w:cs="Arial"/>
        </w:rPr>
        <w:tab/>
      </w:r>
      <w:r w:rsidRPr="00931E36">
        <w:rPr>
          <w:rFonts w:cs="Arial"/>
          <w:szCs w:val="24"/>
        </w:rPr>
        <w:t>STATUS IN RELATION TO THE INTERNATIONAL UNION FOR THE PROTECTION</w:t>
      </w:r>
      <w:r>
        <w:rPr>
          <w:rFonts w:cs="Arial"/>
          <w:szCs w:val="24"/>
        </w:rPr>
        <w:t xml:space="preserve"> </w:t>
      </w:r>
      <w:r w:rsidRPr="00931E36">
        <w:rPr>
          <w:rFonts w:cs="Arial"/>
          <w:szCs w:val="24"/>
        </w:rPr>
        <w:t>OF NEW VARIETIES OF PLANTS (UPOV)</w:t>
      </w:r>
    </w:p>
    <w:p w:rsidR="00CB53C1" w:rsidRDefault="00CB53C1" w:rsidP="00CB53C1">
      <w:pPr>
        <w:ind w:left="2127" w:hanging="1560"/>
        <w:rPr>
          <w:rFonts w:cs="Arial"/>
        </w:rPr>
      </w:pPr>
    </w:p>
    <w:p w:rsidR="00CB53C1" w:rsidRPr="00C300A2" w:rsidRDefault="00CB53C1" w:rsidP="00CB53C1">
      <w:pPr>
        <w:ind w:left="2127" w:hanging="1560"/>
        <w:rPr>
          <w:rFonts w:cs="Arial"/>
        </w:rPr>
      </w:pPr>
      <w:r w:rsidRPr="00C300A2">
        <w:rPr>
          <w:rFonts w:cs="Arial"/>
        </w:rPr>
        <w:t xml:space="preserve">APPENDIX </w:t>
      </w:r>
      <w:r>
        <w:rPr>
          <w:rFonts w:cs="Arial"/>
        </w:rPr>
        <w:t>I</w:t>
      </w:r>
      <w:r w:rsidRPr="00C300A2">
        <w:rPr>
          <w:rFonts w:cs="Arial"/>
        </w:rPr>
        <w:t xml:space="preserve">I: </w:t>
      </w:r>
      <w:r w:rsidRPr="00C300A2">
        <w:rPr>
          <w:rFonts w:cs="Arial"/>
        </w:rPr>
        <w:tab/>
        <w:t>BUDGET METHODOLOGY</w:t>
      </w:r>
    </w:p>
    <w:p w:rsidR="00CB53C1" w:rsidRDefault="00CB53C1" w:rsidP="00CB53C1">
      <w:pPr>
        <w:ind w:left="2127" w:hanging="1560"/>
        <w:rPr>
          <w:rFonts w:cs="Arial"/>
        </w:rPr>
      </w:pPr>
    </w:p>
    <w:p w:rsidR="00CB53C1" w:rsidRPr="00ED49E5" w:rsidRDefault="00CB53C1" w:rsidP="00CB53C1">
      <w:pPr>
        <w:ind w:left="2127" w:hanging="1560"/>
        <w:rPr>
          <w:rFonts w:cs="Arial"/>
        </w:rPr>
      </w:pPr>
      <w:r w:rsidRPr="00C300A2">
        <w:rPr>
          <w:rFonts w:cs="Arial"/>
        </w:rPr>
        <w:t>APPENDIX I</w:t>
      </w:r>
      <w:r>
        <w:rPr>
          <w:rFonts w:cs="Arial"/>
        </w:rPr>
        <w:t>I</w:t>
      </w:r>
      <w:r w:rsidRPr="00C300A2">
        <w:rPr>
          <w:rFonts w:cs="Arial"/>
        </w:rPr>
        <w:t xml:space="preserve">I: </w:t>
      </w:r>
      <w:r w:rsidRPr="00C300A2">
        <w:rPr>
          <w:rFonts w:cs="Arial"/>
        </w:rPr>
        <w:tab/>
        <w:t>CONTRIBUTIONS OF MEMBERS</w:t>
      </w:r>
    </w:p>
    <w:p w:rsidR="00CB53C1" w:rsidRDefault="00CB53C1" w:rsidP="00CB53C1">
      <w:pPr>
        <w:ind w:left="2127" w:hanging="1560"/>
        <w:rPr>
          <w:rFonts w:cs="Arial"/>
        </w:rPr>
      </w:pPr>
    </w:p>
    <w:p w:rsidR="00CB53C1" w:rsidRDefault="00CB53C1" w:rsidP="00CB53C1">
      <w:pPr>
        <w:ind w:left="2127" w:hanging="1560"/>
        <w:rPr>
          <w:rFonts w:cs="Arial"/>
        </w:rPr>
      </w:pPr>
      <w:r>
        <w:rPr>
          <w:rFonts w:cs="Arial"/>
        </w:rPr>
        <w:t>APPENDIX IV</w:t>
      </w:r>
      <w:r w:rsidRPr="00ED49E5">
        <w:rPr>
          <w:rFonts w:cs="Arial"/>
        </w:rPr>
        <w:t xml:space="preserve">: </w:t>
      </w:r>
      <w:r w:rsidRPr="00ED49E5">
        <w:rPr>
          <w:rFonts w:cs="Arial"/>
        </w:rPr>
        <w:tab/>
        <w:t>DEFINITIONS OF BUDGET HEADINGS</w:t>
      </w:r>
    </w:p>
    <w:p w:rsidR="00CB53C1" w:rsidRPr="00DD6106" w:rsidRDefault="00CB53C1" w:rsidP="00CB53C1"/>
    <w:p w:rsidR="00CB53C1" w:rsidRDefault="00CB53C1" w:rsidP="00CB53C1">
      <w:pPr>
        <w:pStyle w:val="DecisionParagraphs"/>
      </w:pPr>
      <w:r w:rsidRPr="00A44F6C">
        <w:fldChar w:fldCharType="begin"/>
      </w:r>
      <w:r w:rsidRPr="00A44F6C">
        <w:instrText xml:space="preserve"> AUTONUM  </w:instrText>
      </w:r>
      <w:r w:rsidRPr="00A44F6C">
        <w:fldChar w:fldCharType="end"/>
      </w:r>
      <w:r w:rsidRPr="00A44F6C">
        <w:tab/>
      </w:r>
      <w:r w:rsidRPr="00B8035E">
        <w:t>The Council is invited to approve</w:t>
      </w:r>
      <w:r>
        <w:t xml:space="preserve"> </w:t>
      </w:r>
      <w:r w:rsidRPr="00B8035E">
        <w:t>the pr</w:t>
      </w:r>
      <w:r>
        <w:t xml:space="preserve">oposals contained in this Draft </w:t>
      </w:r>
      <w:r w:rsidRPr="00B8035E">
        <w:t>Program and Budget for the 20</w:t>
      </w:r>
      <w:r>
        <w:t>20</w:t>
      </w:r>
      <w:r w:rsidRPr="00B8035E">
        <w:t>-20</w:t>
      </w:r>
      <w:r>
        <w:t>2</w:t>
      </w:r>
      <w:r w:rsidRPr="00B8035E">
        <w:t>1 Biennium, as presented in the Annex to this document</w:t>
      </w:r>
      <w:r>
        <w:t xml:space="preserve"> and, in particular</w:t>
      </w:r>
      <w:r w:rsidR="006C2D07">
        <w:t>,</w:t>
      </w:r>
    </w:p>
    <w:p w:rsidR="00CB53C1" w:rsidRDefault="00CB53C1" w:rsidP="00CB53C1">
      <w:pPr>
        <w:pStyle w:val="DecisionParagraphs"/>
      </w:pPr>
    </w:p>
    <w:p w:rsidR="00CB53C1" w:rsidRPr="00DB2F11" w:rsidRDefault="00CB53C1" w:rsidP="00CB53C1">
      <w:pPr>
        <w:pStyle w:val="DecisionParagraphs"/>
        <w:tabs>
          <w:tab w:val="left" w:pos="6521"/>
        </w:tabs>
      </w:pPr>
      <w:r>
        <w:tab/>
      </w:r>
      <w:r w:rsidRPr="00DB2F11">
        <w:t>(</w:t>
      </w:r>
      <w:r>
        <w:t>a</w:t>
      </w:r>
      <w:r w:rsidRPr="00DB2F11">
        <w:t>)</w:t>
      </w:r>
      <w:r w:rsidRPr="00DB2F11">
        <w:tab/>
        <w:t>the amount of contributions from members of the Union;</w:t>
      </w:r>
    </w:p>
    <w:p w:rsidR="00CB53C1" w:rsidRPr="00DB2F11" w:rsidRDefault="00CB53C1" w:rsidP="00CB53C1">
      <w:pPr>
        <w:pStyle w:val="DecisionParagraphs"/>
        <w:tabs>
          <w:tab w:val="left" w:pos="6521"/>
        </w:tabs>
        <w:ind w:left="5387" w:hanging="567"/>
      </w:pPr>
    </w:p>
    <w:p w:rsidR="00CB53C1" w:rsidRPr="00DB2F11" w:rsidRDefault="00CB53C1" w:rsidP="00CB53C1">
      <w:pPr>
        <w:pStyle w:val="DecisionParagraphs"/>
        <w:tabs>
          <w:tab w:val="left" w:pos="6521"/>
        </w:tabs>
      </w:pPr>
      <w:r>
        <w:tab/>
      </w:r>
      <w:r w:rsidRPr="00DB2F11">
        <w:t>(</w:t>
      </w:r>
      <w:r>
        <w:t>b</w:t>
      </w:r>
      <w:r w:rsidRPr="00DB2F11">
        <w:t>)</w:t>
      </w:r>
      <w:r w:rsidRPr="00DB2F11">
        <w:tab/>
        <w:t xml:space="preserve">the proposed maximum ceiling of expenditure in the regular budget being </w:t>
      </w:r>
      <w:r w:rsidRPr="00ED4C91">
        <w:t>7,347,285 Swiss francs or the income received</w:t>
      </w:r>
      <w:r w:rsidRPr="00DB2F11">
        <w:t xml:space="preserve"> in the Biennium, whichever is the lower;</w:t>
      </w:r>
      <w:r w:rsidR="006C2D07">
        <w:t xml:space="preserve"> and</w:t>
      </w:r>
    </w:p>
    <w:p w:rsidR="00CB53C1" w:rsidRPr="00DB2F11" w:rsidRDefault="00CB53C1" w:rsidP="00CB53C1">
      <w:pPr>
        <w:pStyle w:val="DecisionParagraphs"/>
        <w:tabs>
          <w:tab w:val="left" w:pos="6521"/>
        </w:tabs>
      </w:pPr>
    </w:p>
    <w:p w:rsidR="006C2D07" w:rsidRPr="00DB2F11" w:rsidRDefault="00CB53C1" w:rsidP="006C2D07">
      <w:pPr>
        <w:pStyle w:val="DecisionParagraphs"/>
        <w:tabs>
          <w:tab w:val="left" w:pos="6521"/>
        </w:tabs>
      </w:pPr>
      <w:r>
        <w:tab/>
      </w:r>
      <w:r w:rsidRPr="00DB2F11">
        <w:t>(</w:t>
      </w:r>
      <w:r>
        <w:t>c</w:t>
      </w:r>
      <w:r w:rsidRPr="00DB2F11">
        <w:t>)</w:t>
      </w:r>
      <w:r w:rsidRPr="00DB2F11">
        <w:tab/>
        <w:t>the total number of posts</w:t>
      </w:r>
      <w:r w:rsidR="006C2D07">
        <w:t>.</w:t>
      </w:r>
    </w:p>
    <w:p w:rsidR="00CB53C1" w:rsidRPr="00DB2F11" w:rsidRDefault="00CB53C1" w:rsidP="00CB53C1">
      <w:pPr>
        <w:pStyle w:val="DecisionParagraphs"/>
        <w:tabs>
          <w:tab w:val="left" w:pos="6521"/>
        </w:tabs>
      </w:pPr>
    </w:p>
    <w:p w:rsidR="00CB53C1" w:rsidRPr="00AC5020" w:rsidRDefault="00CB53C1" w:rsidP="00AC5020"/>
    <w:p w:rsidR="00CB53C1" w:rsidRPr="00AC5020" w:rsidRDefault="00CB53C1" w:rsidP="00AC5020"/>
    <w:p w:rsidR="00CB53C1" w:rsidRPr="00AC5020" w:rsidRDefault="00CB53C1" w:rsidP="00AC5020"/>
    <w:p w:rsidR="00050E16" w:rsidRPr="004B1215" w:rsidRDefault="00AC5020" w:rsidP="00AC5020">
      <w:pPr>
        <w:jc w:val="right"/>
      </w:pPr>
      <w:r>
        <w:t>[Annex follow</w:t>
      </w:r>
      <w:r w:rsidR="00AB0390">
        <w:t>s</w:t>
      </w:r>
      <w:r>
        <w:t>]</w:t>
      </w:r>
    </w:p>
    <w:p w:rsidR="00AC5020" w:rsidRDefault="00AC5020" w:rsidP="00050E16">
      <w:pPr>
        <w:sectPr w:rsidR="00AC5020" w:rsidSect="00906DDC">
          <w:headerReference w:type="default" r:id="rId8"/>
          <w:pgSz w:w="11907" w:h="16840" w:code="9"/>
          <w:pgMar w:top="510" w:right="1134" w:bottom="1134" w:left="1134" w:header="510" w:footer="680" w:gutter="0"/>
          <w:cols w:space="720"/>
          <w:titlePg/>
        </w:sectPr>
      </w:pPr>
    </w:p>
    <w:p w:rsidR="00AC5020" w:rsidRDefault="00AC5020" w:rsidP="00AC5020">
      <w:pPr>
        <w:jc w:val="center"/>
      </w:pPr>
      <w:r>
        <w:lastRenderedPageBreak/>
        <w:t>ANNEX</w:t>
      </w:r>
    </w:p>
    <w:p w:rsidR="00AC5020" w:rsidRDefault="00AC5020" w:rsidP="00AC5020">
      <w:pPr>
        <w:jc w:val="center"/>
      </w:pPr>
    </w:p>
    <w:p w:rsidR="00AC5020" w:rsidRPr="00913886" w:rsidRDefault="00AC5020" w:rsidP="00AC5020">
      <w:pPr>
        <w:jc w:val="center"/>
      </w:pPr>
      <w:r w:rsidRPr="00913886">
        <w:t xml:space="preserve">PROGRAM AND BUDGET FOR THE </w:t>
      </w:r>
      <w:r>
        <w:t>2020</w:t>
      </w:r>
      <w:r>
        <w:noBreakHyphen/>
        <w:t>2021</w:t>
      </w:r>
      <w:r w:rsidRPr="00913886">
        <w:t xml:space="preserve"> BIENNIUM</w:t>
      </w:r>
    </w:p>
    <w:p w:rsidR="00AC5020" w:rsidRDefault="00AC5020" w:rsidP="00AC5020">
      <w:pPr>
        <w:jc w:val="center"/>
      </w:pPr>
    </w:p>
    <w:p w:rsidR="00AC5020" w:rsidRPr="00C94BA7" w:rsidRDefault="00AC5020" w:rsidP="00AC5020">
      <w:pPr>
        <w:jc w:val="center"/>
      </w:pPr>
    </w:p>
    <w:p w:rsidR="00AC5020" w:rsidRPr="00913886" w:rsidRDefault="00AC5020" w:rsidP="00AC5020">
      <w:pPr>
        <w:keepNext/>
        <w:rPr>
          <w:rFonts w:cs="Arial"/>
          <w:u w:val="single"/>
        </w:rPr>
      </w:pPr>
      <w:r w:rsidRPr="00913886">
        <w:rPr>
          <w:rFonts w:cs="Arial"/>
          <w:u w:val="single"/>
        </w:rPr>
        <w:t>TABLE OF CONTENTS</w:t>
      </w:r>
    </w:p>
    <w:p w:rsidR="00AC5020" w:rsidRDefault="00AC5020" w:rsidP="00AC5020">
      <w:pPr>
        <w:keepNext/>
        <w:rPr>
          <w:rFonts w:cs="Arial"/>
        </w:rPr>
      </w:pPr>
    </w:p>
    <w:p w:rsidR="00AC5020" w:rsidRPr="00913886" w:rsidRDefault="00AC5020" w:rsidP="00AC5020">
      <w:pPr>
        <w:rPr>
          <w:rFonts w:cs="Arial"/>
        </w:rPr>
      </w:pPr>
      <w:r w:rsidRPr="00913886">
        <w:rPr>
          <w:rFonts w:cs="Arial"/>
        </w:rPr>
        <w:t>1.</w:t>
      </w:r>
      <w:r w:rsidRPr="00913886">
        <w:rPr>
          <w:rFonts w:cs="Arial"/>
        </w:rPr>
        <w:tab/>
        <w:t>INTRODUCTION</w:t>
      </w:r>
    </w:p>
    <w:p w:rsidR="00AC5020" w:rsidRDefault="00AC5020" w:rsidP="00AC5020">
      <w:pPr>
        <w:rPr>
          <w:rFonts w:cs="Arial"/>
        </w:rPr>
      </w:pPr>
    </w:p>
    <w:p w:rsidR="00AC5020" w:rsidRPr="000A7D06" w:rsidRDefault="00AC5020" w:rsidP="00AC5020">
      <w:pPr>
        <w:ind w:left="567"/>
        <w:rPr>
          <w:rFonts w:cs="Arial"/>
        </w:rPr>
      </w:pPr>
      <w:r w:rsidRPr="000A7D06">
        <w:rPr>
          <w:rFonts w:cs="Arial"/>
        </w:rPr>
        <w:t>1.1</w:t>
      </w:r>
      <w:r w:rsidRPr="000A7D06">
        <w:rPr>
          <w:rFonts w:cs="Arial"/>
        </w:rPr>
        <w:tab/>
        <w:t>Background</w:t>
      </w:r>
    </w:p>
    <w:p w:rsidR="00AC5020" w:rsidRPr="000A7D06" w:rsidRDefault="00AC5020" w:rsidP="00AC5020">
      <w:pPr>
        <w:ind w:left="567"/>
        <w:rPr>
          <w:rFonts w:cs="Arial"/>
        </w:rPr>
      </w:pPr>
    </w:p>
    <w:p w:rsidR="00AC5020" w:rsidRPr="000A7D06" w:rsidRDefault="00AC5020" w:rsidP="00AC5020">
      <w:pPr>
        <w:ind w:left="567"/>
        <w:rPr>
          <w:rFonts w:cs="Arial"/>
        </w:rPr>
      </w:pPr>
      <w:r w:rsidRPr="000A7D06">
        <w:rPr>
          <w:rFonts w:cs="Arial"/>
        </w:rPr>
        <w:t>1.2</w:t>
      </w:r>
      <w:r w:rsidRPr="000A7D06">
        <w:rPr>
          <w:rFonts w:cs="Arial"/>
        </w:rPr>
        <w:tab/>
        <w:t>Development within UPOV</w:t>
      </w:r>
    </w:p>
    <w:p w:rsidR="00AC5020" w:rsidRPr="000A7D06" w:rsidRDefault="00AC5020" w:rsidP="00AC5020">
      <w:pPr>
        <w:ind w:left="567"/>
        <w:rPr>
          <w:rFonts w:cs="Arial"/>
        </w:rPr>
      </w:pPr>
    </w:p>
    <w:p w:rsidR="00AC5020" w:rsidRPr="000A7D06" w:rsidRDefault="00AC5020" w:rsidP="00AC5020">
      <w:pPr>
        <w:ind w:left="1843" w:hanging="709"/>
        <w:rPr>
          <w:rFonts w:cs="Arial"/>
          <w:i/>
        </w:rPr>
      </w:pPr>
      <w:r w:rsidRPr="000A7D06">
        <w:rPr>
          <w:rFonts w:cs="Arial"/>
          <w:i/>
        </w:rPr>
        <w:t>1.2.1</w:t>
      </w:r>
      <w:r w:rsidRPr="000A7D06">
        <w:rPr>
          <w:rFonts w:cs="Arial"/>
          <w:i/>
        </w:rPr>
        <w:tab/>
        <w:t>UPOV membership</w:t>
      </w:r>
    </w:p>
    <w:p w:rsidR="00AC5020" w:rsidRPr="000A7D06" w:rsidRDefault="00AC5020" w:rsidP="00AC5020">
      <w:pPr>
        <w:ind w:left="1843" w:hanging="709"/>
        <w:rPr>
          <w:rFonts w:cs="Arial"/>
          <w:i/>
        </w:rPr>
      </w:pPr>
      <w:r w:rsidRPr="000A7D06">
        <w:rPr>
          <w:rFonts w:cs="Arial"/>
          <w:i/>
        </w:rPr>
        <w:t>1.2.2</w:t>
      </w:r>
      <w:r w:rsidRPr="000A7D06">
        <w:rPr>
          <w:rFonts w:cs="Arial"/>
          <w:i/>
        </w:rPr>
        <w:tab/>
        <w:t>Expansion of UPOV</w:t>
      </w:r>
    </w:p>
    <w:p w:rsidR="00AC5020" w:rsidRPr="000A7D06" w:rsidRDefault="00AC5020" w:rsidP="00AC5020">
      <w:pPr>
        <w:ind w:left="1843" w:hanging="709"/>
        <w:rPr>
          <w:rFonts w:cs="Arial"/>
          <w:i/>
        </w:rPr>
      </w:pPr>
      <w:r w:rsidRPr="000A7D06">
        <w:rPr>
          <w:rFonts w:cs="Arial"/>
          <w:i/>
        </w:rPr>
        <w:t>1.2.3</w:t>
      </w:r>
      <w:r w:rsidRPr="000A7D06">
        <w:rPr>
          <w:rFonts w:cs="Arial"/>
          <w:i/>
        </w:rPr>
        <w:tab/>
        <w:t>Services to UPOV members</w:t>
      </w:r>
    </w:p>
    <w:p w:rsidR="00AC5020" w:rsidRPr="000A7D06" w:rsidRDefault="00AC5020" w:rsidP="00AC5020">
      <w:pPr>
        <w:ind w:left="1843" w:hanging="709"/>
        <w:rPr>
          <w:rFonts w:cs="Arial"/>
          <w:i/>
        </w:rPr>
      </w:pPr>
      <w:r w:rsidRPr="000A7D06">
        <w:rPr>
          <w:rFonts w:cs="Arial"/>
          <w:i/>
        </w:rPr>
        <w:t>1.2.4</w:t>
      </w:r>
      <w:r w:rsidRPr="000A7D06">
        <w:rPr>
          <w:rFonts w:cs="Arial"/>
          <w:i/>
        </w:rPr>
        <w:tab/>
        <w:t>Assistance in the Introduction and Implementation of the UPOV System</w:t>
      </w:r>
    </w:p>
    <w:p w:rsidR="00AC5020" w:rsidRPr="000A7D06" w:rsidRDefault="00AC5020" w:rsidP="00AC5020">
      <w:pPr>
        <w:ind w:left="567"/>
        <w:rPr>
          <w:rFonts w:cs="Arial"/>
        </w:rPr>
      </w:pPr>
    </w:p>
    <w:p w:rsidR="00AC5020" w:rsidRPr="000A7D06" w:rsidRDefault="00AC5020" w:rsidP="00AC5020">
      <w:pPr>
        <w:ind w:left="567"/>
        <w:rPr>
          <w:rFonts w:cs="Arial"/>
        </w:rPr>
      </w:pPr>
      <w:r w:rsidRPr="000A7D06">
        <w:rPr>
          <w:rFonts w:cs="Arial"/>
        </w:rPr>
        <w:t>1.3</w:t>
      </w:r>
      <w:r w:rsidRPr="000A7D06">
        <w:rPr>
          <w:rFonts w:cs="Arial"/>
        </w:rPr>
        <w:tab/>
        <w:t>External Relations</w:t>
      </w:r>
    </w:p>
    <w:p w:rsidR="00AC5020" w:rsidRPr="000A7D06" w:rsidRDefault="00AC5020" w:rsidP="00AC5020">
      <w:pPr>
        <w:ind w:left="567"/>
        <w:rPr>
          <w:rFonts w:cs="Arial"/>
        </w:rPr>
      </w:pPr>
    </w:p>
    <w:p w:rsidR="00AC5020" w:rsidRDefault="00AC5020" w:rsidP="00AC5020">
      <w:pPr>
        <w:ind w:left="567"/>
        <w:rPr>
          <w:rFonts w:cs="Arial"/>
        </w:rPr>
      </w:pPr>
      <w:r w:rsidRPr="000A7D06">
        <w:rPr>
          <w:rFonts w:cs="Arial"/>
        </w:rPr>
        <w:t>1.4</w:t>
      </w:r>
      <w:r w:rsidRPr="000A7D06">
        <w:rPr>
          <w:rFonts w:cs="Arial"/>
        </w:rPr>
        <w:tab/>
        <w:t>Resource considerations</w:t>
      </w:r>
    </w:p>
    <w:p w:rsidR="00AC5020" w:rsidRPr="00913886" w:rsidRDefault="00AC5020" w:rsidP="00AC5020">
      <w:pPr>
        <w:rPr>
          <w:rFonts w:cs="Arial"/>
        </w:rPr>
      </w:pPr>
    </w:p>
    <w:p w:rsidR="00AC5020" w:rsidRPr="00913886" w:rsidRDefault="00AC5020" w:rsidP="00AC5020">
      <w:pPr>
        <w:rPr>
          <w:rFonts w:cs="Arial"/>
        </w:rPr>
      </w:pPr>
      <w:r w:rsidRPr="00913886">
        <w:rPr>
          <w:rFonts w:cs="Arial"/>
        </w:rPr>
        <w:t>2.</w:t>
      </w:r>
      <w:r w:rsidRPr="00913886">
        <w:rPr>
          <w:rFonts w:cs="Arial"/>
        </w:rPr>
        <w:tab/>
        <w:t>OBJECTIVES AND EXPECTED RESULTS BY SUB-PROGRAM</w:t>
      </w:r>
    </w:p>
    <w:p w:rsidR="00AC5020" w:rsidRPr="00913886" w:rsidRDefault="00AC5020" w:rsidP="00AC5020">
      <w:pPr>
        <w:rPr>
          <w:rFonts w:cs="Arial"/>
        </w:rPr>
      </w:pPr>
    </w:p>
    <w:p w:rsidR="00AC5020" w:rsidRPr="00913886" w:rsidRDefault="00AC5020" w:rsidP="00AC5020">
      <w:pPr>
        <w:ind w:left="567"/>
        <w:rPr>
          <w:rFonts w:cs="Arial"/>
        </w:rPr>
      </w:pPr>
      <w:r w:rsidRPr="00913886">
        <w:rPr>
          <w:rFonts w:cs="Arial"/>
        </w:rPr>
        <w:t>2.1</w:t>
      </w:r>
      <w:r w:rsidRPr="00913886">
        <w:rPr>
          <w:rFonts w:cs="Arial"/>
        </w:rPr>
        <w:tab/>
        <w:t>Sub-program UV.1:  Overall Policy on Plant Variety Protection</w:t>
      </w:r>
    </w:p>
    <w:p w:rsidR="00AC5020" w:rsidRPr="00913886" w:rsidRDefault="00AC5020" w:rsidP="00AC5020">
      <w:pPr>
        <w:ind w:left="1134"/>
        <w:rPr>
          <w:rFonts w:cs="Arial"/>
          <w:i/>
        </w:rPr>
      </w:pPr>
    </w:p>
    <w:p w:rsidR="00AC5020" w:rsidRPr="00913886" w:rsidRDefault="00AC5020" w:rsidP="00AC5020">
      <w:pPr>
        <w:ind w:left="1843" w:hanging="709"/>
        <w:rPr>
          <w:rFonts w:cs="Arial"/>
          <w:i/>
        </w:rPr>
      </w:pPr>
      <w:r w:rsidRPr="00913886">
        <w:rPr>
          <w:rFonts w:cs="Arial"/>
          <w:i/>
        </w:rPr>
        <w:t>2.1.1</w:t>
      </w:r>
      <w:r w:rsidRPr="00913886">
        <w:rPr>
          <w:rFonts w:cs="Arial"/>
          <w:i/>
        </w:rPr>
        <w:tab/>
        <w:t>Objectives</w:t>
      </w:r>
    </w:p>
    <w:p w:rsidR="00AC5020" w:rsidRPr="00913886" w:rsidRDefault="00AC5020" w:rsidP="00AC5020">
      <w:pPr>
        <w:ind w:left="1843" w:hanging="709"/>
        <w:rPr>
          <w:rFonts w:cs="Arial"/>
          <w:i/>
        </w:rPr>
      </w:pPr>
      <w:r w:rsidRPr="00913886">
        <w:rPr>
          <w:rFonts w:cs="Arial"/>
          <w:i/>
        </w:rPr>
        <w:t>2.1.2</w:t>
      </w:r>
      <w:r w:rsidRPr="00913886">
        <w:rPr>
          <w:rFonts w:cs="Arial"/>
          <w:i/>
        </w:rPr>
        <w:tab/>
        <w:t>Narrative</w:t>
      </w:r>
    </w:p>
    <w:p w:rsidR="00AC5020" w:rsidRPr="00913886" w:rsidRDefault="00AC5020" w:rsidP="00AC5020">
      <w:pPr>
        <w:ind w:left="1843" w:hanging="709"/>
        <w:rPr>
          <w:rFonts w:cs="Arial"/>
          <w:i/>
        </w:rPr>
      </w:pPr>
      <w:r w:rsidRPr="00913886">
        <w:rPr>
          <w:rFonts w:cs="Arial"/>
          <w:i/>
        </w:rPr>
        <w:t>2.1.3</w:t>
      </w:r>
      <w:r w:rsidRPr="00913886">
        <w:rPr>
          <w:rFonts w:cs="Arial"/>
          <w:i/>
        </w:rPr>
        <w:tab/>
        <w:t>Activities</w:t>
      </w:r>
    </w:p>
    <w:p w:rsidR="00AC5020" w:rsidRPr="00913886" w:rsidRDefault="00AC5020" w:rsidP="00AC5020">
      <w:pPr>
        <w:ind w:left="1843" w:hanging="709"/>
        <w:rPr>
          <w:rFonts w:cs="Arial"/>
          <w:i/>
        </w:rPr>
      </w:pPr>
      <w:r w:rsidRPr="00913886">
        <w:rPr>
          <w:rFonts w:cs="Arial"/>
          <w:i/>
        </w:rPr>
        <w:t>2.1.4</w:t>
      </w:r>
      <w:r w:rsidRPr="00913886">
        <w:rPr>
          <w:rFonts w:cs="Arial"/>
          <w:i/>
        </w:rPr>
        <w:tab/>
        <w:t>Expected Results and Performance Indicators</w:t>
      </w:r>
    </w:p>
    <w:p w:rsidR="00AC5020" w:rsidRPr="00913886" w:rsidRDefault="00AC5020" w:rsidP="00AC5020">
      <w:pPr>
        <w:rPr>
          <w:rFonts w:cs="Arial"/>
        </w:rPr>
      </w:pPr>
    </w:p>
    <w:p w:rsidR="00AC5020" w:rsidRPr="00913886" w:rsidRDefault="00AC5020" w:rsidP="00AC5020">
      <w:pPr>
        <w:ind w:left="1134" w:hanging="567"/>
        <w:rPr>
          <w:rFonts w:cs="Arial"/>
        </w:rPr>
      </w:pPr>
      <w:r w:rsidRPr="00913886">
        <w:rPr>
          <w:rFonts w:cs="Arial"/>
        </w:rPr>
        <w:t>2.2</w:t>
      </w:r>
      <w:r w:rsidRPr="00913886">
        <w:rPr>
          <w:rFonts w:cs="Arial"/>
        </w:rPr>
        <w:tab/>
        <w:t>Sub-program UV.2:  Services to the Union for Enhancing the Effectiveness of the UPOV System</w:t>
      </w:r>
    </w:p>
    <w:p w:rsidR="00AC5020" w:rsidRPr="00913886" w:rsidRDefault="00AC5020" w:rsidP="00AC5020">
      <w:pPr>
        <w:ind w:left="1134" w:hanging="567"/>
        <w:rPr>
          <w:rFonts w:cs="Arial"/>
        </w:rPr>
      </w:pPr>
    </w:p>
    <w:p w:rsidR="00AC5020" w:rsidRPr="00913886" w:rsidRDefault="00AC5020" w:rsidP="00AC5020">
      <w:pPr>
        <w:ind w:left="1843" w:hanging="709"/>
        <w:rPr>
          <w:rFonts w:cs="Arial"/>
          <w:i/>
        </w:rPr>
      </w:pPr>
      <w:r w:rsidRPr="00913886">
        <w:rPr>
          <w:rFonts w:cs="Arial"/>
          <w:i/>
        </w:rPr>
        <w:t>2.2.1</w:t>
      </w:r>
      <w:r w:rsidRPr="00913886">
        <w:rPr>
          <w:rFonts w:cs="Arial"/>
          <w:i/>
        </w:rPr>
        <w:tab/>
        <w:t>Objectives</w:t>
      </w:r>
    </w:p>
    <w:p w:rsidR="00AC5020" w:rsidRDefault="00AC5020" w:rsidP="00AC5020">
      <w:pPr>
        <w:ind w:left="1843" w:hanging="709"/>
        <w:rPr>
          <w:rFonts w:cs="Arial"/>
          <w:i/>
        </w:rPr>
      </w:pPr>
      <w:r w:rsidRPr="00913886">
        <w:rPr>
          <w:rFonts w:cs="Arial"/>
          <w:i/>
        </w:rPr>
        <w:t>2.2.2</w:t>
      </w:r>
      <w:r w:rsidRPr="00913886">
        <w:rPr>
          <w:rFonts w:cs="Arial"/>
          <w:i/>
        </w:rPr>
        <w:tab/>
        <w:t>Narrative</w:t>
      </w:r>
    </w:p>
    <w:p w:rsidR="00AC5020" w:rsidRPr="003117C2" w:rsidRDefault="00AC5020" w:rsidP="00AC5020">
      <w:pPr>
        <w:spacing w:line="240" w:lineRule="atLeast"/>
        <w:ind w:left="2835" w:hanging="709"/>
        <w:rPr>
          <w:rFonts w:cs="Arial"/>
          <w:sz w:val="18"/>
        </w:rPr>
      </w:pPr>
      <w:r w:rsidRPr="003117C2">
        <w:rPr>
          <w:rFonts w:cs="Arial"/>
          <w:sz w:val="18"/>
        </w:rPr>
        <w:t>Introduction</w:t>
      </w:r>
    </w:p>
    <w:p w:rsidR="00AC5020" w:rsidRPr="003117C2" w:rsidRDefault="00AC5020" w:rsidP="00AC5020">
      <w:pPr>
        <w:spacing w:line="240" w:lineRule="atLeast"/>
        <w:ind w:left="2835" w:hanging="709"/>
        <w:rPr>
          <w:rFonts w:cs="Arial"/>
          <w:sz w:val="18"/>
        </w:rPr>
      </w:pPr>
      <w:r w:rsidRPr="003117C2">
        <w:rPr>
          <w:rFonts w:cs="Arial"/>
          <w:sz w:val="18"/>
        </w:rPr>
        <w:t>Guidance and information materials</w:t>
      </w:r>
    </w:p>
    <w:p w:rsidR="00AC5020" w:rsidRDefault="00AC5020" w:rsidP="00AC5020">
      <w:pPr>
        <w:spacing w:line="240" w:lineRule="atLeast"/>
        <w:ind w:left="2835" w:hanging="709"/>
        <w:rPr>
          <w:rFonts w:cs="Arial"/>
          <w:sz w:val="18"/>
        </w:rPr>
      </w:pPr>
      <w:r>
        <w:rPr>
          <w:rFonts w:cs="Arial"/>
          <w:sz w:val="18"/>
        </w:rPr>
        <w:t>C</w:t>
      </w:r>
      <w:r w:rsidRPr="003117C2">
        <w:rPr>
          <w:rFonts w:cs="Arial"/>
          <w:sz w:val="18"/>
        </w:rPr>
        <w:t xml:space="preserve">ooperation </w:t>
      </w:r>
      <w:r>
        <w:rPr>
          <w:rFonts w:cs="Arial"/>
          <w:sz w:val="18"/>
        </w:rPr>
        <w:t>between members of the Union</w:t>
      </w:r>
    </w:p>
    <w:p w:rsidR="00AC5020" w:rsidRDefault="00AC5020" w:rsidP="00AC5020">
      <w:pPr>
        <w:spacing w:line="240" w:lineRule="atLeast"/>
        <w:ind w:left="2835" w:hanging="709"/>
        <w:rPr>
          <w:rFonts w:cs="Arial"/>
          <w:sz w:val="18"/>
        </w:rPr>
      </w:pPr>
      <w:r>
        <w:rPr>
          <w:rFonts w:cs="Arial"/>
          <w:sz w:val="18"/>
        </w:rPr>
        <w:t>DUS examination</w:t>
      </w:r>
    </w:p>
    <w:p w:rsidR="00AC5020" w:rsidRDefault="00AC5020" w:rsidP="00AC5020">
      <w:pPr>
        <w:spacing w:line="240" w:lineRule="atLeast"/>
        <w:ind w:left="2835" w:hanging="709"/>
        <w:rPr>
          <w:rFonts w:cs="Arial"/>
          <w:sz w:val="18"/>
        </w:rPr>
      </w:pPr>
      <w:r>
        <w:rPr>
          <w:rFonts w:cs="Arial"/>
          <w:sz w:val="18"/>
        </w:rPr>
        <w:t>Variety denominations and novelty</w:t>
      </w:r>
    </w:p>
    <w:p w:rsidR="00AC5020" w:rsidRDefault="00AC5020" w:rsidP="00AC5020">
      <w:pPr>
        <w:spacing w:line="240" w:lineRule="atLeast"/>
        <w:ind w:left="2835" w:hanging="709"/>
        <w:rPr>
          <w:rFonts w:cs="Arial"/>
          <w:sz w:val="18"/>
        </w:rPr>
      </w:pPr>
      <w:r w:rsidRPr="005703FD">
        <w:rPr>
          <w:rFonts w:cs="Arial"/>
          <w:sz w:val="18"/>
        </w:rPr>
        <w:t>Facilitating PBR applications</w:t>
      </w:r>
    </w:p>
    <w:p w:rsidR="00AC5020" w:rsidRDefault="00AC5020" w:rsidP="00AC5020">
      <w:pPr>
        <w:spacing w:line="240" w:lineRule="atLeast"/>
        <w:ind w:left="2835" w:hanging="709"/>
        <w:rPr>
          <w:rFonts w:cs="Arial"/>
          <w:sz w:val="18"/>
        </w:rPr>
      </w:pPr>
      <w:r w:rsidRPr="005703FD">
        <w:rPr>
          <w:rFonts w:cs="Arial"/>
          <w:sz w:val="18"/>
        </w:rPr>
        <w:t>Languages</w:t>
      </w:r>
    </w:p>
    <w:p w:rsidR="00AC5020" w:rsidRPr="00913886" w:rsidRDefault="00AC5020" w:rsidP="00AC5020">
      <w:pPr>
        <w:ind w:left="1843" w:hanging="709"/>
        <w:rPr>
          <w:rFonts w:cs="Arial"/>
          <w:i/>
        </w:rPr>
      </w:pPr>
      <w:r w:rsidRPr="00913886">
        <w:rPr>
          <w:rFonts w:cs="Arial"/>
          <w:i/>
        </w:rPr>
        <w:t>2.2.3</w:t>
      </w:r>
      <w:r w:rsidRPr="00913886">
        <w:rPr>
          <w:rFonts w:cs="Arial"/>
          <w:i/>
        </w:rPr>
        <w:tab/>
        <w:t>Activities</w:t>
      </w:r>
    </w:p>
    <w:p w:rsidR="00AC5020" w:rsidRPr="00913886" w:rsidRDefault="00AC5020" w:rsidP="00AC5020">
      <w:pPr>
        <w:ind w:left="1843" w:hanging="709"/>
        <w:rPr>
          <w:rFonts w:cs="Arial"/>
          <w:i/>
        </w:rPr>
      </w:pPr>
      <w:r w:rsidRPr="00913886">
        <w:rPr>
          <w:rFonts w:cs="Arial"/>
          <w:i/>
        </w:rPr>
        <w:t>2.2.4</w:t>
      </w:r>
      <w:r w:rsidRPr="00913886">
        <w:rPr>
          <w:rFonts w:cs="Arial"/>
          <w:i/>
        </w:rPr>
        <w:tab/>
        <w:t>Expected Results and Performance Indicators</w:t>
      </w:r>
    </w:p>
    <w:p w:rsidR="00AC5020" w:rsidRPr="00913886" w:rsidRDefault="00AC5020" w:rsidP="00AC5020">
      <w:pPr>
        <w:rPr>
          <w:rFonts w:cs="Arial"/>
        </w:rPr>
      </w:pPr>
    </w:p>
    <w:p w:rsidR="00AC5020" w:rsidRPr="00913886" w:rsidRDefault="00AC5020" w:rsidP="00AC5020">
      <w:pPr>
        <w:ind w:left="1134" w:hanging="567"/>
        <w:rPr>
          <w:rFonts w:cs="Arial"/>
        </w:rPr>
      </w:pPr>
      <w:r w:rsidRPr="00913886">
        <w:rPr>
          <w:rFonts w:cs="Arial"/>
        </w:rPr>
        <w:t>2.3</w:t>
      </w:r>
      <w:r w:rsidRPr="00913886">
        <w:rPr>
          <w:rFonts w:cs="Arial"/>
        </w:rPr>
        <w:tab/>
        <w:t xml:space="preserve">Sub-program UV.3:  </w:t>
      </w:r>
      <w:r w:rsidRPr="002E4C9B">
        <w:t xml:space="preserve">Raising Awareness and </w:t>
      </w:r>
      <w:r w:rsidRPr="002E4C9B">
        <w:rPr>
          <w:rFonts w:cs="Arial"/>
        </w:rPr>
        <w:t>As</w:t>
      </w:r>
      <w:r w:rsidRPr="00913886">
        <w:rPr>
          <w:rFonts w:cs="Arial"/>
        </w:rPr>
        <w:t xml:space="preserve">sistance in the Introduction and Implementation of the UPOV System </w:t>
      </w:r>
    </w:p>
    <w:p w:rsidR="00AC5020" w:rsidRPr="00913886" w:rsidRDefault="00AC5020" w:rsidP="00AC5020">
      <w:pPr>
        <w:ind w:left="567"/>
        <w:rPr>
          <w:rFonts w:cs="Arial"/>
        </w:rPr>
      </w:pPr>
    </w:p>
    <w:p w:rsidR="00AC5020" w:rsidRPr="00913886" w:rsidRDefault="00AC5020" w:rsidP="00AC5020">
      <w:pPr>
        <w:ind w:left="1843" w:hanging="709"/>
        <w:rPr>
          <w:rFonts w:cs="Arial"/>
          <w:i/>
        </w:rPr>
      </w:pPr>
      <w:r w:rsidRPr="00913886">
        <w:rPr>
          <w:rFonts w:cs="Arial"/>
          <w:i/>
        </w:rPr>
        <w:t>2.3.1</w:t>
      </w:r>
      <w:r w:rsidRPr="00913886">
        <w:rPr>
          <w:rFonts w:cs="Arial"/>
          <w:i/>
        </w:rPr>
        <w:tab/>
        <w:t>Objectives</w:t>
      </w:r>
    </w:p>
    <w:p w:rsidR="00AC5020" w:rsidRDefault="00AC5020" w:rsidP="00AC5020">
      <w:pPr>
        <w:ind w:left="1843" w:hanging="709"/>
        <w:rPr>
          <w:rFonts w:cs="Arial"/>
          <w:i/>
        </w:rPr>
      </w:pPr>
      <w:r w:rsidRPr="00913886">
        <w:rPr>
          <w:rFonts w:cs="Arial"/>
          <w:i/>
        </w:rPr>
        <w:t>2.3.2</w:t>
      </w:r>
      <w:r w:rsidRPr="00913886">
        <w:rPr>
          <w:rFonts w:cs="Arial"/>
          <w:i/>
        </w:rPr>
        <w:tab/>
        <w:t>Narrative</w:t>
      </w:r>
    </w:p>
    <w:p w:rsidR="00AC5020" w:rsidRDefault="00AC5020" w:rsidP="00AC5020">
      <w:pPr>
        <w:spacing w:line="240" w:lineRule="atLeast"/>
        <w:ind w:left="2835" w:hanging="709"/>
        <w:rPr>
          <w:rFonts w:cs="Arial"/>
          <w:sz w:val="18"/>
        </w:rPr>
      </w:pPr>
      <w:r w:rsidRPr="003117C2">
        <w:rPr>
          <w:rFonts w:cs="Arial"/>
          <w:sz w:val="18"/>
        </w:rPr>
        <w:t>Introduction</w:t>
      </w:r>
    </w:p>
    <w:p w:rsidR="00AC5020" w:rsidRPr="003117C2" w:rsidRDefault="00AC5020" w:rsidP="00AC5020">
      <w:pPr>
        <w:spacing w:line="240" w:lineRule="atLeast"/>
        <w:ind w:left="2835" w:hanging="709"/>
        <w:rPr>
          <w:rFonts w:cs="Arial"/>
          <w:sz w:val="18"/>
        </w:rPr>
      </w:pPr>
      <w:r>
        <w:rPr>
          <w:rFonts w:cs="Arial"/>
          <w:sz w:val="18"/>
        </w:rPr>
        <w:t>Raising awareness</w:t>
      </w:r>
    </w:p>
    <w:p w:rsidR="00AC5020" w:rsidRPr="003117C2" w:rsidRDefault="00AC5020" w:rsidP="00AC5020">
      <w:pPr>
        <w:spacing w:line="240" w:lineRule="atLeast"/>
        <w:ind w:left="2835" w:hanging="709"/>
        <w:rPr>
          <w:rFonts w:cs="Arial"/>
          <w:sz w:val="18"/>
        </w:rPr>
      </w:pPr>
      <w:r>
        <w:rPr>
          <w:rFonts w:cs="Arial"/>
          <w:sz w:val="18"/>
        </w:rPr>
        <w:t>Assistance</w:t>
      </w:r>
    </w:p>
    <w:p w:rsidR="00AC5020" w:rsidRPr="003117C2" w:rsidRDefault="00AC5020" w:rsidP="00AC5020">
      <w:pPr>
        <w:spacing w:line="240" w:lineRule="atLeast"/>
        <w:ind w:left="2835" w:hanging="709"/>
        <w:rPr>
          <w:rFonts w:cs="Arial"/>
          <w:sz w:val="18"/>
        </w:rPr>
      </w:pPr>
      <w:r>
        <w:rPr>
          <w:rFonts w:cs="Arial"/>
          <w:sz w:val="18"/>
        </w:rPr>
        <w:t>Languages</w:t>
      </w:r>
    </w:p>
    <w:p w:rsidR="00AC5020" w:rsidRPr="00913886" w:rsidRDefault="00AC5020" w:rsidP="00AC5020">
      <w:pPr>
        <w:ind w:left="1843" w:hanging="709"/>
        <w:rPr>
          <w:rFonts w:cs="Arial"/>
          <w:i/>
        </w:rPr>
      </w:pPr>
      <w:r w:rsidRPr="00913886">
        <w:rPr>
          <w:rFonts w:cs="Arial"/>
          <w:i/>
        </w:rPr>
        <w:t>2.3.3</w:t>
      </w:r>
      <w:r w:rsidRPr="00913886">
        <w:rPr>
          <w:rFonts w:cs="Arial"/>
          <w:i/>
        </w:rPr>
        <w:tab/>
        <w:t>Activities</w:t>
      </w:r>
    </w:p>
    <w:p w:rsidR="00AC5020" w:rsidRPr="00913886" w:rsidRDefault="00AC5020" w:rsidP="00AC5020">
      <w:pPr>
        <w:ind w:left="1843" w:hanging="709"/>
        <w:rPr>
          <w:rFonts w:cs="Arial"/>
          <w:i/>
        </w:rPr>
      </w:pPr>
      <w:r w:rsidRPr="00913886">
        <w:rPr>
          <w:rFonts w:cs="Arial"/>
          <w:i/>
        </w:rPr>
        <w:t>2.3.4</w:t>
      </w:r>
      <w:r w:rsidRPr="00913886">
        <w:rPr>
          <w:rFonts w:cs="Arial"/>
          <w:i/>
        </w:rPr>
        <w:tab/>
        <w:t>Expected Results and Performance Indicators</w:t>
      </w:r>
    </w:p>
    <w:p w:rsidR="00AC5020" w:rsidRPr="00913886" w:rsidRDefault="00AC5020" w:rsidP="00AC5020">
      <w:pPr>
        <w:rPr>
          <w:rFonts w:cs="Arial"/>
        </w:rPr>
      </w:pPr>
    </w:p>
    <w:p w:rsidR="00AC5020" w:rsidRDefault="00AC5020" w:rsidP="00AC5020">
      <w:pPr>
        <w:jc w:val="left"/>
        <w:rPr>
          <w:rFonts w:cs="Arial"/>
        </w:rPr>
      </w:pPr>
      <w:r>
        <w:rPr>
          <w:rFonts w:cs="Arial"/>
        </w:rPr>
        <w:br w:type="page"/>
      </w:r>
    </w:p>
    <w:p w:rsidR="00AC5020" w:rsidRPr="00913886" w:rsidRDefault="00AC5020" w:rsidP="00AC5020">
      <w:pPr>
        <w:ind w:left="567"/>
        <w:rPr>
          <w:rFonts w:cs="Arial"/>
        </w:rPr>
      </w:pPr>
      <w:r w:rsidRPr="00913886">
        <w:rPr>
          <w:rFonts w:cs="Arial"/>
        </w:rPr>
        <w:lastRenderedPageBreak/>
        <w:t>2.4</w:t>
      </w:r>
      <w:r w:rsidRPr="00913886">
        <w:rPr>
          <w:rFonts w:cs="Arial"/>
        </w:rPr>
        <w:tab/>
        <w:t>Sub-program UV.4:  External Relations</w:t>
      </w:r>
    </w:p>
    <w:p w:rsidR="00AC5020" w:rsidRPr="00913886" w:rsidRDefault="00AC5020" w:rsidP="00AC5020">
      <w:pPr>
        <w:ind w:left="567"/>
        <w:rPr>
          <w:rFonts w:cs="Arial"/>
        </w:rPr>
      </w:pPr>
    </w:p>
    <w:p w:rsidR="00AC5020" w:rsidRPr="00913886" w:rsidRDefault="00AC5020" w:rsidP="00AC5020">
      <w:pPr>
        <w:ind w:left="1843" w:hanging="709"/>
        <w:rPr>
          <w:rFonts w:cs="Arial"/>
          <w:i/>
        </w:rPr>
      </w:pPr>
      <w:r w:rsidRPr="00913886">
        <w:rPr>
          <w:rFonts w:cs="Arial"/>
          <w:i/>
        </w:rPr>
        <w:t>2.4.1</w:t>
      </w:r>
      <w:r w:rsidRPr="00913886">
        <w:rPr>
          <w:rFonts w:cs="Arial"/>
          <w:i/>
        </w:rPr>
        <w:tab/>
        <w:t>Objectives</w:t>
      </w:r>
    </w:p>
    <w:p w:rsidR="00AC5020" w:rsidRDefault="00AC5020" w:rsidP="00AC5020">
      <w:pPr>
        <w:ind w:left="1843" w:hanging="709"/>
        <w:rPr>
          <w:rFonts w:cs="Arial"/>
          <w:i/>
        </w:rPr>
      </w:pPr>
      <w:r w:rsidRPr="00913886">
        <w:rPr>
          <w:rFonts w:cs="Arial"/>
          <w:i/>
        </w:rPr>
        <w:t>2.4.2</w:t>
      </w:r>
      <w:r w:rsidRPr="00913886">
        <w:rPr>
          <w:rFonts w:cs="Arial"/>
          <w:i/>
        </w:rPr>
        <w:tab/>
        <w:t>Narrative</w:t>
      </w:r>
    </w:p>
    <w:p w:rsidR="00AC5020" w:rsidRPr="003117C2" w:rsidRDefault="00AC5020" w:rsidP="00AC5020">
      <w:pPr>
        <w:spacing w:line="240" w:lineRule="atLeast"/>
        <w:ind w:left="2835" w:hanging="709"/>
        <w:rPr>
          <w:rFonts w:cs="Arial"/>
          <w:sz w:val="18"/>
        </w:rPr>
      </w:pPr>
      <w:r w:rsidRPr="003117C2">
        <w:rPr>
          <w:rFonts w:cs="Arial"/>
          <w:sz w:val="18"/>
        </w:rPr>
        <w:t>Introduction</w:t>
      </w:r>
    </w:p>
    <w:p w:rsidR="00AC5020" w:rsidRPr="003117C2" w:rsidRDefault="00AC5020" w:rsidP="00AC5020">
      <w:pPr>
        <w:spacing w:line="240" w:lineRule="atLeast"/>
        <w:ind w:left="2835" w:hanging="709"/>
        <w:rPr>
          <w:rFonts w:cs="Arial"/>
          <w:sz w:val="18"/>
        </w:rPr>
      </w:pPr>
      <w:r w:rsidRPr="003117C2">
        <w:rPr>
          <w:rFonts w:cs="Arial"/>
          <w:sz w:val="18"/>
        </w:rPr>
        <w:t xml:space="preserve">Communications with </w:t>
      </w:r>
      <w:r>
        <w:rPr>
          <w:rFonts w:cs="Arial"/>
          <w:sz w:val="18"/>
        </w:rPr>
        <w:t>s</w:t>
      </w:r>
      <w:r w:rsidRPr="003117C2">
        <w:rPr>
          <w:rFonts w:cs="Arial"/>
          <w:sz w:val="18"/>
        </w:rPr>
        <w:t>takeholders</w:t>
      </w:r>
    </w:p>
    <w:p w:rsidR="00AC5020" w:rsidRPr="003117C2" w:rsidRDefault="00AC5020" w:rsidP="00AC5020">
      <w:pPr>
        <w:spacing w:line="240" w:lineRule="atLeast"/>
        <w:ind w:left="2835" w:hanging="709"/>
        <w:rPr>
          <w:rFonts w:cs="Arial"/>
          <w:sz w:val="18"/>
        </w:rPr>
      </w:pPr>
      <w:r>
        <w:rPr>
          <w:rFonts w:cs="Arial"/>
          <w:sz w:val="18"/>
        </w:rPr>
        <w:t>Relations</w:t>
      </w:r>
      <w:r w:rsidRPr="003117C2">
        <w:rPr>
          <w:rFonts w:cs="Arial"/>
          <w:sz w:val="18"/>
        </w:rPr>
        <w:t xml:space="preserve"> with other organizations</w:t>
      </w:r>
    </w:p>
    <w:p w:rsidR="00AC5020" w:rsidRPr="00913886" w:rsidRDefault="00AC5020" w:rsidP="00AC5020">
      <w:pPr>
        <w:ind w:left="1843" w:hanging="709"/>
        <w:rPr>
          <w:rFonts w:cs="Arial"/>
          <w:i/>
        </w:rPr>
      </w:pPr>
      <w:r w:rsidRPr="00913886">
        <w:rPr>
          <w:rFonts w:cs="Arial"/>
          <w:i/>
        </w:rPr>
        <w:t>2.4.3</w:t>
      </w:r>
      <w:r w:rsidRPr="00913886">
        <w:rPr>
          <w:rFonts w:cs="Arial"/>
          <w:i/>
        </w:rPr>
        <w:tab/>
        <w:t>Activities</w:t>
      </w:r>
    </w:p>
    <w:p w:rsidR="00AC5020" w:rsidRPr="00913886" w:rsidRDefault="00AC5020" w:rsidP="00AC5020">
      <w:pPr>
        <w:ind w:left="1843" w:hanging="709"/>
        <w:rPr>
          <w:rFonts w:cs="Arial"/>
          <w:i/>
        </w:rPr>
      </w:pPr>
      <w:r w:rsidRPr="00913886">
        <w:rPr>
          <w:rFonts w:cs="Arial"/>
          <w:i/>
        </w:rPr>
        <w:t>2.4.4</w:t>
      </w:r>
      <w:r w:rsidRPr="00913886">
        <w:rPr>
          <w:rFonts w:cs="Arial"/>
          <w:i/>
        </w:rPr>
        <w:tab/>
        <w:t>Expected Results and Performance Indicators</w:t>
      </w:r>
    </w:p>
    <w:p w:rsidR="00AC5020" w:rsidRPr="00913886" w:rsidRDefault="00AC5020" w:rsidP="00AC5020">
      <w:pPr>
        <w:rPr>
          <w:rFonts w:cs="Arial"/>
        </w:rPr>
      </w:pPr>
    </w:p>
    <w:p w:rsidR="00AC5020" w:rsidRPr="00913886" w:rsidRDefault="00AC5020" w:rsidP="00AC5020">
      <w:pPr>
        <w:ind w:left="567"/>
        <w:rPr>
          <w:rFonts w:cs="Arial"/>
        </w:rPr>
      </w:pPr>
    </w:p>
    <w:p w:rsidR="00AC5020" w:rsidRPr="00913886" w:rsidRDefault="00AC5020" w:rsidP="00AC5020">
      <w:pPr>
        <w:keepNext/>
        <w:rPr>
          <w:rFonts w:cs="Arial"/>
        </w:rPr>
      </w:pPr>
      <w:r w:rsidRPr="00913886">
        <w:rPr>
          <w:rFonts w:cs="Arial"/>
        </w:rPr>
        <w:t>3.</w:t>
      </w:r>
      <w:r w:rsidRPr="00913886">
        <w:rPr>
          <w:rFonts w:cs="Arial"/>
        </w:rPr>
        <w:tab/>
        <w:t>PROPOSED BUDGET</w:t>
      </w:r>
    </w:p>
    <w:p w:rsidR="00AC5020" w:rsidRPr="00913886" w:rsidRDefault="00AC5020" w:rsidP="00AC5020">
      <w:pPr>
        <w:keepNext/>
        <w:rPr>
          <w:rFonts w:cs="Arial"/>
        </w:rPr>
      </w:pPr>
    </w:p>
    <w:p w:rsidR="00AC5020" w:rsidRPr="00695424" w:rsidRDefault="00AC5020" w:rsidP="00AC5020">
      <w:pPr>
        <w:ind w:left="567"/>
        <w:rPr>
          <w:rFonts w:cs="Arial"/>
        </w:rPr>
      </w:pPr>
      <w:r w:rsidRPr="00695424">
        <w:rPr>
          <w:rFonts w:cs="Arial"/>
        </w:rPr>
        <w:t xml:space="preserve">Table 1:  Income and Expenditure </w:t>
      </w:r>
      <w:r>
        <w:rPr>
          <w:rFonts w:cs="Arial"/>
        </w:rPr>
        <w:t>2016-2017</w:t>
      </w:r>
      <w:r w:rsidRPr="00695424">
        <w:rPr>
          <w:rFonts w:cs="Arial"/>
        </w:rPr>
        <w:t xml:space="preserve">, </w:t>
      </w:r>
      <w:r>
        <w:rPr>
          <w:rFonts w:cs="Arial"/>
        </w:rPr>
        <w:t>2018-2019</w:t>
      </w:r>
      <w:r w:rsidRPr="00695424">
        <w:rPr>
          <w:rFonts w:cs="Arial"/>
        </w:rPr>
        <w:t xml:space="preserve"> and </w:t>
      </w:r>
      <w:r>
        <w:rPr>
          <w:rFonts w:cs="Arial"/>
        </w:rPr>
        <w:t>2020</w:t>
      </w:r>
      <w:r>
        <w:rPr>
          <w:rFonts w:cs="Arial"/>
        </w:rPr>
        <w:noBreakHyphen/>
        <w:t>2021</w:t>
      </w:r>
    </w:p>
    <w:p w:rsidR="00AC5020" w:rsidRPr="00695424" w:rsidRDefault="00AC5020" w:rsidP="00AC5020">
      <w:pPr>
        <w:ind w:left="567"/>
        <w:rPr>
          <w:rFonts w:cs="Arial"/>
        </w:rPr>
      </w:pPr>
      <w:r w:rsidRPr="00695424">
        <w:rPr>
          <w:rFonts w:cs="Arial"/>
        </w:rPr>
        <w:t>Table 2:  Structure of proposed budge</w:t>
      </w:r>
      <w:r w:rsidRPr="00167A97">
        <w:rPr>
          <w:rFonts w:cs="Arial"/>
        </w:rPr>
        <w:t xml:space="preserve">t </w:t>
      </w:r>
      <w:r>
        <w:rPr>
          <w:rFonts w:cs="Arial"/>
        </w:rPr>
        <w:t>2020</w:t>
      </w:r>
      <w:r>
        <w:rPr>
          <w:rFonts w:cs="Arial"/>
        </w:rPr>
        <w:noBreakHyphen/>
        <w:t>2021</w:t>
      </w:r>
      <w:r w:rsidRPr="00167A97">
        <w:rPr>
          <w:rFonts w:cs="Arial"/>
        </w:rPr>
        <w:t xml:space="preserve"> a</w:t>
      </w:r>
      <w:r w:rsidRPr="00695424">
        <w:rPr>
          <w:rFonts w:cs="Arial"/>
        </w:rPr>
        <w:t xml:space="preserve">s compared to </w:t>
      </w:r>
      <w:r>
        <w:rPr>
          <w:rFonts w:cs="Arial"/>
        </w:rPr>
        <w:t>2016-2017</w:t>
      </w:r>
      <w:r w:rsidRPr="00695424">
        <w:rPr>
          <w:rFonts w:cs="Arial"/>
        </w:rPr>
        <w:t xml:space="preserve"> and </w:t>
      </w:r>
      <w:r>
        <w:rPr>
          <w:rFonts w:cs="Arial"/>
        </w:rPr>
        <w:t>2018-2019</w:t>
      </w:r>
    </w:p>
    <w:p w:rsidR="00AC5020" w:rsidRPr="00695424" w:rsidRDefault="00AC5020" w:rsidP="00AC5020">
      <w:pPr>
        <w:ind w:left="567"/>
        <w:rPr>
          <w:rFonts w:cs="Arial"/>
        </w:rPr>
      </w:pPr>
      <w:r w:rsidRPr="00695424">
        <w:rPr>
          <w:rFonts w:cs="Arial"/>
        </w:rPr>
        <w:t xml:space="preserve">Table 3:  Resource Plan </w:t>
      </w:r>
      <w:r>
        <w:rPr>
          <w:rFonts w:cs="Arial"/>
        </w:rPr>
        <w:t>2018-2019</w:t>
      </w:r>
      <w:r w:rsidRPr="00695424">
        <w:rPr>
          <w:rFonts w:cs="Arial"/>
        </w:rPr>
        <w:t xml:space="preserve"> and </w:t>
      </w:r>
      <w:r>
        <w:rPr>
          <w:rFonts w:cs="Arial"/>
        </w:rPr>
        <w:t>2020</w:t>
      </w:r>
      <w:r>
        <w:rPr>
          <w:rFonts w:cs="Arial"/>
        </w:rPr>
        <w:noBreakHyphen/>
        <w:t>2021</w:t>
      </w:r>
    </w:p>
    <w:p w:rsidR="00AC5020" w:rsidRPr="00695424" w:rsidRDefault="00AC5020" w:rsidP="00AC5020">
      <w:pPr>
        <w:ind w:left="567"/>
        <w:rPr>
          <w:rFonts w:cs="Arial"/>
        </w:rPr>
      </w:pPr>
      <w:r w:rsidRPr="00695424">
        <w:rPr>
          <w:rFonts w:cs="Arial"/>
        </w:rPr>
        <w:t>Table 4:  Proposed Budge</w:t>
      </w:r>
      <w:r w:rsidRPr="00167A97">
        <w:rPr>
          <w:rFonts w:cs="Arial"/>
        </w:rPr>
        <w:t xml:space="preserve">t </w:t>
      </w:r>
      <w:r>
        <w:rPr>
          <w:rFonts w:cs="Arial"/>
        </w:rPr>
        <w:t>2020</w:t>
      </w:r>
      <w:r>
        <w:rPr>
          <w:rFonts w:cs="Arial"/>
        </w:rPr>
        <w:noBreakHyphen/>
        <w:t>2021</w:t>
      </w:r>
      <w:r w:rsidRPr="00167A97">
        <w:rPr>
          <w:rFonts w:cs="Arial"/>
        </w:rPr>
        <w:t>:</w:t>
      </w:r>
      <w:r w:rsidRPr="00695424">
        <w:rPr>
          <w:rFonts w:cs="Arial"/>
        </w:rPr>
        <w:t xml:space="preserve">  Budget Variation by Object of Expenditure</w:t>
      </w:r>
    </w:p>
    <w:p w:rsidR="00AC5020" w:rsidRPr="00167A97" w:rsidRDefault="00AC5020" w:rsidP="00AC5020">
      <w:pPr>
        <w:ind w:left="567"/>
        <w:rPr>
          <w:rFonts w:cs="Arial"/>
        </w:rPr>
      </w:pPr>
      <w:r w:rsidRPr="00695424">
        <w:rPr>
          <w:rFonts w:cs="Arial"/>
        </w:rPr>
        <w:t xml:space="preserve">Table 5:  Budget </w:t>
      </w:r>
      <w:r>
        <w:rPr>
          <w:rFonts w:cs="Arial"/>
        </w:rPr>
        <w:t>2020</w:t>
      </w:r>
      <w:r>
        <w:rPr>
          <w:rFonts w:cs="Arial"/>
        </w:rPr>
        <w:noBreakHyphen/>
        <w:t>2021</w:t>
      </w:r>
      <w:r w:rsidRPr="00167A97">
        <w:rPr>
          <w:rFonts w:cs="Arial"/>
        </w:rPr>
        <w:t>:  Posts by Category</w:t>
      </w:r>
    </w:p>
    <w:p w:rsidR="00AC5020" w:rsidRPr="00167A97" w:rsidRDefault="00AC5020" w:rsidP="00AC5020">
      <w:pPr>
        <w:ind w:left="567"/>
        <w:rPr>
          <w:rFonts w:cs="Arial"/>
        </w:rPr>
      </w:pPr>
      <w:r w:rsidRPr="00167A97">
        <w:rPr>
          <w:rFonts w:cs="Arial"/>
        </w:rPr>
        <w:t xml:space="preserve">Table 6:  Proposed Budget </w:t>
      </w:r>
      <w:r>
        <w:rPr>
          <w:rFonts w:cs="Arial"/>
        </w:rPr>
        <w:t>2020</w:t>
      </w:r>
      <w:r>
        <w:rPr>
          <w:rFonts w:cs="Arial"/>
        </w:rPr>
        <w:noBreakHyphen/>
        <w:t>2021</w:t>
      </w:r>
      <w:r w:rsidRPr="00167A97">
        <w:rPr>
          <w:rFonts w:cs="Arial"/>
        </w:rPr>
        <w:t>:  Allocation by Object of Expenditure</w:t>
      </w:r>
    </w:p>
    <w:p w:rsidR="00AC5020" w:rsidRPr="00695424" w:rsidRDefault="00AC5020" w:rsidP="00AC5020">
      <w:pPr>
        <w:ind w:left="567"/>
        <w:rPr>
          <w:rFonts w:cs="Arial"/>
        </w:rPr>
      </w:pPr>
      <w:r w:rsidRPr="00167A97">
        <w:rPr>
          <w:rFonts w:cs="Arial"/>
        </w:rPr>
        <w:t>Table 7:  Budget Variation by Sub-progra</w:t>
      </w:r>
      <w:r w:rsidRPr="00695424">
        <w:rPr>
          <w:rFonts w:cs="Arial"/>
        </w:rPr>
        <w:t>m</w:t>
      </w:r>
    </w:p>
    <w:p w:rsidR="00AC5020" w:rsidRPr="00913886" w:rsidRDefault="00AC5020" w:rsidP="00AC5020">
      <w:pPr>
        <w:ind w:left="567"/>
        <w:rPr>
          <w:rFonts w:cs="Arial"/>
        </w:rPr>
      </w:pPr>
      <w:r w:rsidRPr="00695424">
        <w:rPr>
          <w:rFonts w:cs="Arial"/>
        </w:rPr>
        <w:t xml:space="preserve">Table 8:  Income </w:t>
      </w:r>
      <w:r>
        <w:rPr>
          <w:rFonts w:cs="Arial"/>
        </w:rPr>
        <w:t>2018-2019</w:t>
      </w:r>
      <w:r w:rsidRPr="00695424">
        <w:rPr>
          <w:rFonts w:cs="Arial"/>
        </w:rPr>
        <w:t xml:space="preserve"> and </w:t>
      </w:r>
      <w:r>
        <w:rPr>
          <w:rFonts w:cs="Arial"/>
        </w:rPr>
        <w:t>2020</w:t>
      </w:r>
      <w:r>
        <w:rPr>
          <w:rFonts w:cs="Arial"/>
        </w:rPr>
        <w:noBreakHyphen/>
        <w:t>2021</w:t>
      </w:r>
      <w:r w:rsidRPr="00167A97">
        <w:rPr>
          <w:rFonts w:cs="Arial"/>
        </w:rPr>
        <w:t>:</w:t>
      </w:r>
      <w:r w:rsidRPr="00695424">
        <w:rPr>
          <w:rFonts w:cs="Arial"/>
        </w:rPr>
        <w:t xml:space="preserve">  Variation by Source</w:t>
      </w:r>
    </w:p>
    <w:p w:rsidR="00AC5020" w:rsidRDefault="00AC5020" w:rsidP="00AC5020">
      <w:pPr>
        <w:ind w:left="567"/>
        <w:rPr>
          <w:rFonts w:cs="Arial"/>
        </w:rPr>
      </w:pPr>
    </w:p>
    <w:p w:rsidR="00AC5020" w:rsidRDefault="00AC5020" w:rsidP="00AC5020">
      <w:pPr>
        <w:ind w:left="567"/>
        <w:rPr>
          <w:rFonts w:cs="Arial"/>
        </w:rPr>
      </w:pPr>
    </w:p>
    <w:p w:rsidR="00AC5020" w:rsidRPr="003657F7" w:rsidRDefault="00AC5020" w:rsidP="00AC5020">
      <w:pPr>
        <w:keepNext/>
        <w:rPr>
          <w:rFonts w:cs="Arial"/>
        </w:rPr>
      </w:pPr>
      <w:r w:rsidRPr="00C300A2">
        <w:rPr>
          <w:rFonts w:cs="Arial"/>
        </w:rPr>
        <w:t>4.</w:t>
      </w:r>
      <w:r w:rsidRPr="00C300A2">
        <w:rPr>
          <w:rFonts w:cs="Arial"/>
        </w:rPr>
        <w:tab/>
        <w:t xml:space="preserve">FINANCIAL INDICATORS </w:t>
      </w:r>
      <w:r w:rsidRPr="003657F7">
        <w:rPr>
          <w:rFonts w:cs="Arial"/>
        </w:rPr>
        <w:t>201</w:t>
      </w:r>
      <w:r>
        <w:rPr>
          <w:rFonts w:cs="Arial"/>
        </w:rPr>
        <w:t>4</w:t>
      </w:r>
      <w:r w:rsidRPr="003657F7">
        <w:rPr>
          <w:rFonts w:cs="Arial"/>
        </w:rPr>
        <w:t>-202</w:t>
      </w:r>
      <w:r>
        <w:rPr>
          <w:rFonts w:cs="Arial"/>
        </w:rPr>
        <w:t>3</w:t>
      </w:r>
    </w:p>
    <w:p w:rsidR="00AC5020" w:rsidRPr="003657F7" w:rsidRDefault="00AC5020" w:rsidP="00AC5020">
      <w:pPr>
        <w:keepNext/>
        <w:rPr>
          <w:rFonts w:cs="Arial"/>
        </w:rPr>
      </w:pPr>
    </w:p>
    <w:p w:rsidR="00AC5020" w:rsidRPr="00C300A2" w:rsidRDefault="00AC5020" w:rsidP="00AC5020">
      <w:pPr>
        <w:ind w:left="567"/>
        <w:rPr>
          <w:rFonts w:cs="Arial"/>
        </w:rPr>
      </w:pPr>
      <w:r w:rsidRPr="003657F7">
        <w:rPr>
          <w:rFonts w:cs="Arial"/>
        </w:rPr>
        <w:t>Table 9:  Income, Expenditure and Reserves for 201</w:t>
      </w:r>
      <w:r>
        <w:rPr>
          <w:rFonts w:cs="Arial"/>
        </w:rPr>
        <w:t>4</w:t>
      </w:r>
      <w:r w:rsidRPr="003657F7">
        <w:rPr>
          <w:rFonts w:cs="Arial"/>
        </w:rPr>
        <w:t>-202</w:t>
      </w:r>
      <w:r>
        <w:rPr>
          <w:rFonts w:cs="Arial"/>
        </w:rPr>
        <w:t>3</w:t>
      </w:r>
    </w:p>
    <w:p w:rsidR="00AC5020" w:rsidRPr="00C300A2" w:rsidRDefault="00AC5020" w:rsidP="00AC5020">
      <w:pPr>
        <w:ind w:left="567"/>
        <w:rPr>
          <w:rFonts w:cs="Arial"/>
        </w:rPr>
      </w:pPr>
    </w:p>
    <w:p w:rsidR="00AC5020" w:rsidRDefault="00AC5020" w:rsidP="00AC5020">
      <w:pPr>
        <w:rPr>
          <w:rFonts w:cs="Arial"/>
        </w:rPr>
      </w:pPr>
    </w:p>
    <w:p w:rsidR="00AC5020" w:rsidRDefault="00AC5020" w:rsidP="00AC5020">
      <w:pPr>
        <w:ind w:left="1695" w:hanging="1695"/>
        <w:rPr>
          <w:rFonts w:cs="Arial"/>
        </w:rPr>
      </w:pPr>
      <w:r>
        <w:rPr>
          <w:rFonts w:cs="Arial"/>
        </w:rPr>
        <w:t>APPENDIX I:</w:t>
      </w:r>
      <w:r>
        <w:rPr>
          <w:rFonts w:cs="Arial"/>
        </w:rPr>
        <w:tab/>
      </w:r>
      <w:r w:rsidRPr="00931E36">
        <w:rPr>
          <w:rFonts w:cs="Arial"/>
          <w:szCs w:val="24"/>
        </w:rPr>
        <w:t>STATUS IN RELATION TO THE INTERNATIONAL UNION FOR THE PROTECTION</w:t>
      </w:r>
      <w:r w:rsidRPr="00931E36">
        <w:rPr>
          <w:rFonts w:cs="Arial"/>
          <w:szCs w:val="24"/>
        </w:rPr>
        <w:br/>
        <w:t>OF NEW VARIETIES OF PLANTS (UPOV)</w:t>
      </w:r>
    </w:p>
    <w:p w:rsidR="00AC5020" w:rsidRDefault="00AC5020" w:rsidP="00AC5020">
      <w:pPr>
        <w:rPr>
          <w:rFonts w:cs="Arial"/>
        </w:rPr>
      </w:pPr>
    </w:p>
    <w:p w:rsidR="00AC5020" w:rsidRPr="00C300A2" w:rsidRDefault="00AC5020" w:rsidP="00AC5020">
      <w:pPr>
        <w:rPr>
          <w:rFonts w:cs="Arial"/>
        </w:rPr>
      </w:pPr>
      <w:r w:rsidRPr="00C300A2">
        <w:rPr>
          <w:rFonts w:cs="Arial"/>
        </w:rPr>
        <w:t xml:space="preserve">APPENDIX </w:t>
      </w:r>
      <w:r>
        <w:rPr>
          <w:rFonts w:cs="Arial"/>
        </w:rPr>
        <w:t>I</w:t>
      </w:r>
      <w:r w:rsidRPr="00C300A2">
        <w:rPr>
          <w:rFonts w:cs="Arial"/>
        </w:rPr>
        <w:t xml:space="preserve">I: </w:t>
      </w:r>
      <w:r w:rsidRPr="00C300A2">
        <w:rPr>
          <w:rFonts w:cs="Arial"/>
        </w:rPr>
        <w:tab/>
        <w:t>BUDGET METHODOLOGY</w:t>
      </w:r>
    </w:p>
    <w:p w:rsidR="00AC5020" w:rsidRDefault="00AC5020" w:rsidP="00AC5020">
      <w:pPr>
        <w:rPr>
          <w:rFonts w:cs="Arial"/>
        </w:rPr>
      </w:pPr>
    </w:p>
    <w:p w:rsidR="00AC5020" w:rsidRPr="00ED49E5" w:rsidRDefault="00AC5020" w:rsidP="00AC5020">
      <w:pPr>
        <w:rPr>
          <w:rFonts w:cs="Arial"/>
        </w:rPr>
      </w:pPr>
      <w:r w:rsidRPr="00C300A2">
        <w:rPr>
          <w:rFonts w:cs="Arial"/>
        </w:rPr>
        <w:t>APPENDIX I</w:t>
      </w:r>
      <w:r>
        <w:rPr>
          <w:rFonts w:cs="Arial"/>
        </w:rPr>
        <w:t>I</w:t>
      </w:r>
      <w:r w:rsidRPr="00C300A2">
        <w:rPr>
          <w:rFonts w:cs="Arial"/>
        </w:rPr>
        <w:t xml:space="preserve">I: </w:t>
      </w:r>
      <w:r w:rsidRPr="00C300A2">
        <w:rPr>
          <w:rFonts w:cs="Arial"/>
        </w:rPr>
        <w:tab/>
        <w:t>CONTRIBUTIONS OF MEMBERS</w:t>
      </w:r>
    </w:p>
    <w:p w:rsidR="00AC5020" w:rsidRDefault="00AC5020" w:rsidP="00AC5020">
      <w:pPr>
        <w:rPr>
          <w:rFonts w:cs="Arial"/>
        </w:rPr>
      </w:pPr>
    </w:p>
    <w:p w:rsidR="00AC5020" w:rsidRDefault="00AC5020" w:rsidP="00AC5020">
      <w:pPr>
        <w:rPr>
          <w:rFonts w:cs="Arial"/>
        </w:rPr>
      </w:pPr>
      <w:r>
        <w:rPr>
          <w:rFonts w:cs="Arial"/>
        </w:rPr>
        <w:t>APPENDIX IV</w:t>
      </w:r>
      <w:r w:rsidRPr="00ED49E5">
        <w:rPr>
          <w:rFonts w:cs="Arial"/>
        </w:rPr>
        <w:t xml:space="preserve">: </w:t>
      </w:r>
      <w:r w:rsidRPr="00ED49E5">
        <w:rPr>
          <w:rFonts w:cs="Arial"/>
        </w:rPr>
        <w:tab/>
        <w:t>DEFINITIONS OF BUDGET HEADINGS</w:t>
      </w:r>
    </w:p>
    <w:p w:rsidR="00AC5020" w:rsidRPr="00913886" w:rsidRDefault="00AC5020" w:rsidP="00AC5020">
      <w:pPr>
        <w:rPr>
          <w:rFonts w:cs="Arial"/>
        </w:rPr>
      </w:pPr>
    </w:p>
    <w:p w:rsidR="00AC5020" w:rsidRDefault="00AC5020" w:rsidP="00AC5020">
      <w:pPr>
        <w:jc w:val="left"/>
      </w:pPr>
      <w:r>
        <w:rPr>
          <w:b/>
          <w:bCs/>
        </w:rPr>
        <w:br w:type="page"/>
      </w:r>
    </w:p>
    <w:p w:rsidR="00AC5020" w:rsidRPr="00DD6106" w:rsidRDefault="00AC5020" w:rsidP="00AC5020">
      <w:pPr>
        <w:rPr>
          <w:b/>
        </w:rPr>
      </w:pPr>
      <w:r w:rsidRPr="00DD6106">
        <w:rPr>
          <w:b/>
        </w:rPr>
        <w:lastRenderedPageBreak/>
        <w:t>1.</w:t>
      </w:r>
      <w:r w:rsidRPr="00DD6106">
        <w:rPr>
          <w:b/>
        </w:rPr>
        <w:tab/>
        <w:t>INTRODUCTION</w:t>
      </w:r>
    </w:p>
    <w:p w:rsidR="00AC5020" w:rsidRPr="00DD6106" w:rsidRDefault="00AC5020" w:rsidP="00AC5020"/>
    <w:p w:rsidR="00AC5020" w:rsidRPr="008449EA" w:rsidRDefault="00AC5020" w:rsidP="00AC5020">
      <w:pPr>
        <w:pBdr>
          <w:top w:val="single" w:sz="4" w:space="4" w:color="auto"/>
          <w:left w:val="single" w:sz="4" w:space="4" w:color="auto"/>
          <w:bottom w:val="single" w:sz="4" w:space="4" w:color="auto"/>
          <w:right w:val="single" w:sz="4" w:space="4" w:color="auto"/>
        </w:pBdr>
        <w:jc w:val="center"/>
        <w:rPr>
          <w:b/>
          <w:u w:val="single"/>
        </w:rPr>
      </w:pPr>
      <w:r w:rsidRPr="008449EA">
        <w:rPr>
          <w:b/>
          <w:u w:val="single"/>
        </w:rPr>
        <w:t>UPOV Mission Statement</w:t>
      </w:r>
    </w:p>
    <w:p w:rsidR="00AC5020" w:rsidRPr="008449EA" w:rsidRDefault="00AC5020" w:rsidP="00AC5020">
      <w:pPr>
        <w:pBdr>
          <w:top w:val="single" w:sz="4" w:space="4" w:color="auto"/>
          <w:left w:val="single" w:sz="4" w:space="4" w:color="auto"/>
          <w:bottom w:val="single" w:sz="4" w:space="4" w:color="auto"/>
          <w:right w:val="single" w:sz="4" w:space="4" w:color="auto"/>
        </w:pBdr>
        <w:jc w:val="center"/>
        <w:rPr>
          <w:b/>
        </w:rPr>
      </w:pPr>
    </w:p>
    <w:p w:rsidR="00AC5020" w:rsidRPr="008449EA" w:rsidRDefault="00AC5020" w:rsidP="00AC5020">
      <w:pPr>
        <w:pBdr>
          <w:top w:val="single" w:sz="4" w:space="4" w:color="auto"/>
          <w:left w:val="single" w:sz="4" w:space="4" w:color="auto"/>
          <w:bottom w:val="single" w:sz="4" w:space="4" w:color="auto"/>
          <w:right w:val="single" w:sz="4" w:space="4" w:color="auto"/>
        </w:pBdr>
        <w:jc w:val="center"/>
        <w:rPr>
          <w:b/>
        </w:rPr>
      </w:pPr>
      <w:r w:rsidRPr="008449EA">
        <w:rPr>
          <w:b/>
        </w:rPr>
        <w:t>To provide and promote an effective system of plant variety protection,</w:t>
      </w:r>
      <w:r w:rsidRPr="008449EA">
        <w:rPr>
          <w:b/>
        </w:rPr>
        <w:br/>
        <w:t>with the aim of encouraging the development of new</w:t>
      </w:r>
      <w:r>
        <w:rPr>
          <w:b/>
        </w:rPr>
        <w:t xml:space="preserve"> </w:t>
      </w:r>
      <w:r w:rsidRPr="008449EA">
        <w:rPr>
          <w:b/>
        </w:rPr>
        <w:t xml:space="preserve">varieties of plants, </w:t>
      </w:r>
      <w:r>
        <w:rPr>
          <w:b/>
        </w:rPr>
        <w:br/>
      </w:r>
      <w:r w:rsidRPr="008449EA">
        <w:rPr>
          <w:b/>
        </w:rPr>
        <w:t>for the benefit of society.</w:t>
      </w:r>
    </w:p>
    <w:p w:rsidR="00AC5020" w:rsidRDefault="00AC5020" w:rsidP="00AC5020"/>
    <w:p w:rsidR="00AC5020" w:rsidRPr="00DD6106" w:rsidRDefault="00AC5020" w:rsidP="00AC5020"/>
    <w:p w:rsidR="00AC5020" w:rsidRPr="00093CD9" w:rsidRDefault="00AC5020" w:rsidP="00AC5020">
      <w:pPr>
        <w:pStyle w:val="Heading2"/>
      </w:pPr>
      <w:r>
        <w:rPr>
          <w:u w:val="none"/>
        </w:rPr>
        <w:t>1.1</w:t>
      </w:r>
      <w:r>
        <w:rPr>
          <w:u w:val="none"/>
        </w:rPr>
        <w:tab/>
      </w:r>
      <w:r w:rsidRPr="00093CD9">
        <w:t>Background</w:t>
      </w:r>
    </w:p>
    <w:p w:rsidR="00AC5020" w:rsidRDefault="00AC5020" w:rsidP="00AC5020"/>
    <w:p w:rsidR="00AC5020" w:rsidRDefault="00AC5020" w:rsidP="00AC5020">
      <w:r>
        <w:t>1.1.1</w:t>
      </w:r>
      <w:r>
        <w:tab/>
      </w:r>
      <w:r w:rsidRPr="00AA0CB8">
        <w:t xml:space="preserve">UPOV’s mission </w:t>
      </w:r>
      <w:r>
        <w:t>is t</w:t>
      </w:r>
      <w:r w:rsidRPr="00AA0CB8">
        <w:t>o provide and promote an effective system of plant variety protection, with the</w:t>
      </w:r>
      <w:r>
        <w:t xml:space="preserve"> aim of encouraging the development of new varieties of plants, for the benefit of society.  This mission is of growing importance in the context of global developments.  </w:t>
      </w:r>
    </w:p>
    <w:p w:rsidR="00AC5020" w:rsidRPr="000864D3" w:rsidRDefault="00AC5020" w:rsidP="00AC5020"/>
    <w:p w:rsidR="00AC5020" w:rsidRDefault="00AC5020" w:rsidP="00AC5020">
      <w:r>
        <w:t>1.1.2</w:t>
      </w:r>
      <w:r>
        <w:tab/>
        <w:t xml:space="preserve">New varieties of plants are an essential and sustainable means of achieving food security in the context of population growth and climate change.  Improved yield, more efficient use of nutrients, resistance to plant pests and diseases, salt and drought tolerance and better adaptation to climatic stress are some of the features that enable new varieties to increase productivity and product quality in agriculture, horticulture and forestry, whilst minimizing the pressure on the natural environment.  In rural areas, innovation in agriculture and horticulture is important for economic development, with production of high value varieties of fruit, vegetables and ornamentals providing increased income for farmers and employment for millions of people around the world.  Furthermore, at a time of increasing urbanization, new varieties support the development of urban agriculture and the growing of ornamental plants, shrubs and trees that contribute to improving the urban environment.  </w:t>
      </w:r>
    </w:p>
    <w:p w:rsidR="00AC5020" w:rsidRDefault="00AC5020" w:rsidP="00AC5020"/>
    <w:p w:rsidR="00AC5020" w:rsidRDefault="00AC5020" w:rsidP="00AC5020">
      <w:r>
        <w:t>1.1.3</w:t>
      </w:r>
      <w:r>
        <w:tab/>
        <w:t>The UPOV system has been found to support breeding amongst diverse</w:t>
      </w:r>
      <w:r w:rsidRPr="0040400A">
        <w:t xml:space="preserve"> types of breeders</w:t>
      </w:r>
      <w:r>
        <w:t xml:space="preserve">:  public; private; public-private partnerships; farmers; individuals; researchers; etc., with a diversity of breeding objectives.  A particular strength of the UPOV system is the confidence that UPOV membership provides to breeders as the basis for investment in breeding and the introduction of new varieties. </w:t>
      </w:r>
    </w:p>
    <w:p w:rsidR="00AC5020" w:rsidRDefault="00AC5020" w:rsidP="00AC5020"/>
    <w:p w:rsidR="00AC5020" w:rsidRDefault="00AC5020" w:rsidP="00AC5020">
      <w:r>
        <w:t>1.1.4</w:t>
      </w:r>
      <w:r>
        <w:tab/>
      </w:r>
      <w:r w:rsidRPr="006D5E85">
        <w:t>The</w:t>
      </w:r>
      <w:r>
        <w:t xml:space="preserve"> </w:t>
      </w:r>
      <w:r w:rsidRPr="006D5E85">
        <w:t xml:space="preserve">“Evaluation of the International Union for the Protection of </w:t>
      </w:r>
      <w:r>
        <w:t xml:space="preserve">New Varieties of Plants (UPOV)” provided by the </w:t>
      </w:r>
      <w:r w:rsidRPr="006D5E85">
        <w:t xml:space="preserve">World Intellectual Property Organization (WIPO) Internal Oversight Division (IOD) </w:t>
      </w:r>
      <w:r>
        <w:t>pointed</w:t>
      </w:r>
      <w:r w:rsidRPr="006D5E85">
        <w:t xml:space="preserve"> to the value of the clear mandate and priorities identified by the members of the Union, </w:t>
      </w:r>
      <w:r>
        <w:t>namely,</w:t>
      </w:r>
      <w:r w:rsidRPr="006D5E85">
        <w:t xml:space="preserve"> services to members of the Union and assistance on the development of legislation that enables States and relevant organizations to become members of the Union.  </w:t>
      </w:r>
    </w:p>
    <w:p w:rsidR="00AC5020" w:rsidRDefault="00AC5020" w:rsidP="00AC5020"/>
    <w:p w:rsidR="00AC5020" w:rsidRDefault="00AC5020" w:rsidP="00AC5020">
      <w:r>
        <w:t>1.1.5</w:t>
      </w:r>
      <w:r>
        <w:tab/>
        <w:t>The importance of promoting the UPOV system was highlighted in the UPOV Report on the Impact of Plant Variety Protection</w:t>
      </w:r>
      <w:r>
        <w:rPr>
          <w:rStyle w:val="FootnoteReference"/>
        </w:rPr>
        <w:footnoteReference w:id="2"/>
      </w:r>
      <w:r>
        <w:t>, which demonstrated that the expansion of UPOV benefitted both existing and new UPOV members (see “</w:t>
      </w:r>
      <w:r w:rsidRPr="009C6032">
        <w:t>Expansion of UPOV: a benefit for new and old UPOV members</w:t>
      </w:r>
      <w:r>
        <w:t xml:space="preserve">”).  In that regard, activities in the promotion of the UPOV system are based on two main considerations.  Firstly, UPOV places emphasis on the principle that it is a matter for each State and organization whether to develop </w:t>
      </w:r>
      <w:r w:rsidRPr="000F7017">
        <w:t>legislation in accordance with the UPOV Convention</w:t>
      </w:r>
      <w:r>
        <w:t xml:space="preserve"> and to become a UPOV member;  and secondly, there are limited resources for such activities within the regular program and budget.  </w:t>
      </w:r>
    </w:p>
    <w:p w:rsidR="00AC5020" w:rsidRDefault="00AC5020" w:rsidP="00AC5020"/>
    <w:p w:rsidR="00AC5020" w:rsidRDefault="00AC5020" w:rsidP="00AC5020">
      <w:r>
        <w:t>1.1.6</w:t>
      </w:r>
      <w:r>
        <w:tab/>
        <w:t xml:space="preserve">The IOD Evaluation reinforced the value of existing UPOV activities and did not identify any substantial areas where existing services or activities should be discontinued.  Therefore, the UPOV Strategic Business Plan (SBP) developed in response to the recommendation of the IOD Evaluation contained a resourcing plan for additional resourcing for additional services and activities, which is reflected in the proposed </w:t>
      </w:r>
      <w:r w:rsidRPr="00121686">
        <w:t>Program and Budget for th</w:t>
      </w:r>
      <w:r>
        <w:t>e 2020-2021</w:t>
      </w:r>
      <w:r w:rsidRPr="00121686">
        <w:t xml:space="preserve"> Biennium</w:t>
      </w:r>
      <w:r>
        <w:t xml:space="preserve">.  </w:t>
      </w:r>
    </w:p>
    <w:p w:rsidR="00AC5020" w:rsidRDefault="00AC5020" w:rsidP="00AC5020"/>
    <w:p w:rsidR="00AC5020" w:rsidRDefault="00AC5020" w:rsidP="00AC5020"/>
    <w:p w:rsidR="00AC5020" w:rsidRPr="007A2F05" w:rsidRDefault="00AC5020" w:rsidP="00AC5020">
      <w:pPr>
        <w:pStyle w:val="Heading2"/>
      </w:pPr>
      <w:r>
        <w:rPr>
          <w:u w:val="none"/>
        </w:rPr>
        <w:t>1.2</w:t>
      </w:r>
      <w:r>
        <w:rPr>
          <w:u w:val="none"/>
        </w:rPr>
        <w:tab/>
      </w:r>
      <w:r>
        <w:t>Development of</w:t>
      </w:r>
      <w:r w:rsidRPr="007A2F05">
        <w:t xml:space="preserve"> UPOV</w:t>
      </w:r>
    </w:p>
    <w:p w:rsidR="00AC5020" w:rsidRDefault="00AC5020" w:rsidP="00AC5020"/>
    <w:p w:rsidR="00AC5020" w:rsidRPr="00E32B41" w:rsidRDefault="00AC5020" w:rsidP="00AC5020">
      <w:pPr>
        <w:rPr>
          <w:i/>
        </w:rPr>
      </w:pPr>
      <w:r>
        <w:rPr>
          <w:i/>
        </w:rPr>
        <w:t>1.2.1</w:t>
      </w:r>
      <w:r>
        <w:rPr>
          <w:i/>
        </w:rPr>
        <w:tab/>
      </w:r>
      <w:r w:rsidRPr="00E32B41">
        <w:rPr>
          <w:i/>
        </w:rPr>
        <w:t>UPOV membership</w:t>
      </w:r>
    </w:p>
    <w:p w:rsidR="00AC5020" w:rsidRDefault="00AC5020" w:rsidP="00AC5020"/>
    <w:p w:rsidR="00AC5020" w:rsidRDefault="00AC5020" w:rsidP="00AC5020">
      <w:pPr>
        <w:tabs>
          <w:tab w:val="left" w:pos="851"/>
        </w:tabs>
      </w:pPr>
      <w:r>
        <w:t>1.2.1.1</w:t>
      </w:r>
      <w:r>
        <w:tab/>
        <w:t>At the end of 2018</w:t>
      </w:r>
      <w:r w:rsidRPr="00AA0CB8">
        <w:t>, UPO</w:t>
      </w:r>
      <w:r>
        <w:t>V comprised 75 members covering 94</w:t>
      </w:r>
      <w:r w:rsidRPr="00AA0CB8">
        <w:t xml:space="preserve"> States (</w:t>
      </w:r>
      <w:r>
        <w:t>see Figure 1 “UPOV membership at December 31, 2018</w:t>
      </w:r>
      <w:r w:rsidRPr="00AA0CB8">
        <w:t>”).</w:t>
      </w:r>
    </w:p>
    <w:p w:rsidR="00AC5020" w:rsidRDefault="00AC5020" w:rsidP="00AC50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9"/>
      </w:tblGrid>
      <w:tr w:rsidR="00AC5020" w:rsidRPr="003D07E9" w:rsidTr="003F41BC">
        <w:trPr>
          <w:cantSplit/>
        </w:trPr>
        <w:tc>
          <w:tcPr>
            <w:tcW w:w="9855" w:type="dxa"/>
          </w:tcPr>
          <w:p w:rsidR="00AC5020" w:rsidRPr="003D07E9" w:rsidRDefault="00AC5020" w:rsidP="003F41BC">
            <w:pPr>
              <w:pStyle w:val="figures"/>
            </w:pPr>
            <w:r w:rsidRPr="00564B43">
              <w:lastRenderedPageBreak/>
              <w:t>Figure 1</w:t>
            </w:r>
            <w:r>
              <w:t xml:space="preserve">. </w:t>
            </w:r>
            <w:r w:rsidRPr="00564B43">
              <w:t xml:space="preserve"> UPOV membership at December 31, 2018 [</w:t>
            </w:r>
            <w:r w:rsidRPr="00564B43">
              <w:rPr>
                <w:szCs w:val="14"/>
              </w:rPr>
              <w:t>territories of UPOV members shown in green]</w:t>
            </w:r>
          </w:p>
        </w:tc>
      </w:tr>
      <w:tr w:rsidR="00AC5020" w:rsidTr="003F41BC">
        <w:trPr>
          <w:cantSplit/>
        </w:trPr>
        <w:tc>
          <w:tcPr>
            <w:tcW w:w="9855" w:type="dxa"/>
          </w:tcPr>
          <w:p w:rsidR="00AC5020" w:rsidRPr="006A35CC" w:rsidRDefault="00AC5020" w:rsidP="003F41BC">
            <w:pPr>
              <w:keepNext/>
              <w:jc w:val="center"/>
              <w:rPr>
                <w:sz w:val="14"/>
                <w:szCs w:val="14"/>
              </w:rPr>
            </w:pPr>
            <w:r>
              <w:rPr>
                <w:noProof/>
                <w:sz w:val="14"/>
                <w:szCs w:val="14"/>
              </w:rPr>
              <w:drawing>
                <wp:inline distT="0" distB="0" distL="0" distR="0" wp14:anchorId="7F3A6343" wp14:editId="7DFF0788">
                  <wp:extent cx="6120765" cy="31013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2018_04_13_one_colour_members_only_(including_TW).png"/>
                          <pic:cNvPicPr/>
                        </pic:nvPicPr>
                        <pic:blipFill>
                          <a:blip r:embed="rId9">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tc>
      </w:tr>
      <w:tr w:rsidR="00AC5020" w:rsidTr="003F41BC">
        <w:trPr>
          <w:cantSplit/>
        </w:trPr>
        <w:tc>
          <w:tcPr>
            <w:tcW w:w="9855" w:type="dxa"/>
          </w:tcPr>
          <w:p w:rsidR="00AC5020" w:rsidRDefault="00AC5020" w:rsidP="003F41BC">
            <w:pPr>
              <w:keepNext/>
              <w:rPr>
                <w:noProof/>
              </w:rPr>
            </w:pPr>
            <w:r w:rsidRPr="006A35CC">
              <w:rPr>
                <w:sz w:val="14"/>
                <w:szCs w:val="14"/>
              </w:rPr>
              <w:t>The boundaries shown on this map do not imply the expression of any opinion whatsoever on the part of UPOV concerning the legal status of any country or territory</w:t>
            </w:r>
            <w:r>
              <w:rPr>
                <w:sz w:val="14"/>
                <w:szCs w:val="14"/>
              </w:rPr>
              <w:t>.</w:t>
            </w:r>
          </w:p>
        </w:tc>
      </w:tr>
    </w:tbl>
    <w:p w:rsidR="00AC5020" w:rsidRDefault="00AC5020" w:rsidP="00AC5020"/>
    <w:p w:rsidR="00AC5020" w:rsidRDefault="00AC5020" w:rsidP="00AC5020">
      <w:pPr>
        <w:tabs>
          <w:tab w:val="left" w:pos="851"/>
        </w:tabs>
        <w:rPr>
          <w:rFonts w:eastAsia="MS Mincho"/>
          <w:lang w:eastAsia="ja-JP"/>
        </w:rPr>
      </w:pPr>
      <w:r w:rsidRPr="003A6DDB">
        <w:t>1.</w:t>
      </w:r>
      <w:r>
        <w:t>2.1.2</w:t>
      </w:r>
      <w:r w:rsidRPr="003A6DDB">
        <w:tab/>
        <w:t>Figure 2 illustrates the evolution of UPOV membership.</w:t>
      </w:r>
    </w:p>
    <w:p w:rsidR="00AC5020" w:rsidRDefault="00AC5020" w:rsidP="00AC5020">
      <w:pPr>
        <w:rPr>
          <w:rFonts w:eastAsia="MS Mincho"/>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C5020" w:rsidRPr="003D07E9" w:rsidTr="003F41BC">
        <w:tc>
          <w:tcPr>
            <w:tcW w:w="9639" w:type="dxa"/>
          </w:tcPr>
          <w:p w:rsidR="00AC5020" w:rsidRPr="009E42A0" w:rsidRDefault="00AC5020" w:rsidP="003F41BC">
            <w:pPr>
              <w:pStyle w:val="figures"/>
            </w:pPr>
            <w:r w:rsidRPr="003D07E9">
              <w:t>Figure 2</w:t>
            </w:r>
            <w:r>
              <w:t>.</w:t>
            </w:r>
            <w:r w:rsidRPr="003D07E9">
              <w:t xml:space="preserve">  Development of UPOV membership</w:t>
            </w:r>
          </w:p>
        </w:tc>
      </w:tr>
      <w:tr w:rsidR="00AC5020" w:rsidTr="003F41BC">
        <w:tc>
          <w:tcPr>
            <w:tcW w:w="9639" w:type="dxa"/>
          </w:tcPr>
          <w:p w:rsidR="00AC5020" w:rsidRPr="003A6DDB" w:rsidRDefault="00AC5020" w:rsidP="003F41BC">
            <w:pPr>
              <w:jc w:val="center"/>
              <w:rPr>
                <w:noProof/>
              </w:rPr>
            </w:pPr>
            <w:r w:rsidRPr="003A6DDB">
              <w:rPr>
                <w:noProof/>
              </w:rPr>
              <w:drawing>
                <wp:inline distT="0" distB="0" distL="0" distR="0" wp14:anchorId="3BD0F8E6" wp14:editId="5AE95935">
                  <wp:extent cx="5947299" cy="3879672"/>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l="1039" t="4222" r="1803" b="2107"/>
                          <a:stretch/>
                        </pic:blipFill>
                        <pic:spPr bwMode="auto">
                          <a:xfrm>
                            <a:off x="0" y="0"/>
                            <a:ext cx="5948662" cy="388056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C5020" w:rsidRDefault="00AC5020" w:rsidP="00AC5020">
      <w:pPr>
        <w:rPr>
          <w:i/>
        </w:rPr>
      </w:pPr>
    </w:p>
    <w:p w:rsidR="00AC5020" w:rsidRPr="004E014C" w:rsidRDefault="00AC5020" w:rsidP="00AC5020">
      <w:pPr>
        <w:keepNext/>
        <w:rPr>
          <w:i/>
        </w:rPr>
      </w:pPr>
      <w:r>
        <w:rPr>
          <w:i/>
        </w:rPr>
        <w:t>1.2.2</w:t>
      </w:r>
      <w:r>
        <w:rPr>
          <w:i/>
        </w:rPr>
        <w:tab/>
        <w:t>Expansion of UPOV</w:t>
      </w:r>
    </w:p>
    <w:p w:rsidR="00AC5020" w:rsidRDefault="00AC5020" w:rsidP="00AC5020">
      <w:pPr>
        <w:keepNext/>
      </w:pPr>
    </w:p>
    <w:p w:rsidR="00AC5020" w:rsidRPr="0060702E" w:rsidRDefault="00AC5020" w:rsidP="00AC5020">
      <w:pPr>
        <w:tabs>
          <w:tab w:val="left" w:pos="851"/>
        </w:tabs>
      </w:pPr>
      <w:r w:rsidRPr="003A6DDB">
        <w:t>1</w:t>
      </w:r>
      <w:r>
        <w:t>.2.2.1</w:t>
      </w:r>
      <w:r w:rsidRPr="003A6DDB">
        <w:tab/>
        <w:t>The following map (</w:t>
      </w:r>
      <w:r>
        <w:t>f</w:t>
      </w:r>
      <w:r w:rsidRPr="003A6DDB">
        <w:t>igure 3) provides a graphic overview of developments concerning the status in</w:t>
      </w:r>
      <w:r w:rsidRPr="0060702E">
        <w:t xml:space="preserve"> relation to UPOV </w:t>
      </w:r>
      <w:r>
        <w:t xml:space="preserve">during </w:t>
      </w:r>
      <w:r w:rsidRPr="0060702E">
        <w:t>the</w:t>
      </w:r>
      <w:r>
        <w:t xml:space="preserve"> three-year period 2016</w:t>
      </w:r>
      <w:r>
        <w:noBreakHyphen/>
        <w:t>2018.</w:t>
      </w:r>
    </w:p>
    <w:p w:rsidR="00AC5020" w:rsidRDefault="00AC5020" w:rsidP="00AC5020">
      <w:pPr>
        <w:jc w:val="left"/>
        <w:rPr>
          <w:szCs w:val="18"/>
        </w:rPr>
      </w:pPr>
    </w:p>
    <w:p w:rsidR="00AC5020" w:rsidRDefault="00AC5020" w:rsidP="00AC5020">
      <w:pPr>
        <w:pStyle w:val="figures"/>
      </w:pPr>
      <w:bookmarkStart w:id="2" w:name="_Toc524595643"/>
      <w:r>
        <w:lastRenderedPageBreak/>
        <w:t>Figure 3.  Changes of status in relation to UPOV during the period 2016-2018</w:t>
      </w:r>
      <w:bookmarkEnd w:id="2"/>
    </w:p>
    <w:tbl>
      <w:tblPr>
        <w:tblStyle w:val="TableGrid"/>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60"/>
      </w:tblGrid>
      <w:tr w:rsidR="00AC5020" w:rsidTr="003F41BC">
        <w:trPr>
          <w:cantSplit/>
        </w:trPr>
        <w:tc>
          <w:tcPr>
            <w:tcW w:w="9660" w:type="dxa"/>
          </w:tcPr>
          <w:p w:rsidR="00AC5020" w:rsidRPr="006A35CC" w:rsidRDefault="00AC5020" w:rsidP="003F41BC">
            <w:pPr>
              <w:keepNext/>
              <w:rPr>
                <w:sz w:val="14"/>
                <w:szCs w:val="14"/>
              </w:rPr>
            </w:pPr>
            <w:r>
              <w:rPr>
                <w:noProof/>
              </w:rPr>
              <w:drawing>
                <wp:inline distT="0" distB="0" distL="0" distR="0" wp14:anchorId="4510354C" wp14:editId="19D985CB">
                  <wp:extent cx="6107502" cy="3094747"/>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_figure_3.png"/>
                          <pic:cNvPicPr/>
                        </pic:nvPicPr>
                        <pic:blipFill>
                          <a:blip r:embed="rId11">
                            <a:extLst>
                              <a:ext uri="{28A0092B-C50C-407E-A947-70E740481C1C}">
                                <a14:useLocalDpi xmlns:a14="http://schemas.microsoft.com/office/drawing/2010/main" val="0"/>
                              </a:ext>
                            </a:extLst>
                          </a:blip>
                          <a:stretch>
                            <a:fillRect/>
                          </a:stretch>
                        </pic:blipFill>
                        <pic:spPr>
                          <a:xfrm>
                            <a:off x="0" y="0"/>
                            <a:ext cx="6132152" cy="3107238"/>
                          </a:xfrm>
                          <a:prstGeom prst="rect">
                            <a:avLst/>
                          </a:prstGeom>
                        </pic:spPr>
                      </pic:pic>
                    </a:graphicData>
                  </a:graphic>
                </wp:inline>
              </w:drawing>
            </w:r>
          </w:p>
        </w:tc>
      </w:tr>
      <w:tr w:rsidR="00AC5020" w:rsidTr="003F41BC">
        <w:trPr>
          <w:cantSplit/>
        </w:trPr>
        <w:tc>
          <w:tcPr>
            <w:tcW w:w="9660" w:type="dxa"/>
          </w:tcPr>
          <w:p w:rsidR="00AC5020" w:rsidRDefault="00AC5020" w:rsidP="003F41BC">
            <w:pPr>
              <w:keepNext/>
              <w:rPr>
                <w:noProof/>
              </w:rPr>
            </w:pPr>
            <w:r w:rsidRPr="006A35CC">
              <w:rPr>
                <w:sz w:val="14"/>
                <w:szCs w:val="14"/>
              </w:rPr>
              <w:t>The boundaries shown on this map do not imply the expression of any opinion whatsoever on the part of UPOV concerning the legal status of any country or territory</w:t>
            </w:r>
            <w:r>
              <w:rPr>
                <w:sz w:val="14"/>
                <w:szCs w:val="14"/>
              </w:rPr>
              <w:t>.</w:t>
            </w:r>
          </w:p>
        </w:tc>
      </w:tr>
    </w:tbl>
    <w:p w:rsidR="00AC5020" w:rsidRDefault="00AC5020" w:rsidP="00AC5020">
      <w:pPr>
        <w:keepNext/>
        <w:jc w:val="left"/>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9213"/>
      </w:tblGrid>
      <w:tr w:rsidR="00AC5020" w:rsidTr="003F41BC">
        <w:tc>
          <w:tcPr>
            <w:tcW w:w="426" w:type="dxa"/>
          </w:tcPr>
          <w:p w:rsidR="00AC5020" w:rsidRDefault="00AC5020" w:rsidP="003F41BC">
            <w:pPr>
              <w:keepNext/>
              <w:spacing w:after="60"/>
              <w:jc w:val="left"/>
              <w:rPr>
                <w:sz w:val="16"/>
                <w:szCs w:val="16"/>
              </w:rPr>
            </w:pPr>
            <w:r w:rsidRPr="00335B2A">
              <w:rPr>
                <w:noProof/>
                <w:sz w:val="16"/>
                <w:szCs w:val="16"/>
              </w:rPr>
              <w:drawing>
                <wp:inline distT="0" distB="0" distL="0" distR="0" wp14:anchorId="48EE86C6" wp14:editId="01B54575">
                  <wp:extent cx="115200" cy="115200"/>
                  <wp:effectExtent l="19050" t="19050" r="18415"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AC5020" w:rsidRDefault="00AC5020" w:rsidP="003F41BC">
            <w:pPr>
              <w:keepNext/>
              <w:spacing w:before="60" w:after="60"/>
              <w:jc w:val="left"/>
              <w:rPr>
                <w:sz w:val="16"/>
                <w:szCs w:val="16"/>
              </w:rPr>
            </w:pPr>
            <w:r w:rsidRPr="00335B2A">
              <w:rPr>
                <w:rFonts w:cs="Arial"/>
                <w:sz w:val="16"/>
                <w:szCs w:val="16"/>
              </w:rPr>
              <w:t xml:space="preserve">States and organizations that became members of the Union during 2016-2018 </w:t>
            </w:r>
            <w:r>
              <w:rPr>
                <w:rFonts w:cs="Arial"/>
                <w:sz w:val="16"/>
                <w:szCs w:val="16"/>
              </w:rPr>
              <w:br/>
            </w:r>
            <w:r w:rsidRPr="00335B2A">
              <w:rPr>
                <w:rFonts w:cs="Arial"/>
                <w:sz w:val="16"/>
                <w:szCs w:val="16"/>
              </w:rPr>
              <w:t>(Bosnia and Herzegovina)</w:t>
            </w:r>
          </w:p>
        </w:tc>
      </w:tr>
      <w:tr w:rsidR="00AC5020" w:rsidTr="003F41BC">
        <w:tc>
          <w:tcPr>
            <w:tcW w:w="426" w:type="dxa"/>
          </w:tcPr>
          <w:p w:rsidR="00AC5020" w:rsidRDefault="00AC5020" w:rsidP="003F41BC">
            <w:pPr>
              <w:keepNext/>
              <w:spacing w:after="60"/>
              <w:jc w:val="left"/>
              <w:rPr>
                <w:sz w:val="16"/>
                <w:szCs w:val="16"/>
              </w:rPr>
            </w:pPr>
            <w:r w:rsidRPr="00335B2A">
              <w:rPr>
                <w:rFonts w:cs="Arial"/>
                <w:noProof/>
                <w:sz w:val="16"/>
                <w:szCs w:val="16"/>
              </w:rPr>
              <w:drawing>
                <wp:inline distT="0" distB="0" distL="0" distR="0" wp14:anchorId="22363FB8" wp14:editId="163741C0">
                  <wp:extent cx="115200" cy="115200"/>
                  <wp:effectExtent l="19050" t="19050" r="18415" b="184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AC5020" w:rsidRDefault="00AC5020" w:rsidP="003F41BC">
            <w:pPr>
              <w:keepNext/>
              <w:spacing w:before="60" w:after="60"/>
              <w:jc w:val="left"/>
              <w:rPr>
                <w:sz w:val="16"/>
                <w:szCs w:val="16"/>
              </w:rPr>
            </w:pPr>
            <w:r>
              <w:rPr>
                <w:rFonts w:cs="Arial"/>
                <w:sz w:val="16"/>
                <w:szCs w:val="16"/>
              </w:rPr>
              <w:t xml:space="preserve">Members </w:t>
            </w:r>
            <w:r w:rsidRPr="00335B2A">
              <w:rPr>
                <w:rFonts w:cs="Arial"/>
                <w:sz w:val="16"/>
                <w:szCs w:val="16"/>
              </w:rPr>
              <w:t xml:space="preserve">that acceded or ratified the 1991 Act of the UPOV Convention during 2016-2018 </w:t>
            </w:r>
            <w:r>
              <w:rPr>
                <w:rFonts w:cs="Arial"/>
                <w:sz w:val="16"/>
                <w:szCs w:val="16"/>
              </w:rPr>
              <w:br/>
            </w:r>
            <w:r w:rsidRPr="00335B2A">
              <w:rPr>
                <w:rFonts w:cs="Arial"/>
                <w:sz w:val="16"/>
                <w:szCs w:val="16"/>
              </w:rPr>
              <w:t>(Kenya)</w:t>
            </w:r>
          </w:p>
        </w:tc>
      </w:tr>
      <w:tr w:rsidR="00AC5020" w:rsidTr="003F41BC">
        <w:tc>
          <w:tcPr>
            <w:tcW w:w="426" w:type="dxa"/>
          </w:tcPr>
          <w:p w:rsidR="00AC5020" w:rsidRDefault="00AC5020" w:rsidP="003F41BC">
            <w:pPr>
              <w:keepNext/>
              <w:spacing w:after="60"/>
              <w:jc w:val="left"/>
              <w:rPr>
                <w:sz w:val="16"/>
                <w:szCs w:val="16"/>
              </w:rPr>
            </w:pPr>
            <w:r>
              <w:rPr>
                <w:noProof/>
              </w:rPr>
              <w:drawing>
                <wp:inline distT="0" distB="0" distL="0" distR="0" wp14:anchorId="60E22D4D" wp14:editId="5FF0D8E8">
                  <wp:extent cx="115200" cy="122400"/>
                  <wp:effectExtent l="19050" t="19050" r="18415"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5200" cy="122400"/>
                          </a:xfrm>
                          <a:prstGeom prst="rect">
                            <a:avLst/>
                          </a:prstGeom>
                          <a:ln>
                            <a:solidFill>
                              <a:srgbClr val="000000"/>
                            </a:solidFill>
                          </a:ln>
                        </pic:spPr>
                      </pic:pic>
                    </a:graphicData>
                  </a:graphic>
                </wp:inline>
              </w:drawing>
            </w:r>
          </w:p>
        </w:tc>
        <w:tc>
          <w:tcPr>
            <w:tcW w:w="9213" w:type="dxa"/>
          </w:tcPr>
          <w:p w:rsidR="00AC5020" w:rsidRDefault="00AC5020" w:rsidP="003F41BC">
            <w:pPr>
              <w:keepNext/>
              <w:spacing w:before="60" w:after="60"/>
              <w:jc w:val="left"/>
              <w:rPr>
                <w:sz w:val="16"/>
                <w:szCs w:val="16"/>
              </w:rPr>
            </w:pPr>
            <w:r w:rsidRPr="00335B2A">
              <w:rPr>
                <w:rFonts w:cs="Arial"/>
                <w:sz w:val="16"/>
                <w:szCs w:val="16"/>
              </w:rPr>
              <w:t xml:space="preserve">Members that contacted the Office of the Union for assistance in the development of legislation according to the 1991 </w:t>
            </w:r>
            <w:r>
              <w:rPr>
                <w:rFonts w:cs="Arial"/>
                <w:sz w:val="16"/>
                <w:szCs w:val="16"/>
              </w:rPr>
              <w:t xml:space="preserve">Act of </w:t>
            </w:r>
            <w:r>
              <w:rPr>
                <w:rFonts w:cs="Arial"/>
                <w:sz w:val="16"/>
                <w:szCs w:val="16"/>
              </w:rPr>
              <w:br/>
              <w:t>the UPOV </w:t>
            </w:r>
            <w:r w:rsidRPr="00335B2A">
              <w:rPr>
                <w:rFonts w:cs="Arial"/>
                <w:sz w:val="16"/>
                <w:szCs w:val="16"/>
              </w:rPr>
              <w:t>Convention during 2016-2018</w:t>
            </w:r>
            <w:r>
              <w:rPr>
                <w:rFonts w:cs="Arial"/>
                <w:sz w:val="16"/>
                <w:szCs w:val="16"/>
              </w:rPr>
              <w:t xml:space="preserve"> </w:t>
            </w:r>
            <w:r>
              <w:rPr>
                <w:rFonts w:cs="Arial"/>
                <w:sz w:val="16"/>
                <w:szCs w:val="16"/>
              </w:rPr>
              <w:br/>
            </w:r>
            <w:r w:rsidRPr="00335B2A">
              <w:rPr>
                <w:rFonts w:cs="Arial"/>
                <w:sz w:val="16"/>
                <w:szCs w:val="16"/>
              </w:rPr>
              <w:t>(Chile, Mexico, New Z</w:t>
            </w:r>
            <w:r>
              <w:rPr>
                <w:rFonts w:cs="Arial"/>
                <w:sz w:val="16"/>
                <w:szCs w:val="16"/>
              </w:rPr>
              <w:t>ealand, Nicaragua, South Africa and</w:t>
            </w:r>
            <w:r w:rsidRPr="00335B2A">
              <w:rPr>
                <w:rFonts w:cs="Arial"/>
                <w:sz w:val="16"/>
                <w:szCs w:val="16"/>
              </w:rPr>
              <w:t xml:space="preserve"> Trinidad and Tobago)</w:t>
            </w:r>
          </w:p>
        </w:tc>
      </w:tr>
      <w:tr w:rsidR="00AC5020" w:rsidTr="003F41BC">
        <w:tc>
          <w:tcPr>
            <w:tcW w:w="426" w:type="dxa"/>
          </w:tcPr>
          <w:p w:rsidR="00AC5020" w:rsidRDefault="00AC5020" w:rsidP="003F41BC">
            <w:pPr>
              <w:keepNext/>
              <w:spacing w:after="60"/>
              <w:jc w:val="left"/>
              <w:rPr>
                <w:sz w:val="16"/>
                <w:szCs w:val="16"/>
              </w:rPr>
            </w:pPr>
            <w:r w:rsidRPr="00335B2A">
              <w:rPr>
                <w:rFonts w:cs="Arial"/>
                <w:noProof/>
                <w:sz w:val="16"/>
                <w:szCs w:val="16"/>
              </w:rPr>
              <w:drawing>
                <wp:inline distT="0" distB="0" distL="0" distR="0" wp14:anchorId="35BE38BD" wp14:editId="5D93792F">
                  <wp:extent cx="115200" cy="115200"/>
                  <wp:effectExtent l="19050" t="19050" r="18415" b="184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AC5020" w:rsidRDefault="00AC5020" w:rsidP="003F41BC">
            <w:pPr>
              <w:keepNext/>
              <w:spacing w:before="60" w:after="60"/>
              <w:jc w:val="left"/>
              <w:rPr>
                <w:sz w:val="16"/>
                <w:szCs w:val="16"/>
              </w:rPr>
            </w:pPr>
            <w:r w:rsidRPr="00335B2A">
              <w:rPr>
                <w:rFonts w:cs="Arial"/>
                <w:sz w:val="16"/>
                <w:szCs w:val="16"/>
              </w:rPr>
              <w:t xml:space="preserve">States and organizations that initiated with the Council of UPOV the procedure for becoming members of the Union </w:t>
            </w:r>
            <w:r>
              <w:rPr>
                <w:rFonts w:cs="Arial"/>
                <w:sz w:val="16"/>
                <w:szCs w:val="16"/>
              </w:rPr>
              <w:br/>
            </w:r>
            <w:r w:rsidRPr="00335B2A">
              <w:rPr>
                <w:rFonts w:cs="Arial"/>
                <w:sz w:val="16"/>
                <w:szCs w:val="16"/>
              </w:rPr>
              <w:t>during 2016-2018</w:t>
            </w:r>
            <w:r>
              <w:rPr>
                <w:rFonts w:cs="Arial"/>
                <w:sz w:val="16"/>
                <w:szCs w:val="16"/>
              </w:rPr>
              <w:t xml:space="preserve"> </w:t>
            </w:r>
            <w:r>
              <w:rPr>
                <w:rFonts w:cs="Arial"/>
                <w:sz w:val="16"/>
                <w:szCs w:val="16"/>
              </w:rPr>
              <w:br/>
            </w:r>
            <w:r w:rsidRPr="00335B2A">
              <w:rPr>
                <w:rFonts w:cs="Arial"/>
                <w:sz w:val="16"/>
                <w:szCs w:val="16"/>
              </w:rPr>
              <w:t>(Afghanistan, Brunei Darussalam, Guatemala and Myanmar)</w:t>
            </w:r>
          </w:p>
        </w:tc>
      </w:tr>
      <w:tr w:rsidR="00AC5020" w:rsidTr="003F41BC">
        <w:tc>
          <w:tcPr>
            <w:tcW w:w="426" w:type="dxa"/>
          </w:tcPr>
          <w:p w:rsidR="00AC5020" w:rsidRDefault="00AC5020" w:rsidP="003F41BC">
            <w:pPr>
              <w:spacing w:after="60"/>
              <w:jc w:val="left"/>
              <w:rPr>
                <w:sz w:val="16"/>
                <w:szCs w:val="16"/>
              </w:rPr>
            </w:pPr>
            <w:r>
              <w:rPr>
                <w:noProof/>
              </w:rPr>
              <w:drawing>
                <wp:inline distT="0" distB="0" distL="0" distR="0" wp14:anchorId="7D9CE7B2" wp14:editId="07719FE3">
                  <wp:extent cx="118800" cy="118800"/>
                  <wp:effectExtent l="19050" t="19050" r="14605"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8800" cy="118800"/>
                          </a:xfrm>
                          <a:prstGeom prst="rect">
                            <a:avLst/>
                          </a:prstGeom>
                          <a:ln>
                            <a:solidFill>
                              <a:srgbClr val="000000"/>
                            </a:solidFill>
                          </a:ln>
                        </pic:spPr>
                      </pic:pic>
                    </a:graphicData>
                  </a:graphic>
                </wp:inline>
              </w:drawing>
            </w:r>
          </w:p>
        </w:tc>
        <w:tc>
          <w:tcPr>
            <w:tcW w:w="9213" w:type="dxa"/>
          </w:tcPr>
          <w:p w:rsidR="00AC5020" w:rsidRDefault="00AC5020" w:rsidP="003F41BC">
            <w:pPr>
              <w:spacing w:before="60" w:after="60"/>
              <w:jc w:val="left"/>
              <w:rPr>
                <w:sz w:val="16"/>
                <w:szCs w:val="16"/>
              </w:rPr>
            </w:pPr>
            <w:r w:rsidRPr="00335B2A">
              <w:rPr>
                <w:rFonts w:cs="Arial"/>
                <w:sz w:val="16"/>
                <w:szCs w:val="16"/>
              </w:rPr>
              <w:t>States and organizations that contacted the Office of the Union for assistance in the development of le</w:t>
            </w:r>
            <w:r>
              <w:rPr>
                <w:rFonts w:cs="Arial"/>
                <w:sz w:val="16"/>
                <w:szCs w:val="16"/>
              </w:rPr>
              <w:t>gislation according to the 1991 </w:t>
            </w:r>
            <w:r w:rsidRPr="00335B2A">
              <w:rPr>
                <w:rFonts w:cs="Arial"/>
                <w:sz w:val="16"/>
                <w:szCs w:val="16"/>
              </w:rPr>
              <w:t xml:space="preserve">Act of the UPOV Convention during 2016-2018 </w:t>
            </w:r>
            <w:r>
              <w:rPr>
                <w:rFonts w:cs="Arial"/>
                <w:sz w:val="16"/>
                <w:szCs w:val="16"/>
              </w:rPr>
              <w:br/>
            </w:r>
            <w:r w:rsidRPr="00335B2A">
              <w:rPr>
                <w:rFonts w:cs="Arial"/>
                <w:spacing w:val="-2"/>
                <w:sz w:val="16"/>
                <w:szCs w:val="16"/>
              </w:rPr>
              <w:t>(</w:t>
            </w:r>
            <w:r w:rsidRPr="00C92D47">
              <w:rPr>
                <w:rFonts w:cs="Arial"/>
                <w:spacing w:val="-2"/>
                <w:sz w:val="16"/>
                <w:szCs w:val="16"/>
              </w:rPr>
              <w:t>ARIPO</w:t>
            </w:r>
            <w:r w:rsidRPr="00335B2A">
              <w:rPr>
                <w:rFonts w:cs="Arial"/>
                <w:spacing w:val="-2"/>
                <w:sz w:val="16"/>
                <w:szCs w:val="16"/>
              </w:rPr>
              <w:t>, Bahrain, Barbados, Cambodia</w:t>
            </w:r>
            <w:r>
              <w:rPr>
                <w:rFonts w:cs="Arial"/>
                <w:spacing w:val="-2"/>
                <w:sz w:val="16"/>
                <w:szCs w:val="16"/>
              </w:rPr>
              <w:t>, Egypt, Ghana, Guatemala, Iran </w:t>
            </w:r>
            <w:r w:rsidRPr="00335B2A">
              <w:rPr>
                <w:rFonts w:cs="Arial"/>
                <w:spacing w:val="-2"/>
                <w:sz w:val="16"/>
                <w:szCs w:val="16"/>
              </w:rPr>
              <w:t>(Islamic Republic of), Jamaica, Kazakhstan, Lao People’s Democratic Republic, Liechtenstein, Malaysia, Mauritius, Mongolia, Myanmar, Nigeria, Saint Vincent and the Grenadines, Thailand, United Arab Emirates</w:t>
            </w:r>
            <w:r w:rsidRPr="00335B2A">
              <w:rPr>
                <w:rFonts w:cs="Arial"/>
                <w:sz w:val="16"/>
                <w:szCs w:val="16"/>
              </w:rPr>
              <w:t>, Zambia and Zimbabwe)</w:t>
            </w:r>
          </w:p>
        </w:tc>
      </w:tr>
    </w:tbl>
    <w:p w:rsidR="00AC5020" w:rsidRDefault="00AC5020" w:rsidP="00AC5020">
      <w:pPr>
        <w:jc w:val="left"/>
      </w:pPr>
    </w:p>
    <w:p w:rsidR="00AC5020" w:rsidRDefault="00AC5020" w:rsidP="00AC5020">
      <w:pPr>
        <w:tabs>
          <w:tab w:val="left" w:pos="851"/>
        </w:tabs>
      </w:pPr>
      <w:r>
        <w:t>1.2.2.2</w:t>
      </w:r>
      <w:r>
        <w:tab/>
        <w:t>In recent years, UPOV has been able to provide information concerning the scale of the impact of UPOV membership.  For example, a study</w:t>
      </w:r>
      <w:r>
        <w:rPr>
          <w:rStyle w:val="FootnoteReference"/>
        </w:rPr>
        <w:footnoteReference w:id="3"/>
      </w:r>
      <w:r>
        <w:t xml:space="preserve"> in Viet Nam estimated the </w:t>
      </w:r>
      <w:r w:rsidRPr="009A5531">
        <w:t>impact</w:t>
      </w:r>
      <w:r>
        <w:t xml:space="preserve"> on Gross Domestic Product (GDP)</w:t>
      </w:r>
      <w:r w:rsidRPr="009A5531">
        <w:t xml:space="preserve"> of</w:t>
      </w:r>
      <w:r>
        <w:t xml:space="preserve"> Viet Nam’s</w:t>
      </w:r>
      <w:r w:rsidRPr="009A5531">
        <w:t xml:space="preserve"> </w:t>
      </w:r>
      <w:r>
        <w:t>membership of UPOV at around USD </w:t>
      </w:r>
      <w:r w:rsidRPr="009A5531">
        <w:t>5 billion</w:t>
      </w:r>
      <w:r>
        <w:t xml:space="preserve">/annum, which is more </w:t>
      </w:r>
      <w:r w:rsidRPr="009A5531">
        <w:t xml:space="preserve">than 2.5 </w:t>
      </w:r>
      <w:r>
        <w:t>per cent</w:t>
      </w:r>
      <w:r w:rsidRPr="009A5531">
        <w:t xml:space="preserve"> of the national GDP</w:t>
      </w:r>
      <w:r>
        <w:t xml:space="preserve">.  A video developed in conjunction with the </w:t>
      </w:r>
      <w:r w:rsidRPr="00B02939">
        <w:t>Kenya Plant Health Inspectorate Service (KEPHIS)</w:t>
      </w:r>
      <w:r>
        <w:t xml:space="preserve"> in Kenya</w:t>
      </w:r>
      <w:r>
        <w:rPr>
          <w:rStyle w:val="FootnoteReference"/>
        </w:rPr>
        <w:footnoteReference w:id="4"/>
      </w:r>
      <w:r>
        <w:t xml:space="preserve"> explained how the UPOV system enabled Kenya to develop a $500 million cut-flower industry that employs 500,000 Kenyans.  In addition, information has been provided on the impact of the 1991 Act.  For example, in Australia</w:t>
      </w:r>
      <w:r>
        <w:rPr>
          <w:rStyle w:val="FootnoteReference"/>
        </w:rPr>
        <w:footnoteReference w:id="5"/>
      </w:r>
      <w:r>
        <w:t>, p</w:t>
      </w:r>
      <w:r w:rsidRPr="00C2263E">
        <w:t>rior to the year 2000</w:t>
      </w:r>
      <w:r>
        <w:t xml:space="preserve"> (year of Australia’s accession to the 1991 Act), 95 per cent</w:t>
      </w:r>
      <w:r w:rsidRPr="00C2263E">
        <w:t xml:space="preserve"> of wheat breeding pro</w:t>
      </w:r>
      <w:r>
        <w:t xml:space="preserve">grams were in the public sector; however, </w:t>
      </w:r>
      <w:r w:rsidRPr="00C2263E">
        <w:t>Australian wheat breeding is now completely funded by the private sector du</w:t>
      </w:r>
      <w:r>
        <w:t>e to the income generated by End Point Royalties</w:t>
      </w:r>
      <w:r w:rsidRPr="00C2263E">
        <w:t>.</w:t>
      </w:r>
      <w:r>
        <w:t xml:space="preserve">  In the case of Canada, ratification of the 1991 Act was followed by </w:t>
      </w:r>
      <w:r w:rsidRPr="0081401D">
        <w:t>new investments</w:t>
      </w:r>
      <w:r>
        <w:t xml:space="preserve"> by the private sector</w:t>
      </w:r>
      <w:r w:rsidRPr="0081401D">
        <w:t xml:space="preserve"> in wheat breeding</w:t>
      </w:r>
      <w:r>
        <w:t xml:space="preserve">, foreign/domestic </w:t>
      </w:r>
      <w:r w:rsidRPr="0081401D">
        <w:t>partnership</w:t>
      </w:r>
      <w:r>
        <w:t xml:space="preserve"> in</w:t>
      </w:r>
      <w:r w:rsidRPr="0081401D">
        <w:t xml:space="preserve"> cereal breeding</w:t>
      </w:r>
      <w:r>
        <w:t>, development of a p</w:t>
      </w:r>
      <w:r w:rsidRPr="0081401D">
        <w:t>ublic/private/producer breeding consortium to fund Canadian Prairie Spring Red Wheat (CPSR)</w:t>
      </w:r>
      <w:r>
        <w:t xml:space="preserve"> and n</w:t>
      </w:r>
      <w:r w:rsidRPr="0081401D">
        <w:t>ew PBR applicants in the agriculture sector</w:t>
      </w:r>
      <w:r>
        <w:t>.</w:t>
      </w:r>
    </w:p>
    <w:p w:rsidR="00AC5020" w:rsidRDefault="00AC5020" w:rsidP="00AC5020"/>
    <w:p w:rsidR="00AC5020" w:rsidRPr="0081401D" w:rsidRDefault="00AC5020" w:rsidP="00AC5020">
      <w:pPr>
        <w:tabs>
          <w:tab w:val="left" w:pos="851"/>
        </w:tabs>
      </w:pPr>
      <w:r>
        <w:t>1.2.2.3</w:t>
      </w:r>
      <w:r>
        <w:tab/>
        <w:t xml:space="preserve">Combined with study visits by relevant policy-makers, there are indications that this type of information is beginning to generate greater interest in UPOV membership.  Figure 4 illustrates the significant increase in the number of </w:t>
      </w:r>
      <w:r w:rsidRPr="00C17AEB">
        <w:t>States and organizations t</w:t>
      </w:r>
      <w:r>
        <w:t>hat contacted the Office of the </w:t>
      </w:r>
      <w:r w:rsidRPr="00C17AEB">
        <w:t>Union for assistance in the development of legislation in accordance with the 1991 Act of the UPOV</w:t>
      </w:r>
      <w:r>
        <w:t> </w:t>
      </w:r>
      <w:r w:rsidRPr="00C17AEB">
        <w:t>Convention</w:t>
      </w:r>
      <w:r>
        <w:t xml:space="preserve">. </w:t>
      </w:r>
      <w:r w:rsidRPr="00C17AEB">
        <w:t xml:space="preserve"> </w:t>
      </w:r>
      <w:r>
        <w:t xml:space="preserve">A key challenge in the </w:t>
      </w:r>
      <w:r>
        <w:lastRenderedPageBreak/>
        <w:t>2020</w:t>
      </w:r>
      <w:r>
        <w:noBreakHyphen/>
        <w:t>2021</w:t>
      </w:r>
      <w:r w:rsidRPr="000C043E">
        <w:t xml:space="preserve"> Biennium</w:t>
      </w:r>
      <w:r>
        <w:t xml:space="preserve"> will be the implementation of a communication strategy to make information on the benefits of UPOV membership available in the most effective way within available resources.</w:t>
      </w:r>
    </w:p>
    <w:p w:rsidR="00AC5020" w:rsidRPr="00C2263E" w:rsidRDefault="00AC5020" w:rsidP="00AC5020"/>
    <w:p w:rsidR="00AC5020" w:rsidRPr="00547029" w:rsidRDefault="00AC5020" w:rsidP="00AC5020">
      <w:pPr>
        <w:pStyle w:val="figures"/>
      </w:pPr>
      <w:bookmarkStart w:id="3" w:name="_Toc524595749"/>
      <w:r w:rsidRPr="00277EEC">
        <w:t xml:space="preserve">Figure </w:t>
      </w:r>
      <w:r>
        <w:t>4</w:t>
      </w:r>
      <w:r w:rsidRPr="00277EEC">
        <w:t xml:space="preserve">.  </w:t>
      </w:r>
      <w:bookmarkEnd w:id="3"/>
      <w:r w:rsidRPr="00547029">
        <w:t xml:space="preserve">States and organizations that contacted the Office of the Union for assistance in the development of legislation </w:t>
      </w:r>
      <w:r>
        <w:t xml:space="preserve">in accordance with </w:t>
      </w:r>
      <w:r w:rsidRPr="00547029">
        <w:t>the 1991 Act of the UPOV Convention</w:t>
      </w:r>
    </w:p>
    <w:p w:rsidR="00AC5020" w:rsidRDefault="00AC5020" w:rsidP="00AC5020">
      <w:pPr>
        <w:jc w:val="center"/>
      </w:pPr>
      <w:r>
        <w:rPr>
          <w:noProof/>
        </w:rPr>
        <w:drawing>
          <wp:inline distT="0" distB="0" distL="0" distR="0" wp14:anchorId="2D0F83A2" wp14:editId="4739B239">
            <wp:extent cx="4829175" cy="3257144"/>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5797" cy="3261610"/>
                    </a:xfrm>
                    <a:prstGeom prst="rect">
                      <a:avLst/>
                    </a:prstGeom>
                    <a:noFill/>
                  </pic:spPr>
                </pic:pic>
              </a:graphicData>
            </a:graphic>
          </wp:inline>
        </w:drawing>
      </w:r>
    </w:p>
    <w:p w:rsidR="00AC5020" w:rsidRDefault="00AC5020" w:rsidP="00AC5020">
      <w:pPr>
        <w:tabs>
          <w:tab w:val="left" w:pos="851"/>
        </w:tabs>
      </w:pPr>
    </w:p>
    <w:p w:rsidR="00AC5020" w:rsidRDefault="00AC5020" w:rsidP="00AC5020">
      <w:pPr>
        <w:tabs>
          <w:tab w:val="left" w:pos="851"/>
        </w:tabs>
        <w:rPr>
          <w:color w:val="000000" w:themeColor="text1"/>
        </w:rPr>
      </w:pPr>
      <w:r>
        <w:t>1.2.2.4</w:t>
      </w:r>
      <w:r>
        <w:tab/>
      </w:r>
      <w:r w:rsidRPr="0061345D">
        <w:rPr>
          <w:color w:val="000000" w:themeColor="text1"/>
        </w:rPr>
        <w:t xml:space="preserve">The UPOV system continues to expand in terms of the number </w:t>
      </w:r>
      <w:r>
        <w:rPr>
          <w:color w:val="000000" w:themeColor="text1"/>
        </w:rPr>
        <w:t>of:</w:t>
      </w:r>
    </w:p>
    <w:p w:rsidR="00AC5020" w:rsidRDefault="00AC5020" w:rsidP="00AC5020">
      <w:pPr>
        <w:rPr>
          <w:color w:val="000000" w:themeColor="text1"/>
        </w:rPr>
      </w:pPr>
    </w:p>
    <w:p w:rsidR="00AC5020" w:rsidRDefault="00AC5020" w:rsidP="00AC5020">
      <w:pPr>
        <w:pStyle w:val="ListParagraph"/>
        <w:numPr>
          <w:ilvl w:val="0"/>
          <w:numId w:val="18"/>
        </w:numPr>
        <w:rPr>
          <w:color w:val="000000" w:themeColor="text1"/>
        </w:rPr>
      </w:pPr>
      <w:r w:rsidRPr="00050854">
        <w:rPr>
          <w:color w:val="000000" w:themeColor="text1"/>
        </w:rPr>
        <w:t xml:space="preserve">applications, titles granted and titles in force (see Figure </w:t>
      </w:r>
      <w:r>
        <w:rPr>
          <w:color w:val="000000" w:themeColor="text1"/>
        </w:rPr>
        <w:t>5</w:t>
      </w:r>
      <w:r w:rsidRPr="00050854">
        <w:rPr>
          <w:color w:val="000000" w:themeColor="text1"/>
        </w:rPr>
        <w:t xml:space="preserve">), </w:t>
      </w:r>
    </w:p>
    <w:p w:rsidR="00AC5020" w:rsidRDefault="00AC5020" w:rsidP="00AC5020">
      <w:pPr>
        <w:pStyle w:val="ListParagraph"/>
        <w:numPr>
          <w:ilvl w:val="0"/>
          <w:numId w:val="18"/>
        </w:numPr>
        <w:rPr>
          <w:color w:val="000000" w:themeColor="text1"/>
        </w:rPr>
      </w:pPr>
      <w:r>
        <w:rPr>
          <w:color w:val="000000" w:themeColor="text1"/>
        </w:rPr>
        <w:t xml:space="preserve">genera and species for which protection is offered by </w:t>
      </w:r>
      <w:r w:rsidRPr="00050854">
        <w:rPr>
          <w:color w:val="000000" w:themeColor="text1"/>
        </w:rPr>
        <w:t>members of the Union</w:t>
      </w:r>
      <w:r>
        <w:rPr>
          <w:color w:val="000000" w:themeColor="text1"/>
        </w:rPr>
        <w:t xml:space="preserve"> (see Figure 6) and</w:t>
      </w:r>
    </w:p>
    <w:p w:rsidR="00AC5020" w:rsidRDefault="00AC5020" w:rsidP="00AC5020">
      <w:pPr>
        <w:pStyle w:val="ListParagraph"/>
        <w:numPr>
          <w:ilvl w:val="0"/>
          <w:numId w:val="18"/>
        </w:numPr>
        <w:rPr>
          <w:color w:val="000000" w:themeColor="text1"/>
        </w:rPr>
      </w:pPr>
      <w:r w:rsidRPr="00050854">
        <w:rPr>
          <w:color w:val="000000" w:themeColor="text1"/>
        </w:rPr>
        <w:t>genera, species/sub-species for which protection has been sought within the members of the Union</w:t>
      </w:r>
      <w:r>
        <w:rPr>
          <w:color w:val="000000" w:themeColor="text1"/>
        </w:rPr>
        <w:t xml:space="preserve"> (see Figure 7</w:t>
      </w:r>
      <w:r w:rsidRPr="00050854">
        <w:rPr>
          <w:color w:val="000000" w:themeColor="text1"/>
        </w:rPr>
        <w:t xml:space="preserve">).  </w:t>
      </w:r>
    </w:p>
    <w:p w:rsidR="00AC5020" w:rsidRDefault="00AC5020" w:rsidP="00AC5020">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C5020" w:rsidRPr="00514B54" w:rsidTr="003F41BC">
        <w:tc>
          <w:tcPr>
            <w:tcW w:w="9855" w:type="dxa"/>
          </w:tcPr>
          <w:p w:rsidR="00AC5020" w:rsidRPr="00C2278B" w:rsidRDefault="00AC5020" w:rsidP="003F41BC">
            <w:pPr>
              <w:pStyle w:val="figures"/>
            </w:pPr>
            <w:r w:rsidRPr="00514B54">
              <w:t>Figure 5.  Number of applications, titles granted and titles in force in members of the Union</w:t>
            </w:r>
          </w:p>
        </w:tc>
      </w:tr>
      <w:tr w:rsidR="00AC5020" w:rsidTr="003F41BC">
        <w:tc>
          <w:tcPr>
            <w:tcW w:w="9855" w:type="dxa"/>
          </w:tcPr>
          <w:p w:rsidR="00AC5020" w:rsidRDefault="00AC5020" w:rsidP="003F41BC">
            <w:pPr>
              <w:jc w:val="center"/>
              <w:rPr>
                <w:color w:val="000000" w:themeColor="text1"/>
              </w:rPr>
            </w:pPr>
            <w:r>
              <w:rPr>
                <w:noProof/>
                <w:color w:val="000000" w:themeColor="text1"/>
              </w:rPr>
              <w:drawing>
                <wp:inline distT="0" distB="0" distL="0" distR="0" wp14:anchorId="0B76FC6B" wp14:editId="6EBE41D3">
                  <wp:extent cx="5972175" cy="389651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1770" cy="3909298"/>
                          </a:xfrm>
                          <a:prstGeom prst="rect">
                            <a:avLst/>
                          </a:prstGeom>
                          <a:noFill/>
                        </pic:spPr>
                      </pic:pic>
                    </a:graphicData>
                  </a:graphic>
                </wp:inline>
              </w:drawing>
            </w:r>
          </w:p>
        </w:tc>
      </w:tr>
    </w:tbl>
    <w:p w:rsidR="00AC5020" w:rsidRDefault="00AC5020" w:rsidP="00AC50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C5020" w:rsidTr="003F41BC">
        <w:tc>
          <w:tcPr>
            <w:tcW w:w="9639" w:type="dxa"/>
          </w:tcPr>
          <w:p w:rsidR="00AC5020" w:rsidRDefault="00AC5020" w:rsidP="003F41BC">
            <w:pPr>
              <w:pStyle w:val="figures"/>
            </w:pPr>
            <w:r>
              <w:t xml:space="preserve">Figure 6.  </w:t>
            </w:r>
            <w:r w:rsidRPr="00050854">
              <w:t>Evolution of offering protection to plant genera and species</w:t>
            </w:r>
          </w:p>
        </w:tc>
      </w:tr>
      <w:tr w:rsidR="00AC5020" w:rsidTr="003F41BC">
        <w:tc>
          <w:tcPr>
            <w:tcW w:w="9639" w:type="dxa"/>
          </w:tcPr>
          <w:p w:rsidR="00AC5020" w:rsidRDefault="00AC5020" w:rsidP="003F41BC">
            <w:pPr>
              <w:jc w:val="center"/>
              <w:rPr>
                <w:color w:val="000000" w:themeColor="text1"/>
              </w:rPr>
            </w:pPr>
            <w:r>
              <w:rPr>
                <w:noProof/>
              </w:rPr>
              <w:drawing>
                <wp:inline distT="0" distB="0" distL="0" distR="0" wp14:anchorId="13F03B42" wp14:editId="021E1358">
                  <wp:extent cx="4780777" cy="3474720"/>
                  <wp:effectExtent l="0" t="0" r="127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AC5020" w:rsidRDefault="00AC5020" w:rsidP="00AC5020">
      <w:pPr>
        <w:rPr>
          <w:color w:val="000000" w:themeColor="text1"/>
        </w:rPr>
      </w:pPr>
    </w:p>
    <w:p w:rsidR="00AC5020" w:rsidRDefault="00AC5020" w:rsidP="00AC5020">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C5020" w:rsidTr="003F41BC">
        <w:tc>
          <w:tcPr>
            <w:tcW w:w="9639" w:type="dxa"/>
          </w:tcPr>
          <w:p w:rsidR="00AC5020" w:rsidRPr="0056174B" w:rsidRDefault="00AC5020" w:rsidP="003F41BC">
            <w:pPr>
              <w:pStyle w:val="figures"/>
            </w:pPr>
            <w:r>
              <w:t>Figure 7.</w:t>
            </w:r>
            <w:r w:rsidRPr="0078578F">
              <w:t xml:space="preserve">  Plant Genera/Species with Cooperation Agreements, Practical Experience </w:t>
            </w:r>
            <w:r>
              <w:br/>
            </w:r>
            <w:r w:rsidRPr="0078578F">
              <w:t>and Plant Breeders’ Rights Entries in Plant Variety Database</w:t>
            </w:r>
          </w:p>
        </w:tc>
      </w:tr>
      <w:tr w:rsidR="00AC5020" w:rsidTr="003F41BC">
        <w:tc>
          <w:tcPr>
            <w:tcW w:w="9639" w:type="dxa"/>
          </w:tcPr>
          <w:p w:rsidR="00AC5020" w:rsidRDefault="00AC5020" w:rsidP="003F41BC">
            <w:pPr>
              <w:jc w:val="center"/>
              <w:rPr>
                <w:color w:val="000000" w:themeColor="text1"/>
              </w:rPr>
            </w:pPr>
            <w:r>
              <w:rPr>
                <w:noProof/>
              </w:rPr>
              <w:drawing>
                <wp:inline distT="0" distB="0" distL="0" distR="0" wp14:anchorId="56D8CB91" wp14:editId="56066726">
                  <wp:extent cx="5937616" cy="4428699"/>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863"/>
                          <a:stretch/>
                        </pic:blipFill>
                        <pic:spPr bwMode="auto">
                          <a:xfrm>
                            <a:off x="0" y="0"/>
                            <a:ext cx="5944026" cy="4433480"/>
                          </a:xfrm>
                          <a:prstGeom prst="rect">
                            <a:avLst/>
                          </a:prstGeom>
                          <a:ln>
                            <a:noFill/>
                          </a:ln>
                          <a:extLst>
                            <a:ext uri="{53640926-AAD7-44D8-BBD7-CCE9431645EC}">
                              <a14:shadowObscured xmlns:a14="http://schemas.microsoft.com/office/drawing/2010/main"/>
                            </a:ext>
                          </a:extLst>
                        </pic:spPr>
                      </pic:pic>
                    </a:graphicData>
                  </a:graphic>
                </wp:inline>
              </w:drawing>
            </w:r>
          </w:p>
        </w:tc>
      </w:tr>
    </w:tbl>
    <w:p w:rsidR="00AC5020" w:rsidRDefault="00AC5020" w:rsidP="00AC5020">
      <w:pPr>
        <w:rPr>
          <w:color w:val="000000" w:themeColor="text1"/>
        </w:rPr>
      </w:pPr>
    </w:p>
    <w:p w:rsidR="00AC5020" w:rsidRDefault="00AC5020" w:rsidP="00AC5020"/>
    <w:p w:rsidR="00AC5020" w:rsidRPr="000C043E" w:rsidRDefault="00AC5020" w:rsidP="00AC5020">
      <w:pPr>
        <w:keepNext/>
        <w:rPr>
          <w:i/>
        </w:rPr>
      </w:pPr>
      <w:r>
        <w:rPr>
          <w:i/>
        </w:rPr>
        <w:lastRenderedPageBreak/>
        <w:t>1.2.3</w:t>
      </w:r>
      <w:r>
        <w:rPr>
          <w:i/>
        </w:rPr>
        <w:tab/>
      </w:r>
      <w:r w:rsidRPr="000C043E">
        <w:rPr>
          <w:i/>
        </w:rPr>
        <w:t>Service</w:t>
      </w:r>
      <w:r>
        <w:rPr>
          <w:i/>
        </w:rPr>
        <w:t>s</w:t>
      </w:r>
      <w:r w:rsidRPr="000C043E">
        <w:rPr>
          <w:i/>
        </w:rPr>
        <w:t xml:space="preserve"> to UPOV members</w:t>
      </w:r>
    </w:p>
    <w:p w:rsidR="00AC5020" w:rsidRDefault="00AC5020" w:rsidP="00AC5020">
      <w:pPr>
        <w:keepNext/>
      </w:pPr>
    </w:p>
    <w:p w:rsidR="00AC5020" w:rsidRDefault="00AC5020" w:rsidP="00AC5020">
      <w:pPr>
        <w:tabs>
          <w:tab w:val="left" w:pos="851"/>
        </w:tabs>
        <w:rPr>
          <w:color w:val="000000" w:themeColor="text1"/>
        </w:rPr>
      </w:pPr>
      <w:r w:rsidRPr="00C61AB8">
        <w:t>1.</w:t>
      </w:r>
      <w:r>
        <w:t>2.3.1</w:t>
      </w:r>
      <w:r w:rsidRPr="00C61AB8">
        <w:t xml:space="preserve"> </w:t>
      </w:r>
      <w:r w:rsidRPr="00C61AB8">
        <w:tab/>
        <w:t xml:space="preserve">The ongoing expansion of UPOV in terms of members and species covered demonstrates the importance of cooperation in DUS examination between members of the Union.  </w:t>
      </w:r>
      <w:r w:rsidRPr="00C61AB8">
        <w:rPr>
          <w:color w:val="000000" w:themeColor="text1"/>
        </w:rPr>
        <w:t xml:space="preserve">As indicated in </w:t>
      </w:r>
      <w:r>
        <w:rPr>
          <w:color w:val="000000" w:themeColor="text1"/>
        </w:rPr>
        <w:t>f</w:t>
      </w:r>
      <w:r w:rsidRPr="00C61AB8">
        <w:rPr>
          <w:color w:val="000000" w:themeColor="text1"/>
        </w:rPr>
        <w:t xml:space="preserve">igure </w:t>
      </w:r>
      <w:r>
        <w:rPr>
          <w:color w:val="000000" w:themeColor="text1"/>
        </w:rPr>
        <w:t>7</w:t>
      </w:r>
      <w:r w:rsidRPr="00C61AB8">
        <w:rPr>
          <w:color w:val="000000" w:themeColor="text1"/>
        </w:rPr>
        <w:t>, the number of genera/species for which members of the Union have ag</w:t>
      </w:r>
      <w:r>
        <w:rPr>
          <w:color w:val="000000" w:themeColor="text1"/>
        </w:rPr>
        <w:t>reements for cooperation in DUS </w:t>
      </w:r>
      <w:r w:rsidRPr="00C61AB8">
        <w:rPr>
          <w:color w:val="000000" w:themeColor="text1"/>
        </w:rPr>
        <w:t xml:space="preserve">examination has not significantly increased within the last 10 years.  The regional systems of </w:t>
      </w:r>
      <w:r w:rsidRPr="00C61AB8">
        <w:rPr>
          <w:snapToGrid w:val="0"/>
          <w:color w:val="000000" w:themeColor="text1"/>
        </w:rPr>
        <w:t>plant variety protection of</w:t>
      </w:r>
      <w:r>
        <w:rPr>
          <w:snapToGrid w:val="0"/>
          <w:color w:val="000000" w:themeColor="text1"/>
        </w:rPr>
        <w:t xml:space="preserve"> the</w:t>
      </w:r>
      <w:r w:rsidRPr="00C61AB8">
        <w:rPr>
          <w:snapToGrid w:val="0"/>
          <w:color w:val="000000" w:themeColor="text1"/>
        </w:rPr>
        <w:t xml:space="preserve"> European Union and the </w:t>
      </w:r>
      <w:r w:rsidRPr="00C61AB8">
        <w:rPr>
          <w:rFonts w:eastAsia="MS Mincho"/>
          <w:snapToGrid w:val="0"/>
          <w:color w:val="000000" w:themeColor="text1"/>
          <w:lang w:eastAsia="ja-JP"/>
        </w:rPr>
        <w:t>African Intellectual Property Orga</w:t>
      </w:r>
      <w:r>
        <w:rPr>
          <w:rFonts w:eastAsia="MS Mincho"/>
          <w:snapToGrid w:val="0"/>
          <w:color w:val="000000" w:themeColor="text1"/>
          <w:lang w:eastAsia="ja-JP"/>
        </w:rPr>
        <w:t>nization (OAPI), which cover 45 </w:t>
      </w:r>
      <w:r w:rsidRPr="00C61AB8">
        <w:rPr>
          <w:rFonts w:eastAsia="MS Mincho"/>
          <w:snapToGrid w:val="0"/>
          <w:color w:val="000000" w:themeColor="text1"/>
          <w:lang w:eastAsia="ja-JP"/>
        </w:rPr>
        <w:t xml:space="preserve">States, provide very efficient systems.  </w:t>
      </w:r>
      <w:r w:rsidRPr="00C61AB8">
        <w:rPr>
          <w:color w:val="000000" w:themeColor="text1"/>
        </w:rPr>
        <w:t xml:space="preserve">In that regard, the </w:t>
      </w:r>
      <w:r w:rsidRPr="00C61AB8">
        <w:rPr>
          <w:color w:val="000000" w:themeColor="text1"/>
          <w:szCs w:val="24"/>
        </w:rPr>
        <w:t xml:space="preserve">East Asia Plant Variety Protection </w:t>
      </w:r>
      <w:r>
        <w:rPr>
          <w:color w:val="000000" w:themeColor="text1"/>
          <w:szCs w:val="24"/>
        </w:rPr>
        <w:t xml:space="preserve">(EAPVP) </w:t>
      </w:r>
      <w:r w:rsidRPr="00C61AB8">
        <w:rPr>
          <w:color w:val="000000" w:themeColor="text1"/>
          <w:szCs w:val="24"/>
        </w:rPr>
        <w:t>Forum</w:t>
      </w:r>
      <w:r w:rsidRPr="00C61AB8">
        <w:rPr>
          <w:color w:val="000000" w:themeColor="text1"/>
        </w:rPr>
        <w:t xml:space="preserve"> pilot project for </w:t>
      </w:r>
      <w:r w:rsidR="00F71382">
        <w:rPr>
          <w:color w:val="000000" w:themeColor="text1"/>
        </w:rPr>
        <w:t xml:space="preserve">cooperation between </w:t>
      </w:r>
      <w:r w:rsidRPr="00C61AB8">
        <w:rPr>
          <w:color w:val="000000" w:themeColor="text1"/>
        </w:rPr>
        <w:t xml:space="preserve">UPOV members in the Asian region, built on the </w:t>
      </w:r>
      <w:r>
        <w:rPr>
          <w:color w:val="000000" w:themeColor="text1"/>
        </w:rPr>
        <w:t>UPOV PRISMA</w:t>
      </w:r>
      <w:r w:rsidRPr="00C61AB8">
        <w:rPr>
          <w:color w:val="000000" w:themeColor="text1"/>
        </w:rPr>
        <w:t xml:space="preserve"> platform and GENIE database, may provide a new approach that will enable many of the benefits of a regional system to be obtained with</w:t>
      </w:r>
      <w:r>
        <w:rPr>
          <w:color w:val="000000" w:themeColor="text1"/>
        </w:rPr>
        <w:t>out the</w:t>
      </w:r>
      <w:r w:rsidRPr="00C61AB8">
        <w:rPr>
          <w:color w:val="000000" w:themeColor="text1"/>
        </w:rPr>
        <w:t xml:space="preserve"> need for a regional </w:t>
      </w:r>
      <w:r>
        <w:rPr>
          <w:color w:val="000000" w:themeColor="text1"/>
        </w:rPr>
        <w:t>treaty</w:t>
      </w:r>
      <w:r w:rsidRPr="00C61AB8">
        <w:rPr>
          <w:color w:val="000000" w:themeColor="text1"/>
        </w:rPr>
        <w:t>.  This initiative in the Asian region is also of particular interest given the rapid growth in numbers of PBR</w:t>
      </w:r>
      <w:r>
        <w:rPr>
          <w:color w:val="000000" w:themeColor="text1"/>
        </w:rPr>
        <w:t> applications in the region in recent years, as demonstrated in figure 8.</w:t>
      </w:r>
    </w:p>
    <w:p w:rsidR="00AC5020" w:rsidRDefault="00AC5020" w:rsidP="00AC5020">
      <w:pPr>
        <w:rPr>
          <w:color w:val="000000" w:themeColor="text1"/>
        </w:rPr>
      </w:pPr>
    </w:p>
    <w:tbl>
      <w:tblPr>
        <w:tblW w:w="9781" w:type="dxa"/>
        <w:tblInd w:w="-142" w:type="dxa"/>
        <w:tblLayout w:type="fixed"/>
        <w:tblCellMar>
          <w:left w:w="57" w:type="dxa"/>
          <w:right w:w="57" w:type="dxa"/>
        </w:tblCellMar>
        <w:tblLook w:val="0000" w:firstRow="0" w:lastRow="0" w:firstColumn="0" w:lastColumn="0" w:noHBand="0" w:noVBand="0"/>
      </w:tblPr>
      <w:tblGrid>
        <w:gridCol w:w="9781"/>
      </w:tblGrid>
      <w:tr w:rsidR="00AC5020" w:rsidRPr="00133CCA" w:rsidTr="003F41BC">
        <w:tc>
          <w:tcPr>
            <w:tcW w:w="9781" w:type="dxa"/>
            <w:shd w:val="clear" w:color="auto" w:fill="auto"/>
            <w:tcMar>
              <w:left w:w="28" w:type="dxa"/>
              <w:right w:w="28" w:type="dxa"/>
            </w:tcMar>
          </w:tcPr>
          <w:p w:rsidR="00AC5020" w:rsidRPr="00133CCA" w:rsidRDefault="00AC5020" w:rsidP="003F41BC">
            <w:pPr>
              <w:pStyle w:val="Caption"/>
            </w:pPr>
            <w:r w:rsidRPr="006560CB">
              <w:t>Figure</w:t>
            </w:r>
            <w:r>
              <w:t xml:space="preserve"> 8</w:t>
            </w:r>
            <w:r w:rsidRPr="006560CB">
              <w:t>.  Applications for Plant Breeders’ Rights</w:t>
            </w:r>
          </w:p>
        </w:tc>
      </w:tr>
      <w:tr w:rsidR="00AC5020" w:rsidRPr="0060702E" w:rsidTr="003F41BC">
        <w:tblPrEx>
          <w:tblCellMar>
            <w:left w:w="108" w:type="dxa"/>
            <w:right w:w="108" w:type="dxa"/>
          </w:tblCellMar>
        </w:tblPrEx>
        <w:trPr>
          <w:trHeight w:val="3852"/>
        </w:trPr>
        <w:tc>
          <w:tcPr>
            <w:tcW w:w="9781" w:type="dxa"/>
          </w:tcPr>
          <w:p w:rsidR="00AC5020" w:rsidRPr="0060702E" w:rsidRDefault="00AC5020" w:rsidP="003F41BC">
            <w:pPr>
              <w:spacing w:line="360" w:lineRule="auto"/>
            </w:pPr>
            <w:r>
              <w:rPr>
                <w:noProof/>
              </w:rPr>
              <w:drawing>
                <wp:inline distT="0" distB="0" distL="0" distR="0" wp14:anchorId="4EAFF5BE" wp14:editId="4F736B2A">
                  <wp:extent cx="6122035" cy="410178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36848" cy="4111705"/>
                          </a:xfrm>
                          <a:prstGeom prst="rect">
                            <a:avLst/>
                          </a:prstGeom>
                          <a:noFill/>
                        </pic:spPr>
                      </pic:pic>
                    </a:graphicData>
                  </a:graphic>
                </wp:inline>
              </w:drawing>
            </w:r>
          </w:p>
        </w:tc>
      </w:tr>
    </w:tbl>
    <w:p w:rsidR="00AC5020" w:rsidRDefault="00AC5020" w:rsidP="00AC5020">
      <w:pPr>
        <w:rPr>
          <w:color w:val="000000" w:themeColor="text1"/>
        </w:rPr>
      </w:pPr>
    </w:p>
    <w:p w:rsidR="00AC5020" w:rsidRDefault="00AC5020" w:rsidP="00AC5020">
      <w:pPr>
        <w:tabs>
          <w:tab w:val="left" w:pos="851"/>
        </w:tabs>
        <w:rPr>
          <w:color w:val="000000" w:themeColor="text1"/>
        </w:rPr>
      </w:pPr>
      <w:r>
        <w:rPr>
          <w:color w:val="000000" w:themeColor="text1"/>
        </w:rPr>
        <w:t>1.2.3.2</w:t>
      </w:r>
      <w:r>
        <w:rPr>
          <w:color w:val="000000" w:themeColor="text1"/>
        </w:rPr>
        <w:tab/>
        <w:t xml:space="preserve">UPOV PRISMA, the online PBR application tool, forms a key part of the UPOV Strategic Business </w:t>
      </w:r>
      <w:r w:rsidRPr="00156BF7">
        <w:rPr>
          <w:color w:val="000000" w:themeColor="text1"/>
        </w:rPr>
        <w:t>Plan (see document C/52/17 “Report by the President on the work of the ninety-fifth session of the Consultative Committee; adoption of recommendations, if any, prepared by that committee”, paragraphs 23 and 24) and is</w:t>
      </w:r>
      <w:r>
        <w:rPr>
          <w:color w:val="000000" w:themeColor="text1"/>
        </w:rPr>
        <w:t xml:space="preserve"> likely to become an increasingly important feature for UPOV in the forthcoming biennium and beyond.  By </w:t>
      </w:r>
      <w:r w:rsidRPr="00696352">
        <w:rPr>
          <w:color w:val="000000" w:themeColor="text1"/>
        </w:rPr>
        <w:t>facilitating PBR applications</w:t>
      </w:r>
      <w:r>
        <w:rPr>
          <w:color w:val="000000" w:themeColor="text1"/>
        </w:rPr>
        <w:t>,</w:t>
      </w:r>
      <w:r w:rsidRPr="00696352">
        <w:rPr>
          <w:color w:val="000000" w:themeColor="text1"/>
        </w:rPr>
        <w:t xml:space="preserve"> </w:t>
      </w:r>
      <w:r>
        <w:rPr>
          <w:color w:val="000000" w:themeColor="text1"/>
        </w:rPr>
        <w:t>UPOV PRISMA could</w:t>
      </w:r>
      <w:r w:rsidRPr="00696352">
        <w:rPr>
          <w:color w:val="000000" w:themeColor="text1"/>
        </w:rPr>
        <w:t xml:space="preserve"> enable farmers and growers to have greater access to improved new varieties</w:t>
      </w:r>
      <w:r>
        <w:rPr>
          <w:color w:val="000000" w:themeColor="text1"/>
        </w:rPr>
        <w:t xml:space="preserve"> from a wider range of breeders.  UPOV PRISMA</w:t>
      </w:r>
      <w:r w:rsidRPr="00696352">
        <w:rPr>
          <w:color w:val="000000" w:themeColor="text1"/>
        </w:rPr>
        <w:t xml:space="preserve"> can </w:t>
      </w:r>
      <w:r>
        <w:rPr>
          <w:color w:val="000000" w:themeColor="text1"/>
        </w:rPr>
        <w:t xml:space="preserve">also enable UPOV members to address specific policy needs such as: providing a </w:t>
      </w:r>
      <w:r w:rsidRPr="00696352">
        <w:rPr>
          <w:color w:val="000000" w:themeColor="text1"/>
        </w:rPr>
        <w:t>national online electronic application system</w:t>
      </w:r>
      <w:r>
        <w:rPr>
          <w:color w:val="000000" w:themeColor="text1"/>
        </w:rPr>
        <w:t xml:space="preserve">; facilitating </w:t>
      </w:r>
      <w:r w:rsidRPr="00696352">
        <w:rPr>
          <w:color w:val="000000" w:themeColor="text1"/>
        </w:rPr>
        <w:t>applications, particularly by SM</w:t>
      </w:r>
      <w:r>
        <w:rPr>
          <w:color w:val="000000" w:themeColor="text1"/>
        </w:rPr>
        <w:t>Es; and facilitating t</w:t>
      </w:r>
      <w:r w:rsidRPr="00696352">
        <w:rPr>
          <w:color w:val="000000" w:themeColor="text1"/>
        </w:rPr>
        <w:t xml:space="preserve">he number of applications by breeders from </w:t>
      </w:r>
      <w:r>
        <w:rPr>
          <w:color w:val="000000" w:themeColor="text1"/>
        </w:rPr>
        <w:t xml:space="preserve">a larger number of UPOV members.  </w:t>
      </w:r>
    </w:p>
    <w:p w:rsidR="00AC5020" w:rsidRDefault="00AC5020" w:rsidP="00AC5020">
      <w:pPr>
        <w:rPr>
          <w:color w:val="000000" w:themeColor="text1"/>
        </w:rPr>
      </w:pPr>
    </w:p>
    <w:p w:rsidR="00AC5020" w:rsidRDefault="00AC5020" w:rsidP="00AC5020">
      <w:pPr>
        <w:tabs>
          <w:tab w:val="left" w:pos="851"/>
        </w:tabs>
        <w:rPr>
          <w:color w:val="000000" w:themeColor="text1"/>
        </w:rPr>
      </w:pPr>
      <w:r>
        <w:rPr>
          <w:color w:val="000000" w:themeColor="text1"/>
        </w:rPr>
        <w:t>1.2.3.3</w:t>
      </w:r>
      <w:r w:rsidRPr="00EA238A">
        <w:rPr>
          <w:color w:val="000000" w:themeColor="text1"/>
        </w:rPr>
        <w:t xml:space="preserve"> </w:t>
      </w:r>
      <w:r w:rsidRPr="00EA238A">
        <w:rPr>
          <w:color w:val="000000" w:themeColor="text1"/>
        </w:rPr>
        <w:tab/>
      </w:r>
      <w:r>
        <w:rPr>
          <w:color w:val="000000" w:themeColor="text1"/>
        </w:rPr>
        <w:t xml:space="preserve">The work of the </w:t>
      </w:r>
      <w:r w:rsidRPr="00EA238A">
        <w:rPr>
          <w:color w:val="000000" w:themeColor="text1"/>
        </w:rPr>
        <w:t>Technical Committee</w:t>
      </w:r>
      <w:r>
        <w:rPr>
          <w:color w:val="000000" w:themeColor="text1"/>
        </w:rPr>
        <w:t xml:space="preserve"> (TC) and the Technical Working Parties (TWPs) in the development of </w:t>
      </w:r>
      <w:r w:rsidRPr="00EA238A">
        <w:rPr>
          <w:color w:val="000000" w:themeColor="text1"/>
        </w:rPr>
        <w:t>Test Guidelines</w:t>
      </w:r>
      <w:r>
        <w:rPr>
          <w:color w:val="000000" w:themeColor="text1"/>
        </w:rPr>
        <w:t xml:space="preserve"> is the cornerstone for cooperation in DUS examination and has now taken on an important new role in support of UPOV PRISMA.  The harmonized </w:t>
      </w:r>
      <w:r w:rsidRPr="00EA238A">
        <w:rPr>
          <w:snapToGrid w:val="0"/>
          <w:color w:val="000000" w:themeColor="text1"/>
        </w:rPr>
        <w:t>Technical Questionnaire</w:t>
      </w:r>
      <w:r>
        <w:rPr>
          <w:color w:val="000000" w:themeColor="text1"/>
        </w:rPr>
        <w:t xml:space="preserve">s provided in the UPOV </w:t>
      </w:r>
      <w:r w:rsidRPr="00EA238A">
        <w:rPr>
          <w:color w:val="000000" w:themeColor="text1"/>
        </w:rPr>
        <w:t>Test Guidelines</w:t>
      </w:r>
      <w:r>
        <w:rPr>
          <w:color w:val="000000" w:themeColor="text1"/>
        </w:rPr>
        <w:t xml:space="preserve"> enabled UPOV PRISMA to expand to cover all genera and species more rapidly than projected at the beginning of the project.  The importance of this role may need to be considered in the future work of the TC and TWPs.  It is also relevant that, while the number of PBR entries in the </w:t>
      </w:r>
      <w:r w:rsidRPr="00931087">
        <w:rPr>
          <w:bCs/>
          <w:color w:val="000000" w:themeColor="text1"/>
          <w:szCs w:val="24"/>
        </w:rPr>
        <w:t xml:space="preserve">Plant Variety Database (PLUTO) </w:t>
      </w:r>
      <w:r>
        <w:rPr>
          <w:color w:val="000000" w:themeColor="text1"/>
        </w:rPr>
        <w:t xml:space="preserve">has increased by 30 per cent between 2011 and 2017, the number of those entries covered by UPOV Test Guidelines increased from 90 per cent to 94 per cent </w:t>
      </w:r>
      <w:r w:rsidRPr="008C1AF2">
        <w:rPr>
          <w:color w:val="000000" w:themeColor="text1"/>
        </w:rPr>
        <w:t>(see figure 9</w:t>
      </w:r>
      <w:r>
        <w:rPr>
          <w:color w:val="000000" w:themeColor="text1"/>
        </w:rPr>
        <w:t xml:space="preserve">). </w:t>
      </w:r>
    </w:p>
    <w:p w:rsidR="00AC5020" w:rsidRPr="003544F6" w:rsidRDefault="00AC5020" w:rsidP="00AC5020">
      <w:pPr>
        <w:rPr>
          <w:color w:val="000000" w:themeColor="text1"/>
        </w:rPr>
      </w:pPr>
    </w:p>
    <w:p w:rsidR="00AC5020" w:rsidRDefault="00AC5020" w:rsidP="00AC5020">
      <w:pPr>
        <w:tabs>
          <w:tab w:val="left" w:pos="851"/>
        </w:tabs>
        <w:rPr>
          <w:color w:val="000000" w:themeColor="text1"/>
        </w:rPr>
      </w:pPr>
      <w:r>
        <w:rPr>
          <w:color w:val="000000" w:themeColor="text1"/>
        </w:rPr>
        <w:t>1.2.3.4</w:t>
      </w:r>
      <w:r w:rsidRPr="002645A2">
        <w:rPr>
          <w:color w:val="000000" w:themeColor="text1"/>
        </w:rPr>
        <w:t xml:space="preserve"> </w:t>
      </w:r>
      <w:r w:rsidRPr="002645A2">
        <w:rPr>
          <w:color w:val="000000" w:themeColor="text1"/>
        </w:rPr>
        <w:tab/>
      </w:r>
      <w:r w:rsidRPr="001867C6">
        <w:rPr>
          <w:color w:val="000000" w:themeColor="text1"/>
        </w:rPr>
        <w:t>In order to</w:t>
      </w:r>
      <w:r>
        <w:rPr>
          <w:color w:val="000000" w:themeColor="text1"/>
        </w:rPr>
        <w:t xml:space="preserve"> enhance guidance on the</w:t>
      </w:r>
      <w:r w:rsidRPr="001867C6">
        <w:rPr>
          <w:color w:val="000000" w:themeColor="text1"/>
        </w:rPr>
        <w:t xml:space="preserve"> examination of variety denominations by members of the Union, </w:t>
      </w:r>
      <w:r>
        <w:rPr>
          <w:color w:val="000000" w:themeColor="text1"/>
        </w:rPr>
        <w:t xml:space="preserve">a revision </w:t>
      </w:r>
      <w:r w:rsidRPr="008C1AF2">
        <w:rPr>
          <w:color w:val="000000" w:themeColor="text1"/>
          <w:spacing w:val="-2"/>
        </w:rPr>
        <w:t>of the “</w:t>
      </w:r>
      <w:r w:rsidRPr="008C1AF2">
        <w:rPr>
          <w:snapToGrid w:val="0"/>
          <w:color w:val="000000" w:themeColor="text1"/>
          <w:spacing w:val="-2"/>
        </w:rPr>
        <w:t>Explanatory Notes on variety denominations under the UPOV Convention”</w:t>
      </w:r>
      <w:r w:rsidRPr="008C1AF2">
        <w:rPr>
          <w:color w:val="000000" w:themeColor="text1"/>
          <w:spacing w:val="-2"/>
        </w:rPr>
        <w:t xml:space="preserve"> has been under development</w:t>
      </w:r>
      <w:r>
        <w:rPr>
          <w:color w:val="000000" w:themeColor="text1"/>
        </w:rPr>
        <w:t xml:space="preserve"> in the 2018-2019 Biennium.  Work has also </w:t>
      </w:r>
      <w:r w:rsidRPr="001867C6">
        <w:rPr>
          <w:color w:val="000000" w:themeColor="text1"/>
        </w:rPr>
        <w:t>continue</w:t>
      </w:r>
      <w:r>
        <w:rPr>
          <w:color w:val="000000" w:themeColor="text1"/>
        </w:rPr>
        <w:t>d</w:t>
      </w:r>
      <w:r w:rsidRPr="001867C6">
        <w:rPr>
          <w:color w:val="000000" w:themeColor="text1"/>
        </w:rPr>
        <w:t xml:space="preserve"> on the deve</w:t>
      </w:r>
      <w:r>
        <w:rPr>
          <w:color w:val="000000" w:themeColor="text1"/>
        </w:rPr>
        <w:t>lopment of proposals for a UPOV </w:t>
      </w:r>
      <w:r w:rsidRPr="001867C6">
        <w:rPr>
          <w:color w:val="000000" w:themeColor="text1"/>
        </w:rPr>
        <w:t xml:space="preserve">similarity search tool for variety denomination purposes.  </w:t>
      </w:r>
      <w:r>
        <w:rPr>
          <w:color w:val="000000" w:themeColor="text1"/>
        </w:rPr>
        <w:t xml:space="preserve">Resource limitations has meant that work </w:t>
      </w:r>
      <w:r w:rsidRPr="001867C6">
        <w:rPr>
          <w:color w:val="000000" w:themeColor="text1"/>
        </w:rPr>
        <w:t>on enhancing the quality and quantity of data in the PLUTO database</w:t>
      </w:r>
      <w:r>
        <w:rPr>
          <w:color w:val="000000" w:themeColor="text1"/>
        </w:rPr>
        <w:t xml:space="preserve"> has been limited</w:t>
      </w:r>
      <w:r w:rsidRPr="001867C6">
        <w:rPr>
          <w:color w:val="000000" w:themeColor="text1"/>
        </w:rPr>
        <w:t>.</w:t>
      </w:r>
    </w:p>
    <w:p w:rsidR="00AC5020" w:rsidRDefault="00AC5020" w:rsidP="00AC5020">
      <w:pPr>
        <w:rPr>
          <w:color w:val="000000" w:themeColor="text1"/>
        </w:rPr>
      </w:pPr>
    </w:p>
    <w:p w:rsidR="00AC5020" w:rsidRDefault="00AC5020" w:rsidP="00AC5020">
      <w:pPr>
        <w:pStyle w:val="figures"/>
        <w:spacing w:after="120"/>
      </w:pPr>
      <w:r w:rsidRPr="002F7B8D">
        <w:t>Fig. 9.  Plant Breeders’ Rights Entries in Plant Variety Database covered by Test Guidelines</w:t>
      </w:r>
    </w:p>
    <w:p w:rsidR="00AC5020" w:rsidRPr="00050854" w:rsidRDefault="00AC5020" w:rsidP="00AC5020">
      <w:pPr>
        <w:jc w:val="center"/>
        <w:rPr>
          <w:color w:val="000000" w:themeColor="text1"/>
        </w:rPr>
      </w:pPr>
      <w:r>
        <w:rPr>
          <w:noProof/>
        </w:rPr>
        <w:drawing>
          <wp:inline distT="0" distB="0" distL="0" distR="0" wp14:anchorId="19E30EBD" wp14:editId="36B93264">
            <wp:extent cx="4876800" cy="2811919"/>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80706" cy="2814171"/>
                    </a:xfrm>
                    <a:prstGeom prst="rect">
                      <a:avLst/>
                    </a:prstGeom>
                    <a:noFill/>
                  </pic:spPr>
                </pic:pic>
              </a:graphicData>
            </a:graphic>
          </wp:inline>
        </w:drawing>
      </w:r>
    </w:p>
    <w:p w:rsidR="00AC5020" w:rsidRDefault="00AC5020" w:rsidP="00AC5020">
      <w:pPr>
        <w:rPr>
          <w:color w:val="000000" w:themeColor="text1"/>
        </w:rPr>
      </w:pPr>
    </w:p>
    <w:p w:rsidR="00AC5020" w:rsidRPr="000B07AA" w:rsidRDefault="00AC5020" w:rsidP="00AC5020">
      <w:pPr>
        <w:keepNext/>
        <w:outlineLvl w:val="2"/>
        <w:rPr>
          <w:i/>
        </w:rPr>
      </w:pPr>
      <w:bookmarkStart w:id="4" w:name="_Toc491181068"/>
      <w:r>
        <w:rPr>
          <w:i/>
        </w:rPr>
        <w:t>1.2.4</w:t>
      </w:r>
      <w:r>
        <w:rPr>
          <w:i/>
        </w:rPr>
        <w:tab/>
      </w:r>
      <w:r w:rsidRPr="000B07AA">
        <w:rPr>
          <w:i/>
        </w:rPr>
        <w:t>Assistance in the Introduction and Implementation of the UPOV System</w:t>
      </w:r>
      <w:bookmarkEnd w:id="4"/>
    </w:p>
    <w:p w:rsidR="00AC5020" w:rsidRPr="000B07AA" w:rsidRDefault="00AC5020" w:rsidP="00AC5020"/>
    <w:p w:rsidR="00AC5020" w:rsidRDefault="00AC5020" w:rsidP="00AC5020">
      <w:pPr>
        <w:tabs>
          <w:tab w:val="left" w:pos="851"/>
        </w:tabs>
      </w:pPr>
      <w:r>
        <w:rPr>
          <w:rFonts w:cs="Arial"/>
        </w:rPr>
        <w:t>1.2.4.1</w:t>
      </w:r>
      <w:r w:rsidRPr="000B07AA">
        <w:rPr>
          <w:rFonts w:cs="Arial"/>
        </w:rPr>
        <w:tab/>
        <w:t xml:space="preserve">The UPOV Program and Budget makes limited provision for </w:t>
      </w:r>
      <w:r w:rsidRPr="000B07AA">
        <w:t xml:space="preserve">training and assistance activities, with most </w:t>
      </w:r>
      <w:r>
        <w:t>financial support</w:t>
      </w:r>
      <w:r w:rsidRPr="000B07AA">
        <w:t xml:space="preserve"> being provided by </w:t>
      </w:r>
      <w:r>
        <w:t>extra-budgetary</w:t>
      </w:r>
      <w:r w:rsidRPr="000B07AA">
        <w:t xml:space="preserve"> funds from members of the Union.  </w:t>
      </w:r>
      <w:r>
        <w:t>W</w:t>
      </w:r>
      <w:r w:rsidRPr="00876E4D">
        <w:t xml:space="preserve">ithin </w:t>
      </w:r>
      <w:r>
        <w:t xml:space="preserve">the Program and Budget, available resources are focused </w:t>
      </w:r>
      <w:r w:rsidRPr="00876E4D">
        <w:t>on the use of distance-learning courses</w:t>
      </w:r>
      <w:r>
        <w:t xml:space="preserve"> and </w:t>
      </w:r>
      <w:r w:rsidRPr="00876E4D">
        <w:t>the prioritization of assistanc</w:t>
      </w:r>
      <w:r>
        <w:t>e by the Office of the Union.  Therefore, m</w:t>
      </w:r>
      <w:r w:rsidRPr="000B07AA">
        <w:t xml:space="preserve">aintenance and enhancement of </w:t>
      </w:r>
      <w:r>
        <w:t>extra-budgetary</w:t>
      </w:r>
      <w:r w:rsidRPr="000B07AA">
        <w:t xml:space="preserve"> funds will be an important area for attention. </w:t>
      </w:r>
    </w:p>
    <w:p w:rsidR="00AC5020" w:rsidRDefault="00AC5020" w:rsidP="00AC5020"/>
    <w:p w:rsidR="00AC5020" w:rsidRPr="000B07AA" w:rsidRDefault="00AC5020" w:rsidP="00AC5020">
      <w:pPr>
        <w:tabs>
          <w:tab w:val="left" w:pos="851"/>
        </w:tabs>
      </w:pPr>
      <w:r>
        <w:t>1.2.4.2</w:t>
      </w:r>
      <w:r>
        <w:tab/>
        <w:t xml:space="preserve">With the limitation on financial resources, an important element of the </w:t>
      </w:r>
      <w:r w:rsidRPr="000B07AA">
        <w:t xml:space="preserve">UPOV training and assistance strategy </w:t>
      </w:r>
      <w:r>
        <w:t>is to</w:t>
      </w:r>
      <w:r w:rsidRPr="000B07AA">
        <w:t xml:space="preserve"> </w:t>
      </w:r>
      <w:r w:rsidRPr="000B07AA">
        <w:rPr>
          <w:rFonts w:cs="Arial"/>
        </w:rPr>
        <w:t xml:space="preserve">build partnerships to deliver training activities and to collaborate with members of the Union, organizations and academic institutions to provide a </w:t>
      </w:r>
      <w:r>
        <w:rPr>
          <w:rFonts w:cs="Arial"/>
        </w:rPr>
        <w:t xml:space="preserve">range of training opportunities.  </w:t>
      </w:r>
      <w:r>
        <w:t>S</w:t>
      </w:r>
      <w:r w:rsidRPr="00876E4D">
        <w:t>eeking to increase awareness of the UPOV system f</w:t>
      </w:r>
      <w:r>
        <w:t>or</w:t>
      </w:r>
      <w:r w:rsidRPr="00876E4D">
        <w:t xml:space="preserve"> donors and providing guidance on how to provide training and assistance on PVP is </w:t>
      </w:r>
      <w:r>
        <w:t>also an important component of UPOV’s resourcing of training and assistance.</w:t>
      </w:r>
    </w:p>
    <w:p w:rsidR="00AC5020" w:rsidRPr="000B07AA" w:rsidRDefault="00AC5020" w:rsidP="00AC5020"/>
    <w:p w:rsidR="00AC5020" w:rsidRDefault="00AC5020" w:rsidP="00AC5020">
      <w:pPr>
        <w:rPr>
          <w:color w:val="000000" w:themeColor="text1"/>
        </w:rPr>
      </w:pPr>
    </w:p>
    <w:p w:rsidR="00AC5020" w:rsidRDefault="00AC5020" w:rsidP="00AC5020">
      <w:pPr>
        <w:pStyle w:val="Heading2"/>
      </w:pPr>
      <w:r w:rsidRPr="00713CE6">
        <w:rPr>
          <w:u w:val="none"/>
        </w:rPr>
        <w:t>1.3</w:t>
      </w:r>
      <w:r w:rsidRPr="00713CE6">
        <w:rPr>
          <w:u w:val="none"/>
        </w:rPr>
        <w:tab/>
      </w:r>
      <w:r>
        <w:t>External Relations</w:t>
      </w:r>
    </w:p>
    <w:p w:rsidR="00AC5020" w:rsidRDefault="00AC5020" w:rsidP="00AC5020">
      <w:pPr>
        <w:jc w:val="left"/>
        <w:rPr>
          <w:snapToGrid w:val="0"/>
          <w:u w:val="single"/>
        </w:rPr>
      </w:pPr>
    </w:p>
    <w:p w:rsidR="00AC5020" w:rsidRDefault="00AC5020" w:rsidP="00AC5020">
      <w:pPr>
        <w:rPr>
          <w:snapToGrid w:val="0"/>
        </w:rPr>
      </w:pPr>
      <w:r>
        <w:rPr>
          <w:snapToGrid w:val="0"/>
        </w:rPr>
        <w:t>1.3.1</w:t>
      </w:r>
      <w:r>
        <w:rPr>
          <w:snapToGrid w:val="0"/>
        </w:rPr>
        <w:tab/>
        <w:t xml:space="preserve">UPOV’s priority in external relations has continued to focus on </w:t>
      </w:r>
      <w:r w:rsidRPr="0012481A">
        <w:rPr>
          <w:snapToGrid w:val="0"/>
        </w:rPr>
        <w:t>broaden</w:t>
      </w:r>
      <w:r>
        <w:rPr>
          <w:snapToGrid w:val="0"/>
        </w:rPr>
        <w:t>ing and enhancing</w:t>
      </w:r>
      <w:r w:rsidRPr="0012481A">
        <w:rPr>
          <w:snapToGrid w:val="0"/>
        </w:rPr>
        <w:t xml:space="preserve"> the understanding of the UPOV</w:t>
      </w:r>
      <w:r>
        <w:rPr>
          <w:snapToGrid w:val="0"/>
        </w:rPr>
        <w:t xml:space="preserve"> </w:t>
      </w:r>
      <w:r w:rsidRPr="0012481A">
        <w:rPr>
          <w:snapToGrid w:val="0"/>
        </w:rPr>
        <w:t>system of plant variety protection</w:t>
      </w:r>
      <w:r>
        <w:rPr>
          <w:snapToGrid w:val="0"/>
        </w:rPr>
        <w:t xml:space="preserve"> amongst stakeholders and on providing</w:t>
      </w:r>
      <w:r w:rsidRPr="0012481A">
        <w:rPr>
          <w:snapToGrid w:val="0"/>
        </w:rPr>
        <w:t xml:space="preserve"> information on the UPOV Convention to other intergovernmental organizations, with the aim of achieving mutual supportiveness with other international treaties.</w:t>
      </w:r>
    </w:p>
    <w:p w:rsidR="00AC5020" w:rsidRDefault="00AC5020" w:rsidP="00AC5020">
      <w:pPr>
        <w:rPr>
          <w:snapToGrid w:val="0"/>
        </w:rPr>
      </w:pPr>
    </w:p>
    <w:p w:rsidR="00AC5020" w:rsidRDefault="00AC5020" w:rsidP="00AC5020">
      <w:pPr>
        <w:rPr>
          <w:snapToGrid w:val="0"/>
        </w:rPr>
      </w:pPr>
      <w:r>
        <w:rPr>
          <w:snapToGrid w:val="0"/>
        </w:rPr>
        <w:t>1.3.2</w:t>
      </w:r>
      <w:r>
        <w:rPr>
          <w:snapToGrid w:val="0"/>
        </w:rPr>
        <w:tab/>
        <w:t xml:space="preserve">In relation to mutual supportiveness with other international organizations, the </w:t>
      </w:r>
      <w:r w:rsidRPr="00B62016">
        <w:rPr>
          <w:snapToGrid w:val="0"/>
        </w:rPr>
        <w:t>World Seed Partnership</w:t>
      </w:r>
      <w:r>
        <w:rPr>
          <w:snapToGrid w:val="0"/>
        </w:rPr>
        <w:t xml:space="preserve"> (WSP) is an increasingly important initiative.  T</w:t>
      </w:r>
      <w:r w:rsidRPr="00B62016">
        <w:rPr>
          <w:snapToGrid w:val="0"/>
        </w:rPr>
        <w:t xml:space="preserve">he </w:t>
      </w:r>
      <w:r>
        <w:rPr>
          <w:snapToGrid w:val="0"/>
        </w:rPr>
        <w:t xml:space="preserve">WSP </w:t>
      </w:r>
      <w:r w:rsidRPr="00B62016">
        <w:rPr>
          <w:snapToGrid w:val="0"/>
        </w:rPr>
        <w:t>mission is to enhance cooperation between the partner organizations (OECD, UPOV, ISTA, ISF) and to provide a focal point for information on the role of internationally harmonized seed systems in sup</w:t>
      </w:r>
      <w:r>
        <w:rPr>
          <w:snapToGrid w:val="0"/>
        </w:rPr>
        <w:t xml:space="preserve">porting sustainable agriculture (see </w:t>
      </w:r>
      <w:hyperlink r:id="rId23" w:history="1">
        <w:r w:rsidRPr="006D60B8">
          <w:rPr>
            <w:rStyle w:val="Hyperlink"/>
            <w:snapToGrid w:val="0"/>
          </w:rPr>
          <w:t>http://www.worldseedpartnership.org/</w:t>
        </w:r>
      </w:hyperlink>
      <w:r>
        <w:rPr>
          <w:snapToGrid w:val="0"/>
        </w:rPr>
        <w:t xml:space="preserve">).  A particularly important development in 2018 was the acceptance by the </w:t>
      </w:r>
      <w:r w:rsidRPr="00B62016">
        <w:rPr>
          <w:snapToGrid w:val="0"/>
        </w:rPr>
        <w:t>Wor</w:t>
      </w:r>
      <w:r>
        <w:rPr>
          <w:snapToGrid w:val="0"/>
        </w:rPr>
        <w:t xml:space="preserve">ld Farmers’ Organisation (WFO) of the invitation </w:t>
      </w:r>
      <w:r w:rsidRPr="00B62016">
        <w:rPr>
          <w:snapToGrid w:val="0"/>
        </w:rPr>
        <w:t xml:space="preserve">to </w:t>
      </w:r>
      <w:r>
        <w:rPr>
          <w:snapToGrid w:val="0"/>
        </w:rPr>
        <w:t xml:space="preserve">join the WSP as </w:t>
      </w:r>
      <w:r w:rsidRPr="00B62016">
        <w:rPr>
          <w:snapToGrid w:val="0"/>
        </w:rPr>
        <w:t>an advisory partner</w:t>
      </w:r>
      <w:r>
        <w:rPr>
          <w:snapToGrid w:val="0"/>
        </w:rPr>
        <w:t>.  T</w:t>
      </w:r>
      <w:r w:rsidRPr="00B62016">
        <w:rPr>
          <w:snapToGrid w:val="0"/>
        </w:rPr>
        <w:t xml:space="preserve">he WSP </w:t>
      </w:r>
      <w:r>
        <w:rPr>
          <w:snapToGrid w:val="0"/>
        </w:rPr>
        <w:t xml:space="preserve">has </w:t>
      </w:r>
      <w:r w:rsidRPr="00B62016">
        <w:rPr>
          <w:snapToGrid w:val="0"/>
        </w:rPr>
        <w:t>organized event</w:t>
      </w:r>
      <w:r>
        <w:rPr>
          <w:snapToGrid w:val="0"/>
        </w:rPr>
        <w:t>s</w:t>
      </w:r>
      <w:r w:rsidRPr="00B62016">
        <w:rPr>
          <w:snapToGrid w:val="0"/>
        </w:rPr>
        <w:t xml:space="preserve"> at the Seventh Session of the Governing Body of the International Treaty on Plant </w:t>
      </w:r>
      <w:r w:rsidRPr="009B67E2">
        <w:rPr>
          <w:snapToGrid w:val="0"/>
        </w:rPr>
        <w:t>Genetic Resources for Food and Agriculture (ITPGRFA), held in Kigali, Rwanda, and in Nay Pyi Taw,</w:t>
      </w:r>
      <w:r w:rsidRPr="004E620B">
        <w:rPr>
          <w:snapToGrid w:val="0"/>
        </w:rPr>
        <w:t xml:space="preserve"> Myanmar</w:t>
      </w:r>
      <w:r>
        <w:rPr>
          <w:snapToGrid w:val="0"/>
        </w:rPr>
        <w:t xml:space="preserve">, with the aim of </w:t>
      </w:r>
      <w:r w:rsidRPr="00B62016">
        <w:rPr>
          <w:snapToGrid w:val="0"/>
        </w:rPr>
        <w:t>show</w:t>
      </w:r>
      <w:r>
        <w:rPr>
          <w:snapToGrid w:val="0"/>
        </w:rPr>
        <w:t>ing</w:t>
      </w:r>
      <w:r w:rsidRPr="00B62016">
        <w:rPr>
          <w:snapToGrid w:val="0"/>
        </w:rPr>
        <w:t xml:space="preserve"> how OECD, UPOV, ISTA, ISF and WFO </w:t>
      </w:r>
      <w:r>
        <w:rPr>
          <w:snapToGrid w:val="0"/>
        </w:rPr>
        <w:t>can</w:t>
      </w:r>
      <w:r w:rsidRPr="00B62016">
        <w:rPr>
          <w:snapToGrid w:val="0"/>
        </w:rPr>
        <w:t xml:space="preserve"> support the development of the seed sector in order to achieve food security and economic development, including the</w:t>
      </w:r>
      <w:r>
        <w:rPr>
          <w:snapToGrid w:val="0"/>
        </w:rPr>
        <w:t>ir</w:t>
      </w:r>
      <w:r w:rsidRPr="00B62016">
        <w:rPr>
          <w:snapToGrid w:val="0"/>
        </w:rPr>
        <w:t xml:space="preserve"> role in enabling farmers to have access to high quality seed and suitable new plant varieties.</w:t>
      </w:r>
    </w:p>
    <w:p w:rsidR="00AC5020" w:rsidRDefault="00AC5020" w:rsidP="00AC5020">
      <w:pPr>
        <w:rPr>
          <w:snapToGrid w:val="0"/>
        </w:rPr>
      </w:pPr>
    </w:p>
    <w:p w:rsidR="00AC5020" w:rsidRPr="00B62016" w:rsidRDefault="00AC5020" w:rsidP="00AC5020">
      <w:pPr>
        <w:rPr>
          <w:snapToGrid w:val="0"/>
        </w:rPr>
      </w:pPr>
      <w:r>
        <w:rPr>
          <w:snapToGrid w:val="0"/>
        </w:rPr>
        <w:lastRenderedPageBreak/>
        <w:t>1.3.3</w:t>
      </w:r>
      <w:r w:rsidRPr="0080242E">
        <w:rPr>
          <w:snapToGrid w:val="0"/>
        </w:rPr>
        <w:t xml:space="preserve"> </w:t>
      </w:r>
      <w:r w:rsidRPr="0080242E">
        <w:rPr>
          <w:snapToGrid w:val="0"/>
        </w:rPr>
        <w:tab/>
      </w:r>
      <w:r>
        <w:rPr>
          <w:snapToGrid w:val="0"/>
        </w:rPr>
        <w:t xml:space="preserve">The potential for mutual supportiveness between the UPOV system and systems regulating plant genetic resources was highlighted in a recent video produced by the National Institute of Agricultural </w:t>
      </w:r>
      <w:r w:rsidRPr="001E68A3">
        <w:rPr>
          <w:snapToGrid w:val="0"/>
        </w:rPr>
        <w:t>Technology (INTA) of Argentina</w:t>
      </w:r>
      <w:r>
        <w:rPr>
          <w:snapToGrid w:val="0"/>
        </w:rPr>
        <w:t xml:space="preserve"> (see </w:t>
      </w:r>
      <w:hyperlink r:id="rId24" w:history="1">
        <w:r w:rsidRPr="006D60B8">
          <w:rPr>
            <w:rStyle w:val="Hyperlink"/>
            <w:snapToGrid w:val="0"/>
          </w:rPr>
          <w:t>https://youtu.be/Db68Q_ODQHo</w:t>
        </w:r>
      </w:hyperlink>
      <w:r>
        <w:rPr>
          <w:snapToGrid w:val="0"/>
        </w:rPr>
        <w:t>).  In the 2020</w:t>
      </w:r>
      <w:r>
        <w:rPr>
          <w:snapToGrid w:val="0"/>
        </w:rPr>
        <w:noBreakHyphen/>
        <w:t xml:space="preserve">2021 Biennium, UPOV will continue to explore mutual supportiveness with the </w:t>
      </w:r>
      <w:r w:rsidRPr="000601E8">
        <w:rPr>
          <w:snapToGrid w:val="0"/>
        </w:rPr>
        <w:t>International Treaty on Plant Genetic Resources for Food and Agriculture (ITPGRFA)</w:t>
      </w:r>
      <w:r>
        <w:rPr>
          <w:snapToGrid w:val="0"/>
        </w:rPr>
        <w:t xml:space="preserve"> and the </w:t>
      </w:r>
      <w:r w:rsidRPr="000601E8">
        <w:rPr>
          <w:snapToGrid w:val="0"/>
        </w:rPr>
        <w:t>Convention on Biological Diversity</w:t>
      </w:r>
      <w:r>
        <w:rPr>
          <w:snapToGrid w:val="0"/>
        </w:rPr>
        <w:t xml:space="preserve"> (CBD).</w:t>
      </w:r>
    </w:p>
    <w:p w:rsidR="00AC5020" w:rsidRDefault="00AC5020" w:rsidP="00AC5020">
      <w:pPr>
        <w:jc w:val="left"/>
        <w:rPr>
          <w:snapToGrid w:val="0"/>
        </w:rPr>
      </w:pPr>
    </w:p>
    <w:p w:rsidR="00AC5020" w:rsidRDefault="00AC5020" w:rsidP="00AC5020">
      <w:pPr>
        <w:rPr>
          <w:snapToGrid w:val="0"/>
        </w:rPr>
      </w:pPr>
      <w:r>
        <w:t xml:space="preserve">1.3.4 </w:t>
      </w:r>
      <w:r>
        <w:tab/>
        <w:t xml:space="preserve">The aim of UPOV’s communication strategy is to improve awareness and understanding of the UPOV system in supporting the development of plant variety protection for the benefit of society.  A key objective of the strategy is to enhance the understanding of the UPOV system by stakeholders.  </w:t>
      </w:r>
      <w:r>
        <w:rPr>
          <w:snapToGrid w:val="0"/>
        </w:rPr>
        <w:t>The development of general information</w:t>
      </w:r>
      <w:r w:rsidRPr="00942DE6">
        <w:rPr>
          <w:snapToGrid w:val="0"/>
        </w:rPr>
        <w:t xml:space="preserve"> suitable fo</w:t>
      </w:r>
      <w:r>
        <w:rPr>
          <w:snapToGrid w:val="0"/>
        </w:rPr>
        <w:t>r a wide range of stakeholders has been an initiative to meet that objective.  Examples include</w:t>
      </w:r>
      <w:r w:rsidRPr="00942DE6">
        <w:rPr>
          <w:snapToGrid w:val="0"/>
        </w:rPr>
        <w:t xml:space="preserve"> answers to frequently-asked questions about the UPOV system</w:t>
      </w:r>
      <w:r>
        <w:rPr>
          <w:snapToGrid w:val="0"/>
        </w:rPr>
        <w:t xml:space="preserve"> (see </w:t>
      </w:r>
      <w:hyperlink r:id="rId25" w:history="1">
        <w:r w:rsidRPr="00B271EC">
          <w:rPr>
            <w:rStyle w:val="Hyperlink"/>
            <w:snapToGrid w:val="0"/>
          </w:rPr>
          <w:t>https://www.upov.int/about/en/faq.html</w:t>
        </w:r>
      </w:hyperlink>
      <w:r>
        <w:rPr>
          <w:snapToGrid w:val="0"/>
        </w:rPr>
        <w:t xml:space="preserve">) </w:t>
      </w:r>
      <w:r w:rsidRPr="00942DE6">
        <w:rPr>
          <w:snapToGrid w:val="0"/>
        </w:rPr>
        <w:t>and the development of illustrative explanations and examples of the benefits of the UPOV system</w:t>
      </w:r>
      <w:r>
        <w:rPr>
          <w:snapToGrid w:val="0"/>
        </w:rPr>
        <w:t xml:space="preserve"> (see </w:t>
      </w:r>
      <w:hyperlink r:id="rId26" w:history="1">
        <w:r w:rsidRPr="00B271EC">
          <w:rPr>
            <w:rStyle w:val="Hyperlink"/>
            <w:snapToGrid w:val="0"/>
          </w:rPr>
          <w:t>https://www.upov.int/about/en/benefits_upov_system.html</w:t>
        </w:r>
      </w:hyperlink>
      <w:r>
        <w:rPr>
          <w:snapToGrid w:val="0"/>
        </w:rPr>
        <w:t>)</w:t>
      </w:r>
      <w:r w:rsidRPr="00942DE6">
        <w:rPr>
          <w:snapToGrid w:val="0"/>
        </w:rPr>
        <w:t xml:space="preserve">.  </w:t>
      </w:r>
    </w:p>
    <w:p w:rsidR="00AC5020" w:rsidRDefault="00AC5020" w:rsidP="00AC5020">
      <w:pPr>
        <w:jc w:val="left"/>
      </w:pPr>
    </w:p>
    <w:p w:rsidR="00AC5020" w:rsidRPr="00FC1D5A" w:rsidRDefault="00AC5020" w:rsidP="00AC5020">
      <w:pPr>
        <w:rPr>
          <w:snapToGrid w:val="0"/>
        </w:rPr>
      </w:pPr>
      <w:r>
        <w:t xml:space="preserve">1.3.5 </w:t>
      </w:r>
      <w:r>
        <w:tab/>
        <w:t xml:space="preserve">In order to improve outreach, UPOV will be making greater use of social media from 2019.  A </w:t>
      </w:r>
      <w:r w:rsidRPr="00D80589">
        <w:t>UPOV Twitter account</w:t>
      </w:r>
      <w:r w:rsidR="00F71382">
        <w:t>,</w:t>
      </w:r>
      <w:r>
        <w:t xml:space="preserve"> </w:t>
      </w:r>
      <w:r w:rsidR="00F71382">
        <w:t xml:space="preserve">launched </w:t>
      </w:r>
      <w:r>
        <w:t>in 2019</w:t>
      </w:r>
      <w:r w:rsidR="00F71382">
        <w:t xml:space="preserve">, is intended to </w:t>
      </w:r>
      <w:r>
        <w:t xml:space="preserve">provide latest news from UPOV, </w:t>
      </w:r>
      <w:r w:rsidRPr="00D80589">
        <w:t>raise awareness of new and/or</w:t>
      </w:r>
      <w:r>
        <w:t xml:space="preserve"> </w:t>
      </w:r>
      <w:r w:rsidRPr="00D80589">
        <w:t>topical information on the UPOV website and r</w:t>
      </w:r>
      <w:r>
        <w:t>aise awareness of UPOV services.  A</w:t>
      </w:r>
      <w:r w:rsidRPr="00D80589">
        <w:t xml:space="preserve"> Twitter account </w:t>
      </w:r>
      <w:r w:rsidR="00F71382">
        <w:t xml:space="preserve">has </w:t>
      </w:r>
      <w:r>
        <w:t>also be</w:t>
      </w:r>
      <w:r w:rsidR="00F71382">
        <w:t>en</w:t>
      </w:r>
      <w:r>
        <w:t xml:space="preserve"> introduced for the Vice Secretary-</w:t>
      </w:r>
      <w:r w:rsidRPr="00D80589">
        <w:t>General to communicate matters concerning UPOV</w:t>
      </w:r>
      <w:r>
        <w:t xml:space="preserve">.  </w:t>
      </w:r>
      <w:r w:rsidRPr="00D80589">
        <w:t xml:space="preserve">A </w:t>
      </w:r>
      <w:r>
        <w:t xml:space="preserve">UPOV </w:t>
      </w:r>
      <w:r w:rsidRPr="00D80589">
        <w:t xml:space="preserve">LinkedIn </w:t>
      </w:r>
      <w:r>
        <w:t xml:space="preserve">entry will be used </w:t>
      </w:r>
      <w:r w:rsidRPr="00D80589">
        <w:t xml:space="preserve">to share the same type of information that will be disseminated via Twitter.  </w:t>
      </w:r>
      <w:r>
        <w:t>As a further measure to improve communications, a redesign of the UPOV website is planned for the 2020</w:t>
      </w:r>
      <w:r>
        <w:noBreakHyphen/>
        <w:t xml:space="preserve">2021 Biennium.  The redesign will </w:t>
      </w:r>
      <w:r w:rsidRPr="00FC1D5A">
        <w:rPr>
          <w:rFonts w:cs="Arial"/>
          <w:snapToGrid w:val="0"/>
        </w:rPr>
        <w:t>incorporate</w:t>
      </w:r>
      <w:r>
        <w:rPr>
          <w:rFonts w:cs="Arial"/>
          <w:snapToGrid w:val="0"/>
        </w:rPr>
        <w:t xml:space="preserve"> </w:t>
      </w:r>
      <w:r w:rsidRPr="00FC1D5A">
        <w:rPr>
          <w:snapToGrid w:val="0"/>
        </w:rPr>
        <w:t xml:space="preserve">a </w:t>
      </w:r>
      <w:r>
        <w:rPr>
          <w:snapToGrid w:val="0"/>
        </w:rPr>
        <w:t>“</w:t>
      </w:r>
      <w:r w:rsidRPr="00FC1D5A">
        <w:rPr>
          <w:snapToGrid w:val="0"/>
        </w:rPr>
        <w:t>responsive</w:t>
      </w:r>
      <w:r>
        <w:rPr>
          <w:snapToGrid w:val="0"/>
        </w:rPr>
        <w:t>”</w:t>
      </w:r>
      <w:r w:rsidRPr="00FC1D5A">
        <w:rPr>
          <w:snapToGrid w:val="0"/>
        </w:rPr>
        <w:t xml:space="preserve"> design</w:t>
      </w:r>
      <w:r>
        <w:rPr>
          <w:snapToGrid w:val="0"/>
        </w:rPr>
        <w:t xml:space="preserve"> and a </w:t>
      </w:r>
      <w:r w:rsidRPr="00FC1D5A">
        <w:rPr>
          <w:snapToGrid w:val="0"/>
        </w:rPr>
        <w:t>new content management system.</w:t>
      </w:r>
    </w:p>
    <w:p w:rsidR="00AC5020" w:rsidRPr="00FC1D5A" w:rsidRDefault="00AC5020" w:rsidP="00AC5020">
      <w:pPr>
        <w:rPr>
          <w:rFonts w:cs="Arial"/>
          <w:snapToGrid w:val="0"/>
        </w:rPr>
      </w:pPr>
    </w:p>
    <w:p w:rsidR="00AC5020" w:rsidRDefault="00AC5020" w:rsidP="00AC5020">
      <w:pPr>
        <w:jc w:val="left"/>
        <w:rPr>
          <w:u w:val="single"/>
        </w:rPr>
      </w:pPr>
    </w:p>
    <w:p w:rsidR="00AC5020" w:rsidRPr="00C8190F" w:rsidRDefault="00AC5020" w:rsidP="00AC5020">
      <w:pPr>
        <w:pStyle w:val="Heading2"/>
      </w:pPr>
      <w:r w:rsidRPr="00713CE6">
        <w:rPr>
          <w:u w:val="none"/>
        </w:rPr>
        <w:t>1.4</w:t>
      </w:r>
      <w:r w:rsidRPr="00713CE6">
        <w:rPr>
          <w:u w:val="none"/>
        </w:rPr>
        <w:tab/>
      </w:r>
      <w:r w:rsidRPr="00C8190F">
        <w:t>Resource considerations</w:t>
      </w:r>
    </w:p>
    <w:p w:rsidR="00AC5020" w:rsidRDefault="00AC5020" w:rsidP="00AC5020"/>
    <w:p w:rsidR="00AC5020" w:rsidRDefault="00AC5020" w:rsidP="00AC5020">
      <w:r>
        <w:t>1.4.1</w:t>
      </w:r>
      <w:r>
        <w:tab/>
        <w:t>D</w:t>
      </w:r>
      <w:r w:rsidRPr="00E32B41">
        <w:t>evelopments in UPOV membership and increasing awareness of the</w:t>
      </w:r>
      <w:r>
        <w:t xml:space="preserve"> need for effective policies to meet the increasing demands on agriculture mean that there has been a need for UPOV to review the resources required to meet its goals and objectives, both in terms of services to members and in explaining the benefits of </w:t>
      </w:r>
      <w:r w:rsidRPr="00835E77">
        <w:rPr>
          <w:snapToGrid w:val="0"/>
        </w:rPr>
        <w:t>plant variety protection</w:t>
      </w:r>
      <w:r>
        <w:t xml:space="preserve"> and UPOV membership to States and organizations that are not yet UPOV members.</w:t>
      </w:r>
    </w:p>
    <w:p w:rsidR="00AC5020" w:rsidRDefault="00AC5020" w:rsidP="00AC5020"/>
    <w:p w:rsidR="00AC5020" w:rsidRDefault="00AC5020" w:rsidP="00AC5020">
      <w:r>
        <w:t>1.4.2</w:t>
      </w:r>
      <w:r>
        <w:tab/>
      </w:r>
      <w:r w:rsidRPr="006D5E85">
        <w:t>The</w:t>
      </w:r>
      <w:r>
        <w:t xml:space="preserve"> </w:t>
      </w:r>
      <w:r w:rsidRPr="006D5E85">
        <w:t xml:space="preserve">“Evaluation of the International Union for the Protection of </w:t>
      </w:r>
      <w:r>
        <w:t xml:space="preserve">New Varieties of Plants (UPOV)” (IOD Evaluation) provided by the </w:t>
      </w:r>
      <w:r w:rsidRPr="006D5E85">
        <w:t xml:space="preserve">World Intellectual Property Organization (WIPO) Internal Oversight Division (IOD) </w:t>
      </w:r>
      <w:r>
        <w:t>reinforced the value of existing UPOV activities and did not identify any substantial areas where existing services or activities should be discontinued.  At the same time, it stated that the “</w:t>
      </w:r>
      <w:r w:rsidRPr="00B33DD4">
        <w:t>budgetary limitations and increasing workload brings into question the feasibility of the existing organizational structure to deliver services in a sustainable manner</w:t>
      </w:r>
      <w:r>
        <w:t xml:space="preserve">”.   Therefore, the UPOV Strategic Business Plan (SBP), developed in response to the recommendation of the IOD Evaluation, contained a resourcing plan for additional resourcing for additional services and activities, relevant elements of which are included in the preliminary Draft </w:t>
      </w:r>
      <w:r w:rsidRPr="00121686">
        <w:t xml:space="preserve">Program and Budget for the </w:t>
      </w:r>
      <w:r>
        <w:t>2020</w:t>
      </w:r>
      <w:r>
        <w:noBreakHyphen/>
        <w:t>2021</w:t>
      </w:r>
      <w:r w:rsidRPr="00121686">
        <w:t xml:space="preserve"> Biennium</w:t>
      </w:r>
      <w:r>
        <w:t xml:space="preserve">.  The resourcing plan also recognizes that </w:t>
      </w:r>
      <w:r w:rsidRPr="00A53204">
        <w:t>increases in income from contributi</w:t>
      </w:r>
      <w:r>
        <w:t>ons of members of the Union will</w:t>
      </w:r>
      <w:r w:rsidRPr="00A53204">
        <w:t xml:space="preserve"> not be sufficient to maintain and enhance the sustainability of UPOV’s existing activities and services</w:t>
      </w:r>
      <w:r>
        <w:t xml:space="preserve"> and that UPOV needs to diversify its revenue portfolio.  The SBP resourcing plan anticipates that extra-budgetary funds will continue to be important for the future and efforts will be made to ensure that the existing funds continue and that other members of the Union are encouraged to develop such funds.  With regard to diversification of UPOV’s revenue portfolio, consideration is currently being given to obtaining revenue from the provision of UPOV databases and IT tools, including UPOV PRISMA</w:t>
      </w:r>
      <w:r w:rsidRPr="00726B2D">
        <w:t xml:space="preserve">, GENIE and PLUTO.  </w:t>
      </w:r>
    </w:p>
    <w:p w:rsidR="00AC5020" w:rsidRDefault="00AC5020" w:rsidP="00AC5020"/>
    <w:p w:rsidR="00AC5020" w:rsidRDefault="00AC5020" w:rsidP="00AC5020">
      <w:r>
        <w:t>1.4.3</w:t>
      </w:r>
      <w:r>
        <w:tab/>
      </w:r>
      <w:r w:rsidRPr="006D5E85">
        <w:t>The</w:t>
      </w:r>
      <w:r>
        <w:t xml:space="preserve"> IOD </w:t>
      </w:r>
      <w:r w:rsidRPr="006D5E85">
        <w:t>Evaluation</w:t>
      </w:r>
      <w:r>
        <w:t xml:space="preserve"> pointed</w:t>
      </w:r>
      <w:r w:rsidRPr="006D5E85">
        <w:t xml:space="preserve"> to the </w:t>
      </w:r>
      <w:r>
        <w:t xml:space="preserve">strength of </w:t>
      </w:r>
      <w:r w:rsidRPr="006D5E85">
        <w:t xml:space="preserve">having a small UPOV Office, comprised of qualified and dedicated staff, which is able to deliver its mandate in a dynamic and responsive manner and to facilitate cooperation between members of the Union.  </w:t>
      </w:r>
      <w:r>
        <w:t>However, it stated that the “</w:t>
      </w:r>
      <w:r w:rsidRPr="00B33DD4">
        <w:t>limited human resources of the Office could challenge the effectiveness and efficiency of its operations in light of an increasing workload associated with the expansion of the Union and ongoing major Information and Communication Technologies (ICT) projects</w:t>
      </w:r>
      <w:r>
        <w:t>”</w:t>
      </w:r>
      <w:r w:rsidRPr="00B33DD4">
        <w:t xml:space="preserve">.  </w:t>
      </w:r>
      <w:r w:rsidRPr="00E32B41">
        <w:t xml:space="preserve"> </w:t>
      </w:r>
    </w:p>
    <w:p w:rsidR="00AC5020" w:rsidRDefault="00AC5020" w:rsidP="00AC5020"/>
    <w:p w:rsidR="00AC5020" w:rsidRDefault="00AC5020" w:rsidP="00AC5020">
      <w:r>
        <w:t>1.4.4</w:t>
      </w:r>
      <w:r>
        <w:tab/>
        <w:t>The preliminary Draft Program and Budget for the 2020</w:t>
      </w:r>
      <w:r>
        <w:noBreakHyphen/>
        <w:t xml:space="preserve">2021 Biennium contain proposals on personnel resources covering </w:t>
      </w:r>
      <w:r w:rsidRPr="004124B6">
        <w:t>staff members</w:t>
      </w:r>
      <w:r>
        <w:t xml:space="preserve"> </w:t>
      </w:r>
      <w:r w:rsidRPr="004124B6">
        <w:t xml:space="preserve">and </w:t>
      </w:r>
      <w:r>
        <w:t>o</w:t>
      </w:r>
      <w:r w:rsidRPr="004124B6">
        <w:t>ther individuals engaged under other types of contractual arrangements by the Organization</w:t>
      </w:r>
      <w:r>
        <w:t>, e.g. Junior Professional Officers, fellowships, interns and agency workers.</w:t>
      </w:r>
    </w:p>
    <w:p w:rsidR="00AC5020" w:rsidRDefault="00AC5020" w:rsidP="00AC5020"/>
    <w:p w:rsidR="00AC5020" w:rsidRDefault="00AC5020" w:rsidP="00AC5020"/>
    <w:p w:rsidR="00AC5020" w:rsidRDefault="00AC5020" w:rsidP="00AC5020"/>
    <w:p w:rsidR="00AC5020" w:rsidRDefault="00AC5020" w:rsidP="00AC5020">
      <w:r>
        <w:br w:type="page"/>
      </w:r>
    </w:p>
    <w:p w:rsidR="00AC5020" w:rsidRPr="00DD6106" w:rsidRDefault="00AC5020" w:rsidP="00AC5020">
      <w:pPr>
        <w:rPr>
          <w:b/>
        </w:rPr>
      </w:pPr>
      <w:r w:rsidRPr="00DD6106">
        <w:rPr>
          <w:b/>
        </w:rPr>
        <w:lastRenderedPageBreak/>
        <w:t>2.</w:t>
      </w:r>
      <w:r w:rsidRPr="00DD6106">
        <w:rPr>
          <w:b/>
        </w:rPr>
        <w:tab/>
        <w:t>OBJECTIVES AND EXPECTED RESULTS BY SUB-PROGRAM</w:t>
      </w:r>
    </w:p>
    <w:p w:rsidR="00AC5020" w:rsidRPr="00DD6106" w:rsidRDefault="00AC5020" w:rsidP="00AC50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color w:val="000000"/>
        </w:rPr>
      </w:pPr>
    </w:p>
    <w:p w:rsidR="00AC5020" w:rsidRPr="00DD6106" w:rsidRDefault="00AC5020" w:rsidP="00AC5020">
      <w:pPr>
        <w:tabs>
          <w:tab w:val="left" w:pos="567"/>
        </w:tabs>
        <w:ind w:left="2835" w:hanging="2835"/>
        <w:rPr>
          <w:b/>
        </w:rPr>
      </w:pPr>
      <w:r w:rsidRPr="00DD6106">
        <w:rPr>
          <w:b/>
        </w:rPr>
        <w:t>2.1</w:t>
      </w:r>
      <w:r w:rsidRPr="00DD6106">
        <w:rPr>
          <w:b/>
        </w:rPr>
        <w:tab/>
      </w:r>
      <w:r w:rsidRPr="00DD6106">
        <w:rPr>
          <w:b/>
          <w:u w:val="single"/>
        </w:rPr>
        <w:t>Sub-program UV.1</w:t>
      </w:r>
      <w:r w:rsidRPr="00DD6106">
        <w:rPr>
          <w:b/>
        </w:rPr>
        <w:t>:</w:t>
      </w:r>
      <w:r w:rsidRPr="00DD6106">
        <w:rPr>
          <w:b/>
        </w:rPr>
        <w:tab/>
      </w:r>
      <w:r w:rsidRPr="00DD6106">
        <w:rPr>
          <w:b/>
          <w:u w:val="single"/>
        </w:rPr>
        <w:t>Overall Policy on Plant Variety Protection</w:t>
      </w:r>
    </w:p>
    <w:p w:rsidR="00AC5020" w:rsidRPr="00DD6106" w:rsidRDefault="00AC5020" w:rsidP="00AC5020"/>
    <w:p w:rsidR="00AC5020" w:rsidRPr="00DD6106" w:rsidRDefault="00AC5020" w:rsidP="00AC5020">
      <w:pPr>
        <w:rPr>
          <w:b/>
        </w:rPr>
      </w:pPr>
      <w:r w:rsidRPr="00DD6106">
        <w:rPr>
          <w:b/>
        </w:rPr>
        <w:t>2.1.1</w:t>
      </w:r>
      <w:r w:rsidRPr="00DD6106">
        <w:rPr>
          <w:b/>
        </w:rPr>
        <w:tab/>
        <w:t>Objectives</w:t>
      </w:r>
    </w:p>
    <w:p w:rsidR="00AC5020" w:rsidRPr="00DD6106" w:rsidRDefault="00AC5020" w:rsidP="00AC5020"/>
    <w:p w:rsidR="00AC5020" w:rsidRPr="00DD6106" w:rsidRDefault="00AC5020" w:rsidP="00AC5020">
      <w:r w:rsidRPr="00DD6106">
        <w:tab/>
        <w:t>(a)</w:t>
      </w:r>
      <w:r w:rsidRPr="00DD6106">
        <w:tab/>
        <w:t>Policy direction and executive management.</w:t>
      </w:r>
    </w:p>
    <w:p w:rsidR="00AC5020" w:rsidRPr="00DD6106" w:rsidRDefault="00AC5020" w:rsidP="00AC5020"/>
    <w:p w:rsidR="00AC5020" w:rsidRPr="00DD6106" w:rsidRDefault="00AC5020" w:rsidP="00AC5020">
      <w:r w:rsidRPr="00DD6106">
        <w:tab/>
        <w:t>(b)</w:t>
      </w:r>
      <w:r w:rsidRPr="00DD6106">
        <w:tab/>
        <w:t>Planning, implementation and evaluation of program and budget.</w:t>
      </w:r>
    </w:p>
    <w:p w:rsidR="00AC5020" w:rsidRPr="00DD6106" w:rsidRDefault="00AC5020" w:rsidP="00AC5020"/>
    <w:p w:rsidR="00AC5020" w:rsidRPr="00DD6106" w:rsidRDefault="00AC5020" w:rsidP="00AC5020">
      <w:pPr>
        <w:rPr>
          <w:b/>
        </w:rPr>
      </w:pPr>
      <w:r w:rsidRPr="00DD6106">
        <w:rPr>
          <w:b/>
        </w:rPr>
        <w:t>2.1.2</w:t>
      </w:r>
      <w:r w:rsidRPr="00DD6106">
        <w:rPr>
          <w:b/>
        </w:rPr>
        <w:tab/>
        <w:t>Narrative</w:t>
      </w:r>
    </w:p>
    <w:p w:rsidR="00AC5020" w:rsidRPr="00DD6106" w:rsidRDefault="00AC5020" w:rsidP="00AC50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AC5020" w:rsidRDefault="00AC5020" w:rsidP="00AC5020">
      <w:pPr>
        <w:tabs>
          <w:tab w:val="left" w:pos="851"/>
        </w:tabs>
        <w:rPr>
          <w:spacing w:val="-2"/>
        </w:rPr>
      </w:pPr>
      <w:r>
        <w:t>2.1.2.1</w:t>
      </w:r>
      <w:r>
        <w:tab/>
      </w:r>
      <w:r w:rsidRPr="00DD6106">
        <w:t xml:space="preserve">This sub-program </w:t>
      </w:r>
      <w:r>
        <w:t>covers</w:t>
      </w:r>
      <w:r w:rsidRPr="00DD6106">
        <w:t xml:space="preserve"> policy making, management and coordination of the activities </w:t>
      </w:r>
      <w:r w:rsidRPr="008B1BFE">
        <w:rPr>
          <w:spacing w:val="-2"/>
        </w:rPr>
        <w:t>within UPOV’s overall program, as established by the Council with the guidance of the Consultative Committee.</w:t>
      </w:r>
    </w:p>
    <w:p w:rsidR="00AC5020" w:rsidRDefault="00AC5020" w:rsidP="00AC5020">
      <w:pPr>
        <w:tabs>
          <w:tab w:val="left" w:pos="567"/>
        </w:tabs>
        <w:rPr>
          <w:spacing w:val="-2"/>
        </w:rPr>
      </w:pPr>
    </w:p>
    <w:p w:rsidR="00AC5020" w:rsidRDefault="00AC5020" w:rsidP="00AC5020">
      <w:pPr>
        <w:tabs>
          <w:tab w:val="left" w:pos="851"/>
        </w:tabs>
        <w:rPr>
          <w:spacing w:val="-2"/>
        </w:rPr>
      </w:pPr>
      <w:r>
        <w:rPr>
          <w:spacing w:val="-2"/>
        </w:rPr>
        <w:t>2.1.2.2</w:t>
      </w:r>
      <w:r>
        <w:rPr>
          <w:spacing w:val="-2"/>
        </w:rPr>
        <w:tab/>
        <w:t xml:space="preserve">The </w:t>
      </w:r>
      <w:r w:rsidRPr="00B67463">
        <w:rPr>
          <w:spacing w:val="-2"/>
        </w:rPr>
        <w:t>Strategic Business Plan</w:t>
      </w:r>
      <w:r>
        <w:rPr>
          <w:spacing w:val="-2"/>
        </w:rPr>
        <w:t xml:space="preserve"> provides a framework for the objectives under this sub-program.  In particular, the </w:t>
      </w:r>
      <w:r w:rsidRPr="00B67463">
        <w:rPr>
          <w:spacing w:val="-2"/>
        </w:rPr>
        <w:t>Strategic Business Plan</w:t>
      </w:r>
      <w:r>
        <w:rPr>
          <w:spacing w:val="-2"/>
        </w:rPr>
        <w:t>:</w:t>
      </w:r>
    </w:p>
    <w:p w:rsidR="00AC5020" w:rsidRDefault="00AC5020" w:rsidP="00AC5020">
      <w:pPr>
        <w:tabs>
          <w:tab w:val="left" w:pos="567"/>
        </w:tabs>
        <w:rPr>
          <w:spacing w:val="-2"/>
        </w:rPr>
      </w:pPr>
    </w:p>
    <w:p w:rsidR="00AC5020" w:rsidRDefault="00AC5020" w:rsidP="00AC5020">
      <w:pPr>
        <w:tabs>
          <w:tab w:val="left" w:pos="1276"/>
        </w:tabs>
        <w:ind w:left="1276" w:hanging="567"/>
        <w:rPr>
          <w:spacing w:val="-2"/>
        </w:rPr>
      </w:pPr>
      <w:r w:rsidRPr="009E430B">
        <w:rPr>
          <w:spacing w:val="-2"/>
        </w:rPr>
        <w:t xml:space="preserve">(a) </w:t>
      </w:r>
      <w:r>
        <w:rPr>
          <w:spacing w:val="-2"/>
        </w:rPr>
        <w:tab/>
        <w:t>s</w:t>
      </w:r>
      <w:r w:rsidRPr="009E430B">
        <w:rPr>
          <w:spacing w:val="-2"/>
        </w:rPr>
        <w:t>erve</w:t>
      </w:r>
      <w:r>
        <w:rPr>
          <w:spacing w:val="-2"/>
        </w:rPr>
        <w:t>s</w:t>
      </w:r>
      <w:r w:rsidRPr="009E430B">
        <w:rPr>
          <w:spacing w:val="-2"/>
        </w:rPr>
        <w:t xml:space="preserve"> as a roadmap to implement the strategic goals and objectives of the Union;</w:t>
      </w:r>
    </w:p>
    <w:p w:rsidR="00AC5020" w:rsidRPr="009E430B" w:rsidRDefault="00AC5020" w:rsidP="00AC5020">
      <w:pPr>
        <w:tabs>
          <w:tab w:val="left" w:pos="1276"/>
        </w:tabs>
        <w:ind w:left="1276" w:hanging="567"/>
        <w:rPr>
          <w:spacing w:val="-2"/>
        </w:rPr>
      </w:pPr>
    </w:p>
    <w:p w:rsidR="00AC5020" w:rsidRDefault="00AC5020" w:rsidP="00AC5020">
      <w:pPr>
        <w:tabs>
          <w:tab w:val="left" w:pos="1276"/>
        </w:tabs>
        <w:ind w:left="1276" w:hanging="567"/>
        <w:rPr>
          <w:spacing w:val="-2"/>
        </w:rPr>
      </w:pPr>
      <w:r w:rsidRPr="009E430B">
        <w:rPr>
          <w:spacing w:val="-2"/>
        </w:rPr>
        <w:t xml:space="preserve">(b) </w:t>
      </w:r>
      <w:r>
        <w:rPr>
          <w:spacing w:val="-2"/>
        </w:rPr>
        <w:tab/>
        <w:t>i</w:t>
      </w:r>
      <w:r w:rsidRPr="009E430B">
        <w:rPr>
          <w:spacing w:val="-2"/>
        </w:rPr>
        <w:t>dentif</w:t>
      </w:r>
      <w:r>
        <w:rPr>
          <w:spacing w:val="-2"/>
        </w:rPr>
        <w:t>ies</w:t>
      </w:r>
      <w:r w:rsidRPr="009E430B">
        <w:rPr>
          <w:spacing w:val="-2"/>
        </w:rPr>
        <w:t xml:space="preserve"> financial resources needed to achieve the strategic goals and objectives of</w:t>
      </w:r>
      <w:r>
        <w:rPr>
          <w:spacing w:val="-2"/>
        </w:rPr>
        <w:t xml:space="preserve"> </w:t>
      </w:r>
      <w:r w:rsidRPr="009E430B">
        <w:rPr>
          <w:spacing w:val="-2"/>
        </w:rPr>
        <w:t>the Union;</w:t>
      </w:r>
    </w:p>
    <w:p w:rsidR="00AC5020" w:rsidRPr="009E430B" w:rsidRDefault="00AC5020" w:rsidP="00AC5020">
      <w:pPr>
        <w:tabs>
          <w:tab w:val="left" w:pos="1276"/>
        </w:tabs>
        <w:ind w:left="1276" w:hanging="567"/>
        <w:rPr>
          <w:spacing w:val="-2"/>
        </w:rPr>
      </w:pPr>
    </w:p>
    <w:p w:rsidR="00AC5020" w:rsidRDefault="00AC5020" w:rsidP="00AC5020">
      <w:pPr>
        <w:tabs>
          <w:tab w:val="left" w:pos="1276"/>
        </w:tabs>
        <w:ind w:left="1276" w:hanging="567"/>
        <w:rPr>
          <w:spacing w:val="-2"/>
        </w:rPr>
      </w:pPr>
      <w:r w:rsidRPr="009E430B">
        <w:rPr>
          <w:spacing w:val="-2"/>
        </w:rPr>
        <w:t xml:space="preserve">(c) </w:t>
      </w:r>
      <w:r>
        <w:rPr>
          <w:spacing w:val="-2"/>
        </w:rPr>
        <w:tab/>
        <w:t>o</w:t>
      </w:r>
      <w:r w:rsidRPr="009E430B">
        <w:rPr>
          <w:spacing w:val="-2"/>
        </w:rPr>
        <w:t>utline</w:t>
      </w:r>
      <w:r>
        <w:rPr>
          <w:spacing w:val="-2"/>
        </w:rPr>
        <w:t>s</w:t>
      </w:r>
      <w:r w:rsidRPr="009E430B">
        <w:rPr>
          <w:spacing w:val="-2"/>
        </w:rPr>
        <w:t xml:space="preserve"> the human resource needs in line with the strategic priorities of the</w:t>
      </w:r>
      <w:r>
        <w:rPr>
          <w:spacing w:val="-2"/>
        </w:rPr>
        <w:t xml:space="preserve"> </w:t>
      </w:r>
      <w:r w:rsidRPr="009E430B">
        <w:rPr>
          <w:spacing w:val="-2"/>
        </w:rPr>
        <w:t>organization; and</w:t>
      </w:r>
    </w:p>
    <w:p w:rsidR="00AC5020" w:rsidRPr="009E430B" w:rsidRDefault="00AC5020" w:rsidP="00AC5020">
      <w:pPr>
        <w:tabs>
          <w:tab w:val="left" w:pos="1276"/>
        </w:tabs>
        <w:ind w:left="1276" w:hanging="567"/>
        <w:rPr>
          <w:spacing w:val="-2"/>
        </w:rPr>
      </w:pPr>
    </w:p>
    <w:p w:rsidR="00AC5020" w:rsidRDefault="00AC5020" w:rsidP="00AC5020">
      <w:pPr>
        <w:tabs>
          <w:tab w:val="left" w:pos="1276"/>
        </w:tabs>
        <w:ind w:left="1276" w:hanging="567"/>
        <w:rPr>
          <w:spacing w:val="-2"/>
        </w:rPr>
      </w:pPr>
      <w:r w:rsidRPr="009E430B">
        <w:rPr>
          <w:spacing w:val="-2"/>
        </w:rPr>
        <w:t xml:space="preserve">(d) </w:t>
      </w:r>
      <w:r>
        <w:rPr>
          <w:spacing w:val="-2"/>
        </w:rPr>
        <w:tab/>
        <w:t>d</w:t>
      </w:r>
      <w:r w:rsidRPr="009E430B">
        <w:rPr>
          <w:spacing w:val="-2"/>
        </w:rPr>
        <w:t>efine</w:t>
      </w:r>
      <w:r>
        <w:rPr>
          <w:spacing w:val="-2"/>
        </w:rPr>
        <w:t>s</w:t>
      </w:r>
      <w:r w:rsidRPr="009E430B">
        <w:rPr>
          <w:spacing w:val="-2"/>
        </w:rPr>
        <w:t xml:space="preserve"> long-term steps and key milestones of outreach activities with a view to</w:t>
      </w:r>
      <w:r>
        <w:rPr>
          <w:spacing w:val="-2"/>
        </w:rPr>
        <w:t xml:space="preserve"> </w:t>
      </w:r>
      <w:r w:rsidRPr="009E430B">
        <w:rPr>
          <w:spacing w:val="-2"/>
        </w:rPr>
        <w:t>improving organizational visibility and enhancing revenue generation efforts.</w:t>
      </w:r>
    </w:p>
    <w:p w:rsidR="00AC5020" w:rsidRDefault="00AC5020" w:rsidP="00AC5020">
      <w:pPr>
        <w:tabs>
          <w:tab w:val="left" w:pos="567"/>
        </w:tabs>
        <w:rPr>
          <w:spacing w:val="-2"/>
        </w:rPr>
      </w:pPr>
    </w:p>
    <w:p w:rsidR="00AC5020" w:rsidRDefault="00AC5020" w:rsidP="00AC5020">
      <w:pPr>
        <w:tabs>
          <w:tab w:val="left" w:pos="851"/>
        </w:tabs>
      </w:pPr>
      <w:r>
        <w:rPr>
          <w:spacing w:val="-2"/>
        </w:rPr>
        <w:t>2.1.2.3</w:t>
      </w:r>
      <w:r>
        <w:rPr>
          <w:spacing w:val="-2"/>
        </w:rPr>
        <w:tab/>
        <w:t>In the 2020</w:t>
      </w:r>
      <w:r>
        <w:rPr>
          <w:spacing w:val="-2"/>
        </w:rPr>
        <w:noBreakHyphen/>
        <w:t>2021</w:t>
      </w:r>
      <w:r w:rsidRPr="00D11731">
        <w:rPr>
          <w:spacing w:val="-2"/>
        </w:rPr>
        <w:t xml:space="preserve"> Biennium</w:t>
      </w:r>
      <w:r>
        <w:rPr>
          <w:spacing w:val="-2"/>
        </w:rPr>
        <w:t xml:space="preserve">, policy on the development of UPOV PRISMA and other UPOV </w:t>
      </w:r>
      <w:r w:rsidRPr="00D11731">
        <w:rPr>
          <w:spacing w:val="-2"/>
        </w:rPr>
        <w:t>databases</w:t>
      </w:r>
      <w:r>
        <w:rPr>
          <w:spacing w:val="-2"/>
        </w:rPr>
        <w:t>, tools</w:t>
      </w:r>
      <w:r w:rsidRPr="00D11731">
        <w:rPr>
          <w:spacing w:val="-2"/>
        </w:rPr>
        <w:t xml:space="preserve"> and </w:t>
      </w:r>
      <w:r>
        <w:rPr>
          <w:spacing w:val="-2"/>
        </w:rPr>
        <w:t xml:space="preserve">services will be an important matter.  The policy for those tools and services will need to address the needs of UPOV members, users and the resource needs of UPOV.  </w:t>
      </w:r>
    </w:p>
    <w:p w:rsidR="00AC5020" w:rsidRDefault="00AC5020" w:rsidP="00AC5020">
      <w:pPr>
        <w:tabs>
          <w:tab w:val="left" w:pos="567"/>
        </w:tabs>
      </w:pPr>
    </w:p>
    <w:p w:rsidR="00AC5020" w:rsidRDefault="00AC5020" w:rsidP="00AC5020">
      <w:pPr>
        <w:tabs>
          <w:tab w:val="left" w:pos="851"/>
        </w:tabs>
      </w:pPr>
      <w:r>
        <w:rPr>
          <w:spacing w:val="-2"/>
        </w:rPr>
        <w:t>2.1.2.4</w:t>
      </w:r>
      <w:r>
        <w:tab/>
      </w:r>
      <w:r w:rsidRPr="00E118D9">
        <w:t xml:space="preserve">The ongoing expansion of UPOV in terms of members and species </w:t>
      </w:r>
      <w:r>
        <w:t>highlights the importance of an effective policy to facilitate voluntary cooperation between members of the Union within available resources.  The policy will be primarily based on existing UPOV initiatives and materials including, in particular, UPOV PRISMA, the PLUTO and GENIE databases, the web-based TG Template and associated features.</w:t>
      </w:r>
    </w:p>
    <w:p w:rsidR="00AC5020" w:rsidRDefault="00AC5020" w:rsidP="00AC5020">
      <w:pPr>
        <w:tabs>
          <w:tab w:val="left" w:pos="567"/>
        </w:tabs>
      </w:pPr>
    </w:p>
    <w:p w:rsidR="00AC5020" w:rsidRDefault="00AC5020" w:rsidP="00AC5020">
      <w:pPr>
        <w:tabs>
          <w:tab w:val="left" w:pos="851"/>
        </w:tabs>
      </w:pPr>
      <w:r w:rsidRPr="006B18C0">
        <w:t>2.1.2.</w:t>
      </w:r>
      <w:r>
        <w:t>5</w:t>
      </w:r>
      <w:r w:rsidRPr="006B18C0">
        <w:tab/>
      </w:r>
      <w:r>
        <w:t xml:space="preserve">Policy on communication strategy will be a focus for </w:t>
      </w:r>
      <w:r>
        <w:rPr>
          <w:spacing w:val="-2"/>
        </w:rPr>
        <w:t>the 2020</w:t>
      </w:r>
      <w:r>
        <w:rPr>
          <w:spacing w:val="-2"/>
        </w:rPr>
        <w:noBreakHyphen/>
        <w:t>2021</w:t>
      </w:r>
      <w:r w:rsidRPr="00D11731">
        <w:rPr>
          <w:spacing w:val="-2"/>
        </w:rPr>
        <w:t xml:space="preserve"> Biennium</w:t>
      </w:r>
      <w:r>
        <w:rPr>
          <w:spacing w:val="-2"/>
        </w:rPr>
        <w:t xml:space="preserve">, with the aim of </w:t>
      </w:r>
      <w:r w:rsidRPr="006502C9">
        <w:rPr>
          <w:spacing w:val="-2"/>
        </w:rPr>
        <w:t xml:space="preserve">broadening and enhancing the understanding of the UPOV system amongst stakeholders and </w:t>
      </w:r>
      <w:r>
        <w:rPr>
          <w:spacing w:val="-2"/>
        </w:rPr>
        <w:t xml:space="preserve">working with </w:t>
      </w:r>
      <w:r w:rsidRPr="006502C9">
        <w:rPr>
          <w:spacing w:val="-2"/>
        </w:rPr>
        <w:t>other intergovernmental organizations</w:t>
      </w:r>
      <w:r>
        <w:rPr>
          <w:spacing w:val="-2"/>
        </w:rPr>
        <w:t xml:space="preserve"> </w:t>
      </w:r>
      <w:r w:rsidRPr="006502C9">
        <w:rPr>
          <w:spacing w:val="-2"/>
        </w:rPr>
        <w:t xml:space="preserve">with </w:t>
      </w:r>
      <w:r>
        <w:rPr>
          <w:spacing w:val="-2"/>
        </w:rPr>
        <w:t>a view to promoting</w:t>
      </w:r>
      <w:r w:rsidRPr="006502C9">
        <w:rPr>
          <w:spacing w:val="-2"/>
        </w:rPr>
        <w:t xml:space="preserve"> mutual supportiveness</w:t>
      </w:r>
      <w:r>
        <w:rPr>
          <w:spacing w:val="-2"/>
        </w:rPr>
        <w:t>.  I</w:t>
      </w:r>
      <w:r>
        <w:rPr>
          <w:snapToGrid w:val="0"/>
        </w:rPr>
        <w:t>ncreasing use of social media will be a feature of the communication strategy.</w:t>
      </w:r>
    </w:p>
    <w:p w:rsidR="00AC5020" w:rsidRDefault="00AC5020" w:rsidP="00AC5020">
      <w:pPr>
        <w:tabs>
          <w:tab w:val="left" w:pos="567"/>
        </w:tabs>
      </w:pPr>
    </w:p>
    <w:p w:rsidR="00AC5020" w:rsidRDefault="00AC5020" w:rsidP="00AC5020">
      <w:pPr>
        <w:tabs>
          <w:tab w:val="left" w:pos="851"/>
        </w:tabs>
      </w:pPr>
      <w:r w:rsidRPr="006B18C0">
        <w:t>2.1.2.</w:t>
      </w:r>
      <w:r>
        <w:t>6</w:t>
      </w:r>
      <w:r>
        <w:tab/>
      </w:r>
      <w:r w:rsidRPr="006B18C0">
        <w:t>There will be a need to monitor</w:t>
      </w:r>
      <w:r>
        <w:t xml:space="preserve"> and review</w:t>
      </w:r>
      <w:r w:rsidRPr="006B18C0">
        <w:t xml:space="preserve"> the training and assistance</w:t>
      </w:r>
      <w:r>
        <w:t xml:space="preserve"> strategy in relation to evolving requests for assistance by members of the Union and States and organizations wishing to become members of the Union, and in relation to the availability of resources</w:t>
      </w:r>
      <w:r w:rsidRPr="006B18C0">
        <w:t>.</w:t>
      </w:r>
    </w:p>
    <w:p w:rsidR="00AC5020" w:rsidRDefault="00AC5020" w:rsidP="00AC5020">
      <w:pPr>
        <w:tabs>
          <w:tab w:val="left" w:pos="567"/>
        </w:tabs>
      </w:pPr>
    </w:p>
    <w:p w:rsidR="00AC5020" w:rsidRDefault="00AC5020" w:rsidP="00AC5020">
      <w:pPr>
        <w:tabs>
          <w:tab w:val="left" w:pos="851"/>
        </w:tabs>
      </w:pPr>
      <w:r w:rsidRPr="006B18C0">
        <w:t>2.1.2.</w:t>
      </w:r>
      <w:r>
        <w:t>7</w:t>
      </w:r>
      <w:r>
        <w:tab/>
        <w:t xml:space="preserve">Measures to enhance the benefits of organizing a single set of sessions of UPOV bodies meeting in Geneva will be considered. </w:t>
      </w:r>
    </w:p>
    <w:p w:rsidR="00AC5020" w:rsidRDefault="00AC5020" w:rsidP="00AC5020">
      <w:pPr>
        <w:tabs>
          <w:tab w:val="left" w:pos="567"/>
        </w:tabs>
      </w:pPr>
    </w:p>
    <w:p w:rsidR="00AC5020" w:rsidRPr="00DD6106" w:rsidRDefault="00AC5020" w:rsidP="00AC50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AC5020" w:rsidRPr="00DD6106"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2.1.3</w:t>
      </w:r>
      <w:r w:rsidRPr="00DD6106">
        <w:rPr>
          <w:b/>
        </w:rPr>
        <w:tab/>
        <w:t>Activities</w:t>
      </w:r>
    </w:p>
    <w:p w:rsidR="00AC5020" w:rsidRPr="00DD6106"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p>
    <w:p w:rsidR="00AC5020" w:rsidRPr="00DD6106" w:rsidRDefault="00AC5020" w:rsidP="00AC5020">
      <w:pPr>
        <w:spacing w:after="120"/>
        <w:ind w:left="1276" w:hanging="709"/>
      </w:pPr>
      <w:r>
        <w:t>(i)</w:t>
      </w:r>
      <w:r>
        <w:tab/>
        <w:t>Two</w:t>
      </w:r>
      <w:r w:rsidRPr="00320872">
        <w:t xml:space="preserve"> sessions of the Council and </w:t>
      </w:r>
      <w:r>
        <w:t>t</w:t>
      </w:r>
      <w:r w:rsidRPr="00320872">
        <w:t>wo sessions of the Consultative Committee.</w:t>
      </w:r>
    </w:p>
    <w:p w:rsidR="00AC5020" w:rsidRDefault="00AC5020" w:rsidP="00AC5020">
      <w:pPr>
        <w:spacing w:after="120"/>
        <w:ind w:left="1276" w:hanging="709"/>
      </w:pPr>
      <w:r w:rsidRPr="00DD6106">
        <w:t>(ii)</w:t>
      </w:r>
      <w:r>
        <w:tab/>
      </w:r>
      <w:r w:rsidRPr="00DD6106">
        <w:t xml:space="preserve">Coordination, monitoring and performance assessment of the Program and Budget for the </w:t>
      </w:r>
      <w:r>
        <w:rPr>
          <w:spacing w:val="-2"/>
        </w:rPr>
        <w:t>2020</w:t>
      </w:r>
      <w:r>
        <w:rPr>
          <w:spacing w:val="-2"/>
        </w:rPr>
        <w:noBreakHyphen/>
        <w:t>2021</w:t>
      </w:r>
      <w:r w:rsidRPr="00D11731">
        <w:rPr>
          <w:spacing w:val="-2"/>
        </w:rPr>
        <w:t xml:space="preserve"> </w:t>
      </w:r>
      <w:r w:rsidRPr="00385A5E">
        <w:t>Biennium.</w:t>
      </w:r>
    </w:p>
    <w:p w:rsidR="00AC5020" w:rsidRPr="00DD6106" w:rsidRDefault="00AC5020" w:rsidP="00AC5020">
      <w:pPr>
        <w:spacing w:after="120"/>
        <w:ind w:left="1276" w:hanging="709"/>
      </w:pPr>
      <w:r>
        <w:t>(iii)</w:t>
      </w:r>
      <w:r>
        <w:tab/>
        <w:t>Review of the Strategic Business Plan.</w:t>
      </w:r>
    </w:p>
    <w:p w:rsidR="00AC5020" w:rsidRDefault="00AC5020" w:rsidP="00AC5020">
      <w:pPr>
        <w:spacing w:after="120"/>
        <w:ind w:left="1276" w:hanging="709"/>
      </w:pPr>
      <w:r w:rsidRPr="00DD6106">
        <w:t>(i</w:t>
      </w:r>
      <w:r>
        <w:t>v</w:t>
      </w:r>
      <w:r w:rsidRPr="00DD6106">
        <w:t>)</w:t>
      </w:r>
      <w:r w:rsidRPr="00DD6106">
        <w:tab/>
        <w:t xml:space="preserve">Preparation and adoption of the Program and Budget for the </w:t>
      </w:r>
      <w:r>
        <w:rPr>
          <w:color w:val="000000"/>
        </w:rPr>
        <w:t>2022</w:t>
      </w:r>
      <w:r>
        <w:rPr>
          <w:color w:val="000000"/>
        </w:rPr>
        <w:noBreakHyphen/>
        <w:t>2023</w:t>
      </w:r>
      <w:r w:rsidRPr="00DD6106">
        <w:rPr>
          <w:color w:val="000000"/>
        </w:rPr>
        <w:t xml:space="preserve"> Biennium</w:t>
      </w:r>
      <w:r w:rsidRPr="00DD6106">
        <w:t>.</w:t>
      </w:r>
    </w:p>
    <w:p w:rsidR="00AC5020" w:rsidRDefault="00AC5020" w:rsidP="00AC5020">
      <w:pPr>
        <w:spacing w:after="120"/>
        <w:ind w:left="1276" w:hanging="709"/>
      </w:pPr>
      <w:r>
        <w:t>(v)</w:t>
      </w:r>
      <w:r>
        <w:tab/>
        <w:t>Review of the communication strategy.</w:t>
      </w:r>
    </w:p>
    <w:p w:rsidR="00AC5020" w:rsidRDefault="00AC5020" w:rsidP="00AC5020">
      <w:pPr>
        <w:spacing w:after="120"/>
        <w:ind w:left="1276" w:hanging="709"/>
      </w:pPr>
      <w:r>
        <w:t>(vi)</w:t>
      </w:r>
      <w:r>
        <w:tab/>
        <w:t>Review of the training and assistance strategy.</w:t>
      </w:r>
    </w:p>
    <w:p w:rsidR="00AC5020" w:rsidRDefault="00AC5020" w:rsidP="00AC5020">
      <w:pPr>
        <w:spacing w:after="120"/>
        <w:ind w:left="1276" w:hanging="709"/>
      </w:pPr>
      <w:r>
        <w:t>(vii)</w:t>
      </w:r>
      <w:r>
        <w:tab/>
        <w:t>Review of policy on UPOV IT Tools and Services.</w:t>
      </w:r>
    </w:p>
    <w:p w:rsidR="00AC5020" w:rsidRDefault="00AC5020" w:rsidP="00AC5020">
      <w:pPr>
        <w:jc w:val="left"/>
      </w:pPr>
    </w:p>
    <w:p w:rsidR="00AC5020" w:rsidRPr="00DD6106"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lastRenderedPageBreak/>
        <w:t>2.1.4</w:t>
      </w:r>
      <w:r w:rsidRPr="00DD6106">
        <w:rPr>
          <w:b/>
        </w:rPr>
        <w:tab/>
        <w:t>Expected Results and Performance Indicators</w:t>
      </w:r>
    </w:p>
    <w:p w:rsidR="00AC5020" w:rsidRPr="00DD6106" w:rsidRDefault="00AC5020" w:rsidP="00AC5020">
      <w:pPr>
        <w:keepNext/>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AC5020" w:rsidRPr="00616FB8"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Next/>
              <w:ind w:left="397" w:hanging="397"/>
              <w:jc w:val="center"/>
              <w:rPr>
                <w:rFonts w:cs="Arial"/>
                <w:color w:val="000000"/>
                <w:u w:val="single"/>
              </w:rPr>
            </w:pPr>
            <w:r w:rsidRPr="00616FB8">
              <w:rPr>
                <w:rFonts w:cs="Arial"/>
                <w:color w:val="000000"/>
                <w:u w:val="single"/>
              </w:rPr>
              <w:t>Expected Results</w:t>
            </w:r>
          </w:p>
        </w:tc>
        <w:tc>
          <w:tcPr>
            <w:tcW w:w="5538"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Next/>
              <w:ind w:left="397" w:hanging="397"/>
              <w:jc w:val="center"/>
              <w:rPr>
                <w:rFonts w:cs="Arial"/>
                <w:color w:val="000000"/>
                <w:u w:val="single"/>
              </w:rPr>
            </w:pPr>
            <w:r w:rsidRPr="00616FB8">
              <w:rPr>
                <w:rFonts w:cs="Arial"/>
                <w:color w:val="000000"/>
                <w:u w:val="single"/>
              </w:rPr>
              <w:t>Performance Indicators</w:t>
            </w:r>
          </w:p>
        </w:tc>
      </w:tr>
      <w:tr w:rsidR="00AC5020" w:rsidRPr="00320872"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sidRPr="00320872">
              <w:rPr>
                <w:rFonts w:cs="Arial"/>
                <w:color w:val="000000"/>
              </w:rPr>
              <w:t>1.</w:t>
            </w:r>
            <w:r w:rsidRPr="00320872">
              <w:rPr>
                <w:rFonts w:cs="Arial"/>
                <w:color w:val="000000"/>
              </w:rPr>
              <w:tab/>
              <w:t>Identify and implement the strategic goals and objectives of UPOV</w:t>
            </w:r>
          </w:p>
        </w:tc>
        <w:tc>
          <w:tcPr>
            <w:tcW w:w="5538"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sidRPr="00320872">
              <w:rPr>
                <w:rFonts w:cs="Arial"/>
                <w:color w:val="000000"/>
              </w:rPr>
              <w:t>(a)</w:t>
            </w:r>
            <w:r w:rsidRPr="00320872">
              <w:rPr>
                <w:rFonts w:cs="Arial"/>
                <w:color w:val="000000"/>
              </w:rPr>
              <w:tab/>
            </w:r>
            <w:r>
              <w:rPr>
                <w:rFonts w:cs="Arial"/>
                <w:color w:val="000000"/>
              </w:rPr>
              <w:t>Strategic Business Plan that identifies</w:t>
            </w:r>
            <w:r w:rsidRPr="00140023">
              <w:rPr>
                <w:rFonts w:cs="Arial"/>
                <w:color w:val="000000"/>
              </w:rPr>
              <w:t xml:space="preserve"> </w:t>
            </w:r>
            <w:r>
              <w:rPr>
                <w:rFonts w:cs="Arial"/>
                <w:color w:val="000000"/>
              </w:rPr>
              <w:t xml:space="preserve">the </w:t>
            </w:r>
            <w:r w:rsidRPr="00140023">
              <w:rPr>
                <w:rFonts w:cs="Arial"/>
                <w:color w:val="000000"/>
              </w:rPr>
              <w:t xml:space="preserve">financial </w:t>
            </w:r>
            <w:r>
              <w:rPr>
                <w:rFonts w:cs="Arial"/>
                <w:color w:val="000000"/>
              </w:rPr>
              <w:t xml:space="preserve">and human </w:t>
            </w:r>
            <w:r w:rsidRPr="00140023">
              <w:rPr>
                <w:rFonts w:cs="Arial"/>
                <w:color w:val="000000"/>
              </w:rPr>
              <w:t>resources needed to achieve the strategic goals and objectives of the Union</w:t>
            </w:r>
            <w:r>
              <w:rPr>
                <w:rFonts w:cs="Arial"/>
                <w:color w:val="000000"/>
              </w:rPr>
              <w:t xml:space="preserve"> and </w:t>
            </w:r>
            <w:r w:rsidRPr="00140023">
              <w:rPr>
                <w:rFonts w:cs="Arial"/>
                <w:color w:val="000000"/>
              </w:rPr>
              <w:t>define</w:t>
            </w:r>
            <w:r>
              <w:rPr>
                <w:rFonts w:cs="Arial"/>
                <w:color w:val="000000"/>
              </w:rPr>
              <w:t>s</w:t>
            </w:r>
            <w:r w:rsidRPr="00140023">
              <w:rPr>
                <w:rFonts w:cs="Arial"/>
                <w:color w:val="000000"/>
              </w:rPr>
              <w:t xml:space="preserve"> long-term steps and key milestones of outreach activities with a view to improving organizational visibility and enhancing revenue generation efforts.</w:t>
            </w:r>
          </w:p>
        </w:tc>
      </w:tr>
      <w:tr w:rsidR="00AC5020" w:rsidRPr="00616FB8"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ind w:left="397" w:hanging="397"/>
              <w:jc w:val="left"/>
              <w:rPr>
                <w:rFonts w:cs="Arial"/>
                <w:color w:val="000000"/>
              </w:rPr>
            </w:pPr>
            <w:r>
              <w:rPr>
                <w:rFonts w:cs="Arial"/>
                <w:color w:val="000000"/>
              </w:rPr>
              <w:t>2</w:t>
            </w:r>
            <w:r w:rsidRPr="00616FB8">
              <w:rPr>
                <w:rFonts w:cs="Arial"/>
                <w:color w:val="000000"/>
              </w:rPr>
              <w:t>.</w:t>
            </w:r>
            <w:r w:rsidRPr="00616FB8">
              <w:rPr>
                <w:rFonts w:cs="Arial"/>
                <w:color w:val="000000"/>
              </w:rPr>
              <w:tab/>
            </w:r>
            <w:r>
              <w:rPr>
                <w:rFonts w:cs="Arial"/>
                <w:color w:val="000000"/>
              </w:rPr>
              <w:t xml:space="preserve">Reviewing </w:t>
            </w:r>
            <w:r w:rsidRPr="00616FB8">
              <w:rPr>
                <w:rFonts w:cs="Arial"/>
                <w:color w:val="000000"/>
              </w:rPr>
              <w:t xml:space="preserve">the </w:t>
            </w:r>
            <w:r>
              <w:rPr>
                <w:rFonts w:cs="Arial"/>
                <w:color w:val="000000"/>
              </w:rPr>
              <w:t xml:space="preserve">training and assistance </w:t>
            </w:r>
            <w:r w:rsidRPr="00616FB8">
              <w:rPr>
                <w:rFonts w:cs="Arial"/>
                <w:color w:val="000000"/>
              </w:rPr>
              <w:t>strategy</w:t>
            </w:r>
          </w:p>
        </w:tc>
        <w:tc>
          <w:tcPr>
            <w:tcW w:w="5538"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Next/>
              <w:ind w:left="397" w:hanging="397"/>
              <w:jc w:val="left"/>
              <w:rPr>
                <w:rFonts w:cs="Arial"/>
                <w:color w:val="000000"/>
              </w:rPr>
            </w:pPr>
            <w:r w:rsidRPr="00616FB8">
              <w:rPr>
                <w:rFonts w:cs="Arial"/>
                <w:color w:val="000000"/>
              </w:rPr>
              <w:t>(a)</w:t>
            </w:r>
            <w:r w:rsidRPr="00616FB8">
              <w:rPr>
                <w:rFonts w:cs="Arial"/>
                <w:color w:val="000000"/>
              </w:rPr>
              <w:tab/>
              <w:t>Evaluation of annual reports of the Secretary-General, performance reports for the</w:t>
            </w:r>
            <w:r>
              <w:rPr>
                <w:rFonts w:cs="Arial"/>
                <w:color w:val="000000"/>
              </w:rPr>
              <w:t xml:space="preserve"> biennia and other information; </w:t>
            </w:r>
            <w:r w:rsidRPr="00616FB8">
              <w:rPr>
                <w:rFonts w:cs="Arial"/>
                <w:color w:val="000000"/>
              </w:rPr>
              <w:t>and</w:t>
            </w:r>
          </w:p>
          <w:p w:rsidR="00AC5020" w:rsidRPr="00616FB8" w:rsidRDefault="00AC5020" w:rsidP="003F41BC">
            <w:pPr>
              <w:ind w:left="397" w:hanging="397"/>
              <w:jc w:val="left"/>
              <w:rPr>
                <w:rFonts w:cs="Arial"/>
                <w:color w:val="000000"/>
              </w:rPr>
            </w:pPr>
            <w:r w:rsidRPr="00616FB8">
              <w:rPr>
                <w:rFonts w:cs="Arial"/>
                <w:color w:val="000000"/>
              </w:rPr>
              <w:t>(</w:t>
            </w:r>
            <w:r>
              <w:rPr>
                <w:rFonts w:cs="Arial"/>
                <w:color w:val="000000"/>
              </w:rPr>
              <w:t>b</w:t>
            </w:r>
            <w:r w:rsidRPr="00BE1EDE">
              <w:rPr>
                <w:rFonts w:cs="Arial"/>
                <w:color w:val="000000"/>
                <w:spacing w:val="-2"/>
              </w:rPr>
              <w:t>)</w:t>
            </w:r>
            <w:r w:rsidRPr="00BE1EDE">
              <w:rPr>
                <w:rFonts w:cs="Arial"/>
                <w:color w:val="000000"/>
                <w:spacing w:val="-2"/>
              </w:rPr>
              <w:tab/>
              <w:t>Measures to provide training and assistance in the introduction and implementation of the UPOV system.</w:t>
            </w:r>
          </w:p>
        </w:tc>
      </w:tr>
      <w:tr w:rsidR="00AC5020" w:rsidRPr="00616FB8"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ind w:left="397" w:hanging="397"/>
              <w:jc w:val="left"/>
              <w:rPr>
                <w:rFonts w:cs="Arial"/>
                <w:color w:val="000000"/>
              </w:rPr>
            </w:pPr>
            <w:r>
              <w:rPr>
                <w:rFonts w:cs="Arial"/>
                <w:color w:val="000000"/>
              </w:rPr>
              <w:t>3</w:t>
            </w:r>
            <w:r w:rsidRPr="00616FB8">
              <w:rPr>
                <w:rFonts w:cs="Arial"/>
                <w:color w:val="000000"/>
              </w:rPr>
              <w:t>.</w:t>
            </w:r>
            <w:r w:rsidRPr="00616FB8">
              <w:rPr>
                <w:rFonts w:cs="Arial"/>
                <w:color w:val="000000"/>
              </w:rPr>
              <w:tab/>
            </w:r>
            <w:r>
              <w:rPr>
                <w:rFonts w:cs="Arial"/>
                <w:color w:val="000000"/>
              </w:rPr>
              <w:t>Reviewing</w:t>
            </w:r>
            <w:r w:rsidRPr="00616FB8">
              <w:rPr>
                <w:rFonts w:cs="Arial"/>
                <w:color w:val="000000"/>
              </w:rPr>
              <w:t xml:space="preserve"> the communication strategy</w:t>
            </w:r>
          </w:p>
        </w:tc>
        <w:tc>
          <w:tcPr>
            <w:tcW w:w="5538"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Next/>
              <w:ind w:left="397" w:hanging="397"/>
              <w:jc w:val="left"/>
              <w:rPr>
                <w:rFonts w:cs="Arial"/>
                <w:color w:val="000000"/>
              </w:rPr>
            </w:pPr>
            <w:r w:rsidRPr="00616FB8">
              <w:rPr>
                <w:rFonts w:cs="Arial"/>
                <w:color w:val="000000"/>
              </w:rPr>
              <w:t>(a)</w:t>
            </w:r>
            <w:r w:rsidRPr="00616FB8">
              <w:rPr>
                <w:rFonts w:cs="Arial"/>
                <w:color w:val="000000"/>
              </w:rPr>
              <w:tab/>
              <w:t>Evaluation of annual reports of the Secretary-General, performance reports for the biennia and other information; and</w:t>
            </w:r>
          </w:p>
          <w:p w:rsidR="00AC5020" w:rsidRPr="00616FB8" w:rsidRDefault="00AC5020" w:rsidP="003F41BC">
            <w:pPr>
              <w:ind w:left="397" w:hanging="397"/>
              <w:jc w:val="left"/>
              <w:rPr>
                <w:rFonts w:cs="Arial"/>
                <w:color w:val="000000"/>
              </w:rPr>
            </w:pPr>
            <w:r w:rsidRPr="00616FB8">
              <w:rPr>
                <w:rFonts w:cs="Arial"/>
                <w:color w:val="000000"/>
              </w:rPr>
              <w:t>(b)</w:t>
            </w:r>
            <w:r w:rsidRPr="00616FB8">
              <w:rPr>
                <w:rFonts w:cs="Arial"/>
                <w:color w:val="000000"/>
              </w:rPr>
              <w:tab/>
              <w:t xml:space="preserve">Recommendations by the Consultative Committee on the communication strategy. </w:t>
            </w:r>
          </w:p>
        </w:tc>
      </w:tr>
      <w:tr w:rsidR="00AC5020" w:rsidRPr="00616FB8"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Lines/>
              <w:ind w:left="397" w:hanging="397"/>
              <w:jc w:val="left"/>
              <w:rPr>
                <w:rFonts w:cs="Arial"/>
                <w:color w:val="000000"/>
              </w:rPr>
            </w:pPr>
            <w:r>
              <w:rPr>
                <w:rFonts w:cs="Arial"/>
              </w:rPr>
              <w:t>4</w:t>
            </w:r>
            <w:r w:rsidRPr="00616FB8">
              <w:rPr>
                <w:rFonts w:cs="Arial"/>
              </w:rPr>
              <w:t>.</w:t>
            </w:r>
            <w:r w:rsidRPr="00616FB8">
              <w:rPr>
                <w:rFonts w:cs="Arial"/>
              </w:rPr>
              <w:tab/>
              <w:t>Policy direction on inter-relations with other</w:t>
            </w:r>
            <w:r>
              <w:rPr>
                <w:rFonts w:cs="Arial"/>
              </w:rPr>
              <w:t> </w:t>
            </w:r>
            <w:r w:rsidRPr="00616FB8">
              <w:rPr>
                <w:rFonts w:cs="Arial"/>
              </w:rPr>
              <w:t>organizations</w:t>
            </w:r>
          </w:p>
        </w:tc>
        <w:tc>
          <w:tcPr>
            <w:tcW w:w="5538"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Next/>
              <w:ind w:left="397" w:hanging="397"/>
              <w:jc w:val="left"/>
              <w:rPr>
                <w:rFonts w:cs="Arial"/>
                <w:color w:val="000000"/>
              </w:rPr>
            </w:pPr>
            <w:r w:rsidRPr="00616FB8">
              <w:rPr>
                <w:rFonts w:cs="Arial"/>
                <w:color w:val="000000"/>
              </w:rPr>
              <w:t>(</w:t>
            </w:r>
            <w:r w:rsidRPr="00BE1EDE">
              <w:rPr>
                <w:rFonts w:cs="Arial"/>
                <w:color w:val="000000"/>
                <w:spacing w:val="-2"/>
              </w:rPr>
              <w:t>a)</w:t>
            </w:r>
            <w:r w:rsidRPr="00BE1EDE">
              <w:rPr>
                <w:rFonts w:cs="Arial"/>
                <w:color w:val="000000"/>
                <w:spacing w:val="-2"/>
              </w:rPr>
              <w:tab/>
              <w:t>Recommendations by the Consultative Committee; and</w:t>
            </w:r>
          </w:p>
          <w:p w:rsidR="00AC5020" w:rsidRPr="00616FB8" w:rsidRDefault="00AC5020" w:rsidP="003F41BC">
            <w:pPr>
              <w:keepLines/>
              <w:ind w:left="397" w:hanging="397"/>
              <w:jc w:val="left"/>
              <w:rPr>
                <w:rFonts w:cs="Arial"/>
                <w:color w:val="000000"/>
              </w:rPr>
            </w:pPr>
            <w:r w:rsidRPr="00616FB8">
              <w:rPr>
                <w:rFonts w:cs="Arial"/>
                <w:color w:val="000000"/>
              </w:rPr>
              <w:t>(b)</w:t>
            </w:r>
            <w:r w:rsidRPr="00616FB8">
              <w:rPr>
                <w:rFonts w:cs="Arial"/>
                <w:color w:val="000000"/>
              </w:rPr>
              <w:tab/>
              <w:t>Decisions by the Council</w:t>
            </w:r>
          </w:p>
        </w:tc>
      </w:tr>
      <w:tr w:rsidR="00AC5020" w:rsidRPr="00320872"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Pr>
                <w:rFonts w:cs="Arial"/>
                <w:color w:val="000000"/>
              </w:rPr>
              <w:t>5.</w:t>
            </w:r>
            <w:r>
              <w:rPr>
                <w:rFonts w:cs="Arial"/>
                <w:color w:val="000000"/>
              </w:rPr>
              <w:tab/>
              <w:t>Policies to diversify UPOV’s revenue portfolio</w:t>
            </w:r>
          </w:p>
        </w:tc>
        <w:tc>
          <w:tcPr>
            <w:tcW w:w="5538"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Pr>
                <w:rFonts w:cs="Arial"/>
                <w:color w:val="000000"/>
              </w:rPr>
              <w:t>(a)</w:t>
            </w:r>
            <w:r>
              <w:rPr>
                <w:rFonts w:cs="Arial"/>
                <w:color w:val="000000"/>
              </w:rPr>
              <w:tab/>
              <w:t>Income from sources other than UPOV member contributions</w:t>
            </w:r>
          </w:p>
        </w:tc>
      </w:tr>
      <w:tr w:rsidR="00AC5020" w:rsidRPr="00320872"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Pr>
                <w:rFonts w:cs="Arial"/>
                <w:color w:val="000000"/>
              </w:rPr>
              <w:t>6</w:t>
            </w:r>
            <w:r w:rsidRPr="00320872">
              <w:rPr>
                <w:rFonts w:cs="Arial"/>
                <w:color w:val="000000"/>
              </w:rPr>
              <w:t>.</w:t>
            </w:r>
            <w:r w:rsidRPr="00320872">
              <w:rPr>
                <w:rFonts w:cs="Arial"/>
                <w:color w:val="000000"/>
              </w:rPr>
              <w:tab/>
              <w:t>Organization of Council and Consultative Committee sessions</w:t>
            </w:r>
          </w:p>
        </w:tc>
        <w:tc>
          <w:tcPr>
            <w:tcW w:w="5538"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sidRPr="00320872">
              <w:rPr>
                <w:rFonts w:cs="Arial"/>
                <w:color w:val="000000"/>
              </w:rPr>
              <w:t>(a)</w:t>
            </w:r>
            <w:r w:rsidRPr="00320872">
              <w:rPr>
                <w:rFonts w:cs="Arial"/>
                <w:color w:val="000000"/>
              </w:rPr>
              <w:tab/>
              <w:t>Participation in the sessions of the Council and the Consultative Committee.</w:t>
            </w:r>
          </w:p>
        </w:tc>
      </w:tr>
      <w:tr w:rsidR="00AC5020" w:rsidRPr="00320872"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Pr>
                <w:rFonts w:cs="Arial"/>
                <w:color w:val="000000"/>
              </w:rPr>
              <w:t>7</w:t>
            </w:r>
            <w:r w:rsidRPr="00320872">
              <w:rPr>
                <w:rFonts w:cs="Arial"/>
                <w:color w:val="000000"/>
              </w:rPr>
              <w:t>.</w:t>
            </w:r>
            <w:r w:rsidRPr="00320872">
              <w:rPr>
                <w:rFonts w:cs="Arial"/>
                <w:color w:val="000000"/>
              </w:rPr>
              <w:tab/>
              <w:t>Organi</w:t>
            </w:r>
            <w:r>
              <w:rPr>
                <w:rFonts w:cs="Arial"/>
                <w:color w:val="000000"/>
              </w:rPr>
              <w:t>ze and monitor the work of UPOV </w:t>
            </w:r>
            <w:r w:rsidRPr="00320872">
              <w:rPr>
                <w:rFonts w:cs="Arial"/>
                <w:color w:val="000000"/>
              </w:rPr>
              <w:t>committees</w:t>
            </w:r>
          </w:p>
        </w:tc>
        <w:tc>
          <w:tcPr>
            <w:tcW w:w="5538"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sidRPr="00320872">
              <w:rPr>
                <w:rFonts w:cs="Arial"/>
                <w:color w:val="000000"/>
              </w:rPr>
              <w:t>(a)</w:t>
            </w:r>
            <w:r w:rsidRPr="00320872">
              <w:rPr>
                <w:rFonts w:cs="Arial"/>
                <w:color w:val="000000"/>
              </w:rPr>
              <w:tab/>
            </w:r>
            <w:r>
              <w:rPr>
                <w:rFonts w:cs="Arial"/>
                <w:color w:val="000000"/>
              </w:rPr>
              <w:t>Approval</w:t>
            </w:r>
            <w:r w:rsidRPr="00320872">
              <w:rPr>
                <w:rFonts w:cs="Arial"/>
                <w:color w:val="000000"/>
              </w:rPr>
              <w:t xml:space="preserve"> and monitor</w:t>
            </w:r>
            <w:r>
              <w:rPr>
                <w:rFonts w:cs="Arial"/>
                <w:color w:val="000000"/>
              </w:rPr>
              <w:t>ing of</w:t>
            </w:r>
            <w:r w:rsidRPr="00320872">
              <w:rPr>
                <w:rFonts w:cs="Arial"/>
                <w:color w:val="000000"/>
              </w:rPr>
              <w:t xml:space="preserve"> the work programs of the CAJ, TC, TWPs and </w:t>
            </w:r>
            <w:r w:rsidRPr="00320872">
              <w:rPr>
                <w:rFonts w:cs="Arial"/>
                <w:i/>
                <w:color w:val="000000"/>
              </w:rPr>
              <w:t>ad hoc</w:t>
            </w:r>
            <w:r w:rsidRPr="00320872">
              <w:rPr>
                <w:rFonts w:cs="Arial"/>
                <w:color w:val="000000"/>
              </w:rPr>
              <w:t xml:space="preserve"> working groups; </w:t>
            </w:r>
          </w:p>
          <w:p w:rsidR="00AC5020" w:rsidRPr="00320872" w:rsidRDefault="00AC5020" w:rsidP="003F41BC">
            <w:pPr>
              <w:keepNext/>
              <w:ind w:left="397" w:hanging="397"/>
              <w:jc w:val="left"/>
              <w:rPr>
                <w:rFonts w:cs="Arial"/>
                <w:color w:val="000000"/>
              </w:rPr>
            </w:pPr>
            <w:r w:rsidRPr="00320872">
              <w:rPr>
                <w:rFonts w:cs="Arial"/>
                <w:color w:val="000000"/>
              </w:rPr>
              <w:t>(b)</w:t>
            </w:r>
            <w:r w:rsidRPr="00320872">
              <w:rPr>
                <w:rFonts w:cs="Arial"/>
                <w:color w:val="000000"/>
              </w:rPr>
              <w:tab/>
              <w:t>Elect</w:t>
            </w:r>
            <w:r>
              <w:rPr>
                <w:rFonts w:cs="Arial"/>
                <w:color w:val="000000"/>
              </w:rPr>
              <w:t>ion of</w:t>
            </w:r>
            <w:r w:rsidRPr="00320872">
              <w:rPr>
                <w:rFonts w:cs="Arial"/>
                <w:color w:val="000000"/>
              </w:rPr>
              <w:t xml:space="preserve"> Chairs of the CAJ, TC, TWPs and </w:t>
            </w:r>
            <w:r w:rsidRPr="00320872">
              <w:rPr>
                <w:rFonts w:cs="Arial"/>
                <w:i/>
                <w:color w:val="000000"/>
              </w:rPr>
              <w:t>ad hoc</w:t>
            </w:r>
            <w:r w:rsidRPr="00320872">
              <w:rPr>
                <w:rFonts w:cs="Arial"/>
                <w:color w:val="000000"/>
              </w:rPr>
              <w:t xml:space="preserve"> working groups and Vice Chairs of the CAJ and TC; and  </w:t>
            </w:r>
          </w:p>
          <w:p w:rsidR="00AC5020" w:rsidRPr="00320872" w:rsidRDefault="00AC5020" w:rsidP="003F41BC">
            <w:pPr>
              <w:keepNext/>
              <w:ind w:left="397" w:hanging="397"/>
              <w:jc w:val="left"/>
              <w:rPr>
                <w:rFonts w:cs="Arial"/>
                <w:color w:val="000000"/>
              </w:rPr>
            </w:pPr>
            <w:r w:rsidRPr="00320872">
              <w:rPr>
                <w:rFonts w:cs="Arial"/>
                <w:color w:val="000000"/>
              </w:rPr>
              <w:t>(c)</w:t>
            </w:r>
            <w:r w:rsidRPr="00320872">
              <w:rPr>
                <w:rFonts w:cs="Arial"/>
                <w:color w:val="000000"/>
              </w:rPr>
              <w:tab/>
              <w:t>Approv</w:t>
            </w:r>
            <w:r>
              <w:rPr>
                <w:rFonts w:cs="Arial"/>
                <w:color w:val="000000"/>
              </w:rPr>
              <w:t>al of</w:t>
            </w:r>
            <w:r w:rsidRPr="00320872">
              <w:rPr>
                <w:rFonts w:cs="Arial"/>
                <w:color w:val="000000"/>
              </w:rPr>
              <w:t xml:space="preserve"> the annual calendars of meetings. </w:t>
            </w:r>
          </w:p>
        </w:tc>
      </w:tr>
      <w:tr w:rsidR="00AC5020" w:rsidRPr="00320872"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Pr>
                <w:rFonts w:cs="Arial"/>
                <w:color w:val="000000"/>
              </w:rPr>
              <w:t>8</w:t>
            </w:r>
            <w:r w:rsidRPr="00320872">
              <w:rPr>
                <w:rFonts w:cs="Arial"/>
                <w:color w:val="000000"/>
              </w:rPr>
              <w:t>.</w:t>
            </w:r>
            <w:r w:rsidRPr="00320872">
              <w:rPr>
                <w:rFonts w:cs="Arial"/>
                <w:color w:val="000000"/>
              </w:rPr>
              <w:tab/>
            </w:r>
            <w:r w:rsidRPr="00320872">
              <w:rPr>
                <w:rFonts w:cs="Arial"/>
              </w:rPr>
              <w:t>Coordination, monitoring and performance assessment</w:t>
            </w:r>
            <w:r w:rsidRPr="00320872">
              <w:rPr>
                <w:rFonts w:cs="Arial"/>
                <w:color w:val="000000"/>
              </w:rPr>
              <w:t xml:space="preserve"> of </w:t>
            </w:r>
            <w:r w:rsidRPr="00320872">
              <w:rPr>
                <w:rFonts w:cs="Arial"/>
              </w:rPr>
              <w:t xml:space="preserve">Program and Budget for the </w:t>
            </w:r>
            <w:r>
              <w:rPr>
                <w:spacing w:val="-2"/>
              </w:rPr>
              <w:t>2020</w:t>
            </w:r>
            <w:r>
              <w:rPr>
                <w:spacing w:val="-2"/>
              </w:rPr>
              <w:noBreakHyphen/>
              <w:t xml:space="preserve">2021 </w:t>
            </w:r>
            <w:r w:rsidRPr="00320872">
              <w:rPr>
                <w:rFonts w:cs="Arial"/>
              </w:rPr>
              <w:t>Biennium</w:t>
            </w:r>
          </w:p>
        </w:tc>
        <w:tc>
          <w:tcPr>
            <w:tcW w:w="5538"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sidRPr="00320872">
              <w:rPr>
                <w:rFonts w:cs="Arial"/>
                <w:color w:val="000000"/>
              </w:rPr>
              <w:t>(a)</w:t>
            </w:r>
            <w:r w:rsidRPr="00320872">
              <w:rPr>
                <w:rFonts w:cs="Arial"/>
                <w:color w:val="000000"/>
              </w:rPr>
              <w:tab/>
              <w:t xml:space="preserve">Delivery of program within budget for the </w:t>
            </w:r>
            <w:r>
              <w:rPr>
                <w:spacing w:val="-2"/>
              </w:rPr>
              <w:t>2020</w:t>
            </w:r>
            <w:r>
              <w:rPr>
                <w:spacing w:val="-2"/>
              </w:rPr>
              <w:noBreakHyphen/>
              <w:t>2021 </w:t>
            </w:r>
            <w:r w:rsidRPr="00320872">
              <w:rPr>
                <w:rFonts w:cs="Arial"/>
                <w:color w:val="000000"/>
              </w:rPr>
              <w:t>Biennium;</w:t>
            </w:r>
          </w:p>
          <w:p w:rsidR="00AC5020" w:rsidRPr="00320872" w:rsidRDefault="00AC5020" w:rsidP="003F41BC">
            <w:pPr>
              <w:keepNext/>
              <w:ind w:left="397" w:hanging="397"/>
              <w:jc w:val="left"/>
              <w:rPr>
                <w:rFonts w:cs="Arial"/>
                <w:color w:val="000000"/>
              </w:rPr>
            </w:pPr>
            <w:r w:rsidRPr="00320872">
              <w:rPr>
                <w:rFonts w:cs="Arial"/>
                <w:color w:val="000000"/>
              </w:rPr>
              <w:t>(b)</w:t>
            </w:r>
            <w:r w:rsidRPr="00320872">
              <w:rPr>
                <w:rFonts w:cs="Arial"/>
                <w:color w:val="000000"/>
              </w:rPr>
              <w:tab/>
              <w:t>Approv</w:t>
            </w:r>
            <w:r>
              <w:rPr>
                <w:rFonts w:cs="Arial"/>
                <w:color w:val="000000"/>
              </w:rPr>
              <w:t>al of</w:t>
            </w:r>
            <w:r w:rsidRPr="00320872">
              <w:rPr>
                <w:rFonts w:cs="Arial"/>
                <w:color w:val="000000"/>
              </w:rPr>
              <w:t xml:space="preserve"> the financial statements; </w:t>
            </w:r>
            <w:r>
              <w:rPr>
                <w:rFonts w:cs="Arial"/>
                <w:color w:val="000000"/>
              </w:rPr>
              <w:t xml:space="preserve"> </w:t>
            </w:r>
            <w:r w:rsidRPr="00320872">
              <w:rPr>
                <w:rFonts w:cs="Arial"/>
                <w:color w:val="000000"/>
              </w:rPr>
              <w:t>and</w:t>
            </w:r>
          </w:p>
          <w:p w:rsidR="00AC5020" w:rsidRPr="00320872" w:rsidRDefault="00AC5020" w:rsidP="003F41BC">
            <w:pPr>
              <w:keepNext/>
              <w:ind w:left="397" w:hanging="397"/>
              <w:jc w:val="left"/>
              <w:rPr>
                <w:rFonts w:cs="Arial"/>
                <w:color w:val="000000"/>
              </w:rPr>
            </w:pPr>
            <w:r w:rsidRPr="00320872">
              <w:rPr>
                <w:rFonts w:cs="Arial"/>
                <w:color w:val="000000"/>
              </w:rPr>
              <w:t>(c)</w:t>
            </w:r>
            <w:r w:rsidRPr="00320872">
              <w:rPr>
                <w:rFonts w:cs="Arial"/>
                <w:color w:val="000000"/>
              </w:rPr>
              <w:tab/>
              <w:t>Approv</w:t>
            </w:r>
            <w:r>
              <w:rPr>
                <w:rFonts w:cs="Arial"/>
                <w:color w:val="000000"/>
              </w:rPr>
              <w:t>al of</w:t>
            </w:r>
            <w:r w:rsidRPr="00320872">
              <w:rPr>
                <w:rFonts w:cs="Arial"/>
                <w:color w:val="000000"/>
              </w:rPr>
              <w:t xml:space="preserve"> the financial management report.</w:t>
            </w:r>
          </w:p>
        </w:tc>
      </w:tr>
      <w:tr w:rsidR="00AC5020" w:rsidRPr="00616FB8"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Pr>
                <w:rFonts w:cs="Arial"/>
                <w:color w:val="000000"/>
              </w:rPr>
              <w:t>9</w:t>
            </w:r>
            <w:r w:rsidRPr="00320872">
              <w:rPr>
                <w:rFonts w:cs="Arial"/>
                <w:color w:val="000000"/>
              </w:rPr>
              <w:t>.</w:t>
            </w:r>
            <w:r w:rsidRPr="00320872">
              <w:rPr>
                <w:rFonts w:cs="Arial"/>
              </w:rPr>
              <w:t xml:space="preserve"> </w:t>
            </w:r>
            <w:r w:rsidRPr="00320872">
              <w:rPr>
                <w:rFonts w:cs="Arial"/>
              </w:rPr>
              <w:tab/>
              <w:t xml:space="preserve">Preparation and adoption of the Program and Budget for the </w:t>
            </w:r>
            <w:r>
              <w:rPr>
                <w:rFonts w:cs="Arial"/>
                <w:color w:val="000000"/>
              </w:rPr>
              <w:t>2022</w:t>
            </w:r>
            <w:r w:rsidRPr="00320872">
              <w:rPr>
                <w:rFonts w:cs="Arial"/>
                <w:color w:val="000000"/>
              </w:rPr>
              <w:noBreakHyphen/>
              <w:t>202</w:t>
            </w:r>
            <w:r>
              <w:rPr>
                <w:rFonts w:cs="Arial"/>
                <w:color w:val="000000"/>
              </w:rPr>
              <w:t>3</w:t>
            </w:r>
            <w:r w:rsidRPr="00320872">
              <w:rPr>
                <w:rFonts w:cs="Arial"/>
                <w:color w:val="000000"/>
              </w:rPr>
              <w:t xml:space="preserve"> </w:t>
            </w:r>
            <w:r w:rsidRPr="00320872">
              <w:rPr>
                <w:rFonts w:cs="Arial"/>
              </w:rPr>
              <w:t>Biennium</w:t>
            </w:r>
          </w:p>
        </w:tc>
        <w:tc>
          <w:tcPr>
            <w:tcW w:w="5538"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Next/>
              <w:ind w:left="397" w:hanging="397"/>
              <w:jc w:val="left"/>
              <w:rPr>
                <w:rFonts w:cs="Arial"/>
                <w:color w:val="000000"/>
              </w:rPr>
            </w:pPr>
            <w:r w:rsidRPr="00320872">
              <w:rPr>
                <w:rFonts w:cs="Arial"/>
                <w:color w:val="000000"/>
              </w:rPr>
              <w:t>(a)</w:t>
            </w:r>
            <w:r w:rsidRPr="00320872">
              <w:rPr>
                <w:rFonts w:cs="Arial"/>
                <w:color w:val="000000"/>
              </w:rPr>
              <w:tab/>
              <w:t xml:space="preserve">Preparation and adoption of the Program and Budget for the </w:t>
            </w:r>
            <w:r>
              <w:rPr>
                <w:rFonts w:cs="Arial"/>
                <w:color w:val="000000"/>
              </w:rPr>
              <w:t>2022</w:t>
            </w:r>
            <w:r>
              <w:rPr>
                <w:rFonts w:cs="Arial"/>
                <w:color w:val="000000"/>
              </w:rPr>
              <w:noBreakHyphen/>
              <w:t>2023</w:t>
            </w:r>
            <w:r w:rsidRPr="00320872">
              <w:rPr>
                <w:rFonts w:cs="Arial"/>
                <w:color w:val="000000"/>
              </w:rPr>
              <w:t xml:space="preserve"> Biennium.</w:t>
            </w:r>
          </w:p>
        </w:tc>
      </w:tr>
      <w:tr w:rsidR="00AC5020" w:rsidRPr="00BE1EDE"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Next/>
              <w:ind w:left="397" w:hanging="397"/>
              <w:jc w:val="left"/>
              <w:rPr>
                <w:rFonts w:cs="Arial"/>
                <w:color w:val="000000"/>
              </w:rPr>
            </w:pPr>
            <w:r>
              <w:rPr>
                <w:rFonts w:cs="Arial"/>
                <w:color w:val="000000"/>
              </w:rPr>
              <w:t>10</w:t>
            </w:r>
            <w:r w:rsidRPr="00616FB8">
              <w:rPr>
                <w:rFonts w:cs="Arial"/>
                <w:color w:val="000000"/>
              </w:rPr>
              <w:t>.</w:t>
            </w:r>
            <w:r w:rsidRPr="00616FB8">
              <w:rPr>
                <w:rFonts w:cs="Arial"/>
                <w:color w:val="000000"/>
              </w:rPr>
              <w:tab/>
              <w:t>Examination of the conformity of laws, or draft laws</w:t>
            </w:r>
            <w:r>
              <w:rPr>
                <w:rFonts w:cs="Arial"/>
                <w:color w:val="000000"/>
              </w:rPr>
              <w:t>, with the 1991 Act of the UPOV </w:t>
            </w:r>
            <w:r w:rsidRPr="00616FB8">
              <w:rPr>
                <w:rFonts w:cs="Arial"/>
                <w:color w:val="000000"/>
              </w:rPr>
              <w:t>Convention</w:t>
            </w:r>
          </w:p>
        </w:tc>
        <w:tc>
          <w:tcPr>
            <w:tcW w:w="5538" w:type="dxa"/>
            <w:tcBorders>
              <w:top w:val="single" w:sz="4" w:space="0" w:color="000000"/>
              <w:left w:val="single" w:sz="4" w:space="0" w:color="000000"/>
              <w:bottom w:val="single" w:sz="4" w:space="0" w:color="000000"/>
              <w:right w:val="single" w:sz="4" w:space="0" w:color="000000"/>
            </w:tcBorders>
          </w:tcPr>
          <w:p w:rsidR="00AC5020" w:rsidRPr="00BE1EDE" w:rsidRDefault="00AC5020" w:rsidP="003F41BC">
            <w:pPr>
              <w:keepNext/>
              <w:ind w:left="397" w:hanging="397"/>
              <w:jc w:val="left"/>
              <w:rPr>
                <w:rFonts w:cs="Arial"/>
                <w:color w:val="000000"/>
              </w:rPr>
            </w:pPr>
            <w:r w:rsidRPr="00BE1EDE">
              <w:rPr>
                <w:rFonts w:cs="Arial"/>
                <w:color w:val="000000"/>
              </w:rPr>
              <w:t>(a)</w:t>
            </w:r>
            <w:r w:rsidRPr="00BE1EDE">
              <w:rPr>
                <w:rFonts w:cs="Arial"/>
                <w:color w:val="000000"/>
              </w:rPr>
              <w:tab/>
              <w:t>Recommendations by the Consultative Committee; and</w:t>
            </w:r>
          </w:p>
          <w:p w:rsidR="00AC5020" w:rsidRPr="00BE1EDE" w:rsidRDefault="00AC5020" w:rsidP="003F41BC">
            <w:pPr>
              <w:keepNext/>
              <w:ind w:left="397" w:hanging="397"/>
              <w:jc w:val="left"/>
              <w:rPr>
                <w:rFonts w:cs="Arial"/>
                <w:color w:val="000000"/>
              </w:rPr>
            </w:pPr>
            <w:r w:rsidRPr="00BE1EDE">
              <w:rPr>
                <w:rFonts w:cs="Arial"/>
                <w:color w:val="000000"/>
              </w:rPr>
              <w:t>(b)</w:t>
            </w:r>
            <w:r w:rsidRPr="00BE1EDE">
              <w:rPr>
                <w:rFonts w:cs="Arial"/>
                <w:color w:val="000000"/>
              </w:rPr>
              <w:tab/>
              <w:t>Decisions by the Council.</w:t>
            </w:r>
          </w:p>
        </w:tc>
      </w:tr>
      <w:tr w:rsidR="00AC5020" w:rsidRPr="00616FB8"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Lines/>
              <w:ind w:left="397" w:hanging="397"/>
              <w:jc w:val="left"/>
              <w:rPr>
                <w:rFonts w:cs="Arial"/>
                <w:color w:val="000000"/>
              </w:rPr>
            </w:pPr>
            <w:r>
              <w:rPr>
                <w:rFonts w:cs="Arial"/>
                <w:color w:val="000000"/>
              </w:rPr>
              <w:t>11</w:t>
            </w:r>
            <w:r w:rsidRPr="00616FB8">
              <w:rPr>
                <w:rFonts w:cs="Arial"/>
                <w:color w:val="000000"/>
              </w:rPr>
              <w:t>.</w:t>
            </w:r>
            <w:r w:rsidRPr="00616FB8">
              <w:rPr>
                <w:rFonts w:cs="Arial"/>
                <w:color w:val="000000"/>
              </w:rPr>
              <w:tab/>
              <w:t xml:space="preserve">Review of developments concerning applications and grants of plant breeders’ rights </w:t>
            </w:r>
          </w:p>
        </w:tc>
        <w:tc>
          <w:tcPr>
            <w:tcW w:w="5538"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Next/>
              <w:ind w:left="397" w:hanging="397"/>
              <w:jc w:val="left"/>
              <w:rPr>
                <w:rFonts w:cs="Arial"/>
                <w:color w:val="000000"/>
              </w:rPr>
            </w:pPr>
            <w:r w:rsidRPr="00616FB8">
              <w:rPr>
                <w:rFonts w:cs="Arial"/>
                <w:color w:val="000000"/>
              </w:rPr>
              <w:t>(a)</w:t>
            </w:r>
            <w:r w:rsidRPr="00616FB8">
              <w:rPr>
                <w:rFonts w:cs="Arial"/>
                <w:color w:val="000000"/>
              </w:rPr>
              <w:tab/>
              <w:t>Number of applications;</w:t>
            </w:r>
          </w:p>
          <w:p w:rsidR="00AC5020" w:rsidRPr="00616FB8" w:rsidRDefault="00AC5020" w:rsidP="003F41BC">
            <w:pPr>
              <w:keepNext/>
              <w:ind w:left="397" w:hanging="397"/>
              <w:jc w:val="left"/>
              <w:rPr>
                <w:rFonts w:cs="Arial"/>
                <w:color w:val="000000"/>
              </w:rPr>
            </w:pPr>
            <w:r w:rsidRPr="00616FB8">
              <w:rPr>
                <w:rFonts w:cs="Arial"/>
                <w:color w:val="000000"/>
              </w:rPr>
              <w:t>(b)</w:t>
            </w:r>
            <w:r w:rsidRPr="00616FB8">
              <w:rPr>
                <w:rFonts w:cs="Arial"/>
                <w:color w:val="000000"/>
              </w:rPr>
              <w:tab/>
              <w:t>Number of titles granted;</w:t>
            </w:r>
          </w:p>
          <w:p w:rsidR="00AC5020" w:rsidRPr="00616FB8" w:rsidRDefault="00AC5020" w:rsidP="003F41BC">
            <w:pPr>
              <w:keepNext/>
              <w:ind w:left="397" w:hanging="397"/>
              <w:jc w:val="left"/>
              <w:rPr>
                <w:rFonts w:cs="Arial"/>
                <w:color w:val="000000"/>
              </w:rPr>
            </w:pPr>
            <w:r w:rsidRPr="00616FB8">
              <w:rPr>
                <w:rFonts w:cs="Arial"/>
                <w:color w:val="000000"/>
              </w:rPr>
              <w:t>(c)</w:t>
            </w:r>
            <w:r w:rsidRPr="00616FB8">
              <w:rPr>
                <w:rFonts w:cs="Arial"/>
                <w:color w:val="000000"/>
              </w:rPr>
              <w:tab/>
              <w:t>Number of titles in force;</w:t>
            </w:r>
          </w:p>
          <w:p w:rsidR="00AC5020" w:rsidRPr="00616FB8" w:rsidRDefault="00AC5020" w:rsidP="003F41BC">
            <w:pPr>
              <w:keepNext/>
              <w:ind w:left="397" w:hanging="397"/>
              <w:jc w:val="left"/>
              <w:rPr>
                <w:rFonts w:cs="Arial"/>
                <w:color w:val="000000"/>
              </w:rPr>
            </w:pPr>
            <w:r w:rsidRPr="00616FB8">
              <w:rPr>
                <w:rFonts w:cs="Arial"/>
                <w:color w:val="000000"/>
              </w:rPr>
              <w:t>(d)</w:t>
            </w:r>
            <w:r w:rsidRPr="00616FB8">
              <w:rPr>
                <w:rFonts w:cs="Arial"/>
                <w:color w:val="000000"/>
              </w:rPr>
              <w:tab/>
              <w:t>Number of genera/spec</w:t>
            </w:r>
            <w:r>
              <w:rPr>
                <w:rFonts w:cs="Arial"/>
                <w:color w:val="000000"/>
              </w:rPr>
              <w:t>ies protected by members of the </w:t>
            </w:r>
            <w:r w:rsidRPr="00616FB8">
              <w:rPr>
                <w:rFonts w:cs="Arial"/>
                <w:color w:val="000000"/>
              </w:rPr>
              <w:t>Union;</w:t>
            </w:r>
          </w:p>
          <w:p w:rsidR="00AC5020" w:rsidRPr="00616FB8" w:rsidRDefault="00AC5020" w:rsidP="003F41BC">
            <w:pPr>
              <w:keepNext/>
              <w:ind w:left="397" w:hanging="397"/>
              <w:jc w:val="left"/>
              <w:rPr>
                <w:rFonts w:cs="Arial"/>
                <w:color w:val="000000"/>
              </w:rPr>
            </w:pPr>
            <w:r w:rsidRPr="00616FB8">
              <w:rPr>
                <w:rFonts w:cs="Arial"/>
                <w:color w:val="000000"/>
              </w:rPr>
              <w:t>(e)</w:t>
            </w:r>
            <w:r w:rsidRPr="00616FB8">
              <w:rPr>
                <w:rFonts w:cs="Arial"/>
                <w:color w:val="000000"/>
              </w:rPr>
              <w:tab/>
              <w:t>Number of genera/species for which varieties have been protected; and</w:t>
            </w:r>
          </w:p>
          <w:p w:rsidR="00AC5020" w:rsidRPr="00616FB8" w:rsidRDefault="00AC5020" w:rsidP="003F41BC">
            <w:pPr>
              <w:keepLines/>
              <w:ind w:left="397" w:hanging="397"/>
              <w:jc w:val="left"/>
              <w:rPr>
                <w:rFonts w:cs="Arial"/>
                <w:color w:val="000000"/>
              </w:rPr>
            </w:pPr>
            <w:r w:rsidRPr="00616FB8">
              <w:rPr>
                <w:rFonts w:cs="Arial"/>
                <w:color w:val="000000"/>
              </w:rPr>
              <w:t>(f)</w:t>
            </w:r>
            <w:r w:rsidRPr="00616FB8">
              <w:rPr>
                <w:rFonts w:cs="Arial"/>
                <w:color w:val="000000"/>
              </w:rPr>
              <w:tab/>
              <w:t>Analysis by crop type.</w:t>
            </w:r>
          </w:p>
        </w:tc>
      </w:tr>
      <w:tr w:rsidR="00AC5020" w:rsidRPr="00616FB8"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ind w:left="397" w:hanging="397"/>
              <w:jc w:val="left"/>
              <w:rPr>
                <w:rFonts w:cs="Arial"/>
                <w:color w:val="000000"/>
              </w:rPr>
            </w:pPr>
            <w:r>
              <w:rPr>
                <w:rFonts w:cs="Arial"/>
                <w:color w:val="000000"/>
              </w:rPr>
              <w:t>12</w:t>
            </w:r>
            <w:r w:rsidRPr="00616FB8">
              <w:rPr>
                <w:rFonts w:cs="Arial"/>
                <w:color w:val="000000"/>
              </w:rPr>
              <w:t>.</w:t>
            </w:r>
            <w:r w:rsidRPr="00616FB8">
              <w:rPr>
                <w:rFonts w:cs="Arial"/>
                <w:color w:val="000000"/>
              </w:rPr>
              <w:tab/>
            </w:r>
            <w:r>
              <w:rPr>
                <w:rFonts w:cs="Arial"/>
                <w:color w:val="000000"/>
              </w:rPr>
              <w:t>F</w:t>
            </w:r>
            <w:r w:rsidRPr="00616FB8">
              <w:rPr>
                <w:rFonts w:cs="Arial"/>
              </w:rPr>
              <w:t xml:space="preserve">acilitating applications through </w:t>
            </w:r>
            <w:r>
              <w:rPr>
                <w:rFonts w:cs="Arial"/>
              </w:rPr>
              <w:t>UPOV PRISMA</w:t>
            </w:r>
          </w:p>
        </w:tc>
        <w:tc>
          <w:tcPr>
            <w:tcW w:w="5538"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Next/>
              <w:ind w:left="397" w:hanging="397"/>
              <w:jc w:val="left"/>
              <w:rPr>
                <w:rFonts w:cs="Arial"/>
                <w:color w:val="000000"/>
              </w:rPr>
            </w:pPr>
            <w:r w:rsidRPr="00616FB8">
              <w:rPr>
                <w:rFonts w:cs="Arial"/>
                <w:color w:val="000000"/>
              </w:rPr>
              <w:t>(a)</w:t>
            </w:r>
            <w:r w:rsidRPr="00616FB8">
              <w:rPr>
                <w:rFonts w:cs="Arial"/>
                <w:color w:val="000000"/>
              </w:rPr>
              <w:tab/>
              <w:t>Recommendations by the Consultative Committee;</w:t>
            </w:r>
            <w:r>
              <w:rPr>
                <w:rFonts w:cs="Arial"/>
                <w:color w:val="000000"/>
              </w:rPr>
              <w:t xml:space="preserve"> and</w:t>
            </w:r>
          </w:p>
          <w:p w:rsidR="00AC5020" w:rsidRPr="00616FB8" w:rsidRDefault="00AC5020" w:rsidP="003F41BC">
            <w:pPr>
              <w:keepNext/>
              <w:ind w:left="397" w:hanging="397"/>
              <w:jc w:val="left"/>
              <w:rPr>
                <w:rFonts w:cs="Arial"/>
                <w:color w:val="000000"/>
              </w:rPr>
            </w:pPr>
            <w:r w:rsidRPr="00616FB8">
              <w:rPr>
                <w:rFonts w:cs="Arial"/>
                <w:color w:val="000000"/>
              </w:rPr>
              <w:t>(b)</w:t>
            </w:r>
            <w:r w:rsidRPr="00616FB8">
              <w:rPr>
                <w:rFonts w:cs="Arial"/>
                <w:color w:val="000000"/>
              </w:rPr>
              <w:tab/>
              <w:t xml:space="preserve">Decisions by the Council; </w:t>
            </w:r>
          </w:p>
        </w:tc>
      </w:tr>
      <w:tr w:rsidR="00AC5020" w:rsidRPr="00616FB8"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ind w:left="397" w:hanging="397"/>
              <w:jc w:val="left"/>
              <w:rPr>
                <w:rFonts w:cs="Arial"/>
                <w:color w:val="000000"/>
              </w:rPr>
            </w:pPr>
            <w:r>
              <w:rPr>
                <w:rFonts w:cs="Arial"/>
              </w:rPr>
              <w:t>13</w:t>
            </w:r>
            <w:r w:rsidRPr="00320872">
              <w:rPr>
                <w:rFonts w:cs="Arial"/>
              </w:rPr>
              <w:t>.</w:t>
            </w:r>
            <w:r w:rsidRPr="00320872">
              <w:rPr>
                <w:rFonts w:cs="Arial"/>
              </w:rPr>
              <w:tab/>
            </w:r>
            <w:r>
              <w:rPr>
                <w:rFonts w:cs="Arial"/>
              </w:rPr>
              <w:t>Facilitating</w:t>
            </w:r>
            <w:r w:rsidRPr="00320872">
              <w:rPr>
                <w:rFonts w:cs="Arial"/>
              </w:rPr>
              <w:t xml:space="preserve"> voluntary cooperation between members of the Union in the implementation of the UPOV Convention</w:t>
            </w:r>
          </w:p>
        </w:tc>
        <w:tc>
          <w:tcPr>
            <w:tcW w:w="5538"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sidRPr="00320872">
              <w:rPr>
                <w:rFonts w:cs="Arial"/>
                <w:color w:val="000000"/>
              </w:rPr>
              <w:t>(a)</w:t>
            </w:r>
            <w:r w:rsidRPr="00320872">
              <w:rPr>
                <w:rFonts w:cs="Arial"/>
                <w:color w:val="000000"/>
              </w:rPr>
              <w:tab/>
              <w:t>Recommendations by the Consultative Committee;</w:t>
            </w:r>
            <w:r>
              <w:rPr>
                <w:rFonts w:cs="Arial"/>
                <w:color w:val="000000"/>
              </w:rPr>
              <w:t xml:space="preserve"> and</w:t>
            </w:r>
          </w:p>
          <w:p w:rsidR="00AC5020" w:rsidRPr="00616FB8" w:rsidRDefault="00AC5020" w:rsidP="003F41BC">
            <w:pPr>
              <w:keepNext/>
              <w:ind w:left="397" w:hanging="397"/>
              <w:jc w:val="left"/>
              <w:rPr>
                <w:rFonts w:cs="Arial"/>
                <w:color w:val="000000"/>
              </w:rPr>
            </w:pPr>
            <w:r w:rsidRPr="00320872">
              <w:rPr>
                <w:rFonts w:cs="Arial"/>
                <w:color w:val="000000"/>
              </w:rPr>
              <w:t>(b</w:t>
            </w:r>
            <w:r>
              <w:rPr>
                <w:rFonts w:cs="Arial"/>
                <w:color w:val="000000"/>
              </w:rPr>
              <w:t>)</w:t>
            </w:r>
            <w:r>
              <w:rPr>
                <w:rFonts w:cs="Arial"/>
                <w:color w:val="000000"/>
              </w:rPr>
              <w:tab/>
              <w:t>Decisions by the Council.</w:t>
            </w:r>
          </w:p>
        </w:tc>
      </w:tr>
      <w:tr w:rsidR="00AC5020" w:rsidRPr="00616FB8"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ind w:left="397" w:hanging="397"/>
              <w:jc w:val="left"/>
              <w:rPr>
                <w:rFonts w:cs="Arial"/>
                <w:color w:val="000000"/>
              </w:rPr>
            </w:pPr>
            <w:r>
              <w:rPr>
                <w:rFonts w:cs="Arial"/>
                <w:color w:val="000000"/>
              </w:rPr>
              <w:t>14</w:t>
            </w:r>
            <w:r w:rsidRPr="00616FB8">
              <w:rPr>
                <w:rFonts w:cs="Arial"/>
                <w:color w:val="000000"/>
              </w:rPr>
              <w:t>.</w:t>
            </w:r>
            <w:r w:rsidRPr="00616FB8">
              <w:rPr>
                <w:rFonts w:cs="Arial"/>
                <w:color w:val="000000"/>
              </w:rPr>
              <w:tab/>
              <w:t>Policy on other matters</w:t>
            </w:r>
          </w:p>
        </w:tc>
        <w:tc>
          <w:tcPr>
            <w:tcW w:w="5538"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Next/>
              <w:ind w:left="397" w:hanging="397"/>
              <w:jc w:val="left"/>
              <w:rPr>
                <w:rFonts w:cs="Arial"/>
                <w:color w:val="000000"/>
              </w:rPr>
            </w:pPr>
            <w:r w:rsidRPr="00616FB8">
              <w:rPr>
                <w:rFonts w:cs="Arial"/>
                <w:color w:val="000000"/>
              </w:rPr>
              <w:t>(a)</w:t>
            </w:r>
            <w:r w:rsidRPr="00616FB8">
              <w:rPr>
                <w:rFonts w:cs="Arial"/>
                <w:color w:val="000000"/>
              </w:rPr>
              <w:tab/>
              <w:t>Recommendations by the Consultative Committee;</w:t>
            </w:r>
          </w:p>
          <w:p w:rsidR="00AC5020" w:rsidRPr="00616FB8" w:rsidRDefault="00AC5020" w:rsidP="003F41BC">
            <w:pPr>
              <w:keepNext/>
              <w:ind w:left="397" w:hanging="397"/>
              <w:jc w:val="left"/>
              <w:rPr>
                <w:rFonts w:cs="Arial"/>
                <w:color w:val="000000"/>
              </w:rPr>
            </w:pPr>
            <w:r w:rsidRPr="00616FB8">
              <w:rPr>
                <w:rFonts w:cs="Arial"/>
                <w:color w:val="000000"/>
              </w:rPr>
              <w:t>(b)</w:t>
            </w:r>
            <w:r w:rsidRPr="00616FB8">
              <w:rPr>
                <w:rFonts w:cs="Arial"/>
                <w:color w:val="000000"/>
              </w:rPr>
              <w:tab/>
              <w:t>Decisions by the Council; and</w:t>
            </w:r>
          </w:p>
          <w:p w:rsidR="00AC5020" w:rsidRPr="00616FB8" w:rsidRDefault="00AC5020" w:rsidP="003F41BC">
            <w:pPr>
              <w:ind w:left="397" w:hanging="397"/>
              <w:jc w:val="left"/>
              <w:rPr>
                <w:rFonts w:cs="Arial"/>
                <w:color w:val="000000"/>
              </w:rPr>
            </w:pPr>
            <w:r w:rsidRPr="00616FB8">
              <w:rPr>
                <w:rFonts w:cs="Arial"/>
                <w:color w:val="000000"/>
              </w:rPr>
              <w:t>(c)</w:t>
            </w:r>
            <w:r w:rsidRPr="00616FB8">
              <w:rPr>
                <w:rFonts w:cs="Arial"/>
                <w:color w:val="000000"/>
              </w:rPr>
              <w:tab/>
              <w:t xml:space="preserve">Adoption of </w:t>
            </w:r>
            <w:r>
              <w:rPr>
                <w:rFonts w:cs="Arial"/>
                <w:color w:val="000000"/>
              </w:rPr>
              <w:t>documents presenting UPOV policy</w:t>
            </w:r>
            <w:r w:rsidRPr="00616FB8">
              <w:rPr>
                <w:rFonts w:cs="Arial"/>
                <w:color w:val="000000"/>
              </w:rPr>
              <w:t xml:space="preserve"> by the Council.</w:t>
            </w:r>
          </w:p>
        </w:tc>
      </w:tr>
    </w:tbl>
    <w:p w:rsidR="00AC5020" w:rsidRDefault="00AC5020" w:rsidP="00AC5020">
      <w:pPr>
        <w:jc w:val="left"/>
        <w:rPr>
          <w:b/>
        </w:rPr>
      </w:pPr>
    </w:p>
    <w:p w:rsidR="00AC5020" w:rsidRDefault="00AC5020" w:rsidP="00AC5020">
      <w:pPr>
        <w:jc w:val="left"/>
        <w:rPr>
          <w:i/>
        </w:rPr>
      </w:pPr>
    </w:p>
    <w:p w:rsidR="00AC5020" w:rsidRPr="00DD6106" w:rsidRDefault="00AC5020" w:rsidP="00AC5020">
      <w:pPr>
        <w:keepNext/>
        <w:tabs>
          <w:tab w:val="left" w:pos="567"/>
        </w:tabs>
        <w:ind w:left="2835" w:hanging="2835"/>
        <w:rPr>
          <w:b/>
        </w:rPr>
      </w:pPr>
      <w:r w:rsidRPr="00DD6106">
        <w:rPr>
          <w:b/>
        </w:rPr>
        <w:t>2.2</w:t>
      </w:r>
      <w:r w:rsidRPr="00DD6106">
        <w:rPr>
          <w:b/>
        </w:rPr>
        <w:tab/>
      </w:r>
      <w:r w:rsidRPr="00DD6106">
        <w:rPr>
          <w:b/>
          <w:u w:val="single"/>
        </w:rPr>
        <w:t>Sub-program UV.2</w:t>
      </w:r>
      <w:r w:rsidRPr="00DD6106">
        <w:rPr>
          <w:b/>
        </w:rPr>
        <w:t>:</w:t>
      </w:r>
      <w:r w:rsidRPr="00DD6106">
        <w:rPr>
          <w:b/>
        </w:rPr>
        <w:tab/>
      </w:r>
      <w:r w:rsidRPr="00DD6106">
        <w:rPr>
          <w:b/>
          <w:u w:val="single"/>
        </w:rPr>
        <w:t>Services to the Union for Enhancin</w:t>
      </w:r>
      <w:r>
        <w:rPr>
          <w:b/>
          <w:u w:val="single"/>
        </w:rPr>
        <w:t>g the Effectiveness of the UPOV </w:t>
      </w:r>
      <w:r w:rsidRPr="00DD6106">
        <w:rPr>
          <w:b/>
          <w:u w:val="single"/>
        </w:rPr>
        <w:t>System</w:t>
      </w:r>
      <w:r w:rsidRPr="00DD6106">
        <w:rPr>
          <w:b/>
        </w:rPr>
        <w:t xml:space="preserve"> </w:t>
      </w:r>
    </w:p>
    <w:p w:rsidR="00AC5020" w:rsidRPr="00DD6106" w:rsidRDefault="00AC5020" w:rsidP="00AC5020">
      <w:pPr>
        <w:keepNext/>
      </w:pPr>
    </w:p>
    <w:p w:rsidR="00AC5020" w:rsidRPr="00DD6106" w:rsidRDefault="00AC5020" w:rsidP="00AC5020">
      <w:pPr>
        <w:keepNext/>
        <w:rPr>
          <w:b/>
        </w:rPr>
      </w:pPr>
      <w:r w:rsidRPr="00DD6106">
        <w:rPr>
          <w:b/>
        </w:rPr>
        <w:t>2.2.1</w:t>
      </w:r>
      <w:r w:rsidRPr="00DD6106">
        <w:rPr>
          <w:b/>
        </w:rPr>
        <w:tab/>
        <w:t>Objectives:</w:t>
      </w:r>
    </w:p>
    <w:p w:rsidR="00AC5020" w:rsidRPr="00DD6106" w:rsidRDefault="00AC5020" w:rsidP="00AC5020">
      <w:pPr>
        <w:keepNext/>
        <w:ind w:left="142"/>
      </w:pPr>
    </w:p>
    <w:p w:rsidR="00AC5020" w:rsidRPr="00DD6106" w:rsidRDefault="00AC5020" w:rsidP="00AC5020">
      <w:r w:rsidRPr="00DD6106">
        <w:tab/>
        <w:t>(a)</w:t>
      </w:r>
      <w:r w:rsidRPr="00DD6106">
        <w:tab/>
        <w:t>To maintain and improve the effectiveness of the UPOV syste</w:t>
      </w:r>
      <w:r>
        <w:t>m.</w:t>
      </w:r>
    </w:p>
    <w:p w:rsidR="00AC5020" w:rsidRPr="00DD6106" w:rsidRDefault="00AC5020" w:rsidP="00AC5020"/>
    <w:p w:rsidR="00AC5020" w:rsidRPr="00DD6106" w:rsidRDefault="00AC5020" w:rsidP="00AC5020">
      <w:r w:rsidRPr="00DD6106">
        <w:tab/>
        <w:t>(b)</w:t>
      </w:r>
      <w:r w:rsidRPr="00DD6106">
        <w:tab/>
        <w:t>To provide and develop the legal, administrative and technical basis for international cooperation in plant variety protection according to the UPOV Convention.</w:t>
      </w:r>
    </w:p>
    <w:p w:rsidR="00AC5020" w:rsidRDefault="00AC5020" w:rsidP="00AC5020">
      <w:pPr>
        <w:ind w:left="2410" w:hanging="2410"/>
      </w:pPr>
    </w:p>
    <w:p w:rsidR="00AC5020" w:rsidRPr="00DD6106" w:rsidRDefault="00AC5020" w:rsidP="00AC5020">
      <w:pPr>
        <w:ind w:left="2410" w:hanging="2410"/>
      </w:pPr>
    </w:p>
    <w:p w:rsidR="00AC5020" w:rsidRPr="00DD6106" w:rsidRDefault="00AC5020" w:rsidP="00AC5020">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2.2.2</w:t>
      </w:r>
      <w:r w:rsidRPr="00DD6106">
        <w:rPr>
          <w:b/>
        </w:rPr>
        <w:tab/>
        <w:t>Narrative</w:t>
      </w:r>
    </w:p>
    <w:p w:rsidR="00AC5020" w:rsidRPr="00DD6106" w:rsidRDefault="00AC5020" w:rsidP="00AC5020"/>
    <w:p w:rsidR="00AC5020" w:rsidRPr="006C19ED" w:rsidRDefault="00AC5020" w:rsidP="00AC5020">
      <w:pPr>
        <w:tabs>
          <w:tab w:val="left" w:pos="851"/>
        </w:tabs>
        <w:rPr>
          <w:color w:val="000000" w:themeColor="text1"/>
          <w:u w:val="single"/>
        </w:rPr>
      </w:pPr>
      <w:r w:rsidRPr="006C19ED">
        <w:rPr>
          <w:color w:val="000000" w:themeColor="text1"/>
          <w:u w:val="single"/>
        </w:rPr>
        <w:t>Introduction</w:t>
      </w:r>
    </w:p>
    <w:p w:rsidR="00AC5020" w:rsidRDefault="00AC5020" w:rsidP="00AC5020">
      <w:pPr>
        <w:tabs>
          <w:tab w:val="left" w:pos="851"/>
        </w:tabs>
        <w:rPr>
          <w:color w:val="000000" w:themeColor="text1"/>
        </w:rPr>
      </w:pPr>
    </w:p>
    <w:p w:rsidR="00AC5020" w:rsidRDefault="00AC5020" w:rsidP="00AC5020">
      <w:pPr>
        <w:tabs>
          <w:tab w:val="left" w:pos="851"/>
        </w:tabs>
        <w:rPr>
          <w:color w:val="000000" w:themeColor="text1"/>
        </w:rPr>
      </w:pPr>
      <w:r w:rsidRPr="00931087">
        <w:rPr>
          <w:color w:val="000000" w:themeColor="text1"/>
        </w:rPr>
        <w:t>2.2.2.1</w:t>
      </w:r>
      <w:r w:rsidRPr="00931087">
        <w:rPr>
          <w:color w:val="000000" w:themeColor="text1"/>
        </w:rPr>
        <w:tab/>
        <w:t xml:space="preserve">This sub-program covers the provision of guidance, information and resources for the operation of the UPOV system of </w:t>
      </w:r>
      <w:r w:rsidRPr="00931087">
        <w:rPr>
          <w:snapToGrid w:val="0"/>
          <w:color w:val="000000" w:themeColor="text1"/>
        </w:rPr>
        <w:t>plant variety protection</w:t>
      </w:r>
      <w:r w:rsidRPr="00931087">
        <w:rPr>
          <w:color w:val="000000" w:themeColor="text1"/>
        </w:rPr>
        <w:t xml:space="preserve">, support for cooperation between members of the Union, the work of the relevant UPOV bodies and measures to facilitate applications for plant breeders’ rights.  </w:t>
      </w:r>
    </w:p>
    <w:p w:rsidR="00AC5020" w:rsidRDefault="00AC5020" w:rsidP="00AC5020">
      <w:pPr>
        <w:tabs>
          <w:tab w:val="left" w:pos="567"/>
        </w:tabs>
        <w:rPr>
          <w:color w:val="000000" w:themeColor="text1"/>
        </w:rPr>
      </w:pPr>
    </w:p>
    <w:p w:rsidR="00AC5020" w:rsidRPr="00592C34" w:rsidRDefault="00AC5020" w:rsidP="00AC5020">
      <w:pPr>
        <w:tabs>
          <w:tab w:val="left" w:pos="851"/>
        </w:tabs>
        <w:rPr>
          <w:bCs/>
          <w:color w:val="000000" w:themeColor="text1"/>
          <w:szCs w:val="24"/>
          <w:u w:val="single"/>
        </w:rPr>
      </w:pPr>
      <w:r w:rsidRPr="00592C34">
        <w:rPr>
          <w:u w:val="single"/>
        </w:rPr>
        <w:t>Guidance and information materials</w:t>
      </w:r>
    </w:p>
    <w:p w:rsidR="00AC5020" w:rsidRPr="00931087" w:rsidRDefault="00AC5020" w:rsidP="00AC5020">
      <w:pPr>
        <w:tabs>
          <w:tab w:val="left" w:pos="851"/>
        </w:tabs>
        <w:rPr>
          <w:bCs/>
          <w:color w:val="000000" w:themeColor="text1"/>
          <w:szCs w:val="24"/>
        </w:rPr>
      </w:pPr>
    </w:p>
    <w:p w:rsidR="00AC5020" w:rsidRDefault="00AC5020" w:rsidP="00AC5020">
      <w:pPr>
        <w:tabs>
          <w:tab w:val="left" w:pos="851"/>
        </w:tabs>
        <w:rPr>
          <w:color w:val="000000" w:themeColor="text1"/>
        </w:rPr>
      </w:pPr>
      <w:r w:rsidRPr="00931087">
        <w:rPr>
          <w:color w:val="000000" w:themeColor="text1"/>
        </w:rPr>
        <w:t>2.2.2.</w:t>
      </w:r>
      <w:r>
        <w:rPr>
          <w:color w:val="000000" w:themeColor="text1"/>
        </w:rPr>
        <w:t>2</w:t>
      </w:r>
      <w:r w:rsidRPr="00931087">
        <w:rPr>
          <w:color w:val="000000" w:themeColor="text1"/>
        </w:rPr>
        <w:tab/>
      </w:r>
      <w:r w:rsidRPr="00653738">
        <w:rPr>
          <w:color w:val="000000" w:themeColor="text1"/>
        </w:rPr>
        <w:t>The effectiveness of the UPOV system is enhanced by the provision of guidance and information</w:t>
      </w:r>
      <w:r>
        <w:rPr>
          <w:color w:val="000000" w:themeColor="text1"/>
        </w:rPr>
        <w:t xml:space="preserve"> </w:t>
      </w:r>
      <w:r w:rsidRPr="00653738">
        <w:rPr>
          <w:color w:val="000000" w:themeColor="text1"/>
        </w:rPr>
        <w:t>materials such as Explanatory Notes (“UPOV/EXN” series), Information Documents (“UPOV/INF” series), the</w:t>
      </w:r>
      <w:r>
        <w:rPr>
          <w:color w:val="000000" w:themeColor="text1"/>
        </w:rPr>
        <w:t xml:space="preserve"> </w:t>
      </w:r>
      <w:r w:rsidRPr="00653738">
        <w:rPr>
          <w:color w:val="000000" w:themeColor="text1"/>
        </w:rPr>
        <w:t>“General Introduction to the Examination of Distinctness, Uniformity and Stability and the Development of</w:t>
      </w:r>
      <w:r>
        <w:rPr>
          <w:color w:val="000000" w:themeColor="text1"/>
        </w:rPr>
        <w:t xml:space="preserve"> </w:t>
      </w:r>
      <w:r w:rsidRPr="00653738">
        <w:rPr>
          <w:color w:val="000000" w:themeColor="text1"/>
        </w:rPr>
        <w:t>Harmonized Descriptions of New Varieties of Plants”, with its associated TGP documents, and</w:t>
      </w:r>
      <w:r>
        <w:rPr>
          <w:color w:val="000000" w:themeColor="text1"/>
        </w:rPr>
        <w:t xml:space="preserve"> Tes</w:t>
      </w:r>
      <w:r w:rsidRPr="003A1572">
        <w:rPr>
          <w:color w:val="000000" w:themeColor="text1"/>
        </w:rPr>
        <w:t>t</w:t>
      </w:r>
      <w:r>
        <w:rPr>
          <w:color w:val="000000" w:themeColor="text1"/>
        </w:rPr>
        <w:t> </w:t>
      </w:r>
      <w:r w:rsidRPr="00653738">
        <w:rPr>
          <w:color w:val="000000" w:themeColor="text1"/>
        </w:rPr>
        <w:t xml:space="preserve">Guidelines. </w:t>
      </w:r>
      <w:r>
        <w:rPr>
          <w:color w:val="000000" w:themeColor="text1"/>
        </w:rPr>
        <w:t xml:space="preserve"> </w:t>
      </w:r>
      <w:r w:rsidRPr="00653738">
        <w:rPr>
          <w:color w:val="000000" w:themeColor="text1"/>
        </w:rPr>
        <w:t>Such materials provide the basis for harmonization and, thereby, facilitate cooperation</w:t>
      </w:r>
      <w:r>
        <w:rPr>
          <w:color w:val="000000" w:themeColor="text1"/>
        </w:rPr>
        <w:t xml:space="preserve"> </w:t>
      </w:r>
      <w:r w:rsidRPr="00653738">
        <w:rPr>
          <w:color w:val="000000" w:themeColor="text1"/>
        </w:rPr>
        <w:t>between members of the Union.</w:t>
      </w:r>
      <w:r>
        <w:rPr>
          <w:color w:val="000000" w:themeColor="text1"/>
        </w:rPr>
        <w:t xml:space="preserve">  </w:t>
      </w:r>
      <w:r w:rsidRPr="00653738">
        <w:rPr>
          <w:color w:val="000000" w:themeColor="text1"/>
        </w:rPr>
        <w:t>The identification of relevant matters for guidance and the development of</w:t>
      </w:r>
      <w:r>
        <w:rPr>
          <w:color w:val="000000" w:themeColor="text1"/>
        </w:rPr>
        <w:t xml:space="preserve"> </w:t>
      </w:r>
      <w:r w:rsidRPr="00653738">
        <w:rPr>
          <w:color w:val="000000" w:themeColor="text1"/>
        </w:rPr>
        <w:t xml:space="preserve">appropriate materials </w:t>
      </w:r>
      <w:r>
        <w:rPr>
          <w:color w:val="000000" w:themeColor="text1"/>
        </w:rPr>
        <w:t>is</w:t>
      </w:r>
      <w:r w:rsidRPr="00653738">
        <w:rPr>
          <w:color w:val="000000" w:themeColor="text1"/>
        </w:rPr>
        <w:t xml:space="preserve"> a key objective of the work of the Administrative and Legal Committee</w:t>
      </w:r>
      <w:r>
        <w:rPr>
          <w:color w:val="000000" w:themeColor="text1"/>
        </w:rPr>
        <w:t xml:space="preserve"> </w:t>
      </w:r>
      <w:r w:rsidRPr="00653738">
        <w:rPr>
          <w:color w:val="000000" w:themeColor="text1"/>
        </w:rPr>
        <w:t xml:space="preserve">(CAJ), the Technical Committee (TC) and the Technical Working Parties (TWPs). </w:t>
      </w:r>
      <w:r>
        <w:rPr>
          <w:color w:val="000000" w:themeColor="text1"/>
        </w:rPr>
        <w:t xml:space="preserve"> </w:t>
      </w:r>
      <w:r w:rsidRPr="00653738">
        <w:rPr>
          <w:color w:val="000000" w:themeColor="text1"/>
        </w:rPr>
        <w:t>In that respect, the</w:t>
      </w:r>
      <w:r>
        <w:rPr>
          <w:color w:val="000000" w:themeColor="text1"/>
        </w:rPr>
        <w:t xml:space="preserve"> </w:t>
      </w:r>
      <w:r w:rsidRPr="00653738">
        <w:rPr>
          <w:color w:val="000000" w:themeColor="text1"/>
        </w:rPr>
        <w:t>involvement of organizations representing stakeholders is an important means of ensuring that guidance and</w:t>
      </w:r>
      <w:r>
        <w:rPr>
          <w:color w:val="000000" w:themeColor="text1"/>
        </w:rPr>
        <w:t xml:space="preserve"> </w:t>
      </w:r>
      <w:r w:rsidRPr="00653738">
        <w:rPr>
          <w:color w:val="000000" w:themeColor="text1"/>
        </w:rPr>
        <w:t>information is as effective as possible.</w:t>
      </w:r>
    </w:p>
    <w:p w:rsidR="00AC5020" w:rsidRDefault="00AC5020" w:rsidP="00AC5020">
      <w:pPr>
        <w:rPr>
          <w:color w:val="000000" w:themeColor="text1"/>
        </w:rPr>
      </w:pPr>
    </w:p>
    <w:p w:rsidR="00AC5020" w:rsidRDefault="00AC5020" w:rsidP="00AC5020">
      <w:pPr>
        <w:tabs>
          <w:tab w:val="left" w:pos="851"/>
        </w:tabs>
      </w:pPr>
      <w:r>
        <w:rPr>
          <w:color w:val="000000" w:themeColor="text1"/>
        </w:rPr>
        <w:t>2.2.2.3</w:t>
      </w:r>
      <w:r>
        <w:rPr>
          <w:color w:val="000000" w:themeColor="text1"/>
        </w:rPr>
        <w:tab/>
      </w:r>
      <w:r>
        <w:t>An extensive</w:t>
      </w:r>
      <w:r w:rsidRPr="00931087">
        <w:t xml:space="preserve"> set of guidance and information materi</w:t>
      </w:r>
      <w:r>
        <w:t>als has been established and work in the 2020</w:t>
      </w:r>
      <w:r>
        <w:noBreakHyphen/>
        <w:t xml:space="preserve">2021 Biennium will focus on </w:t>
      </w:r>
      <w:r w:rsidRPr="009501C0">
        <w:t xml:space="preserve">the </w:t>
      </w:r>
      <w:r>
        <w:t>updating</w:t>
      </w:r>
      <w:r w:rsidRPr="009501C0">
        <w:t xml:space="preserve"> </w:t>
      </w:r>
      <w:r>
        <w:t xml:space="preserve">of existing material and the development of new guidance </w:t>
      </w:r>
      <w:r w:rsidRPr="009501C0">
        <w:t>in</w:t>
      </w:r>
      <w:r>
        <w:t xml:space="preserve"> specific areas.</w:t>
      </w:r>
    </w:p>
    <w:p w:rsidR="00AC5020" w:rsidRDefault="00AC5020" w:rsidP="00AC5020"/>
    <w:p w:rsidR="00AC5020" w:rsidRDefault="00AC5020" w:rsidP="00AC5020">
      <w:pPr>
        <w:tabs>
          <w:tab w:val="left" w:pos="851"/>
        </w:tabs>
      </w:pPr>
      <w:r w:rsidRPr="00931087">
        <w:rPr>
          <w:color w:val="000000" w:themeColor="text1"/>
        </w:rPr>
        <w:t>2.2.2.</w:t>
      </w:r>
      <w:r>
        <w:rPr>
          <w:color w:val="000000" w:themeColor="text1"/>
        </w:rPr>
        <w:t>4</w:t>
      </w:r>
      <w:r>
        <w:tab/>
        <w:t xml:space="preserve">Discussions on the subject of </w:t>
      </w:r>
      <w:r w:rsidRPr="009D64EA">
        <w:rPr>
          <w:rFonts w:cs="Arial"/>
          <w:snapToGrid w:val="0"/>
          <w:color w:val="000000" w:themeColor="text1"/>
          <w:lang w:val="en-GB"/>
        </w:rPr>
        <w:t>essentially derived varieties</w:t>
      </w:r>
      <w:r>
        <w:t xml:space="preserve"> may lead to a review of the </w:t>
      </w:r>
      <w:r>
        <w:br/>
        <w:t>“</w:t>
      </w:r>
      <w:r w:rsidRPr="00287C1B">
        <w:t>Explanatory Notes on</w:t>
      </w:r>
      <w:r>
        <w:t xml:space="preserve"> </w:t>
      </w:r>
      <w:r w:rsidRPr="00287C1B">
        <w:t>essentially derived varieties</w:t>
      </w:r>
      <w:r>
        <w:t xml:space="preserve"> </w:t>
      </w:r>
      <w:r w:rsidRPr="00287C1B">
        <w:t>under the 1991 Act of the UPOV Convention</w:t>
      </w:r>
      <w:r>
        <w:t>” during the 2020-2021 Biennium.  In relation to variety denominations, the revision of document UPOV/INF/12 “</w:t>
      </w:r>
      <w:r>
        <w:rPr>
          <w:snapToGrid w:val="0"/>
        </w:rPr>
        <w:t xml:space="preserve">Explanatory Notes on variety denominations under the UPOV Convention” will be important for enhancing cooperation between UPOV members in the examination of variety denominations and for assisting </w:t>
      </w:r>
      <w:r w:rsidRPr="006E512F">
        <w:rPr>
          <w:snapToGrid w:val="0"/>
        </w:rPr>
        <w:t>breeders in their selection of variety denominations</w:t>
      </w:r>
      <w:r>
        <w:rPr>
          <w:snapToGrid w:val="0"/>
        </w:rPr>
        <w:t>.</w:t>
      </w:r>
    </w:p>
    <w:p w:rsidR="00AC5020" w:rsidRDefault="00AC5020" w:rsidP="00AC5020"/>
    <w:p w:rsidR="00AC5020" w:rsidRPr="002B2C51" w:rsidRDefault="00AC5020" w:rsidP="00AC5020">
      <w:pPr>
        <w:keepNext/>
        <w:tabs>
          <w:tab w:val="left" w:pos="567"/>
        </w:tabs>
        <w:rPr>
          <w:color w:val="000000" w:themeColor="text1"/>
          <w:u w:val="single"/>
        </w:rPr>
      </w:pPr>
      <w:r>
        <w:rPr>
          <w:color w:val="000000" w:themeColor="text1"/>
          <w:u w:val="single"/>
        </w:rPr>
        <w:t>C</w:t>
      </w:r>
      <w:r w:rsidRPr="002B2C51">
        <w:rPr>
          <w:color w:val="000000" w:themeColor="text1"/>
          <w:u w:val="single"/>
        </w:rPr>
        <w:t xml:space="preserve">ooperation </w:t>
      </w:r>
      <w:r>
        <w:rPr>
          <w:color w:val="000000" w:themeColor="text1"/>
          <w:u w:val="single"/>
        </w:rPr>
        <w:t xml:space="preserve">between </w:t>
      </w:r>
      <w:r w:rsidRPr="000A6557">
        <w:rPr>
          <w:color w:val="000000" w:themeColor="text1"/>
          <w:u w:val="single"/>
        </w:rPr>
        <w:t>members of the Union</w:t>
      </w:r>
    </w:p>
    <w:p w:rsidR="00AC5020" w:rsidRPr="00931087" w:rsidRDefault="00AC5020" w:rsidP="00AC5020">
      <w:pPr>
        <w:keepNext/>
        <w:tabs>
          <w:tab w:val="left" w:pos="567"/>
        </w:tabs>
        <w:rPr>
          <w:color w:val="000000" w:themeColor="text1"/>
        </w:rPr>
      </w:pPr>
    </w:p>
    <w:p w:rsidR="00AC5020" w:rsidRPr="00931087" w:rsidRDefault="00AC5020" w:rsidP="00AC5020">
      <w:pPr>
        <w:tabs>
          <w:tab w:val="left" w:pos="851"/>
        </w:tabs>
        <w:rPr>
          <w:bCs/>
          <w:color w:val="000000" w:themeColor="text1"/>
          <w:szCs w:val="24"/>
        </w:rPr>
      </w:pPr>
      <w:r w:rsidRPr="00931087">
        <w:rPr>
          <w:color w:val="000000" w:themeColor="text1"/>
        </w:rPr>
        <w:t>2.2.2.</w:t>
      </w:r>
      <w:r>
        <w:rPr>
          <w:color w:val="000000" w:themeColor="text1"/>
        </w:rPr>
        <w:t>5</w:t>
      </w:r>
      <w:r w:rsidRPr="00931087">
        <w:rPr>
          <w:snapToGrid w:val="0"/>
          <w:color w:val="000000" w:themeColor="text1"/>
        </w:rPr>
        <w:tab/>
      </w:r>
      <w:r w:rsidRPr="00931087">
        <w:rPr>
          <w:bCs/>
          <w:color w:val="000000" w:themeColor="text1"/>
          <w:szCs w:val="24"/>
        </w:rPr>
        <w:t>Cooperation between members of the Union is a key feature of the UPOV system and is the basis for an efficient system.  Such efficiency is an important means of ensuring that the UPOV system is accessible and affordable for all types of breeders.</w:t>
      </w:r>
      <w:r>
        <w:rPr>
          <w:bCs/>
          <w:color w:val="000000" w:themeColor="text1"/>
          <w:szCs w:val="24"/>
        </w:rPr>
        <w:t xml:space="preserve">  The following sections cover the resources that UPOV currently provides for such cooperation.  In addition, new initiatives based on existing resources and materials </w:t>
      </w:r>
      <w:r>
        <w:t>including, in particular, UPOV PRISMA, the PLUTO and GENIE databases, the web-based TG Template and associated features</w:t>
      </w:r>
      <w:r>
        <w:rPr>
          <w:bCs/>
          <w:color w:val="000000" w:themeColor="text1"/>
          <w:szCs w:val="24"/>
        </w:rPr>
        <w:t xml:space="preserve"> will be taken to facilitate voluntary cooperation between </w:t>
      </w:r>
      <w:r w:rsidRPr="00213AE2">
        <w:rPr>
          <w:bCs/>
          <w:color w:val="000000" w:themeColor="text1"/>
          <w:szCs w:val="24"/>
        </w:rPr>
        <w:t>members of the Union</w:t>
      </w:r>
      <w:r>
        <w:rPr>
          <w:bCs/>
          <w:color w:val="000000" w:themeColor="text1"/>
          <w:szCs w:val="24"/>
        </w:rPr>
        <w:t xml:space="preserve">. </w:t>
      </w:r>
    </w:p>
    <w:p w:rsidR="00AC5020" w:rsidRDefault="00AC5020" w:rsidP="00AC5020">
      <w:pPr>
        <w:tabs>
          <w:tab w:val="left" w:pos="851"/>
        </w:tabs>
        <w:rPr>
          <w:bCs/>
          <w:color w:val="000000" w:themeColor="text1"/>
          <w:szCs w:val="24"/>
        </w:rPr>
      </w:pPr>
    </w:p>
    <w:p w:rsidR="00AC5020" w:rsidRPr="00416CCE" w:rsidRDefault="00AC5020" w:rsidP="00AC5020">
      <w:pPr>
        <w:keepNext/>
        <w:tabs>
          <w:tab w:val="left" w:pos="567"/>
        </w:tabs>
        <w:rPr>
          <w:color w:val="000000" w:themeColor="text1"/>
          <w:u w:val="single"/>
        </w:rPr>
      </w:pPr>
      <w:r>
        <w:rPr>
          <w:color w:val="000000" w:themeColor="text1"/>
          <w:u w:val="single"/>
        </w:rPr>
        <w:t>DUS e</w:t>
      </w:r>
      <w:r w:rsidRPr="00416CCE">
        <w:rPr>
          <w:color w:val="000000" w:themeColor="text1"/>
          <w:u w:val="single"/>
        </w:rPr>
        <w:t>xamination</w:t>
      </w:r>
    </w:p>
    <w:p w:rsidR="00AC5020" w:rsidRPr="00931087" w:rsidRDefault="00AC5020" w:rsidP="00AC5020">
      <w:pPr>
        <w:keepNext/>
        <w:tabs>
          <w:tab w:val="left" w:pos="851"/>
        </w:tabs>
        <w:rPr>
          <w:bCs/>
          <w:color w:val="000000" w:themeColor="text1"/>
          <w:szCs w:val="24"/>
        </w:rPr>
      </w:pPr>
    </w:p>
    <w:p w:rsidR="00AC5020" w:rsidRPr="00931087" w:rsidRDefault="00AC5020" w:rsidP="00AC5020">
      <w:pPr>
        <w:tabs>
          <w:tab w:val="left" w:pos="851"/>
        </w:tabs>
        <w:rPr>
          <w:bCs/>
          <w:color w:val="000000" w:themeColor="text1"/>
          <w:szCs w:val="24"/>
        </w:rPr>
      </w:pPr>
      <w:r w:rsidRPr="00931087">
        <w:rPr>
          <w:color w:val="000000" w:themeColor="text1"/>
        </w:rPr>
        <w:t>2.2.2.</w:t>
      </w:r>
      <w:r>
        <w:rPr>
          <w:color w:val="000000" w:themeColor="text1"/>
        </w:rPr>
        <w:t>6</w:t>
      </w:r>
      <w:r w:rsidRPr="00931087">
        <w:rPr>
          <w:bCs/>
          <w:color w:val="000000" w:themeColor="text1"/>
          <w:szCs w:val="24"/>
        </w:rPr>
        <w:tab/>
      </w:r>
      <w:r>
        <w:rPr>
          <w:bCs/>
          <w:color w:val="000000" w:themeColor="text1"/>
          <w:szCs w:val="24"/>
        </w:rPr>
        <w:t>C</w:t>
      </w:r>
      <w:r w:rsidRPr="00931087">
        <w:rPr>
          <w:bCs/>
          <w:color w:val="000000" w:themeColor="text1"/>
          <w:szCs w:val="24"/>
        </w:rPr>
        <w:t>ooperation</w:t>
      </w:r>
      <w:r>
        <w:rPr>
          <w:bCs/>
          <w:color w:val="000000" w:themeColor="text1"/>
          <w:szCs w:val="24"/>
        </w:rPr>
        <w:t xml:space="preserve"> in the examination of DUS</w:t>
      </w:r>
      <w:r w:rsidRPr="00931087">
        <w:rPr>
          <w:bCs/>
          <w:color w:val="000000" w:themeColor="text1"/>
          <w:szCs w:val="24"/>
        </w:rPr>
        <w:t xml:space="preserve"> within UPOV </w:t>
      </w:r>
      <w:r>
        <w:rPr>
          <w:bCs/>
          <w:color w:val="000000" w:themeColor="text1"/>
          <w:szCs w:val="24"/>
        </w:rPr>
        <w:t>is based</w:t>
      </w:r>
      <w:r w:rsidRPr="00931087">
        <w:rPr>
          <w:bCs/>
          <w:color w:val="000000" w:themeColor="text1"/>
          <w:szCs w:val="24"/>
        </w:rPr>
        <w:t xml:space="preserve"> on the input of members of the Union.  In particular, experts from members of the Union develop Test Guidelines</w:t>
      </w:r>
      <w:r>
        <w:rPr>
          <w:bCs/>
          <w:color w:val="000000" w:themeColor="text1"/>
          <w:szCs w:val="24"/>
        </w:rPr>
        <w:t xml:space="preserve"> through the work of the TWPs and TC and </w:t>
      </w:r>
      <w:r w:rsidRPr="00931087">
        <w:rPr>
          <w:bCs/>
          <w:color w:val="000000" w:themeColor="text1"/>
          <w:szCs w:val="24"/>
        </w:rPr>
        <w:t xml:space="preserve">share their practical experience with particular plant genera and species, for example in the form of the GENIE database.  These measures facilitate cooperation in the examination of </w:t>
      </w:r>
      <w:r w:rsidRPr="003B1222">
        <w:rPr>
          <w:bCs/>
          <w:color w:val="000000" w:themeColor="text1"/>
          <w:szCs w:val="24"/>
        </w:rPr>
        <w:t>DUS</w:t>
      </w:r>
      <w:r w:rsidRPr="00931087">
        <w:rPr>
          <w:bCs/>
          <w:color w:val="000000" w:themeColor="text1"/>
          <w:szCs w:val="24"/>
        </w:rPr>
        <w:t xml:space="preserve"> and the </w:t>
      </w:r>
      <w:r>
        <w:rPr>
          <w:bCs/>
          <w:color w:val="000000" w:themeColor="text1"/>
          <w:szCs w:val="24"/>
        </w:rPr>
        <w:t>use</w:t>
      </w:r>
      <w:r w:rsidRPr="00931087">
        <w:rPr>
          <w:bCs/>
          <w:color w:val="000000" w:themeColor="text1"/>
          <w:szCs w:val="24"/>
        </w:rPr>
        <w:t xml:space="preserve"> of </w:t>
      </w:r>
      <w:r>
        <w:rPr>
          <w:bCs/>
          <w:color w:val="000000" w:themeColor="text1"/>
          <w:szCs w:val="24"/>
        </w:rPr>
        <w:t xml:space="preserve">existing </w:t>
      </w:r>
      <w:r w:rsidRPr="00931087">
        <w:rPr>
          <w:bCs/>
          <w:color w:val="000000" w:themeColor="text1"/>
          <w:szCs w:val="24"/>
        </w:rPr>
        <w:t>DUS reports, which is the basis for an efficient system covering all plant genera and species</w:t>
      </w:r>
      <w:r>
        <w:rPr>
          <w:bCs/>
          <w:color w:val="000000" w:themeColor="text1"/>
          <w:szCs w:val="24"/>
        </w:rPr>
        <w:t xml:space="preserve"> that i</w:t>
      </w:r>
      <w:r w:rsidRPr="00931087">
        <w:rPr>
          <w:bCs/>
          <w:color w:val="000000" w:themeColor="text1"/>
          <w:szCs w:val="24"/>
        </w:rPr>
        <w:t>s accessible and affordable for all types of breeders.</w:t>
      </w:r>
      <w:r>
        <w:rPr>
          <w:bCs/>
          <w:color w:val="000000" w:themeColor="text1"/>
          <w:szCs w:val="24"/>
        </w:rPr>
        <w:t xml:space="preserve">  Arrangements for cooperation between </w:t>
      </w:r>
      <w:r w:rsidRPr="000A6557">
        <w:rPr>
          <w:bCs/>
          <w:color w:val="000000" w:themeColor="text1"/>
          <w:szCs w:val="24"/>
        </w:rPr>
        <w:t>members of the Union</w:t>
      </w:r>
      <w:r>
        <w:rPr>
          <w:bCs/>
          <w:color w:val="000000" w:themeColor="text1"/>
          <w:szCs w:val="24"/>
        </w:rPr>
        <w:t xml:space="preserve"> in the examination of DUS are included in the GENIE </w:t>
      </w:r>
      <w:r w:rsidRPr="008E7AA5">
        <w:rPr>
          <w:bCs/>
          <w:color w:val="000000" w:themeColor="text1"/>
          <w:szCs w:val="24"/>
        </w:rPr>
        <w:t>database</w:t>
      </w:r>
      <w:r>
        <w:rPr>
          <w:bCs/>
          <w:color w:val="000000" w:themeColor="text1"/>
          <w:szCs w:val="24"/>
        </w:rPr>
        <w:t xml:space="preserve">. </w:t>
      </w:r>
    </w:p>
    <w:p w:rsidR="00AC5020" w:rsidRDefault="00AC5020" w:rsidP="00AC5020">
      <w:pPr>
        <w:tabs>
          <w:tab w:val="left" w:pos="851"/>
        </w:tabs>
        <w:rPr>
          <w:bCs/>
          <w:color w:val="000000" w:themeColor="text1"/>
          <w:szCs w:val="24"/>
        </w:rPr>
      </w:pPr>
    </w:p>
    <w:p w:rsidR="00AC5020" w:rsidRPr="00931087" w:rsidRDefault="00AC5020" w:rsidP="00AC5020">
      <w:pPr>
        <w:tabs>
          <w:tab w:val="left" w:pos="851"/>
        </w:tabs>
        <w:rPr>
          <w:color w:val="000000" w:themeColor="text1"/>
        </w:rPr>
      </w:pPr>
      <w:r w:rsidRPr="00931087">
        <w:lastRenderedPageBreak/>
        <w:t>2.2.2.</w:t>
      </w:r>
      <w:r>
        <w:t>7</w:t>
      </w:r>
      <w:r w:rsidRPr="00931087">
        <w:rPr>
          <w:color w:val="000000" w:themeColor="text1"/>
        </w:rPr>
        <w:tab/>
        <w:t xml:space="preserve">The following measures to support and enhance cooperation between members of the Union </w:t>
      </w:r>
      <w:r w:rsidRPr="009501C0">
        <w:rPr>
          <w:color w:val="000000" w:themeColor="text1"/>
        </w:rPr>
        <w:t xml:space="preserve">will continue to be pursued in the </w:t>
      </w:r>
      <w:r>
        <w:rPr>
          <w:color w:val="000000" w:themeColor="text1"/>
        </w:rPr>
        <w:t>2020</w:t>
      </w:r>
      <w:r>
        <w:rPr>
          <w:color w:val="000000" w:themeColor="text1"/>
        </w:rPr>
        <w:noBreakHyphen/>
        <w:t>2021</w:t>
      </w:r>
      <w:r w:rsidRPr="009501C0">
        <w:rPr>
          <w:color w:val="000000" w:themeColor="text1"/>
        </w:rPr>
        <w:t xml:space="preserve"> Biennium:</w:t>
      </w:r>
    </w:p>
    <w:p w:rsidR="00AC5020" w:rsidRPr="00931087" w:rsidRDefault="00AC5020" w:rsidP="00AC5020">
      <w:pPr>
        <w:rPr>
          <w:color w:val="000000" w:themeColor="text1"/>
        </w:rPr>
      </w:pPr>
    </w:p>
    <w:p w:rsidR="00AC5020" w:rsidRPr="00931087" w:rsidRDefault="00AC5020" w:rsidP="00AC5020">
      <w:pPr>
        <w:ind w:left="567"/>
        <w:rPr>
          <w:color w:val="000000" w:themeColor="text1"/>
        </w:rPr>
      </w:pPr>
      <w:r w:rsidRPr="00931087">
        <w:rPr>
          <w:color w:val="000000" w:themeColor="text1"/>
        </w:rPr>
        <w:t>(a)</w:t>
      </w:r>
      <w:r w:rsidRPr="00931087">
        <w:rPr>
          <w:color w:val="000000" w:themeColor="text1"/>
        </w:rPr>
        <w:tab/>
        <w:t>Development of Test Guidelines;</w:t>
      </w:r>
    </w:p>
    <w:p w:rsidR="00AC5020" w:rsidRPr="00931087" w:rsidRDefault="00AC5020" w:rsidP="00AC5020">
      <w:pPr>
        <w:ind w:left="567"/>
        <w:rPr>
          <w:color w:val="000000" w:themeColor="text1"/>
        </w:rPr>
      </w:pPr>
    </w:p>
    <w:p w:rsidR="00AC5020" w:rsidRPr="00931087" w:rsidRDefault="00AC5020" w:rsidP="00AC5020">
      <w:pPr>
        <w:ind w:left="567"/>
        <w:rPr>
          <w:color w:val="000000" w:themeColor="text1"/>
        </w:rPr>
      </w:pPr>
      <w:r w:rsidRPr="00931087">
        <w:rPr>
          <w:color w:val="000000" w:themeColor="text1"/>
        </w:rPr>
        <w:t>(b)</w:t>
      </w:r>
      <w:r w:rsidRPr="00931087">
        <w:rPr>
          <w:color w:val="000000" w:themeColor="text1"/>
        </w:rPr>
        <w:tab/>
        <w:t>Enhancement of the web-based Test Guidelines Template (TG Template) to</w:t>
      </w:r>
      <w:r>
        <w:rPr>
          <w:color w:val="000000" w:themeColor="text1"/>
        </w:rPr>
        <w:t xml:space="preserve">:  reduce the translation work for UPOV; and </w:t>
      </w:r>
      <w:r w:rsidRPr="00931087">
        <w:rPr>
          <w:color w:val="000000" w:themeColor="text1"/>
        </w:rPr>
        <w:t>facilitate the develo</w:t>
      </w:r>
      <w:r>
        <w:rPr>
          <w:color w:val="000000" w:themeColor="text1"/>
        </w:rPr>
        <w:t>pment of individual authorities’</w:t>
      </w:r>
      <w:r w:rsidRPr="00931087">
        <w:rPr>
          <w:color w:val="000000" w:themeColor="text1"/>
        </w:rPr>
        <w:t xml:space="preserve"> test guidelines by members of the Union;</w:t>
      </w:r>
    </w:p>
    <w:p w:rsidR="00AC5020" w:rsidRPr="00931087" w:rsidRDefault="00AC5020" w:rsidP="00AC5020">
      <w:pPr>
        <w:ind w:left="567"/>
        <w:rPr>
          <w:color w:val="000000" w:themeColor="text1"/>
        </w:rPr>
      </w:pPr>
    </w:p>
    <w:p w:rsidR="00AC5020" w:rsidRPr="00931087" w:rsidRDefault="00AC5020" w:rsidP="00AC5020">
      <w:pPr>
        <w:ind w:left="567"/>
        <w:rPr>
          <w:color w:val="000000" w:themeColor="text1"/>
        </w:rPr>
      </w:pPr>
      <w:r w:rsidRPr="00931087">
        <w:rPr>
          <w:color w:val="000000" w:themeColor="text1"/>
        </w:rPr>
        <w:t xml:space="preserve">(c) </w:t>
      </w:r>
      <w:r w:rsidRPr="00931087">
        <w:rPr>
          <w:color w:val="000000" w:themeColor="text1"/>
        </w:rPr>
        <w:tab/>
        <w:t xml:space="preserve">Collection of information on practical experience and cooperation in DUS examination for inclusion in the GENIE database; </w:t>
      </w:r>
    </w:p>
    <w:p w:rsidR="00AC5020" w:rsidRPr="00931087" w:rsidRDefault="00AC5020" w:rsidP="00AC5020">
      <w:pPr>
        <w:ind w:left="567"/>
        <w:rPr>
          <w:color w:val="000000" w:themeColor="text1"/>
        </w:rPr>
      </w:pPr>
    </w:p>
    <w:p w:rsidR="00AC5020" w:rsidRDefault="00AC5020" w:rsidP="00AC5020">
      <w:pPr>
        <w:ind w:left="567"/>
        <w:rPr>
          <w:color w:val="000000" w:themeColor="text1"/>
        </w:rPr>
      </w:pPr>
      <w:r w:rsidRPr="00931087">
        <w:rPr>
          <w:color w:val="000000" w:themeColor="text1"/>
        </w:rPr>
        <w:t>(d)</w:t>
      </w:r>
      <w:r w:rsidRPr="00931087">
        <w:rPr>
          <w:color w:val="000000" w:themeColor="text1"/>
        </w:rPr>
        <w:tab/>
        <w:t xml:space="preserve">Collection of information on software developed and made available by members of the Union, and software and equipment used by members of the Union, for publication in documents </w:t>
      </w:r>
      <w:r>
        <w:rPr>
          <w:color w:val="000000" w:themeColor="text1"/>
        </w:rPr>
        <w:t>and in a searchable form on the UPOV website;</w:t>
      </w:r>
    </w:p>
    <w:p w:rsidR="00AC5020" w:rsidRDefault="00AC5020" w:rsidP="00AC5020">
      <w:pPr>
        <w:ind w:left="567"/>
        <w:rPr>
          <w:color w:val="000000" w:themeColor="text1"/>
        </w:rPr>
      </w:pPr>
    </w:p>
    <w:p w:rsidR="00AC5020" w:rsidRPr="00931087" w:rsidRDefault="00AC5020" w:rsidP="00AC5020">
      <w:pPr>
        <w:ind w:left="567"/>
        <w:rPr>
          <w:color w:val="000000" w:themeColor="text1"/>
        </w:rPr>
      </w:pPr>
      <w:r>
        <w:rPr>
          <w:color w:val="000000" w:themeColor="text1"/>
        </w:rPr>
        <w:t>(e)</w:t>
      </w:r>
      <w:r>
        <w:rPr>
          <w:color w:val="000000" w:themeColor="text1"/>
        </w:rPr>
        <w:tab/>
        <w:t>Discussion in the TC and TWPs on measures to facilitate cooperation in DUS examination.</w:t>
      </w:r>
    </w:p>
    <w:p w:rsidR="00AC5020" w:rsidRPr="00931087" w:rsidRDefault="00AC5020" w:rsidP="00AC5020">
      <w:pPr>
        <w:tabs>
          <w:tab w:val="left" w:pos="567"/>
        </w:tabs>
      </w:pPr>
    </w:p>
    <w:p w:rsidR="00AC5020" w:rsidRPr="00814738" w:rsidRDefault="00AC5020" w:rsidP="00AC5020">
      <w:pPr>
        <w:pStyle w:val="Heading2"/>
      </w:pPr>
      <w:r w:rsidRPr="00814738">
        <w:t>Variety denominations</w:t>
      </w:r>
      <w:r>
        <w:t xml:space="preserve"> and novelty</w:t>
      </w:r>
    </w:p>
    <w:p w:rsidR="00AC5020" w:rsidRPr="00931087" w:rsidRDefault="00AC5020" w:rsidP="00AC5020">
      <w:pPr>
        <w:rPr>
          <w:snapToGrid w:val="0"/>
        </w:rPr>
      </w:pPr>
    </w:p>
    <w:p w:rsidR="00AC5020" w:rsidRPr="00931087" w:rsidRDefault="00AC5020" w:rsidP="00AC5020">
      <w:pPr>
        <w:tabs>
          <w:tab w:val="left" w:pos="851"/>
        </w:tabs>
        <w:rPr>
          <w:bCs/>
          <w:color w:val="000000" w:themeColor="text1"/>
          <w:szCs w:val="24"/>
        </w:rPr>
      </w:pPr>
      <w:r w:rsidRPr="00931087">
        <w:rPr>
          <w:color w:val="000000" w:themeColor="text1"/>
        </w:rPr>
        <w:t>2.2.2.</w:t>
      </w:r>
      <w:r>
        <w:rPr>
          <w:color w:val="000000" w:themeColor="text1"/>
        </w:rPr>
        <w:t>8</w:t>
      </w:r>
      <w:r w:rsidRPr="00931087">
        <w:rPr>
          <w:bCs/>
          <w:color w:val="000000" w:themeColor="text1"/>
          <w:szCs w:val="24"/>
        </w:rPr>
        <w:tab/>
      </w:r>
      <w:r>
        <w:rPr>
          <w:bCs/>
          <w:color w:val="000000" w:themeColor="text1"/>
          <w:szCs w:val="24"/>
        </w:rPr>
        <w:t>C</w:t>
      </w:r>
      <w:r w:rsidRPr="00931087">
        <w:rPr>
          <w:bCs/>
          <w:color w:val="000000" w:themeColor="text1"/>
          <w:szCs w:val="24"/>
        </w:rPr>
        <w:t>ontribution of data by members of the Union to the PLUTO</w:t>
      </w:r>
      <w:r>
        <w:rPr>
          <w:bCs/>
          <w:color w:val="000000" w:themeColor="text1"/>
          <w:szCs w:val="24"/>
        </w:rPr>
        <w:t xml:space="preserve"> database</w:t>
      </w:r>
      <w:r w:rsidRPr="00931087">
        <w:rPr>
          <w:bCs/>
          <w:color w:val="000000" w:themeColor="text1"/>
          <w:szCs w:val="24"/>
        </w:rPr>
        <w:t xml:space="preserve"> provides essential support for the examination of variety denominations</w:t>
      </w:r>
      <w:r>
        <w:rPr>
          <w:bCs/>
          <w:color w:val="000000" w:themeColor="text1"/>
          <w:szCs w:val="24"/>
        </w:rPr>
        <w:t xml:space="preserve"> and provides an opportunity for </w:t>
      </w:r>
      <w:r w:rsidRPr="0028288C">
        <w:rPr>
          <w:bCs/>
          <w:color w:val="000000" w:themeColor="text1"/>
          <w:szCs w:val="24"/>
        </w:rPr>
        <w:t>members of the Union</w:t>
      </w:r>
      <w:r>
        <w:rPr>
          <w:bCs/>
          <w:color w:val="000000" w:themeColor="text1"/>
          <w:szCs w:val="24"/>
        </w:rPr>
        <w:t xml:space="preserve"> to share information on novelty</w:t>
      </w:r>
      <w:r w:rsidRPr="00931087">
        <w:rPr>
          <w:bCs/>
          <w:color w:val="000000" w:themeColor="text1"/>
          <w:szCs w:val="24"/>
        </w:rPr>
        <w:t xml:space="preserve">.  Those contributions are further enhanced by the contribution of data by the Organisation for Economic Co-operation and Development (OECD) and by the cooperation agreements between UPOV and WIPO and between UPOV and the Community Plant Variety Office of the European Union (CPVO). </w:t>
      </w:r>
    </w:p>
    <w:p w:rsidR="00AC5020" w:rsidRPr="00931087" w:rsidRDefault="00AC5020" w:rsidP="00AC5020">
      <w:pPr>
        <w:tabs>
          <w:tab w:val="left" w:pos="851"/>
        </w:tabs>
        <w:rPr>
          <w:bCs/>
          <w:color w:val="000000" w:themeColor="text1"/>
          <w:szCs w:val="24"/>
        </w:rPr>
      </w:pPr>
    </w:p>
    <w:p w:rsidR="00AC5020" w:rsidRPr="00931087" w:rsidRDefault="00AC5020" w:rsidP="00AC5020">
      <w:pPr>
        <w:tabs>
          <w:tab w:val="left" w:pos="851"/>
        </w:tabs>
      </w:pPr>
      <w:r w:rsidRPr="00931087">
        <w:t>2.2.2.</w:t>
      </w:r>
      <w:r>
        <w:t>9</w:t>
      </w:r>
      <w:r w:rsidRPr="00931087">
        <w:tab/>
      </w:r>
      <w:r>
        <w:t>W</w:t>
      </w:r>
      <w:r w:rsidRPr="00931087">
        <w:t xml:space="preserve">ork to </w:t>
      </w:r>
      <w:r w:rsidRPr="00931087">
        <w:rPr>
          <w:snapToGrid w:val="0"/>
          <w:color w:val="000000" w:themeColor="text1"/>
        </w:rPr>
        <w:t>enhance the quality and quantity of data in the PLUTO database</w:t>
      </w:r>
      <w:r>
        <w:rPr>
          <w:snapToGrid w:val="0"/>
          <w:color w:val="000000" w:themeColor="text1"/>
        </w:rPr>
        <w:t xml:space="preserve"> is constrained by the level of resources required to produce a significant impact</w:t>
      </w:r>
      <w:r w:rsidRPr="00931087">
        <w:rPr>
          <w:snapToGrid w:val="0"/>
          <w:color w:val="000000" w:themeColor="text1"/>
        </w:rPr>
        <w:t>.</w:t>
      </w:r>
      <w:r>
        <w:rPr>
          <w:snapToGrid w:val="0"/>
          <w:color w:val="000000" w:themeColor="text1"/>
        </w:rPr>
        <w:t xml:space="preserve">  Progress in this area will depend on the availability of substantial additional revenue. </w:t>
      </w:r>
    </w:p>
    <w:p w:rsidR="00AC5020" w:rsidRPr="00931087" w:rsidRDefault="00AC5020" w:rsidP="00AC5020"/>
    <w:p w:rsidR="00AC5020" w:rsidRPr="00931087" w:rsidRDefault="00AC5020" w:rsidP="00AC5020">
      <w:pPr>
        <w:tabs>
          <w:tab w:val="left" w:pos="851"/>
        </w:tabs>
        <w:rPr>
          <w:snapToGrid w:val="0"/>
          <w:color w:val="000000" w:themeColor="text1"/>
        </w:rPr>
      </w:pPr>
      <w:r w:rsidRPr="00931087">
        <w:t>2.2.2.</w:t>
      </w:r>
      <w:r>
        <w:t>10</w:t>
      </w:r>
      <w:r w:rsidRPr="00931087">
        <w:tab/>
      </w:r>
      <w:r w:rsidRPr="00931087">
        <w:rPr>
          <w:snapToGrid w:val="0"/>
          <w:color w:val="000000" w:themeColor="text1"/>
        </w:rPr>
        <w:t xml:space="preserve">In order to facilitate and harmonize the examination of variety </w:t>
      </w:r>
      <w:r>
        <w:rPr>
          <w:snapToGrid w:val="0"/>
          <w:color w:val="000000" w:themeColor="text1"/>
        </w:rPr>
        <w:t>denominations by members of the </w:t>
      </w:r>
      <w:r w:rsidRPr="00931087">
        <w:rPr>
          <w:snapToGrid w:val="0"/>
          <w:color w:val="000000" w:themeColor="text1"/>
        </w:rPr>
        <w:t>Union, work will continue on the development of proposals for a UPOV similarity search tool for v</w:t>
      </w:r>
      <w:r>
        <w:rPr>
          <w:snapToGrid w:val="0"/>
          <w:color w:val="000000" w:themeColor="text1"/>
        </w:rPr>
        <w:t xml:space="preserve">ariety denomination purposes, according to the guidance adopted in document </w:t>
      </w:r>
      <w:r>
        <w:rPr>
          <w:color w:val="000000" w:themeColor="text1"/>
        </w:rPr>
        <w:t>UPOV/INF/12.</w:t>
      </w:r>
      <w:r>
        <w:rPr>
          <w:snapToGrid w:val="0"/>
          <w:color w:val="000000" w:themeColor="text1"/>
        </w:rPr>
        <w:t xml:space="preserve"> </w:t>
      </w:r>
    </w:p>
    <w:p w:rsidR="00AC5020" w:rsidRDefault="00AC5020" w:rsidP="00AC5020">
      <w:pPr>
        <w:tabs>
          <w:tab w:val="left" w:pos="851"/>
        </w:tabs>
      </w:pPr>
    </w:p>
    <w:p w:rsidR="00AC5020" w:rsidRPr="00B61310" w:rsidRDefault="00AC5020" w:rsidP="00AC5020">
      <w:pPr>
        <w:rPr>
          <w:snapToGrid w:val="0"/>
          <w:u w:val="single"/>
        </w:rPr>
      </w:pPr>
      <w:r w:rsidRPr="00B61310">
        <w:rPr>
          <w:snapToGrid w:val="0"/>
          <w:u w:val="single"/>
        </w:rPr>
        <w:t>Facilitating PBR applications</w:t>
      </w:r>
    </w:p>
    <w:p w:rsidR="00AC5020" w:rsidRPr="00931087" w:rsidRDefault="00AC5020" w:rsidP="00AC5020"/>
    <w:p w:rsidR="00AC5020" w:rsidRDefault="00AC5020" w:rsidP="00AC5020">
      <w:pPr>
        <w:tabs>
          <w:tab w:val="left" w:pos="851"/>
        </w:tabs>
      </w:pPr>
      <w:r>
        <w:t>2.2.2.11</w:t>
      </w:r>
      <w:r w:rsidRPr="00931087">
        <w:t xml:space="preserve"> </w:t>
      </w:r>
      <w:r w:rsidRPr="00931087">
        <w:tab/>
      </w:r>
      <w:r>
        <w:t xml:space="preserve">Work will continue on expanding the coverage of UPOV PRISMA in terms of participating UPOV members and the number of crops/species covered.  Coverage of all crops/species can be provided for all members of the Union that utilize the </w:t>
      </w:r>
      <w:r>
        <w:rPr>
          <w:snapToGrid w:val="0"/>
        </w:rPr>
        <w:t>Technical Questionnaire</w:t>
      </w:r>
      <w:r>
        <w:t xml:space="preserve"> in the UPOV Test Guidelines.  The work of the TC and TWPs on the development of Test Guidelines will be harnessed to support UPOV PRISMA, for example by extending the coverage of adopted Test Guidelines for </w:t>
      </w:r>
      <w:r>
        <w:rPr>
          <w:snapToGrid w:val="0"/>
        </w:rPr>
        <w:t>Technical Questionnaire</w:t>
      </w:r>
      <w:r>
        <w:t xml:space="preserve"> purposes.  In addition, initiatives will be taken to develop </w:t>
      </w:r>
      <w:r>
        <w:rPr>
          <w:snapToGrid w:val="0"/>
        </w:rPr>
        <w:t xml:space="preserve">Technical Questionnaires agreed between relevant </w:t>
      </w:r>
      <w:r w:rsidRPr="00727C72">
        <w:rPr>
          <w:snapToGrid w:val="0"/>
        </w:rPr>
        <w:t>members of the Union</w:t>
      </w:r>
      <w:r>
        <w:rPr>
          <w:snapToGrid w:val="0"/>
        </w:rPr>
        <w:t xml:space="preserve"> where no UPOV </w:t>
      </w:r>
      <w:r w:rsidRPr="00727C72">
        <w:rPr>
          <w:snapToGrid w:val="0"/>
        </w:rPr>
        <w:t>Test Guidelines</w:t>
      </w:r>
      <w:r>
        <w:rPr>
          <w:snapToGrid w:val="0"/>
        </w:rPr>
        <w:t xml:space="preserve"> exist.</w:t>
      </w:r>
      <w:r>
        <w:t xml:space="preserve"> </w:t>
      </w:r>
    </w:p>
    <w:p w:rsidR="00AC5020" w:rsidRDefault="00AC5020" w:rsidP="00AC5020"/>
    <w:p w:rsidR="00AC5020" w:rsidRPr="00931087" w:rsidRDefault="00AC5020" w:rsidP="00AC5020">
      <w:pPr>
        <w:tabs>
          <w:tab w:val="left" w:pos="851"/>
        </w:tabs>
      </w:pPr>
      <w:r>
        <w:t>2.2.2.12</w:t>
      </w:r>
      <w:r>
        <w:tab/>
        <w:t xml:space="preserve">The </w:t>
      </w:r>
      <w:r w:rsidRPr="00F41032">
        <w:t>Office of the Union</w:t>
      </w:r>
      <w:r>
        <w:t xml:space="preserve"> will also explore how UPOV PRISMA can provide the basis for a cooperation mechanism for those members of the Union wishing to develop an efficient system for applicants for participating members of the Union</w:t>
      </w:r>
      <w:r>
        <w:rPr>
          <w:szCs w:val="24"/>
        </w:rPr>
        <w:t>.</w:t>
      </w:r>
      <w:r>
        <w:t xml:space="preserve"> </w:t>
      </w:r>
    </w:p>
    <w:p w:rsidR="00AC5020" w:rsidRPr="00931087" w:rsidRDefault="00AC5020" w:rsidP="00AC5020"/>
    <w:p w:rsidR="00AC5020" w:rsidRPr="00727C72" w:rsidRDefault="00AC5020" w:rsidP="00AC5020">
      <w:pPr>
        <w:rPr>
          <w:u w:val="single"/>
        </w:rPr>
      </w:pPr>
      <w:r w:rsidRPr="00727C72">
        <w:rPr>
          <w:u w:val="single"/>
        </w:rPr>
        <w:t>Languages</w:t>
      </w:r>
    </w:p>
    <w:p w:rsidR="00AC5020" w:rsidRDefault="00AC5020" w:rsidP="00AC5020"/>
    <w:p w:rsidR="00AC5020" w:rsidRDefault="00AC5020" w:rsidP="00AC5020">
      <w:pPr>
        <w:tabs>
          <w:tab w:val="left" w:pos="851"/>
        </w:tabs>
      </w:pPr>
      <w:r>
        <w:t>2.2.2.13</w:t>
      </w:r>
      <w:r>
        <w:tab/>
        <w:t xml:space="preserve">UPOV materials and resources are made available in English, French, German and Spanish.  However, as UPOV expands and interest in UPOV membership increases, there are important benefits in making UPOV material and resources available in a wider range of languages.  Providing translations of materials and making resources available in a range of languages has very high resource implications and success in this objective will require a range of measures involving cooperation with interested members of the Union.  Successful measures that have already been taken include the program for use of the Russian language in UPOV and the support of navigation and output form languages in UPOV PRISMA.  Support is also provided by extra-budgetary funds, such as the Japan Funds-in-Trust for translation of selected material into relevant Asian languages. </w:t>
      </w:r>
    </w:p>
    <w:p w:rsidR="00AC5020" w:rsidRDefault="00AC5020" w:rsidP="00AC5020"/>
    <w:p w:rsidR="00AC5020" w:rsidRDefault="00AC5020" w:rsidP="00AC5020"/>
    <w:p w:rsidR="00AC5020" w:rsidRDefault="00AC5020" w:rsidP="00AC5020">
      <w:r>
        <w:br w:type="page"/>
      </w:r>
    </w:p>
    <w:p w:rsidR="00AC5020" w:rsidRPr="00513371" w:rsidRDefault="00AC5020" w:rsidP="00AC5020">
      <w:pPr>
        <w:keepNext/>
        <w:rPr>
          <w:b/>
        </w:rPr>
      </w:pPr>
      <w:r w:rsidRPr="00513371">
        <w:rPr>
          <w:b/>
        </w:rPr>
        <w:lastRenderedPageBreak/>
        <w:t>2.2.3</w:t>
      </w:r>
      <w:r w:rsidRPr="00513371">
        <w:rPr>
          <w:b/>
        </w:rPr>
        <w:tab/>
        <w:t>Activities</w:t>
      </w:r>
    </w:p>
    <w:p w:rsidR="00AC5020" w:rsidRPr="00513371" w:rsidRDefault="00AC5020" w:rsidP="00AC5020">
      <w:pPr>
        <w:keepNext/>
      </w:pPr>
    </w:p>
    <w:p w:rsidR="00AC5020" w:rsidRPr="00513371" w:rsidRDefault="00AC5020" w:rsidP="00AC5020">
      <w:pPr>
        <w:numPr>
          <w:ilvl w:val="0"/>
          <w:numId w:val="10"/>
        </w:numPr>
        <w:tabs>
          <w:tab w:val="clear" w:pos="720"/>
        </w:tabs>
        <w:spacing w:after="120"/>
        <w:ind w:left="1134" w:hanging="567"/>
      </w:pPr>
      <w:r w:rsidRPr="00456872">
        <w:rPr>
          <w:spacing w:val="-2"/>
        </w:rPr>
        <w:t>Two sessions of the Administrative and Legal Committee, two sessions of the Technical Committee,</w:t>
      </w:r>
      <w:r>
        <w:t xml:space="preserve"> two</w:t>
      </w:r>
      <w:r w:rsidRPr="00513371">
        <w:t xml:space="preserve"> sessions of </w:t>
      </w:r>
      <w:r>
        <w:t xml:space="preserve">each of the </w:t>
      </w:r>
      <w:r w:rsidRPr="00513371">
        <w:t xml:space="preserve">Technical Working Parties, including </w:t>
      </w:r>
      <w:r>
        <w:t>two</w:t>
      </w:r>
      <w:r w:rsidRPr="00513371">
        <w:t xml:space="preserve"> session</w:t>
      </w:r>
      <w:r>
        <w:t>s</w:t>
      </w:r>
      <w:r w:rsidRPr="00513371">
        <w:t xml:space="preserve"> of the Working Group on Biochemical and Molecular Techniques, and DNA</w:t>
      </w:r>
      <w:r w:rsidRPr="00513371">
        <w:noBreakHyphen/>
        <w:t>Profiling</w:t>
      </w:r>
      <w:r>
        <w:t xml:space="preserve"> in Particular (BMT)</w:t>
      </w:r>
      <w:r w:rsidRPr="00513371">
        <w:t>.</w:t>
      </w:r>
    </w:p>
    <w:p w:rsidR="00AC5020" w:rsidRPr="00513371" w:rsidRDefault="00AC5020" w:rsidP="00AC5020">
      <w:pPr>
        <w:numPr>
          <w:ilvl w:val="0"/>
          <w:numId w:val="10"/>
        </w:numPr>
        <w:tabs>
          <w:tab w:val="clear" w:pos="720"/>
        </w:tabs>
        <w:spacing w:after="120"/>
        <w:ind w:left="1134" w:hanging="567"/>
      </w:pPr>
      <w:r w:rsidRPr="00513371">
        <w:t xml:space="preserve">Development of guidance and information materials, including </w:t>
      </w:r>
      <w:r w:rsidRPr="00513371">
        <w:rPr>
          <w:szCs w:val="24"/>
        </w:rPr>
        <w:t>Explanatory Notes and Information Documents</w:t>
      </w:r>
      <w:r w:rsidRPr="00513371">
        <w:t>, concerning the UPOV Convention.</w:t>
      </w:r>
    </w:p>
    <w:p w:rsidR="00AC5020" w:rsidRPr="00513371" w:rsidRDefault="00AC5020" w:rsidP="00AC5020">
      <w:pPr>
        <w:numPr>
          <w:ilvl w:val="0"/>
          <w:numId w:val="10"/>
        </w:numPr>
        <w:tabs>
          <w:tab w:val="clear" w:pos="720"/>
        </w:tabs>
        <w:spacing w:after="120"/>
        <w:ind w:left="1134" w:hanging="567"/>
      </w:pPr>
      <w:r>
        <w:t>D</w:t>
      </w:r>
      <w:r w:rsidRPr="00513371">
        <w:t>evelopment of guidance documents on the examination of Distinctness, Uniformity and Stability (“DUS”), including the “General Introduction to the Examination of Distinctness, Uniformity and Stability and the Development of Harmonized Descriptions of New Varieties of Plants” (General Introduction) and the associated Test Guidelines’ Procedures (TGP) documents.</w:t>
      </w:r>
    </w:p>
    <w:p w:rsidR="00AC5020" w:rsidRDefault="00AC5020" w:rsidP="00AC5020">
      <w:pPr>
        <w:numPr>
          <w:ilvl w:val="0"/>
          <w:numId w:val="10"/>
        </w:numPr>
        <w:tabs>
          <w:tab w:val="clear" w:pos="720"/>
        </w:tabs>
        <w:spacing w:after="120"/>
        <w:ind w:left="1134" w:hanging="567"/>
      </w:pPr>
      <w:r w:rsidRPr="00513371">
        <w:t>Development of Test Guidelines.</w:t>
      </w:r>
    </w:p>
    <w:p w:rsidR="00AC5020" w:rsidRPr="00513371" w:rsidRDefault="00AC5020" w:rsidP="00AC5020">
      <w:pPr>
        <w:numPr>
          <w:ilvl w:val="0"/>
          <w:numId w:val="10"/>
        </w:numPr>
        <w:tabs>
          <w:tab w:val="clear" w:pos="720"/>
        </w:tabs>
        <w:spacing w:after="120"/>
        <w:ind w:left="1134" w:hanging="567"/>
      </w:pPr>
      <w:r>
        <w:t>Further development of the web-based TG Template.</w:t>
      </w:r>
    </w:p>
    <w:p w:rsidR="00AC5020" w:rsidRPr="00513371" w:rsidRDefault="00AC5020" w:rsidP="00AC5020">
      <w:pPr>
        <w:numPr>
          <w:ilvl w:val="0"/>
          <w:numId w:val="10"/>
        </w:numPr>
        <w:tabs>
          <w:tab w:val="clear" w:pos="720"/>
        </w:tabs>
        <w:spacing w:after="120"/>
        <w:ind w:left="1134" w:hanging="567"/>
      </w:pPr>
      <w:r w:rsidRPr="00513371">
        <w:t xml:space="preserve">Updating and further development of the </w:t>
      </w:r>
      <w:r>
        <w:t>PLUTO</w:t>
      </w:r>
      <w:r w:rsidRPr="00513371">
        <w:t xml:space="preserve"> Database.</w:t>
      </w:r>
    </w:p>
    <w:p w:rsidR="00AC5020" w:rsidRPr="00513371" w:rsidRDefault="00AC5020" w:rsidP="00AC5020">
      <w:pPr>
        <w:numPr>
          <w:ilvl w:val="0"/>
          <w:numId w:val="10"/>
        </w:numPr>
        <w:tabs>
          <w:tab w:val="clear" w:pos="720"/>
        </w:tabs>
        <w:spacing w:after="120"/>
        <w:ind w:left="1134" w:hanging="567"/>
      </w:pPr>
      <w:r w:rsidRPr="00513371">
        <w:t>Updating and further development of the GENIE database.</w:t>
      </w:r>
    </w:p>
    <w:p w:rsidR="00AC5020" w:rsidRPr="00513371" w:rsidRDefault="00AC5020" w:rsidP="00AC5020">
      <w:pPr>
        <w:numPr>
          <w:ilvl w:val="0"/>
          <w:numId w:val="10"/>
        </w:numPr>
        <w:tabs>
          <w:tab w:val="clear" w:pos="720"/>
        </w:tabs>
        <w:spacing w:after="120"/>
        <w:ind w:left="1134" w:hanging="567"/>
      </w:pPr>
      <w:r w:rsidRPr="00513371">
        <w:t xml:space="preserve">Maintenance of the UPOV Lex </w:t>
      </w:r>
      <w:r w:rsidRPr="003A1572">
        <w:t>database</w:t>
      </w:r>
      <w:r>
        <w:t xml:space="preserve"> </w:t>
      </w:r>
      <w:r w:rsidRPr="00513371">
        <w:t>of legislation</w:t>
      </w:r>
      <w:r>
        <w:t xml:space="preserve"> and relevant notifications</w:t>
      </w:r>
      <w:r w:rsidRPr="00513371">
        <w:t>.</w:t>
      </w:r>
    </w:p>
    <w:p w:rsidR="00AC5020" w:rsidRPr="00513371" w:rsidRDefault="00AC5020" w:rsidP="00AC5020">
      <w:pPr>
        <w:numPr>
          <w:ilvl w:val="0"/>
          <w:numId w:val="10"/>
        </w:numPr>
        <w:tabs>
          <w:tab w:val="clear" w:pos="720"/>
        </w:tabs>
        <w:spacing w:after="120"/>
        <w:ind w:left="1134" w:hanging="567"/>
      </w:pPr>
      <w:r w:rsidRPr="00513371">
        <w:t xml:space="preserve">Updating of </w:t>
      </w:r>
      <w:r>
        <w:t xml:space="preserve">the </w:t>
      </w:r>
      <w:r w:rsidRPr="00513371">
        <w:t>UPOV Collection.</w:t>
      </w:r>
    </w:p>
    <w:p w:rsidR="00AC5020" w:rsidRPr="00513371" w:rsidRDefault="00AC5020" w:rsidP="00AC5020">
      <w:pPr>
        <w:numPr>
          <w:ilvl w:val="0"/>
          <w:numId w:val="10"/>
        </w:numPr>
        <w:tabs>
          <w:tab w:val="clear" w:pos="720"/>
        </w:tabs>
        <w:spacing w:after="120"/>
        <w:ind w:left="1134" w:hanging="567"/>
      </w:pPr>
      <w:r>
        <w:t>Further d</w:t>
      </w:r>
      <w:r w:rsidRPr="00513371">
        <w:t xml:space="preserve">evelopment of </w:t>
      </w:r>
      <w:r>
        <w:t>UPOV PRISMA.</w:t>
      </w:r>
    </w:p>
    <w:p w:rsidR="00AC5020" w:rsidRDefault="00AC5020" w:rsidP="00AC5020"/>
    <w:p w:rsidR="00AC5020" w:rsidRPr="00B93F81" w:rsidRDefault="00AC5020" w:rsidP="00AC5020"/>
    <w:p w:rsidR="00AC5020" w:rsidRPr="00DD6106"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2.2.4</w:t>
      </w:r>
      <w:r w:rsidRPr="00DD6106">
        <w:rPr>
          <w:b/>
        </w:rPr>
        <w:tab/>
        <w:t>Expected Results and Performance Indicators</w:t>
      </w:r>
    </w:p>
    <w:p w:rsidR="00AC5020" w:rsidRPr="00DD6106" w:rsidRDefault="00AC5020" w:rsidP="00AC5020">
      <w:pPr>
        <w:keepNext/>
        <w:rPr>
          <w:b/>
          <w:color w:val="000000"/>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AC5020" w:rsidRPr="00DD6106" w:rsidTr="003F41BC">
        <w:trPr>
          <w:cantSplit/>
          <w:tblHeader/>
        </w:trPr>
        <w:tc>
          <w:tcPr>
            <w:tcW w:w="4351"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jc w:val="center"/>
              <w:rPr>
                <w:color w:val="000000"/>
                <w:u w:val="single"/>
              </w:rPr>
            </w:pPr>
            <w:r w:rsidRPr="00DD6106">
              <w:rPr>
                <w:color w:val="000000"/>
                <w:u w:val="single"/>
              </w:rPr>
              <w:t>Expected Results</w:t>
            </w:r>
          </w:p>
        </w:tc>
        <w:tc>
          <w:tcPr>
            <w:tcW w:w="5538"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jc w:val="center"/>
              <w:rPr>
                <w:color w:val="000000"/>
                <w:u w:val="single"/>
              </w:rPr>
            </w:pPr>
            <w:r w:rsidRPr="00DD6106">
              <w:rPr>
                <w:color w:val="000000"/>
                <w:u w:val="single"/>
              </w:rPr>
              <w:t>Performance Indicators</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A1572" w:rsidRDefault="00AC5020" w:rsidP="003F41BC">
            <w:pPr>
              <w:ind w:left="397" w:hanging="397"/>
              <w:jc w:val="left"/>
              <w:rPr>
                <w:color w:val="000000"/>
              </w:rPr>
            </w:pPr>
            <w:r w:rsidRPr="003A1572">
              <w:rPr>
                <w:color w:val="000000"/>
              </w:rPr>
              <w:t>1.</w:t>
            </w:r>
            <w:r w:rsidRPr="003A1572">
              <w:rPr>
                <w:color w:val="000000"/>
              </w:rPr>
              <w:tab/>
              <w:t xml:space="preserve">Participation by members of the Union and observers in the work of the UPOV bodies </w:t>
            </w:r>
          </w:p>
        </w:tc>
        <w:tc>
          <w:tcPr>
            <w:tcW w:w="5538"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rPr>
                <w:color w:val="000000"/>
              </w:rPr>
            </w:pPr>
            <w:r w:rsidRPr="00DD6106">
              <w:rPr>
                <w:color w:val="000000"/>
              </w:rPr>
              <w:t>(a)</w:t>
            </w:r>
            <w:r w:rsidRPr="00DD6106">
              <w:rPr>
                <w:color w:val="000000"/>
              </w:rPr>
              <w:tab/>
              <w:t>Participation in the Administrative and Legal Committee, Technical Committee and Technical Working Parties and associated preparatory workshops.</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A1572" w:rsidRDefault="00AC5020" w:rsidP="003F41BC">
            <w:pPr>
              <w:ind w:left="397" w:hanging="397"/>
              <w:jc w:val="left"/>
              <w:rPr>
                <w:color w:val="000000"/>
              </w:rPr>
            </w:pPr>
            <w:r w:rsidRPr="003A1572">
              <w:rPr>
                <w:color w:val="000000"/>
              </w:rPr>
              <w:t>2.</w:t>
            </w:r>
            <w:r w:rsidRPr="003A1572">
              <w:rPr>
                <w:color w:val="000000"/>
              </w:rPr>
              <w:tab/>
              <w:t>Guidance on the UPOV Convention and its implementation and information on its application</w:t>
            </w:r>
          </w:p>
        </w:tc>
        <w:tc>
          <w:tcPr>
            <w:tcW w:w="5538" w:type="dxa"/>
            <w:tcBorders>
              <w:top w:val="single" w:sz="4" w:space="0" w:color="000000"/>
              <w:left w:val="single" w:sz="4" w:space="0" w:color="000000"/>
              <w:bottom w:val="single" w:sz="4" w:space="0" w:color="000000"/>
              <w:right w:val="single" w:sz="4" w:space="0" w:color="000000"/>
            </w:tcBorders>
          </w:tcPr>
          <w:p w:rsidR="00AC5020" w:rsidRPr="00513371" w:rsidRDefault="00AC5020" w:rsidP="003F41BC">
            <w:pPr>
              <w:ind w:left="397" w:hanging="397"/>
              <w:jc w:val="left"/>
              <w:rPr>
                <w:color w:val="000000"/>
              </w:rPr>
            </w:pPr>
            <w:r w:rsidRPr="00513371">
              <w:rPr>
                <w:color w:val="000000"/>
              </w:rPr>
              <w:t>(a)</w:t>
            </w:r>
            <w:r w:rsidRPr="00513371">
              <w:rPr>
                <w:color w:val="000000"/>
              </w:rPr>
              <w:tab/>
              <w:t>Adoption of new or revised information materials concerning the UPOV Convention;</w:t>
            </w:r>
          </w:p>
          <w:p w:rsidR="00AC5020" w:rsidRPr="00513371" w:rsidRDefault="00AC5020" w:rsidP="003F41BC">
            <w:pPr>
              <w:ind w:left="397" w:hanging="397"/>
              <w:jc w:val="left"/>
              <w:rPr>
                <w:color w:val="000000"/>
              </w:rPr>
            </w:pPr>
            <w:r w:rsidRPr="00513371">
              <w:rPr>
                <w:color w:val="000000"/>
              </w:rPr>
              <w:t>(</w:t>
            </w:r>
            <w:r>
              <w:rPr>
                <w:color w:val="000000"/>
              </w:rPr>
              <w:t>b</w:t>
            </w:r>
            <w:r w:rsidRPr="00513371">
              <w:rPr>
                <w:color w:val="000000"/>
              </w:rPr>
              <w:t>)</w:t>
            </w:r>
            <w:r w:rsidRPr="00513371">
              <w:rPr>
                <w:color w:val="000000"/>
              </w:rPr>
              <w:tab/>
              <w:t>Publication of the UPOV Gazette and Newsletter;</w:t>
            </w:r>
            <w:r>
              <w:rPr>
                <w:color w:val="000000"/>
              </w:rPr>
              <w:t xml:space="preserve"> </w:t>
            </w:r>
          </w:p>
          <w:p w:rsidR="00AC5020" w:rsidRDefault="00AC5020" w:rsidP="003F41BC">
            <w:pPr>
              <w:ind w:left="397" w:hanging="397"/>
              <w:jc w:val="left"/>
              <w:rPr>
                <w:color w:val="000000"/>
              </w:rPr>
            </w:pPr>
            <w:r>
              <w:rPr>
                <w:color w:val="000000"/>
              </w:rPr>
              <w:t>(c</w:t>
            </w:r>
            <w:r w:rsidRPr="00513371">
              <w:rPr>
                <w:color w:val="000000"/>
              </w:rPr>
              <w:t>)</w:t>
            </w:r>
            <w:r w:rsidRPr="00513371">
              <w:rPr>
                <w:color w:val="000000"/>
              </w:rPr>
              <w:tab/>
              <w:t>Inclusion of laws</w:t>
            </w:r>
            <w:r>
              <w:rPr>
                <w:color w:val="000000"/>
              </w:rPr>
              <w:t xml:space="preserve"> and relevant notifications</w:t>
            </w:r>
            <w:r w:rsidRPr="00513371">
              <w:rPr>
                <w:color w:val="000000"/>
              </w:rPr>
              <w:t xml:space="preserve"> of me</w:t>
            </w:r>
            <w:r>
              <w:rPr>
                <w:color w:val="000000"/>
              </w:rPr>
              <w:t xml:space="preserve">mbers of the Union in UPOV Lex; </w:t>
            </w:r>
          </w:p>
          <w:p w:rsidR="00AC5020" w:rsidRPr="00513371" w:rsidRDefault="00AC5020" w:rsidP="003F41BC">
            <w:pPr>
              <w:ind w:left="397" w:hanging="397"/>
              <w:jc w:val="left"/>
              <w:rPr>
                <w:color w:val="000000"/>
              </w:rPr>
            </w:pPr>
            <w:r>
              <w:rPr>
                <w:color w:val="000000"/>
              </w:rPr>
              <w:t>(d</w:t>
            </w:r>
            <w:r w:rsidRPr="00DD6106">
              <w:rPr>
                <w:color w:val="000000"/>
              </w:rPr>
              <w:t>)</w:t>
            </w:r>
            <w:r w:rsidRPr="00DD6106">
              <w:rPr>
                <w:color w:val="000000"/>
              </w:rPr>
              <w:tab/>
              <w:t>Availability of UPOV documents and materials in languages other than the UPOV languages (English, French, German and Spanish).</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A1572" w:rsidRDefault="00AC5020" w:rsidP="003F41BC">
            <w:pPr>
              <w:ind w:left="397" w:hanging="397"/>
              <w:jc w:val="left"/>
              <w:rPr>
                <w:color w:val="000000"/>
              </w:rPr>
            </w:pPr>
            <w:r w:rsidRPr="003A1572">
              <w:rPr>
                <w:color w:val="000000"/>
              </w:rPr>
              <w:t>3.</w:t>
            </w:r>
            <w:r w:rsidRPr="003A1572">
              <w:rPr>
                <w:color w:val="000000"/>
              </w:rPr>
              <w:tab/>
              <w:t>Guidance on the examination of varieties</w:t>
            </w:r>
          </w:p>
        </w:tc>
        <w:tc>
          <w:tcPr>
            <w:tcW w:w="5538" w:type="dxa"/>
            <w:tcBorders>
              <w:top w:val="single" w:sz="4" w:space="0" w:color="000000"/>
              <w:left w:val="single" w:sz="4" w:space="0" w:color="000000"/>
              <w:bottom w:val="single" w:sz="4" w:space="0" w:color="000000"/>
              <w:right w:val="single" w:sz="4" w:space="0" w:color="000000"/>
            </w:tcBorders>
          </w:tcPr>
          <w:p w:rsidR="00AC5020" w:rsidRPr="00513371" w:rsidRDefault="00AC5020" w:rsidP="003F41BC">
            <w:pPr>
              <w:ind w:left="397" w:hanging="397"/>
              <w:jc w:val="left"/>
              <w:rPr>
                <w:color w:val="000000"/>
              </w:rPr>
            </w:pPr>
            <w:r w:rsidRPr="00513371">
              <w:rPr>
                <w:color w:val="000000"/>
              </w:rPr>
              <w:t>(a)</w:t>
            </w:r>
            <w:r w:rsidRPr="00513371">
              <w:rPr>
                <w:color w:val="000000"/>
              </w:rPr>
              <w:tab/>
              <w:t>Adoption of new or revised TGP documents and information materials;</w:t>
            </w:r>
          </w:p>
          <w:p w:rsidR="00AC5020" w:rsidRPr="00513371" w:rsidRDefault="00AC5020" w:rsidP="003F41BC">
            <w:pPr>
              <w:ind w:left="397" w:hanging="397"/>
              <w:jc w:val="left"/>
              <w:rPr>
                <w:color w:val="000000"/>
              </w:rPr>
            </w:pPr>
            <w:r w:rsidRPr="00513371">
              <w:rPr>
                <w:color w:val="000000"/>
              </w:rPr>
              <w:t>(b)</w:t>
            </w:r>
            <w:r w:rsidRPr="00513371">
              <w:rPr>
                <w:color w:val="000000"/>
              </w:rPr>
              <w:tab/>
              <w:t>Adoption of new or revised Test Guidelines;</w:t>
            </w:r>
          </w:p>
          <w:p w:rsidR="00AC5020" w:rsidRPr="00513371" w:rsidRDefault="00AC5020" w:rsidP="003F41BC">
            <w:pPr>
              <w:ind w:left="397" w:hanging="397"/>
              <w:jc w:val="left"/>
              <w:rPr>
                <w:color w:val="000000"/>
              </w:rPr>
            </w:pPr>
            <w:r w:rsidRPr="00513371">
              <w:rPr>
                <w:color w:val="000000"/>
              </w:rPr>
              <w:t>(c)</w:t>
            </w:r>
            <w:r w:rsidRPr="00513371">
              <w:rPr>
                <w:color w:val="000000"/>
              </w:rPr>
              <w:tab/>
            </w:r>
            <w:r>
              <w:rPr>
                <w:color w:val="000000"/>
              </w:rPr>
              <w:t>Proportion</w:t>
            </w:r>
            <w:r w:rsidRPr="00513371">
              <w:rPr>
                <w:color w:val="000000"/>
              </w:rPr>
              <w:t xml:space="preserve"> of </w:t>
            </w:r>
            <w:r>
              <w:rPr>
                <w:color w:val="000000"/>
              </w:rPr>
              <w:t xml:space="preserve">PBR </w:t>
            </w:r>
            <w:r w:rsidRPr="00513371">
              <w:rPr>
                <w:color w:val="000000"/>
              </w:rPr>
              <w:t>appli</w:t>
            </w:r>
            <w:r>
              <w:rPr>
                <w:color w:val="000000"/>
              </w:rPr>
              <w:t>cations covered by adopted Test </w:t>
            </w:r>
            <w:r w:rsidRPr="00513371">
              <w:rPr>
                <w:color w:val="000000"/>
              </w:rPr>
              <w:t>Guidelines</w:t>
            </w:r>
            <w:r>
              <w:rPr>
                <w:color w:val="000000"/>
              </w:rPr>
              <w:t>;</w:t>
            </w:r>
          </w:p>
          <w:p w:rsidR="00AC5020" w:rsidRDefault="00AC5020" w:rsidP="003F41BC">
            <w:pPr>
              <w:ind w:left="397" w:hanging="397"/>
              <w:jc w:val="left"/>
              <w:rPr>
                <w:color w:val="000000"/>
              </w:rPr>
            </w:pPr>
            <w:r>
              <w:rPr>
                <w:color w:val="000000"/>
              </w:rPr>
              <w:t>(d)</w:t>
            </w:r>
            <w:r>
              <w:rPr>
                <w:color w:val="000000"/>
              </w:rPr>
              <w:tab/>
              <w:t xml:space="preserve">Number of </w:t>
            </w:r>
            <w:r w:rsidRPr="00832AF3">
              <w:rPr>
                <w:color w:val="000000"/>
              </w:rPr>
              <w:t>Test Guidelines</w:t>
            </w:r>
            <w:r>
              <w:rPr>
                <w:color w:val="000000"/>
              </w:rPr>
              <w:t xml:space="preserve"> under development in the TWPs;</w:t>
            </w:r>
          </w:p>
          <w:p w:rsidR="00AC5020" w:rsidRDefault="00AC5020" w:rsidP="003F41BC">
            <w:pPr>
              <w:ind w:left="397" w:hanging="397"/>
              <w:jc w:val="left"/>
              <w:rPr>
                <w:color w:val="000000"/>
              </w:rPr>
            </w:pPr>
            <w:r>
              <w:rPr>
                <w:color w:val="000000"/>
              </w:rPr>
              <w:t>(e</w:t>
            </w:r>
            <w:r w:rsidRPr="00DD6106">
              <w:rPr>
                <w:color w:val="000000"/>
              </w:rPr>
              <w:t>)</w:t>
            </w:r>
            <w:r w:rsidRPr="00DD6106">
              <w:rPr>
                <w:color w:val="000000"/>
              </w:rPr>
              <w:tab/>
              <w:t>Participation in the d</w:t>
            </w:r>
            <w:r>
              <w:rPr>
                <w:color w:val="000000"/>
              </w:rPr>
              <w:t>evelopment of Test Guidelines;</w:t>
            </w:r>
          </w:p>
          <w:p w:rsidR="00AC5020" w:rsidRDefault="00AC5020" w:rsidP="003F41BC">
            <w:pPr>
              <w:ind w:left="397" w:hanging="397"/>
              <w:jc w:val="left"/>
              <w:rPr>
                <w:color w:val="000000" w:themeColor="text1"/>
              </w:rPr>
            </w:pPr>
            <w:r>
              <w:rPr>
                <w:color w:val="000000"/>
              </w:rPr>
              <w:t>(f)</w:t>
            </w:r>
            <w:r>
              <w:rPr>
                <w:color w:val="000000"/>
              </w:rPr>
              <w:tab/>
              <w:t xml:space="preserve">Development of a </w:t>
            </w:r>
            <w:r w:rsidRPr="00931087">
              <w:rPr>
                <w:color w:val="000000" w:themeColor="text1"/>
              </w:rPr>
              <w:t>web-based Test Guidelines Template (TG Template)</w:t>
            </w:r>
            <w:r>
              <w:rPr>
                <w:color w:val="000000" w:themeColor="text1"/>
              </w:rPr>
              <w:t xml:space="preserve"> with facility for:</w:t>
            </w:r>
          </w:p>
          <w:p w:rsidR="00AC5020" w:rsidRDefault="00AC5020" w:rsidP="003F41BC">
            <w:pPr>
              <w:ind w:left="794" w:hanging="397"/>
              <w:jc w:val="left"/>
              <w:rPr>
                <w:color w:val="000000" w:themeColor="text1"/>
              </w:rPr>
            </w:pPr>
            <w:r>
              <w:rPr>
                <w:color w:val="000000" w:themeColor="text1"/>
              </w:rPr>
              <w:t>(i)</w:t>
            </w:r>
            <w:r>
              <w:rPr>
                <w:color w:val="000000" w:themeColor="text1"/>
              </w:rPr>
              <w:tab/>
              <w:t>translation in UPOV languages;</w:t>
            </w:r>
          </w:p>
          <w:p w:rsidR="00AC5020" w:rsidRPr="00513371" w:rsidRDefault="00AC5020" w:rsidP="003F41BC">
            <w:pPr>
              <w:ind w:left="794" w:hanging="397"/>
              <w:jc w:val="left"/>
              <w:rPr>
                <w:color w:val="000000"/>
              </w:rPr>
            </w:pPr>
            <w:r>
              <w:rPr>
                <w:color w:val="000000" w:themeColor="text1"/>
              </w:rPr>
              <w:t>(ii)</w:t>
            </w:r>
            <w:r>
              <w:rPr>
                <w:color w:val="000000" w:themeColor="text1"/>
              </w:rPr>
              <w:tab/>
              <w:t xml:space="preserve">use by </w:t>
            </w:r>
            <w:r w:rsidRPr="00925D63">
              <w:rPr>
                <w:color w:val="000000" w:themeColor="text1"/>
              </w:rPr>
              <w:t>members of the Union</w:t>
            </w:r>
            <w:r>
              <w:rPr>
                <w:color w:val="000000" w:themeColor="text1"/>
              </w:rPr>
              <w:t xml:space="preserve"> in the preparation of </w:t>
            </w:r>
            <w:r w:rsidRPr="00925D63">
              <w:rPr>
                <w:color w:val="000000" w:themeColor="text1"/>
              </w:rPr>
              <w:t>individual authorities’ test guidelines</w:t>
            </w:r>
            <w:r w:rsidRPr="003A1572">
              <w:rPr>
                <w:color w:val="000000" w:themeColor="text1"/>
              </w:rPr>
              <w:t>.</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A1572" w:rsidRDefault="00AC5020" w:rsidP="003F41BC">
            <w:pPr>
              <w:ind w:left="397" w:hanging="397"/>
              <w:jc w:val="left"/>
              <w:rPr>
                <w:color w:val="000000"/>
              </w:rPr>
            </w:pPr>
            <w:r w:rsidRPr="003A1572">
              <w:rPr>
                <w:color w:val="000000"/>
              </w:rPr>
              <w:t>4.</w:t>
            </w:r>
            <w:r w:rsidRPr="003A1572">
              <w:rPr>
                <w:color w:val="000000"/>
              </w:rPr>
              <w:tab/>
              <w:t>Cooperation in DUS examination</w:t>
            </w:r>
          </w:p>
        </w:tc>
        <w:tc>
          <w:tcPr>
            <w:tcW w:w="5538"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rPr>
                <w:color w:val="000000"/>
              </w:rPr>
            </w:pPr>
            <w:r w:rsidRPr="00DD6106">
              <w:rPr>
                <w:color w:val="000000"/>
              </w:rPr>
              <w:t>(a)</w:t>
            </w:r>
            <w:r w:rsidRPr="00DD6106">
              <w:rPr>
                <w:color w:val="000000"/>
              </w:rPr>
              <w:tab/>
              <w:t>Plant genera and species for which members of the</w:t>
            </w:r>
            <w:r>
              <w:rPr>
                <w:color w:val="000000"/>
              </w:rPr>
              <w:t> </w:t>
            </w:r>
            <w:r w:rsidRPr="00DD6106">
              <w:rPr>
                <w:color w:val="000000"/>
              </w:rPr>
              <w:t>Union have practical experience</w:t>
            </w:r>
            <w:r>
              <w:rPr>
                <w:color w:val="000000"/>
              </w:rPr>
              <w:t xml:space="preserve"> included in GENIE </w:t>
            </w:r>
            <w:r w:rsidRPr="00A15192">
              <w:rPr>
                <w:color w:val="000000"/>
              </w:rPr>
              <w:t>database</w:t>
            </w:r>
            <w:r w:rsidRPr="00DD6106">
              <w:rPr>
                <w:color w:val="000000"/>
              </w:rPr>
              <w:t>;</w:t>
            </w:r>
          </w:p>
          <w:p w:rsidR="00AC5020" w:rsidRDefault="00AC5020" w:rsidP="003F41BC">
            <w:pPr>
              <w:ind w:left="397" w:hanging="397"/>
              <w:jc w:val="left"/>
              <w:rPr>
                <w:color w:val="000000"/>
              </w:rPr>
            </w:pPr>
            <w:r w:rsidRPr="00DD6106">
              <w:rPr>
                <w:color w:val="000000"/>
              </w:rPr>
              <w:t>(b)</w:t>
            </w:r>
            <w:r w:rsidRPr="00DD6106">
              <w:rPr>
                <w:color w:val="000000"/>
              </w:rPr>
              <w:tab/>
              <w:t>Plant genera and species for which members of the</w:t>
            </w:r>
            <w:r>
              <w:rPr>
                <w:color w:val="000000"/>
              </w:rPr>
              <w:t> </w:t>
            </w:r>
            <w:r w:rsidRPr="00DD6106">
              <w:rPr>
                <w:color w:val="000000"/>
              </w:rPr>
              <w:t>Uni</w:t>
            </w:r>
            <w:r>
              <w:rPr>
                <w:color w:val="000000"/>
              </w:rPr>
              <w:t xml:space="preserve">on cooperate in DUS examination included in GENIE </w:t>
            </w:r>
            <w:r w:rsidRPr="00A15192">
              <w:rPr>
                <w:color w:val="000000"/>
              </w:rPr>
              <w:t>database</w:t>
            </w:r>
            <w:r>
              <w:rPr>
                <w:color w:val="000000"/>
              </w:rPr>
              <w:t>;</w:t>
            </w:r>
          </w:p>
          <w:p w:rsidR="00AC5020" w:rsidRPr="00DD6106" w:rsidRDefault="00AC5020" w:rsidP="003F41BC">
            <w:pPr>
              <w:ind w:left="397" w:hanging="397"/>
              <w:jc w:val="left"/>
              <w:rPr>
                <w:color w:val="000000"/>
              </w:rPr>
            </w:pPr>
            <w:r>
              <w:rPr>
                <w:rFonts w:cs="Arial"/>
                <w:color w:val="000000"/>
              </w:rPr>
              <w:t>(c)</w:t>
            </w:r>
            <w:r>
              <w:rPr>
                <w:rFonts w:cs="Arial"/>
                <w:color w:val="000000"/>
              </w:rPr>
              <w:tab/>
            </w:r>
            <w:r w:rsidRPr="00213AE2">
              <w:rPr>
                <w:rFonts w:cs="Arial"/>
                <w:color w:val="000000"/>
              </w:rPr>
              <w:t xml:space="preserve">New initiatives to facilitate </w:t>
            </w:r>
            <w:r>
              <w:rPr>
                <w:rFonts w:cs="Arial"/>
                <w:color w:val="000000"/>
              </w:rPr>
              <w:t xml:space="preserve">or enhance </w:t>
            </w:r>
            <w:r w:rsidRPr="00213AE2">
              <w:rPr>
                <w:rFonts w:cs="Arial"/>
                <w:color w:val="000000"/>
              </w:rPr>
              <w:t>voluntary cooperation between members of the Union</w:t>
            </w:r>
            <w:r w:rsidRPr="00320872">
              <w:rPr>
                <w:rFonts w:cs="Arial"/>
                <w:color w:val="000000"/>
              </w:rPr>
              <w:t>.</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A1572" w:rsidRDefault="00AC5020" w:rsidP="003F41BC">
            <w:pPr>
              <w:ind w:left="397" w:hanging="397"/>
              <w:jc w:val="left"/>
              <w:rPr>
                <w:color w:val="000000"/>
              </w:rPr>
            </w:pPr>
            <w:r w:rsidRPr="003A1572">
              <w:rPr>
                <w:color w:val="000000"/>
              </w:rPr>
              <w:lastRenderedPageBreak/>
              <w:t>5.</w:t>
            </w:r>
            <w:r w:rsidRPr="003A1572">
              <w:rPr>
                <w:color w:val="000000"/>
              </w:rPr>
              <w:tab/>
              <w:t>Cooperation in examination of variety denominations</w:t>
            </w:r>
            <w:r>
              <w:rPr>
                <w:color w:val="000000"/>
              </w:rPr>
              <w:t xml:space="preserve"> and novelty</w:t>
            </w:r>
          </w:p>
        </w:tc>
        <w:tc>
          <w:tcPr>
            <w:tcW w:w="5538" w:type="dxa"/>
            <w:tcBorders>
              <w:top w:val="single" w:sz="4" w:space="0" w:color="000000"/>
              <w:left w:val="single" w:sz="4" w:space="0" w:color="000000"/>
              <w:bottom w:val="single" w:sz="4" w:space="0" w:color="000000"/>
              <w:right w:val="single" w:sz="4" w:space="0" w:color="000000"/>
            </w:tcBorders>
          </w:tcPr>
          <w:p w:rsidR="00AC5020" w:rsidRDefault="00AC5020" w:rsidP="003F41BC">
            <w:pPr>
              <w:ind w:left="397" w:hanging="397"/>
              <w:jc w:val="left"/>
              <w:rPr>
                <w:color w:val="000000"/>
              </w:rPr>
            </w:pPr>
            <w:r>
              <w:rPr>
                <w:color w:val="000000"/>
              </w:rPr>
              <w:t>(a)</w:t>
            </w:r>
            <w:r>
              <w:rPr>
                <w:color w:val="000000"/>
              </w:rPr>
              <w:tab/>
              <w:t xml:space="preserve">Quantity and quality of data in PLUTO </w:t>
            </w:r>
            <w:r w:rsidRPr="00EF0C7F">
              <w:rPr>
                <w:color w:val="000000"/>
              </w:rPr>
              <w:t>database</w:t>
            </w:r>
            <w:r>
              <w:rPr>
                <w:color w:val="000000"/>
              </w:rPr>
              <w:t>:</w:t>
            </w:r>
          </w:p>
          <w:p w:rsidR="00AC5020" w:rsidRDefault="00AC5020" w:rsidP="003F41BC">
            <w:pPr>
              <w:ind w:left="794" w:hanging="397"/>
              <w:jc w:val="left"/>
              <w:rPr>
                <w:color w:val="000000"/>
              </w:rPr>
            </w:pPr>
            <w:r>
              <w:rPr>
                <w:color w:val="000000"/>
              </w:rPr>
              <w:t>(i)</w:t>
            </w:r>
            <w:r>
              <w:rPr>
                <w:color w:val="000000"/>
              </w:rPr>
              <w:tab/>
              <w:t>number of contributors;</w:t>
            </w:r>
          </w:p>
          <w:p w:rsidR="00AC5020" w:rsidRDefault="00AC5020" w:rsidP="003F41BC">
            <w:pPr>
              <w:ind w:left="794" w:hanging="397"/>
              <w:jc w:val="left"/>
              <w:rPr>
                <w:color w:val="000000"/>
              </w:rPr>
            </w:pPr>
            <w:r>
              <w:rPr>
                <w:color w:val="000000"/>
              </w:rPr>
              <w:t>(ii)</w:t>
            </w:r>
            <w:r>
              <w:rPr>
                <w:color w:val="000000"/>
              </w:rPr>
              <w:tab/>
              <w:t>number of new submissions;</w:t>
            </w:r>
          </w:p>
          <w:p w:rsidR="00AC5020" w:rsidRDefault="00AC5020" w:rsidP="003F41BC">
            <w:pPr>
              <w:ind w:left="794" w:hanging="397"/>
              <w:jc w:val="left"/>
              <w:rPr>
                <w:color w:val="000000"/>
              </w:rPr>
            </w:pPr>
            <w:r>
              <w:rPr>
                <w:color w:val="000000"/>
              </w:rPr>
              <w:t>(iii)</w:t>
            </w:r>
            <w:r>
              <w:rPr>
                <w:color w:val="000000"/>
              </w:rPr>
              <w:tab/>
              <w:t>number of records;</w:t>
            </w:r>
          </w:p>
          <w:p w:rsidR="00AC5020" w:rsidRDefault="00AC5020" w:rsidP="003F41BC">
            <w:pPr>
              <w:ind w:left="794" w:hanging="397"/>
              <w:jc w:val="left"/>
              <w:rPr>
                <w:color w:val="000000"/>
              </w:rPr>
            </w:pPr>
            <w:r>
              <w:rPr>
                <w:color w:val="000000"/>
              </w:rPr>
              <w:t>(iv)</w:t>
            </w:r>
            <w:r>
              <w:rPr>
                <w:color w:val="000000"/>
              </w:rPr>
              <w:tab/>
              <w:t>number of mandatory items provided;</w:t>
            </w:r>
          </w:p>
          <w:p w:rsidR="00AC5020" w:rsidRDefault="00AC5020" w:rsidP="003F41BC">
            <w:pPr>
              <w:ind w:left="794" w:hanging="397"/>
              <w:jc w:val="left"/>
              <w:rPr>
                <w:color w:val="000000"/>
              </w:rPr>
            </w:pPr>
            <w:r>
              <w:rPr>
                <w:color w:val="000000"/>
              </w:rPr>
              <w:t>(v)</w:t>
            </w:r>
            <w:r>
              <w:rPr>
                <w:color w:val="000000"/>
              </w:rPr>
              <w:tab/>
              <w:t>number of non-mandatory items provided;</w:t>
            </w:r>
          </w:p>
          <w:p w:rsidR="00AC5020" w:rsidRDefault="00AC5020" w:rsidP="003F41BC">
            <w:pPr>
              <w:ind w:left="397" w:hanging="397"/>
              <w:jc w:val="left"/>
              <w:rPr>
                <w:color w:val="000000"/>
              </w:rPr>
            </w:pPr>
            <w:r>
              <w:rPr>
                <w:color w:val="000000"/>
              </w:rPr>
              <w:t>(b)</w:t>
            </w:r>
            <w:r>
              <w:rPr>
                <w:color w:val="000000"/>
              </w:rPr>
              <w:tab/>
              <w:t>Number of PLUTO users and frequency of use;</w:t>
            </w:r>
          </w:p>
          <w:p w:rsidR="00AC5020" w:rsidRDefault="00AC5020" w:rsidP="003F41BC">
            <w:pPr>
              <w:ind w:left="397" w:hanging="397"/>
              <w:jc w:val="left"/>
              <w:rPr>
                <w:snapToGrid w:val="0"/>
                <w:color w:val="000000" w:themeColor="text1"/>
              </w:rPr>
            </w:pPr>
            <w:r>
              <w:rPr>
                <w:color w:val="000000"/>
              </w:rPr>
              <w:t>(c)</w:t>
            </w:r>
            <w:r>
              <w:rPr>
                <w:color w:val="000000"/>
              </w:rPr>
              <w:tab/>
              <w:t xml:space="preserve">Development and approval by the Council of a </w:t>
            </w:r>
            <w:r>
              <w:rPr>
                <w:snapToGrid w:val="0"/>
                <w:color w:val="000000" w:themeColor="text1"/>
              </w:rPr>
              <w:t>UPOV </w:t>
            </w:r>
            <w:r w:rsidRPr="003405AC">
              <w:rPr>
                <w:snapToGrid w:val="0"/>
                <w:color w:val="000000" w:themeColor="text1"/>
              </w:rPr>
              <w:t>similarity</w:t>
            </w:r>
            <w:r>
              <w:rPr>
                <w:snapToGrid w:val="0"/>
                <w:color w:val="000000" w:themeColor="text1"/>
              </w:rPr>
              <w:t xml:space="preserve"> </w:t>
            </w:r>
            <w:r w:rsidRPr="003405AC">
              <w:rPr>
                <w:snapToGrid w:val="0"/>
                <w:color w:val="000000" w:themeColor="text1"/>
              </w:rPr>
              <w:t>search tool</w:t>
            </w:r>
            <w:r>
              <w:rPr>
                <w:snapToGrid w:val="0"/>
                <w:color w:val="000000" w:themeColor="text1"/>
              </w:rPr>
              <w:t xml:space="preserve"> </w:t>
            </w:r>
            <w:r w:rsidRPr="003405AC">
              <w:rPr>
                <w:snapToGrid w:val="0"/>
                <w:color w:val="000000" w:themeColor="text1"/>
              </w:rPr>
              <w:t>for variety deno</w:t>
            </w:r>
            <w:r>
              <w:rPr>
                <w:snapToGrid w:val="0"/>
                <w:color w:val="000000" w:themeColor="text1"/>
              </w:rPr>
              <w:t xml:space="preserve">minations for inclusion in PLUTO </w:t>
            </w:r>
            <w:r w:rsidRPr="00C24456">
              <w:rPr>
                <w:snapToGrid w:val="0"/>
                <w:color w:val="000000" w:themeColor="text1"/>
              </w:rPr>
              <w:t>database</w:t>
            </w:r>
            <w:r>
              <w:rPr>
                <w:snapToGrid w:val="0"/>
                <w:color w:val="000000" w:themeColor="text1"/>
              </w:rPr>
              <w:t>;</w:t>
            </w:r>
          </w:p>
          <w:p w:rsidR="00AC5020" w:rsidRPr="00513371" w:rsidRDefault="00AC5020" w:rsidP="003F41BC">
            <w:pPr>
              <w:ind w:left="397" w:hanging="397"/>
              <w:jc w:val="left"/>
              <w:rPr>
                <w:color w:val="000000"/>
              </w:rPr>
            </w:pPr>
            <w:r>
              <w:rPr>
                <w:rFonts w:cs="Arial"/>
                <w:color w:val="000000"/>
              </w:rPr>
              <w:t>(d)</w:t>
            </w:r>
            <w:r>
              <w:rPr>
                <w:rFonts w:cs="Arial"/>
                <w:color w:val="000000"/>
              </w:rPr>
              <w:tab/>
            </w:r>
            <w:r w:rsidRPr="00213AE2">
              <w:rPr>
                <w:rFonts w:cs="Arial"/>
                <w:color w:val="000000"/>
              </w:rPr>
              <w:t xml:space="preserve">New initiatives to facilitate </w:t>
            </w:r>
            <w:r>
              <w:rPr>
                <w:rFonts w:cs="Arial"/>
                <w:color w:val="000000"/>
              </w:rPr>
              <w:t xml:space="preserve">or enhance </w:t>
            </w:r>
            <w:r w:rsidRPr="00213AE2">
              <w:rPr>
                <w:rFonts w:cs="Arial"/>
                <w:color w:val="000000"/>
              </w:rPr>
              <w:t>voluntary cooperation between members of the Union</w:t>
            </w:r>
            <w:r w:rsidRPr="00320872">
              <w:rPr>
                <w:rFonts w:cs="Arial"/>
                <w:color w:val="000000"/>
              </w:rPr>
              <w:t>.</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A1572" w:rsidRDefault="00AC5020" w:rsidP="003F41BC">
            <w:pPr>
              <w:ind w:left="397" w:hanging="397"/>
              <w:jc w:val="left"/>
              <w:rPr>
                <w:color w:val="000000"/>
              </w:rPr>
            </w:pPr>
            <w:r w:rsidRPr="003A1572">
              <w:rPr>
                <w:color w:val="000000"/>
              </w:rPr>
              <w:t>6.</w:t>
            </w:r>
            <w:r w:rsidRPr="003A1572">
              <w:rPr>
                <w:color w:val="000000"/>
              </w:rPr>
              <w:tab/>
            </w:r>
            <w:r>
              <w:rPr>
                <w:color w:val="000000"/>
              </w:rPr>
              <w:t>Development of UPOV PRISMA</w:t>
            </w:r>
          </w:p>
        </w:tc>
        <w:tc>
          <w:tcPr>
            <w:tcW w:w="5538" w:type="dxa"/>
            <w:tcBorders>
              <w:top w:val="single" w:sz="4" w:space="0" w:color="000000"/>
              <w:left w:val="single" w:sz="4" w:space="0" w:color="000000"/>
              <w:bottom w:val="single" w:sz="4" w:space="0" w:color="000000"/>
              <w:right w:val="single" w:sz="4" w:space="0" w:color="000000"/>
            </w:tcBorders>
          </w:tcPr>
          <w:p w:rsidR="00AC5020" w:rsidRDefault="00AC5020" w:rsidP="003F41BC">
            <w:pPr>
              <w:ind w:left="397" w:hanging="397"/>
              <w:jc w:val="left"/>
              <w:rPr>
                <w:rFonts w:cs="Arial"/>
                <w:color w:val="000000"/>
              </w:rPr>
            </w:pPr>
            <w:r>
              <w:rPr>
                <w:rFonts w:cs="Arial"/>
                <w:color w:val="000000"/>
              </w:rPr>
              <w:t>(a)</w:t>
            </w:r>
            <w:r>
              <w:rPr>
                <w:rFonts w:cs="Arial"/>
                <w:color w:val="000000"/>
              </w:rPr>
              <w:tab/>
              <w:t>Number of UPOV members participating in UPOV PRISMA;</w:t>
            </w:r>
          </w:p>
          <w:p w:rsidR="00AC5020" w:rsidRPr="00616FB8" w:rsidRDefault="00AC5020" w:rsidP="003F41BC">
            <w:pPr>
              <w:ind w:left="397" w:hanging="397"/>
              <w:jc w:val="left"/>
              <w:rPr>
                <w:rFonts w:cs="Arial"/>
                <w:color w:val="000000"/>
              </w:rPr>
            </w:pPr>
            <w:r>
              <w:rPr>
                <w:rFonts w:cs="Arial"/>
                <w:color w:val="000000"/>
              </w:rPr>
              <w:t>(b)</w:t>
            </w:r>
            <w:r>
              <w:rPr>
                <w:rFonts w:cs="Arial"/>
                <w:color w:val="000000"/>
              </w:rPr>
              <w:tab/>
              <w:t>Number of crops/species covered by UPOV PRISMA;</w:t>
            </w:r>
          </w:p>
          <w:p w:rsidR="00AC5020" w:rsidRDefault="00AC5020" w:rsidP="003F41BC">
            <w:pPr>
              <w:ind w:left="397" w:hanging="397"/>
              <w:jc w:val="left"/>
              <w:rPr>
                <w:rFonts w:cs="Arial"/>
                <w:color w:val="000000"/>
              </w:rPr>
            </w:pPr>
            <w:r w:rsidRPr="00616FB8">
              <w:rPr>
                <w:rFonts w:cs="Arial"/>
                <w:color w:val="000000"/>
              </w:rPr>
              <w:t>(</w:t>
            </w:r>
            <w:r>
              <w:rPr>
                <w:rFonts w:cs="Arial"/>
                <w:color w:val="000000"/>
              </w:rPr>
              <w:t>c</w:t>
            </w:r>
            <w:r w:rsidRPr="00616FB8">
              <w:rPr>
                <w:rFonts w:cs="Arial"/>
                <w:color w:val="000000"/>
              </w:rPr>
              <w:t>)</w:t>
            </w:r>
            <w:r w:rsidRPr="00616FB8">
              <w:rPr>
                <w:rFonts w:cs="Arial"/>
                <w:color w:val="000000"/>
              </w:rPr>
              <w:tab/>
            </w:r>
            <w:r>
              <w:rPr>
                <w:rFonts w:cs="Arial"/>
                <w:color w:val="000000"/>
              </w:rPr>
              <w:t>Number of applications made via UPOV PRISMA;</w:t>
            </w:r>
          </w:p>
          <w:p w:rsidR="00AC5020" w:rsidRDefault="00AC5020" w:rsidP="003F41BC">
            <w:pPr>
              <w:ind w:left="397" w:hanging="397"/>
              <w:jc w:val="left"/>
              <w:rPr>
                <w:rFonts w:cs="Arial"/>
                <w:color w:val="000000"/>
              </w:rPr>
            </w:pPr>
            <w:r>
              <w:rPr>
                <w:rFonts w:cs="Arial"/>
                <w:color w:val="000000"/>
              </w:rPr>
              <w:t>(d)</w:t>
            </w:r>
            <w:r>
              <w:rPr>
                <w:rFonts w:cs="Arial"/>
                <w:color w:val="000000"/>
              </w:rPr>
              <w:tab/>
              <w:t>Number of registered UPOV PRISMA users;</w:t>
            </w:r>
          </w:p>
          <w:p w:rsidR="00AC5020" w:rsidRDefault="00AC5020" w:rsidP="003F41BC">
            <w:pPr>
              <w:ind w:left="397" w:hanging="397"/>
              <w:jc w:val="left"/>
              <w:rPr>
                <w:rFonts w:cs="Arial"/>
                <w:color w:val="000000"/>
              </w:rPr>
            </w:pPr>
            <w:r>
              <w:rPr>
                <w:rFonts w:cs="Arial"/>
                <w:color w:val="000000"/>
              </w:rPr>
              <w:t>(e)</w:t>
            </w:r>
            <w:r>
              <w:rPr>
                <w:rFonts w:cs="Arial"/>
                <w:color w:val="000000"/>
              </w:rPr>
              <w:tab/>
              <w:t>Number of UPOV members receiving applications via UPOV PRISMA;</w:t>
            </w:r>
          </w:p>
          <w:p w:rsidR="00AC5020" w:rsidRDefault="00AC5020" w:rsidP="003F41BC">
            <w:pPr>
              <w:ind w:left="397" w:hanging="397"/>
              <w:jc w:val="left"/>
              <w:rPr>
                <w:rFonts w:cs="Arial"/>
                <w:color w:val="000000"/>
              </w:rPr>
            </w:pPr>
            <w:r>
              <w:rPr>
                <w:rFonts w:cs="Arial"/>
                <w:color w:val="000000"/>
              </w:rPr>
              <w:t>(f)</w:t>
            </w:r>
            <w:r>
              <w:rPr>
                <w:rFonts w:cs="Arial"/>
                <w:color w:val="000000"/>
              </w:rPr>
              <w:tab/>
              <w:t>Number of crops/species for which applications made using UPOV PRISMA;</w:t>
            </w:r>
          </w:p>
          <w:p w:rsidR="00AC5020" w:rsidRDefault="00AC5020" w:rsidP="003F41BC">
            <w:pPr>
              <w:ind w:left="397" w:hanging="397"/>
              <w:jc w:val="left"/>
              <w:rPr>
                <w:rFonts w:cs="Arial"/>
                <w:color w:val="000000"/>
              </w:rPr>
            </w:pPr>
            <w:r>
              <w:rPr>
                <w:rFonts w:cs="Arial"/>
                <w:color w:val="000000"/>
              </w:rPr>
              <w:t>(g)</w:t>
            </w:r>
            <w:r>
              <w:rPr>
                <w:rFonts w:cs="Arial"/>
                <w:color w:val="000000"/>
              </w:rPr>
              <w:tab/>
              <w:t>Number of UPOV members using UPOV PRISMA as their exclusive online tool for PBR applications;</w:t>
            </w:r>
          </w:p>
          <w:p w:rsidR="00AC5020" w:rsidRPr="00513371" w:rsidRDefault="00AC5020" w:rsidP="003F41BC">
            <w:pPr>
              <w:ind w:left="397" w:hanging="397"/>
              <w:jc w:val="left"/>
              <w:rPr>
                <w:color w:val="000000"/>
              </w:rPr>
            </w:pPr>
            <w:r>
              <w:rPr>
                <w:rFonts w:cs="Arial"/>
                <w:color w:val="000000"/>
              </w:rPr>
              <w:t>(h)</w:t>
            </w:r>
            <w:r>
              <w:rPr>
                <w:rFonts w:cs="Arial"/>
                <w:color w:val="000000"/>
              </w:rPr>
              <w:tab/>
              <w:t xml:space="preserve">Development of </w:t>
            </w:r>
            <w:r w:rsidRPr="00B40B66">
              <w:rPr>
                <w:rFonts w:cs="Arial"/>
                <w:snapToGrid w:val="0"/>
                <w:color w:val="000000"/>
              </w:rPr>
              <w:t>Technical Questionnaire</w:t>
            </w:r>
            <w:r>
              <w:rPr>
                <w:rFonts w:cs="Arial"/>
                <w:color w:val="000000"/>
              </w:rPr>
              <w:t xml:space="preserve">s agreed between interested </w:t>
            </w:r>
            <w:r w:rsidRPr="00F557A1">
              <w:rPr>
                <w:rFonts w:cs="Arial"/>
                <w:color w:val="000000"/>
              </w:rPr>
              <w:t>members of the Union</w:t>
            </w:r>
            <w:r>
              <w:rPr>
                <w:rFonts w:cs="Arial"/>
                <w:color w:val="000000"/>
              </w:rPr>
              <w:t xml:space="preserve"> for crops/species not covered by </w:t>
            </w:r>
            <w:r w:rsidRPr="00B40B66">
              <w:rPr>
                <w:rFonts w:cs="Arial"/>
                <w:color w:val="000000"/>
              </w:rPr>
              <w:t>Test Guidelines</w:t>
            </w:r>
            <w:r w:rsidR="00D1479D">
              <w:rPr>
                <w:rFonts w:cs="Arial"/>
                <w:color w:val="000000"/>
              </w:rPr>
              <w:t>.</w:t>
            </w:r>
          </w:p>
        </w:tc>
      </w:tr>
    </w:tbl>
    <w:p w:rsidR="00AC5020" w:rsidRDefault="00AC5020" w:rsidP="00AC5020">
      <w:pPr>
        <w:jc w:val="left"/>
        <w:rPr>
          <w:b/>
        </w:rPr>
      </w:pPr>
    </w:p>
    <w:p w:rsidR="00AC5020" w:rsidRDefault="00AC5020" w:rsidP="00AC5020">
      <w:pPr>
        <w:jc w:val="left"/>
        <w:rPr>
          <w:b/>
        </w:rPr>
      </w:pPr>
      <w:r>
        <w:rPr>
          <w:b/>
        </w:rPr>
        <w:br w:type="page"/>
      </w:r>
    </w:p>
    <w:p w:rsidR="00AC5020" w:rsidRPr="00D84F89" w:rsidRDefault="00AC5020" w:rsidP="00AC5020">
      <w:pPr>
        <w:keepNext/>
        <w:tabs>
          <w:tab w:val="left" w:pos="567"/>
        </w:tabs>
        <w:ind w:left="2835" w:hanging="2835"/>
        <w:rPr>
          <w:b/>
          <w:u w:val="single"/>
        </w:rPr>
      </w:pPr>
      <w:r w:rsidRPr="00DD6106">
        <w:rPr>
          <w:b/>
        </w:rPr>
        <w:lastRenderedPageBreak/>
        <w:t>2.3</w:t>
      </w:r>
      <w:r w:rsidRPr="00DD6106">
        <w:rPr>
          <w:b/>
        </w:rPr>
        <w:tab/>
      </w:r>
      <w:r w:rsidRPr="00DD6106">
        <w:rPr>
          <w:b/>
          <w:u w:val="single"/>
        </w:rPr>
        <w:t>Sub-program UV.3</w:t>
      </w:r>
      <w:r w:rsidRPr="00DD6106">
        <w:rPr>
          <w:b/>
        </w:rPr>
        <w:t>:</w:t>
      </w:r>
      <w:r w:rsidRPr="00DD6106">
        <w:rPr>
          <w:b/>
        </w:rPr>
        <w:tab/>
      </w:r>
      <w:r w:rsidRPr="00D84F89">
        <w:rPr>
          <w:b/>
          <w:u w:val="single"/>
        </w:rPr>
        <w:t>Raising Awareness and Assistance in the Introduction and Implementation of the UPOV System</w:t>
      </w:r>
    </w:p>
    <w:p w:rsidR="00AC5020" w:rsidRPr="00DD6106" w:rsidRDefault="00AC5020" w:rsidP="00AC5020"/>
    <w:p w:rsidR="00AC5020" w:rsidRPr="00DD6106" w:rsidRDefault="00AC5020" w:rsidP="00AC5020">
      <w:pPr>
        <w:keepNext/>
        <w:rPr>
          <w:b/>
        </w:rPr>
      </w:pPr>
      <w:r w:rsidRPr="00DD6106">
        <w:rPr>
          <w:b/>
        </w:rPr>
        <w:t>2.3.1</w:t>
      </w:r>
      <w:r w:rsidRPr="00DD6106">
        <w:rPr>
          <w:b/>
        </w:rPr>
        <w:tab/>
        <w:t>Objectives</w:t>
      </w:r>
    </w:p>
    <w:p w:rsidR="00AC5020" w:rsidRPr="00DD6106" w:rsidRDefault="00AC5020" w:rsidP="00AC5020">
      <w:pPr>
        <w:keepNext/>
      </w:pPr>
    </w:p>
    <w:p w:rsidR="00AC5020" w:rsidRPr="00DD6106" w:rsidRDefault="00AC5020" w:rsidP="00AC5020">
      <w:r w:rsidRPr="00DD6106">
        <w:tab/>
        <w:t>(a)</w:t>
      </w:r>
      <w:r w:rsidRPr="00DD6106">
        <w:tab/>
        <w:t xml:space="preserve">To raise awareness of the role of </w:t>
      </w:r>
      <w:r w:rsidRPr="00DD6106">
        <w:rPr>
          <w:snapToGrid w:val="0"/>
        </w:rPr>
        <w:t>plant variety protection</w:t>
      </w:r>
      <w:r w:rsidRPr="00DD6106">
        <w:t xml:space="preserve"> according to the UPOV Convention.</w:t>
      </w:r>
    </w:p>
    <w:p w:rsidR="00AC5020" w:rsidRPr="00DD6106" w:rsidRDefault="00AC5020" w:rsidP="00AC5020"/>
    <w:p w:rsidR="00AC5020" w:rsidRPr="00DD6106" w:rsidRDefault="00AC5020" w:rsidP="00AC5020">
      <w:r w:rsidRPr="00DD6106">
        <w:tab/>
        <w:t>(b)</w:t>
      </w:r>
      <w:r w:rsidRPr="00DD6106">
        <w:tab/>
        <w:t>To assist States and organizations, particularly governments of developing countries and countries in transition to a market economy, in the development of legislation in accordance with the 1991</w:t>
      </w:r>
      <w:r>
        <w:t> </w:t>
      </w:r>
      <w:r w:rsidRPr="00DD6106">
        <w:t>Act of the UPOV Convention.</w:t>
      </w:r>
    </w:p>
    <w:p w:rsidR="00AC5020" w:rsidRPr="00DD6106" w:rsidRDefault="00AC5020" w:rsidP="00AC5020"/>
    <w:p w:rsidR="00AC5020" w:rsidRPr="00DD6106" w:rsidRDefault="00AC5020" w:rsidP="00AC5020">
      <w:r w:rsidRPr="00DD6106">
        <w:tab/>
        <w:t>(c)</w:t>
      </w:r>
      <w:r w:rsidRPr="00DD6106">
        <w:tab/>
        <w:t>To assist States and organizations in their accession to the 1991 Act of the UPOV Convention.</w:t>
      </w:r>
    </w:p>
    <w:p w:rsidR="00AC5020" w:rsidRPr="00DD6106" w:rsidRDefault="00AC5020" w:rsidP="00AC5020"/>
    <w:p w:rsidR="00AC5020" w:rsidRPr="00513371" w:rsidRDefault="00AC5020" w:rsidP="00AC5020">
      <w:r w:rsidRPr="00DD6106">
        <w:tab/>
        <w:t>(d)</w:t>
      </w:r>
      <w:r w:rsidRPr="00DD6106">
        <w:tab/>
        <w:t xml:space="preserve">To assist States and organizations in implementing an effective </w:t>
      </w:r>
      <w:r w:rsidRPr="00DD6106">
        <w:rPr>
          <w:snapToGrid w:val="0"/>
        </w:rPr>
        <w:t>plant variety protection</w:t>
      </w:r>
      <w:r w:rsidRPr="00DD6106">
        <w:t xml:space="preserve"> </w:t>
      </w:r>
      <w:r w:rsidRPr="00513371">
        <w:t>system in accordance with the UPOV Convention.</w:t>
      </w:r>
    </w:p>
    <w:p w:rsidR="00AC5020" w:rsidRDefault="00AC5020" w:rsidP="00AC5020">
      <w:pPr>
        <w:jc w:val="left"/>
      </w:pPr>
    </w:p>
    <w:p w:rsidR="00AC5020" w:rsidRDefault="00AC5020" w:rsidP="00AC5020">
      <w:pPr>
        <w:jc w:val="left"/>
      </w:pPr>
    </w:p>
    <w:p w:rsidR="00AC5020" w:rsidRPr="00513371" w:rsidRDefault="00AC5020" w:rsidP="00AC5020">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513371">
        <w:rPr>
          <w:b/>
        </w:rPr>
        <w:t>2.3.2</w:t>
      </w:r>
      <w:r w:rsidRPr="00513371">
        <w:rPr>
          <w:b/>
        </w:rPr>
        <w:tab/>
        <w:t>Narrative</w:t>
      </w:r>
    </w:p>
    <w:p w:rsidR="00AC5020" w:rsidRDefault="00AC5020" w:rsidP="00AC5020"/>
    <w:p w:rsidR="00AC5020" w:rsidRPr="00E003E4" w:rsidRDefault="00AC5020" w:rsidP="00AC5020">
      <w:pPr>
        <w:tabs>
          <w:tab w:val="left" w:pos="851"/>
        </w:tabs>
        <w:rPr>
          <w:color w:val="000000" w:themeColor="text1"/>
          <w:u w:val="single"/>
        </w:rPr>
      </w:pPr>
      <w:r w:rsidRPr="00E003E4">
        <w:rPr>
          <w:color w:val="000000" w:themeColor="text1"/>
          <w:u w:val="single"/>
        </w:rPr>
        <w:t>Introduction</w:t>
      </w:r>
    </w:p>
    <w:p w:rsidR="00AC5020" w:rsidRDefault="00AC5020" w:rsidP="00AC5020">
      <w:pPr>
        <w:tabs>
          <w:tab w:val="left" w:pos="851"/>
        </w:tabs>
        <w:rPr>
          <w:color w:val="000000" w:themeColor="text1"/>
        </w:rPr>
      </w:pPr>
    </w:p>
    <w:p w:rsidR="00AC5020" w:rsidRDefault="00AC5020" w:rsidP="00AC5020">
      <w:pPr>
        <w:tabs>
          <w:tab w:val="left" w:pos="851"/>
        </w:tabs>
        <w:rPr>
          <w:color w:val="000000" w:themeColor="text1"/>
        </w:rPr>
      </w:pPr>
      <w:r w:rsidRPr="00443397">
        <w:rPr>
          <w:color w:val="000000" w:themeColor="text1"/>
        </w:rPr>
        <w:t>2.3.2.1</w:t>
      </w:r>
      <w:r w:rsidRPr="00443397">
        <w:rPr>
          <w:color w:val="000000" w:themeColor="text1"/>
        </w:rPr>
        <w:tab/>
        <w:t>This sub-program covers</w:t>
      </w:r>
      <w:r>
        <w:rPr>
          <w:color w:val="000000" w:themeColor="text1"/>
        </w:rPr>
        <w:t xml:space="preserve"> activities to raise awareness of the benefits of </w:t>
      </w:r>
      <w:r w:rsidRPr="00DD6106">
        <w:rPr>
          <w:snapToGrid w:val="0"/>
        </w:rPr>
        <w:t>plant variety protection</w:t>
      </w:r>
      <w:r w:rsidRPr="00DD6106">
        <w:t xml:space="preserve"> according to the UPOV Convention</w:t>
      </w:r>
      <w:r>
        <w:t xml:space="preserve"> and UPOV membership,</w:t>
      </w:r>
      <w:r>
        <w:rPr>
          <w:color w:val="000000" w:themeColor="text1"/>
        </w:rPr>
        <w:t xml:space="preserve"> for States and intergovernmental organizations that are not </w:t>
      </w:r>
      <w:r w:rsidRPr="00CA0482">
        <w:rPr>
          <w:color w:val="000000" w:themeColor="text1"/>
        </w:rPr>
        <w:t>members of the Union</w:t>
      </w:r>
      <w:r>
        <w:t>.  It also covers</w:t>
      </w:r>
      <w:r>
        <w:rPr>
          <w:color w:val="000000" w:themeColor="text1"/>
        </w:rPr>
        <w:t xml:space="preserve"> </w:t>
      </w:r>
      <w:r w:rsidRPr="00443397">
        <w:rPr>
          <w:color w:val="000000" w:themeColor="text1"/>
        </w:rPr>
        <w:t>the assistance provided in response to requests by members of the Union and potential members of the Un</w:t>
      </w:r>
      <w:r>
        <w:rPr>
          <w:color w:val="000000" w:themeColor="text1"/>
        </w:rPr>
        <w:t>ion.</w:t>
      </w:r>
    </w:p>
    <w:p w:rsidR="00AC5020" w:rsidRDefault="00AC5020" w:rsidP="00AC5020">
      <w:pPr>
        <w:rPr>
          <w:color w:val="000000" w:themeColor="text1"/>
        </w:rPr>
      </w:pPr>
    </w:p>
    <w:p w:rsidR="00AC5020" w:rsidRPr="00097402" w:rsidRDefault="00AC5020" w:rsidP="00AC5020">
      <w:pPr>
        <w:rPr>
          <w:color w:val="000000" w:themeColor="text1"/>
          <w:u w:val="single"/>
        </w:rPr>
      </w:pPr>
      <w:r w:rsidRPr="00097402">
        <w:rPr>
          <w:color w:val="000000" w:themeColor="text1"/>
          <w:u w:val="single"/>
        </w:rPr>
        <w:t>Raising awareness</w:t>
      </w:r>
    </w:p>
    <w:p w:rsidR="00AC5020" w:rsidRDefault="00AC5020" w:rsidP="00AC5020">
      <w:pPr>
        <w:rPr>
          <w:color w:val="000000" w:themeColor="text1"/>
        </w:rPr>
      </w:pPr>
    </w:p>
    <w:p w:rsidR="00AC5020" w:rsidRDefault="00AC5020" w:rsidP="00AC5020">
      <w:pPr>
        <w:tabs>
          <w:tab w:val="left" w:pos="851"/>
        </w:tabs>
        <w:rPr>
          <w:color w:val="000000" w:themeColor="text1"/>
        </w:rPr>
      </w:pPr>
      <w:r w:rsidRPr="00443397">
        <w:rPr>
          <w:color w:val="000000" w:themeColor="text1"/>
        </w:rPr>
        <w:t>2.3.2.</w:t>
      </w:r>
      <w:r>
        <w:rPr>
          <w:color w:val="000000" w:themeColor="text1"/>
        </w:rPr>
        <w:t>2</w:t>
      </w:r>
      <w:r>
        <w:rPr>
          <w:color w:val="000000" w:themeColor="text1"/>
        </w:rPr>
        <w:tab/>
        <w:t xml:space="preserve">UPOV activities for raising awareness of the role of the UPOV system are largely based on participation by the Office of the Union in meetings, seminars and other activities, particularly in the territory concerned.  More recently, the value of study tours has been recognized as a particularly effective means of demonstrating the benefits of the UPOV system and this approach will be developed further in the </w:t>
      </w:r>
      <w:r w:rsidRPr="0050584F">
        <w:rPr>
          <w:color w:val="000000" w:themeColor="text1"/>
        </w:rPr>
        <w:t>20</w:t>
      </w:r>
      <w:r>
        <w:rPr>
          <w:color w:val="000000" w:themeColor="text1"/>
        </w:rPr>
        <w:t>20</w:t>
      </w:r>
      <w:r w:rsidRPr="0050584F">
        <w:rPr>
          <w:color w:val="000000" w:themeColor="text1"/>
        </w:rPr>
        <w:t>-20</w:t>
      </w:r>
      <w:r>
        <w:rPr>
          <w:color w:val="000000" w:themeColor="text1"/>
        </w:rPr>
        <w:t>21</w:t>
      </w:r>
      <w:r w:rsidRPr="0050584F">
        <w:rPr>
          <w:color w:val="000000" w:themeColor="text1"/>
        </w:rPr>
        <w:t xml:space="preserve"> Biennium</w:t>
      </w:r>
      <w:r>
        <w:rPr>
          <w:color w:val="000000" w:themeColor="text1"/>
        </w:rPr>
        <w:t xml:space="preserve">.  In addition, the UPOV communication strategy reflects the importance of studies and case-study videos as a means of conveying information about the benefits of UPOV in an effective way.  UPOV now has a significant collection of such information, including an increasing number of videos provided by </w:t>
      </w:r>
      <w:r w:rsidRPr="0050584F">
        <w:rPr>
          <w:color w:val="000000" w:themeColor="text1"/>
        </w:rPr>
        <w:t>members of the Union</w:t>
      </w:r>
      <w:r>
        <w:rPr>
          <w:color w:val="000000" w:themeColor="text1"/>
        </w:rPr>
        <w:t>.  In accordance with the communication strategy, a greater use of social media will be deployed to enable this information to be conveyed to a much wider audience.</w:t>
      </w:r>
    </w:p>
    <w:p w:rsidR="00AC5020" w:rsidRPr="00936F20" w:rsidRDefault="00AC5020" w:rsidP="00AC5020"/>
    <w:p w:rsidR="00AC5020" w:rsidRPr="00C35031" w:rsidRDefault="00AC5020" w:rsidP="00AC5020">
      <w:pPr>
        <w:rPr>
          <w:szCs w:val="22"/>
        </w:rPr>
      </w:pPr>
      <w:r w:rsidRPr="00C35031">
        <w:rPr>
          <w:color w:val="000000" w:themeColor="text1"/>
        </w:rPr>
        <w:t>2.3.2.3</w:t>
      </w:r>
      <w:r w:rsidRPr="00C35031">
        <w:tab/>
        <w:t xml:space="preserve">The introduction and development of modules on </w:t>
      </w:r>
      <w:r w:rsidRPr="00C35031">
        <w:rPr>
          <w:snapToGrid w:val="0"/>
        </w:rPr>
        <w:t>plant variety protection</w:t>
      </w:r>
      <w:r w:rsidRPr="00C35031">
        <w:t xml:space="preserve"> within degree and post-graduate programs are an important means of raising awareness and understanding of the UPOV system.  </w:t>
      </w:r>
      <w:r w:rsidRPr="007B03B2">
        <w:rPr>
          <w:spacing w:val="-2"/>
        </w:rPr>
        <w:t xml:space="preserve">Examples of academic institutions that invite UPOV to contribute to their programs include:  the </w:t>
      </w:r>
      <w:r w:rsidRPr="007B03B2">
        <w:rPr>
          <w:spacing w:val="-2"/>
          <w:szCs w:val="22"/>
        </w:rPr>
        <w:t>Africa University,</w:t>
      </w:r>
      <w:r w:rsidRPr="00C35031">
        <w:rPr>
          <w:szCs w:val="22"/>
        </w:rPr>
        <w:t xml:space="preserve"> </w:t>
      </w:r>
      <w:r>
        <w:rPr>
          <w:szCs w:val="22"/>
        </w:rPr>
        <w:t xml:space="preserve">in </w:t>
      </w:r>
      <w:r w:rsidRPr="00C35031">
        <w:rPr>
          <w:szCs w:val="22"/>
        </w:rPr>
        <w:t xml:space="preserve">Mutare (Zimbabwe) </w:t>
      </w:r>
      <w:r w:rsidRPr="00C35031">
        <w:t>in cooperation with ARIPO and WIPO</w:t>
      </w:r>
      <w:r>
        <w:t xml:space="preserve">; </w:t>
      </w:r>
      <w:r w:rsidRPr="00C35031">
        <w:t xml:space="preserve"> the </w:t>
      </w:r>
      <w:r w:rsidRPr="00C35031">
        <w:rPr>
          <w:i/>
        </w:rPr>
        <w:t>Institut Polytechnique LaSalle</w:t>
      </w:r>
      <w:r w:rsidRPr="00C35031">
        <w:t xml:space="preserve"> in Beauvais (France);  the Queensland University of Technology (QUT) of Australia,</w:t>
      </w:r>
      <w:r>
        <w:t xml:space="preserve"> in cooperation with WIPO;  the </w:t>
      </w:r>
      <w:r w:rsidRPr="00C35031">
        <w:t xml:space="preserve">University of Alicante (Spain);  the University of Maastricht (Netherlands);  the University of Wageningen, in cooperation with Naktuinbouw (Netherlands); </w:t>
      </w:r>
      <w:r>
        <w:t xml:space="preserve"> and</w:t>
      </w:r>
      <w:r w:rsidRPr="00C35031">
        <w:t xml:space="preserve"> the University of Yaoundé (Cameroon) in cooperation with OAPI and WIPO.  The Office of the Union will explore possibilities to increase the number of academic and training institutions that incorporate information on the UPOV system in relevant courses and how their effectiveness can be further enhanced, including by participation</w:t>
      </w:r>
      <w:r>
        <w:t xml:space="preserve"> of students</w:t>
      </w:r>
      <w:r w:rsidRPr="00C35031">
        <w:t xml:space="preserve"> in the UPOV distance learning course</w:t>
      </w:r>
      <w:r>
        <w:t>s</w:t>
      </w:r>
      <w:r w:rsidRPr="00C35031">
        <w:t>.</w:t>
      </w:r>
    </w:p>
    <w:p w:rsidR="00AC5020" w:rsidRPr="006D118B" w:rsidRDefault="00AC5020" w:rsidP="00AC5020"/>
    <w:p w:rsidR="00AC5020" w:rsidRPr="00097402" w:rsidRDefault="00AC5020" w:rsidP="00AC5020">
      <w:pPr>
        <w:jc w:val="left"/>
        <w:rPr>
          <w:color w:val="000000" w:themeColor="text1"/>
          <w:u w:val="single"/>
        </w:rPr>
      </w:pPr>
      <w:r w:rsidRPr="00097402">
        <w:rPr>
          <w:color w:val="000000" w:themeColor="text1"/>
          <w:u w:val="single"/>
        </w:rPr>
        <w:t>Assistance</w:t>
      </w:r>
    </w:p>
    <w:p w:rsidR="00AC5020" w:rsidRPr="006D118B" w:rsidRDefault="00AC5020" w:rsidP="00AC5020"/>
    <w:p w:rsidR="00AC5020" w:rsidRPr="00097402" w:rsidRDefault="00AC5020" w:rsidP="00AC5020">
      <w:pPr>
        <w:rPr>
          <w:i/>
          <w:color w:val="000000" w:themeColor="text1"/>
        </w:rPr>
      </w:pPr>
      <w:r w:rsidRPr="00097402">
        <w:rPr>
          <w:i/>
          <w:color w:val="000000" w:themeColor="text1"/>
        </w:rPr>
        <w:t>Priority</w:t>
      </w:r>
    </w:p>
    <w:p w:rsidR="00AC5020" w:rsidRDefault="00AC5020" w:rsidP="00AC5020"/>
    <w:p w:rsidR="00AC5020" w:rsidRPr="00443397" w:rsidRDefault="00AC5020" w:rsidP="00AC5020">
      <w:pPr>
        <w:tabs>
          <w:tab w:val="left" w:pos="851"/>
        </w:tabs>
      </w:pPr>
      <w:r w:rsidRPr="003877B6">
        <w:rPr>
          <w:color w:val="000000" w:themeColor="text1"/>
        </w:rPr>
        <w:t>2.3.2.</w:t>
      </w:r>
      <w:r>
        <w:rPr>
          <w:color w:val="000000" w:themeColor="text1"/>
        </w:rPr>
        <w:t>4</w:t>
      </w:r>
      <w:r>
        <w:rPr>
          <w:color w:val="000000" w:themeColor="text1"/>
        </w:rPr>
        <w:tab/>
      </w:r>
      <w:r w:rsidRPr="00443397">
        <w:t xml:space="preserve">Satisfying the demand for assistance in the introduction and implementation of the UPOV system within available resources relies on the use </w:t>
      </w:r>
      <w:r>
        <w:t xml:space="preserve">of </w:t>
      </w:r>
      <w:r w:rsidRPr="00443397">
        <w:t>distance-learning courses, the prioritization of assistance by the Of</w:t>
      </w:r>
      <w:r>
        <w:t xml:space="preserve">fice of the Union, support by </w:t>
      </w:r>
      <w:r w:rsidRPr="000E17DC">
        <w:t>members of the Union</w:t>
      </w:r>
      <w:r>
        <w:t xml:space="preserve"> and partnerships with other providers of assistance</w:t>
      </w:r>
      <w:r w:rsidRPr="00443397">
        <w:t xml:space="preserve">.  This sub-program is supported by the regular budget, but </w:t>
      </w:r>
      <w:r>
        <w:t>extra-budgetary</w:t>
      </w:r>
      <w:r w:rsidRPr="00443397">
        <w:t xml:space="preserve"> funds and support in kind provide a substantial proportion of the resources deployed for assistance.  In order to utilize the available resources in the most effective way, the Office of the Union will continue to prioritize its activities and to explore synergies in its activities with members of </w:t>
      </w:r>
      <w:r>
        <w:t>the Union and other partners.</w:t>
      </w:r>
    </w:p>
    <w:p w:rsidR="00AC5020" w:rsidRPr="00443397" w:rsidRDefault="00AC5020" w:rsidP="00AC5020"/>
    <w:p w:rsidR="00AC5020" w:rsidRPr="00443397" w:rsidRDefault="00AC5020" w:rsidP="00AC5020">
      <w:pPr>
        <w:keepNext/>
        <w:tabs>
          <w:tab w:val="left" w:pos="851"/>
        </w:tabs>
        <w:rPr>
          <w:color w:val="000000" w:themeColor="text1"/>
        </w:rPr>
      </w:pPr>
      <w:r w:rsidRPr="00443397">
        <w:rPr>
          <w:color w:val="000000" w:themeColor="text1"/>
        </w:rPr>
        <w:lastRenderedPageBreak/>
        <w:t>2.3.2.</w:t>
      </w:r>
      <w:r>
        <w:rPr>
          <w:color w:val="000000" w:themeColor="text1"/>
        </w:rPr>
        <w:t>5</w:t>
      </w:r>
      <w:r>
        <w:rPr>
          <w:color w:val="FF0000"/>
        </w:rPr>
        <w:tab/>
      </w:r>
      <w:r w:rsidRPr="00443397">
        <w:rPr>
          <w:color w:val="000000" w:themeColor="text1"/>
        </w:rPr>
        <w:t>The priority for providing assistance by the Office of the Union is as follows:</w:t>
      </w:r>
    </w:p>
    <w:p w:rsidR="00AC5020" w:rsidRPr="00443397" w:rsidRDefault="00AC5020" w:rsidP="00AC5020">
      <w:pPr>
        <w:keepNext/>
        <w:rPr>
          <w:color w:val="000000" w:themeColor="text1"/>
        </w:rPr>
      </w:pPr>
    </w:p>
    <w:p w:rsidR="00AC5020" w:rsidRPr="00443397" w:rsidRDefault="00AC5020" w:rsidP="00AC5020">
      <w:pPr>
        <w:keepNext/>
        <w:spacing w:after="120"/>
        <w:ind w:left="567"/>
        <w:rPr>
          <w:color w:val="000000" w:themeColor="text1"/>
        </w:rPr>
      </w:pPr>
      <w:r w:rsidRPr="00443397">
        <w:rPr>
          <w:color w:val="000000" w:themeColor="text1"/>
        </w:rPr>
        <w:t>(i)</w:t>
      </w:r>
      <w:r w:rsidRPr="00443397">
        <w:rPr>
          <w:color w:val="000000" w:themeColor="text1"/>
        </w:rPr>
        <w:tab/>
        <w:t>assistance to existing members of the Union;</w:t>
      </w:r>
    </w:p>
    <w:p w:rsidR="00AC5020" w:rsidRPr="00443397" w:rsidRDefault="00AC5020" w:rsidP="00AC5020">
      <w:pPr>
        <w:spacing w:after="120"/>
        <w:ind w:left="567"/>
        <w:rPr>
          <w:color w:val="000000" w:themeColor="text1"/>
        </w:rPr>
      </w:pPr>
      <w:r w:rsidRPr="00443397">
        <w:rPr>
          <w:color w:val="000000" w:themeColor="text1"/>
        </w:rPr>
        <w:t>(ii)</w:t>
      </w:r>
      <w:r w:rsidRPr="00443397">
        <w:rPr>
          <w:color w:val="000000" w:themeColor="text1"/>
        </w:rPr>
        <w:tab/>
        <w:t>assistance to States and certain organizations that are not members of the Union, particularly governments of developing countries and countries in transition to a market economy, in the development of legislation in line with the 1991 Act of the UPOV Convention and their accession to the UPOV Convention;  and</w:t>
      </w:r>
    </w:p>
    <w:p w:rsidR="00AC5020" w:rsidRPr="00443397" w:rsidRDefault="00AC5020" w:rsidP="00AC5020">
      <w:pPr>
        <w:tabs>
          <w:tab w:val="left" w:pos="567"/>
        </w:tabs>
        <w:ind w:left="567"/>
        <w:rPr>
          <w:color w:val="000000" w:themeColor="text1"/>
        </w:rPr>
      </w:pPr>
      <w:r w:rsidRPr="00443397">
        <w:rPr>
          <w:color w:val="000000" w:themeColor="text1"/>
        </w:rPr>
        <w:t>(iii)</w:t>
      </w:r>
      <w:r w:rsidRPr="00443397">
        <w:rPr>
          <w:color w:val="000000" w:themeColor="text1"/>
        </w:rPr>
        <w:tab/>
        <w:t xml:space="preserve">assistance to States and certain organizations that are not members of the Union, in the implementation of legislation that has received a positive decision of the Council, according to their commitment to </w:t>
      </w:r>
      <w:r>
        <w:rPr>
          <w:color w:val="000000" w:themeColor="text1"/>
        </w:rPr>
        <w:t>accede to the UPOV Convention.</w:t>
      </w:r>
    </w:p>
    <w:p w:rsidR="00AC5020" w:rsidRPr="006D118B" w:rsidRDefault="00AC5020" w:rsidP="00AC5020"/>
    <w:p w:rsidR="00AC5020" w:rsidRDefault="00AC5020" w:rsidP="00AC5020">
      <w:pPr>
        <w:keepNext/>
        <w:rPr>
          <w:i/>
        </w:rPr>
      </w:pPr>
      <w:r>
        <w:rPr>
          <w:i/>
        </w:rPr>
        <w:t>Distance learning</w:t>
      </w:r>
    </w:p>
    <w:p w:rsidR="00AC5020" w:rsidRDefault="00AC5020" w:rsidP="00AC5020">
      <w:pPr>
        <w:keepNext/>
        <w:rPr>
          <w:i/>
        </w:rPr>
      </w:pPr>
    </w:p>
    <w:p w:rsidR="00AC5020" w:rsidRPr="003E74CC" w:rsidRDefault="00AC5020" w:rsidP="00AC5020">
      <w:pPr>
        <w:tabs>
          <w:tab w:val="left" w:pos="851"/>
        </w:tabs>
      </w:pPr>
      <w:r w:rsidRPr="003E74CC">
        <w:t>2.3.2.</w:t>
      </w:r>
      <w:r>
        <w:t>6</w:t>
      </w:r>
      <w:r w:rsidRPr="003E74CC">
        <w:tab/>
        <w:t>The UPOV distance learning courses are a particularly effective means of providing high quality training to large numbers of participants and will continue to be a cornerstone of UPOV’s training and assistance strategy.  The incorporation of UPOV distance learning courses into UPOV activities and activities organized by others will also be an i</w:t>
      </w:r>
      <w:r>
        <w:t>mportant part of the strategy.</w:t>
      </w:r>
    </w:p>
    <w:p w:rsidR="00AC5020" w:rsidRDefault="00AC5020" w:rsidP="00AC5020">
      <w:pPr>
        <w:rPr>
          <w:i/>
        </w:rPr>
      </w:pPr>
    </w:p>
    <w:p w:rsidR="00AC5020" w:rsidRPr="00097402" w:rsidRDefault="00AC5020" w:rsidP="00AC5020">
      <w:pPr>
        <w:rPr>
          <w:i/>
        </w:rPr>
      </w:pPr>
      <w:r>
        <w:rPr>
          <w:i/>
        </w:rPr>
        <w:t>Training and assistance r</w:t>
      </w:r>
      <w:r w:rsidRPr="00097402">
        <w:rPr>
          <w:i/>
        </w:rPr>
        <w:t>esources</w:t>
      </w:r>
      <w:r>
        <w:rPr>
          <w:i/>
        </w:rPr>
        <w:t xml:space="preserve"> </w:t>
      </w:r>
    </w:p>
    <w:p w:rsidR="00AC5020" w:rsidRPr="00443397" w:rsidRDefault="00AC5020" w:rsidP="00AC5020"/>
    <w:p w:rsidR="00AC5020" w:rsidRPr="00443397" w:rsidRDefault="00AC5020" w:rsidP="00AC5020">
      <w:pPr>
        <w:keepNext/>
        <w:tabs>
          <w:tab w:val="left" w:pos="851"/>
        </w:tabs>
        <w:rPr>
          <w:color w:val="000000" w:themeColor="text1"/>
        </w:rPr>
      </w:pPr>
      <w:r w:rsidRPr="00443397">
        <w:rPr>
          <w:color w:val="000000" w:themeColor="text1"/>
        </w:rPr>
        <w:t>2.3.2.</w:t>
      </w:r>
      <w:r>
        <w:rPr>
          <w:color w:val="000000" w:themeColor="text1"/>
        </w:rPr>
        <w:t>7</w:t>
      </w:r>
      <w:r w:rsidRPr="00443397">
        <w:rPr>
          <w:color w:val="000000" w:themeColor="text1"/>
        </w:rPr>
        <w:tab/>
        <w:t>A major feature of this sub-program is to provide a framework within which the Office of the Union can efficiently supplement its resources with financial resources and support in kind made available by members of the Union and other bodies.  In general, the support can be categorized as follows:</w:t>
      </w:r>
    </w:p>
    <w:p w:rsidR="00AC5020" w:rsidRPr="00443397" w:rsidRDefault="00AC5020" w:rsidP="00AC5020">
      <w:pPr>
        <w:tabs>
          <w:tab w:val="left" w:pos="567"/>
        </w:tabs>
        <w:spacing w:line="360" w:lineRule="auto"/>
        <w:rPr>
          <w:color w:val="000000" w:themeColor="text1"/>
        </w:rPr>
      </w:pPr>
    </w:p>
    <w:p w:rsidR="00AC5020" w:rsidRPr="00443397" w:rsidRDefault="00AC5020" w:rsidP="00AC5020">
      <w:pPr>
        <w:keepNext/>
        <w:tabs>
          <w:tab w:val="left" w:pos="567"/>
        </w:tabs>
        <w:ind w:left="567"/>
        <w:rPr>
          <w:i/>
          <w:color w:val="000000" w:themeColor="text1"/>
        </w:rPr>
      </w:pPr>
      <w:r w:rsidRPr="00443397">
        <w:rPr>
          <w:i/>
          <w:color w:val="000000" w:themeColor="text1"/>
        </w:rPr>
        <w:t>Extra-budgetary financial resources</w:t>
      </w:r>
    </w:p>
    <w:p w:rsidR="00AC5020" w:rsidRPr="00443397" w:rsidRDefault="00AC5020" w:rsidP="00AC5020">
      <w:pPr>
        <w:keepNext/>
        <w:tabs>
          <w:tab w:val="left" w:pos="567"/>
        </w:tabs>
        <w:rPr>
          <w:color w:val="000000" w:themeColor="text1"/>
        </w:rPr>
      </w:pPr>
    </w:p>
    <w:p w:rsidR="00AC5020" w:rsidRPr="00443397" w:rsidRDefault="00AC5020" w:rsidP="00AC5020">
      <w:pPr>
        <w:tabs>
          <w:tab w:val="left" w:pos="851"/>
        </w:tabs>
        <w:rPr>
          <w:color w:val="000000" w:themeColor="text1"/>
        </w:rPr>
      </w:pPr>
      <w:r w:rsidRPr="00443397">
        <w:rPr>
          <w:color w:val="000000" w:themeColor="text1"/>
        </w:rPr>
        <w:t>2.3</w:t>
      </w:r>
      <w:r>
        <w:rPr>
          <w:color w:val="000000" w:themeColor="text1"/>
        </w:rPr>
        <w:t>.2.8</w:t>
      </w:r>
      <w:r w:rsidRPr="00443397">
        <w:rPr>
          <w:color w:val="000000" w:themeColor="text1"/>
        </w:rPr>
        <w:tab/>
        <w:t>UPOV greatly benefits from additional financial resources provided, for example, in the form of Funds-in-Trust</w:t>
      </w:r>
      <w:r>
        <w:rPr>
          <w:color w:val="000000" w:themeColor="text1"/>
        </w:rPr>
        <w:t xml:space="preserve"> or Memoranda of Understanding.  Such</w:t>
      </w:r>
      <w:r w:rsidRPr="00443397">
        <w:rPr>
          <w:color w:val="000000" w:themeColor="text1"/>
        </w:rPr>
        <w:t xml:space="preserve"> voluntary financial donations </w:t>
      </w:r>
      <w:r>
        <w:rPr>
          <w:color w:val="000000" w:themeColor="text1"/>
        </w:rPr>
        <w:t xml:space="preserve">are </w:t>
      </w:r>
      <w:r w:rsidRPr="00443397">
        <w:rPr>
          <w:color w:val="000000" w:themeColor="text1"/>
        </w:rPr>
        <w:t>provided to UPOV by a membe</w:t>
      </w:r>
      <w:r>
        <w:rPr>
          <w:color w:val="000000" w:themeColor="text1"/>
        </w:rPr>
        <w:t>r of the Union</w:t>
      </w:r>
      <w:r w:rsidRPr="00443397">
        <w:rPr>
          <w:color w:val="000000" w:themeColor="text1"/>
        </w:rPr>
        <w:t xml:space="preserve"> to finance a specific program of activities mutually a</w:t>
      </w:r>
      <w:r>
        <w:rPr>
          <w:color w:val="000000" w:themeColor="text1"/>
        </w:rPr>
        <w:t>greed between the Office of the </w:t>
      </w:r>
      <w:r w:rsidRPr="00443397">
        <w:rPr>
          <w:color w:val="000000" w:themeColor="text1"/>
        </w:rPr>
        <w:t xml:space="preserve">Union and the donor member of the Union.  In recognition that </w:t>
      </w:r>
      <w:r>
        <w:rPr>
          <w:color w:val="000000" w:themeColor="text1"/>
        </w:rPr>
        <w:t>such programs</w:t>
      </w:r>
      <w:r w:rsidRPr="00443397">
        <w:rPr>
          <w:color w:val="000000" w:themeColor="text1"/>
        </w:rPr>
        <w:t xml:space="preserve"> involve UPOV staff or other resources, the Office of the Union and the member of the Union concerned jointly develop a program of activities in accordance with the policy and priorities set by the UPOV Council.</w:t>
      </w:r>
    </w:p>
    <w:p w:rsidR="00AC5020" w:rsidRPr="00443397" w:rsidRDefault="00AC5020" w:rsidP="00AC5020">
      <w:pPr>
        <w:tabs>
          <w:tab w:val="left" w:pos="567"/>
        </w:tabs>
        <w:rPr>
          <w:color w:val="000000" w:themeColor="text1"/>
        </w:rPr>
      </w:pPr>
    </w:p>
    <w:tbl>
      <w:tblPr>
        <w:tblStyle w:val="TableGrid"/>
        <w:tblW w:w="0" w:type="auto"/>
        <w:tblInd w:w="675" w:type="dxa"/>
        <w:tblCellMar>
          <w:top w:w="57" w:type="dxa"/>
          <w:left w:w="57" w:type="dxa"/>
          <w:bottom w:w="28" w:type="dxa"/>
          <w:right w:w="57" w:type="dxa"/>
        </w:tblCellMar>
        <w:tblLook w:val="01E0" w:firstRow="1" w:lastRow="1" w:firstColumn="1" w:lastColumn="1" w:noHBand="0" w:noVBand="0"/>
      </w:tblPr>
      <w:tblGrid>
        <w:gridCol w:w="7967"/>
      </w:tblGrid>
      <w:tr w:rsidR="00AC5020" w:rsidRPr="00443397" w:rsidTr="003F41BC">
        <w:trPr>
          <w:cantSplit/>
        </w:trPr>
        <w:tc>
          <w:tcPr>
            <w:tcW w:w="7967" w:type="dxa"/>
          </w:tcPr>
          <w:p w:rsidR="00AC5020" w:rsidRPr="00443397" w:rsidRDefault="00AC5020" w:rsidP="003F41BC">
            <w:pPr>
              <w:tabs>
                <w:tab w:val="left" w:pos="567"/>
              </w:tabs>
              <w:rPr>
                <w:color w:val="000000" w:themeColor="text1"/>
              </w:rPr>
            </w:pPr>
            <w:r w:rsidRPr="00443397">
              <w:rPr>
                <w:color w:val="000000" w:themeColor="text1"/>
              </w:rPr>
              <w:t>Examples</w:t>
            </w:r>
            <w:r w:rsidRPr="00443397">
              <w:rPr>
                <w:rStyle w:val="FootnoteReference"/>
                <w:color w:val="000000" w:themeColor="text1"/>
              </w:rPr>
              <w:footnoteReference w:id="6"/>
            </w:r>
            <w:r w:rsidRPr="00443397">
              <w:rPr>
                <w:color w:val="000000" w:themeColor="text1"/>
              </w:rPr>
              <w:t>:</w:t>
            </w:r>
          </w:p>
          <w:p w:rsidR="00AC5020" w:rsidRPr="00443397" w:rsidRDefault="00AC5020" w:rsidP="003F41BC">
            <w:pPr>
              <w:tabs>
                <w:tab w:val="left" w:pos="567"/>
              </w:tabs>
              <w:rPr>
                <w:color w:val="000000" w:themeColor="text1"/>
              </w:rPr>
            </w:pPr>
          </w:p>
          <w:p w:rsidR="00AC5020" w:rsidRPr="00443397" w:rsidRDefault="00AC5020" w:rsidP="003F41BC">
            <w:pPr>
              <w:numPr>
                <w:ilvl w:val="0"/>
                <w:numId w:val="9"/>
              </w:numPr>
              <w:tabs>
                <w:tab w:val="clear" w:pos="720"/>
                <w:tab w:val="left" w:pos="601"/>
              </w:tabs>
              <w:spacing w:after="120"/>
              <w:ind w:left="601" w:hanging="244"/>
              <w:rPr>
                <w:color w:val="000000" w:themeColor="text1"/>
              </w:rPr>
            </w:pPr>
            <w:r w:rsidRPr="00443397">
              <w:rPr>
                <w:color w:val="000000" w:themeColor="text1"/>
              </w:rPr>
              <w:t>The Funds-in-Trust provided by the Japanese Government for activities in the Asian region</w:t>
            </w:r>
          </w:p>
          <w:p w:rsidR="00AC5020" w:rsidRPr="00443397" w:rsidRDefault="00AC5020" w:rsidP="003F41BC">
            <w:pPr>
              <w:numPr>
                <w:ilvl w:val="0"/>
                <w:numId w:val="9"/>
              </w:numPr>
              <w:tabs>
                <w:tab w:val="clear" w:pos="720"/>
                <w:tab w:val="left" w:pos="601"/>
              </w:tabs>
              <w:ind w:left="601" w:hanging="244"/>
              <w:rPr>
                <w:color w:val="000000" w:themeColor="text1"/>
              </w:rPr>
            </w:pPr>
            <w:r w:rsidRPr="00443397">
              <w:rPr>
                <w:color w:val="000000" w:themeColor="text1"/>
              </w:rPr>
              <w:t>Memorandum of Understanding between the United States Patent and Trademark Office (USPTO) and UPOV</w:t>
            </w:r>
          </w:p>
        </w:tc>
      </w:tr>
    </w:tbl>
    <w:p w:rsidR="00AC5020" w:rsidRPr="00443397" w:rsidRDefault="00AC5020" w:rsidP="00AC5020">
      <w:pPr>
        <w:spacing w:line="360" w:lineRule="auto"/>
      </w:pPr>
    </w:p>
    <w:p w:rsidR="00AC5020" w:rsidRPr="00443397" w:rsidRDefault="00AC5020" w:rsidP="00AC5020">
      <w:pPr>
        <w:keepNext/>
        <w:tabs>
          <w:tab w:val="left" w:pos="567"/>
        </w:tabs>
        <w:ind w:left="567"/>
        <w:rPr>
          <w:i/>
          <w:color w:val="000000" w:themeColor="text1"/>
        </w:rPr>
      </w:pPr>
      <w:r w:rsidRPr="00443397">
        <w:rPr>
          <w:i/>
          <w:color w:val="000000" w:themeColor="text1"/>
        </w:rPr>
        <w:t>Support from members of the Union</w:t>
      </w:r>
    </w:p>
    <w:p w:rsidR="00AC5020" w:rsidRPr="00443397" w:rsidRDefault="00AC5020" w:rsidP="00AC5020">
      <w:pPr>
        <w:keepNext/>
        <w:tabs>
          <w:tab w:val="left" w:pos="567"/>
        </w:tabs>
        <w:rPr>
          <w:color w:val="000000" w:themeColor="text1"/>
        </w:rPr>
      </w:pPr>
    </w:p>
    <w:p w:rsidR="00AC5020" w:rsidRPr="00443397" w:rsidRDefault="00AC5020" w:rsidP="00AC5020">
      <w:pPr>
        <w:tabs>
          <w:tab w:val="left" w:pos="851"/>
        </w:tabs>
        <w:rPr>
          <w:color w:val="000000" w:themeColor="text1"/>
        </w:rPr>
      </w:pPr>
      <w:r w:rsidRPr="00443397">
        <w:rPr>
          <w:color w:val="000000" w:themeColor="text1"/>
        </w:rPr>
        <w:t>2.3.2.</w:t>
      </w:r>
      <w:r>
        <w:rPr>
          <w:color w:val="000000" w:themeColor="text1"/>
        </w:rPr>
        <w:t>9</w:t>
      </w:r>
      <w:r w:rsidRPr="00443397">
        <w:rPr>
          <w:color w:val="000000" w:themeColor="text1"/>
        </w:rPr>
        <w:tab/>
      </w:r>
      <w:r w:rsidRPr="00124828">
        <w:rPr>
          <w:color w:val="000000" w:themeColor="text1"/>
        </w:rPr>
        <w:t xml:space="preserve">An essential resource for the work of UPOV is the support in kind </w:t>
      </w:r>
      <w:r>
        <w:rPr>
          <w:color w:val="000000" w:themeColor="text1"/>
        </w:rPr>
        <w:t>provided by many members of the </w:t>
      </w:r>
      <w:r w:rsidRPr="00124828">
        <w:rPr>
          <w:color w:val="000000" w:themeColor="text1"/>
        </w:rPr>
        <w:t>Union in the form of experts acting as lecturers in UPOV activities and tutors in distance learning courses.</w:t>
      </w:r>
      <w:r>
        <w:rPr>
          <w:color w:val="000000" w:themeColor="text1"/>
        </w:rPr>
        <w:t xml:space="preserve">  Support in the form of suitably</w:t>
      </w:r>
      <w:r w:rsidRPr="00124828">
        <w:rPr>
          <w:color w:val="000000" w:themeColor="text1"/>
        </w:rPr>
        <w:t xml:space="preserve"> qualified officials, fully funded by members of the Union through </w:t>
      </w:r>
      <w:r>
        <w:rPr>
          <w:color w:val="000000" w:themeColor="text1"/>
        </w:rPr>
        <w:t>fellowships or</w:t>
      </w:r>
      <w:r w:rsidRPr="00124828">
        <w:rPr>
          <w:color w:val="000000" w:themeColor="text1"/>
        </w:rPr>
        <w:t xml:space="preserve"> the Junior Profes</w:t>
      </w:r>
      <w:r>
        <w:rPr>
          <w:color w:val="000000" w:themeColor="text1"/>
        </w:rPr>
        <w:t>sional Officer (JPO) program</w:t>
      </w:r>
      <w:r w:rsidRPr="00124828">
        <w:rPr>
          <w:color w:val="000000" w:themeColor="text1"/>
        </w:rPr>
        <w:t>, are also a potential source of support that will be considered, as appropriate.</w:t>
      </w:r>
    </w:p>
    <w:p w:rsidR="00AC5020" w:rsidRDefault="00AC5020" w:rsidP="00AC5020">
      <w:pPr>
        <w:spacing w:line="360" w:lineRule="auto"/>
      </w:pPr>
    </w:p>
    <w:p w:rsidR="00AC5020" w:rsidRPr="00443397" w:rsidRDefault="00AC5020" w:rsidP="00AC5020">
      <w:pPr>
        <w:keepNext/>
        <w:tabs>
          <w:tab w:val="left" w:pos="567"/>
        </w:tabs>
        <w:ind w:left="567"/>
        <w:rPr>
          <w:i/>
          <w:color w:val="000000" w:themeColor="text1"/>
        </w:rPr>
      </w:pPr>
      <w:r w:rsidRPr="00443397">
        <w:rPr>
          <w:i/>
          <w:color w:val="000000" w:themeColor="text1"/>
        </w:rPr>
        <w:t>Cooperation with other organizations and bodies</w:t>
      </w:r>
    </w:p>
    <w:p w:rsidR="00AC5020" w:rsidRPr="00443397" w:rsidRDefault="00AC5020" w:rsidP="00AC5020"/>
    <w:p w:rsidR="00AC5020" w:rsidRPr="00443397" w:rsidRDefault="00AC5020" w:rsidP="00AC5020">
      <w:pPr>
        <w:tabs>
          <w:tab w:val="left" w:pos="851"/>
        </w:tabs>
        <w:rPr>
          <w:color w:val="000000" w:themeColor="text1"/>
        </w:rPr>
      </w:pPr>
      <w:r w:rsidRPr="00443397">
        <w:rPr>
          <w:color w:val="000000" w:themeColor="text1"/>
        </w:rPr>
        <w:t>2.3.2.</w:t>
      </w:r>
      <w:r>
        <w:rPr>
          <w:color w:val="000000" w:themeColor="text1"/>
        </w:rPr>
        <w:t>10</w:t>
      </w:r>
      <w:r w:rsidRPr="00443397">
        <w:rPr>
          <w:color w:val="000000" w:themeColor="text1"/>
        </w:rPr>
        <w:tab/>
        <w:t xml:space="preserve">UPOV’s cooperation with WIPO is an important means of providing assistance to States and relevant organizations in an effective way.  </w:t>
      </w:r>
    </w:p>
    <w:p w:rsidR="00AC5020" w:rsidRPr="00443397" w:rsidRDefault="00AC5020" w:rsidP="00AC5020">
      <w:pPr>
        <w:rPr>
          <w:color w:val="000000" w:themeColor="text1"/>
        </w:rPr>
      </w:pPr>
    </w:p>
    <w:p w:rsidR="00AC5020" w:rsidRPr="00443397" w:rsidRDefault="00AC5020" w:rsidP="00AC5020">
      <w:pPr>
        <w:tabs>
          <w:tab w:val="left" w:pos="851"/>
        </w:tabs>
        <w:rPr>
          <w:color w:val="000000" w:themeColor="text1"/>
        </w:rPr>
      </w:pPr>
      <w:r w:rsidRPr="00443397">
        <w:rPr>
          <w:color w:val="000000" w:themeColor="text1"/>
        </w:rPr>
        <w:t>2.3.2.</w:t>
      </w:r>
      <w:r>
        <w:rPr>
          <w:color w:val="000000" w:themeColor="text1"/>
        </w:rPr>
        <w:t>11</w:t>
      </w:r>
      <w:r w:rsidRPr="00443397">
        <w:rPr>
          <w:color w:val="000000" w:themeColor="text1"/>
        </w:rPr>
        <w:tab/>
        <w:t xml:space="preserve">The </w:t>
      </w:r>
      <w:r w:rsidRPr="00443397">
        <w:rPr>
          <w:color w:val="000000" w:themeColor="text1"/>
          <w:szCs w:val="24"/>
        </w:rPr>
        <w:t>EAPVP Forum</w:t>
      </w:r>
      <w:r w:rsidRPr="00443397">
        <w:rPr>
          <w:color w:val="000000" w:themeColor="text1"/>
        </w:rPr>
        <w:t xml:space="preserve"> works </w:t>
      </w:r>
      <w:r w:rsidRPr="00443397">
        <w:rPr>
          <w:color w:val="000000" w:themeColor="text1"/>
          <w:szCs w:val="24"/>
        </w:rPr>
        <w:t xml:space="preserve">to facilitate the improvement of the implementation and the harmonization of the plant variety protection system in the Asian region and the </w:t>
      </w:r>
      <w:r w:rsidRPr="00443397">
        <w:rPr>
          <w:color w:val="000000" w:themeColor="text1"/>
        </w:rPr>
        <w:t>Office of the Union will continue to work with the Forum</w:t>
      </w:r>
      <w:r>
        <w:rPr>
          <w:color w:val="000000" w:themeColor="text1"/>
        </w:rPr>
        <w:t xml:space="preserve"> in accordance with UPOV’s priorities for providing assistance</w:t>
      </w:r>
      <w:r w:rsidRPr="00443397">
        <w:rPr>
          <w:color w:val="000000" w:themeColor="text1"/>
          <w:szCs w:val="24"/>
        </w:rPr>
        <w:t>.</w:t>
      </w:r>
      <w:r w:rsidRPr="00443397">
        <w:rPr>
          <w:color w:val="000000" w:themeColor="text1"/>
        </w:rPr>
        <w:t xml:space="preserve"> </w:t>
      </w:r>
    </w:p>
    <w:p w:rsidR="00AC5020" w:rsidRDefault="00AC5020" w:rsidP="00AC5020"/>
    <w:p w:rsidR="00AC5020" w:rsidRDefault="00AC5020" w:rsidP="00AC5020">
      <w:pPr>
        <w:tabs>
          <w:tab w:val="left" w:pos="851"/>
        </w:tabs>
      </w:pPr>
      <w:r w:rsidRPr="00443397">
        <w:rPr>
          <w:color w:val="000000" w:themeColor="text1"/>
        </w:rPr>
        <w:lastRenderedPageBreak/>
        <w:t>2.3.2.</w:t>
      </w:r>
      <w:r>
        <w:rPr>
          <w:color w:val="000000" w:themeColor="text1"/>
        </w:rPr>
        <w:t>12</w:t>
      </w:r>
      <w:r>
        <w:tab/>
        <w:t xml:space="preserve">The Office </w:t>
      </w:r>
      <w:r w:rsidRPr="00B87881">
        <w:t>of</w:t>
      </w:r>
      <w:r>
        <w:t xml:space="preserve"> the Union has also received financial support for UPOV activities from the Ministry of Agriculture, Nature and Food Quality (MANFQ), Netherlands via the PVP Development Program (Toolbox) and also has the opportunity to inform MANFQ of UPOV’s priorities in relation to the Toolbox program.</w:t>
      </w:r>
    </w:p>
    <w:p w:rsidR="00AC5020" w:rsidRDefault="00AC5020" w:rsidP="00AC5020">
      <w:pPr>
        <w:autoSpaceDE w:val="0"/>
        <w:autoSpaceDN w:val="0"/>
        <w:adjustRightInd w:val="0"/>
        <w:rPr>
          <w:rFonts w:cs="Arial"/>
          <w:sz w:val="19"/>
          <w:szCs w:val="19"/>
        </w:rPr>
      </w:pPr>
    </w:p>
    <w:p w:rsidR="00AC5020" w:rsidRDefault="00AC5020" w:rsidP="00AC5020">
      <w:pPr>
        <w:tabs>
          <w:tab w:val="left" w:pos="851"/>
        </w:tabs>
        <w:autoSpaceDE w:val="0"/>
        <w:autoSpaceDN w:val="0"/>
        <w:adjustRightInd w:val="0"/>
      </w:pPr>
      <w:r w:rsidRPr="00443397">
        <w:rPr>
          <w:color w:val="000000" w:themeColor="text1"/>
        </w:rPr>
        <w:t>2.3.2.</w:t>
      </w:r>
      <w:r>
        <w:rPr>
          <w:color w:val="000000" w:themeColor="text1"/>
        </w:rPr>
        <w:t>13</w:t>
      </w:r>
      <w:r>
        <w:rPr>
          <w:color w:val="000000" w:themeColor="text1"/>
        </w:rPr>
        <w:tab/>
      </w:r>
      <w:r>
        <w:t xml:space="preserve">Seeking to obtain funds for training and assistance from sources other than UPOV member authorities (third party donors) is not anticipated to be appropriate for UPOV, because this would require considerable diversion of existing staff resources.  However UPOV member authorities play an important role in helping to identify funding prospects from other government sectors in order to increase extra-budgetary funds.  </w:t>
      </w:r>
      <w:r w:rsidRPr="001443EF">
        <w:t xml:space="preserve">An example of such an approach is the project on “Reinforcement and Promotion of the OAPI Plant Variety Protection System in the OAPI Member States”, submitted for </w:t>
      </w:r>
      <w:r w:rsidRPr="001D5211">
        <w:t>financing under the “TradeCom II”, the African, Caribbean and Pacific Group of States (ACP) Trade Capacity Building Programme funded by the European Union.  Furthermore, increasing awareness of the UPOV system</w:t>
      </w:r>
      <w:r>
        <w:t xml:space="preserve"> and providing guidance on how to provide training and assistance on PVP for third-party donors will be an objective.</w:t>
      </w:r>
    </w:p>
    <w:p w:rsidR="00AC5020" w:rsidRPr="00443397" w:rsidRDefault="00AC5020" w:rsidP="00AC5020">
      <w:pPr>
        <w:spacing w:line="360" w:lineRule="auto"/>
      </w:pPr>
    </w:p>
    <w:p w:rsidR="00AC5020" w:rsidRPr="00443397" w:rsidRDefault="00AC5020" w:rsidP="00AC5020">
      <w:pPr>
        <w:keepNext/>
        <w:tabs>
          <w:tab w:val="left" w:pos="567"/>
        </w:tabs>
        <w:ind w:left="567"/>
        <w:rPr>
          <w:i/>
          <w:color w:val="000000" w:themeColor="text1"/>
        </w:rPr>
      </w:pPr>
      <w:r w:rsidRPr="00443397">
        <w:rPr>
          <w:i/>
          <w:color w:val="000000" w:themeColor="text1"/>
        </w:rPr>
        <w:t>Training courses on plant variety protection</w:t>
      </w:r>
    </w:p>
    <w:p w:rsidR="00AC5020" w:rsidRPr="00443397" w:rsidRDefault="00AC5020" w:rsidP="00AC5020"/>
    <w:p w:rsidR="00AC5020" w:rsidRDefault="00AC5020" w:rsidP="00AC5020">
      <w:pPr>
        <w:tabs>
          <w:tab w:val="left" w:pos="851"/>
        </w:tabs>
        <w:rPr>
          <w:rFonts w:cs="Arial"/>
          <w:color w:val="000000" w:themeColor="text1"/>
          <w:spacing w:val="-2"/>
        </w:rPr>
      </w:pPr>
      <w:r w:rsidRPr="00444B9B">
        <w:rPr>
          <w:color w:val="000000" w:themeColor="text1"/>
        </w:rPr>
        <w:t>2.3.2.</w:t>
      </w:r>
      <w:r>
        <w:rPr>
          <w:color w:val="000000" w:themeColor="text1"/>
        </w:rPr>
        <w:t>14</w:t>
      </w:r>
      <w:r w:rsidRPr="00444B9B">
        <w:rPr>
          <w:rFonts w:cs="Arial"/>
          <w:color w:val="000000" w:themeColor="text1"/>
        </w:rPr>
        <w:tab/>
        <w:t>A number of members of the Union provide training courses in plant variety protection according to the UPOV Convention (e.g. the “Training Course on the Protection of Plant Breeders’ Rights”, organized by the Japan International Cooperation Agency (JICA) (Japan);  the “</w:t>
      </w:r>
      <w:r w:rsidRPr="00444B9B">
        <w:rPr>
          <w:rFonts w:cs="Arial"/>
          <w:i/>
          <w:color w:val="000000" w:themeColor="text1"/>
        </w:rPr>
        <w:t>Taller internacional de evaluación de la distinción, homogeneidad y estabilidad (DHE) de variedades vegetales</w:t>
      </w:r>
      <w:r w:rsidRPr="00444B9B">
        <w:rPr>
          <w:rFonts w:cs="Arial"/>
          <w:color w:val="000000" w:themeColor="text1"/>
        </w:rPr>
        <w:t xml:space="preserve">” organized by the </w:t>
      </w:r>
      <w:r w:rsidRPr="00444B9B">
        <w:rPr>
          <w:rFonts w:cs="Arial"/>
          <w:i/>
          <w:color w:val="000000" w:themeColor="text1"/>
        </w:rPr>
        <w:t>Servicio Nacional de Inspección y Certificación de Semillas</w:t>
      </w:r>
      <w:r w:rsidRPr="00444B9B">
        <w:rPr>
          <w:rFonts w:cs="Arial"/>
          <w:color w:val="000000" w:themeColor="text1"/>
        </w:rPr>
        <w:t xml:space="preserve"> (SNICS) and the </w:t>
      </w:r>
      <w:r w:rsidRPr="00444B9B">
        <w:rPr>
          <w:rFonts w:cs="Arial"/>
          <w:i/>
          <w:color w:val="000000" w:themeColor="text1"/>
        </w:rPr>
        <w:t>Colegio de Postgraduados</w:t>
      </w:r>
      <w:r w:rsidRPr="00444B9B">
        <w:rPr>
          <w:rFonts w:cs="Arial"/>
          <w:color w:val="000000" w:themeColor="text1"/>
        </w:rPr>
        <w:t xml:space="preserve"> (Mexico);  the “Plant Variety Protection Course”, organized by Naktuinbouw (Netherlands);  the “Training Course on Plant Variety Protection”, organized by the Korean Seed &amp; Variety Service (KSVS) and the Korean International Cooperation Agency (KOICA) (Republic of Korea); </w:t>
      </w:r>
      <w:r>
        <w:rPr>
          <w:rFonts w:cs="Arial"/>
          <w:color w:val="000000" w:themeColor="text1"/>
        </w:rPr>
        <w:t xml:space="preserve">and </w:t>
      </w:r>
      <w:r w:rsidRPr="00444B9B">
        <w:rPr>
          <w:rFonts w:cs="Arial"/>
          <w:color w:val="000000" w:themeColor="text1"/>
        </w:rPr>
        <w:t xml:space="preserve">the </w:t>
      </w:r>
      <w:r w:rsidRPr="00444B9B">
        <w:rPr>
          <w:rFonts w:cs="Arial"/>
          <w:i/>
          <w:iCs/>
        </w:rPr>
        <w:t>“</w:t>
      </w:r>
      <w:r w:rsidRPr="00444B9B">
        <w:rPr>
          <w:rFonts w:cs="Arial"/>
          <w:i/>
        </w:rPr>
        <w:t>Taller sobre los beneficios del Acta de 1991 del Convenio de la UPOV para las políticas públicas de agricultura y de seguridad alimentaria</w:t>
      </w:r>
      <w:r w:rsidRPr="00444B9B">
        <w:rPr>
          <w:rFonts w:cs="Arial"/>
        </w:rPr>
        <w:t xml:space="preserve">”, organized </w:t>
      </w:r>
      <w:r>
        <w:rPr>
          <w:rFonts w:cs="Arial"/>
        </w:rPr>
        <w:t>with</w:t>
      </w:r>
      <w:r w:rsidRPr="00444B9B">
        <w:rPr>
          <w:rFonts w:cs="Arial"/>
        </w:rPr>
        <w:t xml:space="preserve"> the </w:t>
      </w:r>
      <w:r w:rsidRPr="00444B9B">
        <w:rPr>
          <w:rFonts w:cs="Arial"/>
          <w:i/>
          <w:iCs/>
        </w:rPr>
        <w:t>Oficina Española de Variedades Vegetales</w:t>
      </w:r>
      <w:r>
        <w:rPr>
          <w:rFonts w:cs="Arial"/>
        </w:rPr>
        <w:t xml:space="preserve"> (OEVV) (Spain) and</w:t>
      </w:r>
      <w:r w:rsidRPr="00444B9B">
        <w:rPr>
          <w:rFonts w:cs="Arial"/>
        </w:rPr>
        <w:t xml:space="preserve"> the </w:t>
      </w:r>
      <w:r w:rsidRPr="00444B9B">
        <w:rPr>
          <w:rFonts w:cs="Arial"/>
          <w:i/>
          <w:iCs/>
        </w:rPr>
        <w:t>Agencia Española de Cooperación Internacional para el Desarrollo</w:t>
      </w:r>
      <w:r>
        <w:rPr>
          <w:rFonts w:cs="Arial"/>
        </w:rPr>
        <w:t xml:space="preserve"> (AECID) (Spain))</w:t>
      </w:r>
      <w:r w:rsidRPr="00444B9B">
        <w:rPr>
          <w:rFonts w:cs="Arial"/>
          <w:color w:val="000000" w:themeColor="text1"/>
          <w:spacing w:val="-2"/>
        </w:rPr>
        <w:t>.</w:t>
      </w:r>
    </w:p>
    <w:p w:rsidR="00AC5020" w:rsidRDefault="00AC5020" w:rsidP="00AC5020">
      <w:pPr>
        <w:rPr>
          <w:rFonts w:cs="Arial"/>
          <w:color w:val="000000" w:themeColor="text1"/>
          <w:spacing w:val="-2"/>
        </w:rPr>
      </w:pPr>
    </w:p>
    <w:p w:rsidR="00AC5020" w:rsidRPr="00443397" w:rsidRDefault="00AC5020" w:rsidP="00AC5020">
      <w:pPr>
        <w:tabs>
          <w:tab w:val="left" w:pos="851"/>
        </w:tabs>
        <w:rPr>
          <w:rFonts w:cs="Arial"/>
          <w:color w:val="000000" w:themeColor="text1"/>
          <w:spacing w:val="-2"/>
        </w:rPr>
      </w:pPr>
      <w:r w:rsidRPr="00444B9B">
        <w:rPr>
          <w:color w:val="000000" w:themeColor="text1"/>
        </w:rPr>
        <w:t>2.3.2.</w:t>
      </w:r>
      <w:r>
        <w:rPr>
          <w:color w:val="000000" w:themeColor="text1"/>
        </w:rPr>
        <w:t>15</w:t>
      </w:r>
      <w:r>
        <w:rPr>
          <w:rFonts w:cs="Arial"/>
          <w:color w:val="000000" w:themeColor="text1"/>
          <w:spacing w:val="-2"/>
        </w:rPr>
        <w:tab/>
        <w:t xml:space="preserve">In the </w:t>
      </w:r>
      <w:r w:rsidRPr="00B87D2E">
        <w:rPr>
          <w:rFonts w:cs="Arial"/>
          <w:color w:val="000000" w:themeColor="text1"/>
          <w:spacing w:val="-2"/>
        </w:rPr>
        <w:t>20</w:t>
      </w:r>
      <w:r>
        <w:rPr>
          <w:rFonts w:cs="Arial"/>
          <w:color w:val="000000" w:themeColor="text1"/>
          <w:spacing w:val="-2"/>
        </w:rPr>
        <w:t>20</w:t>
      </w:r>
      <w:r w:rsidRPr="00B87D2E">
        <w:rPr>
          <w:rFonts w:cs="Arial"/>
          <w:color w:val="000000" w:themeColor="text1"/>
          <w:spacing w:val="-2"/>
        </w:rPr>
        <w:t>-20</w:t>
      </w:r>
      <w:r>
        <w:rPr>
          <w:rFonts w:cs="Arial"/>
          <w:color w:val="000000" w:themeColor="text1"/>
          <w:spacing w:val="-2"/>
        </w:rPr>
        <w:t>2</w:t>
      </w:r>
      <w:r w:rsidRPr="00B87D2E">
        <w:rPr>
          <w:rFonts w:cs="Arial"/>
          <w:color w:val="000000" w:themeColor="text1"/>
          <w:spacing w:val="-2"/>
        </w:rPr>
        <w:t>1 Biennium</w:t>
      </w:r>
      <w:r>
        <w:rPr>
          <w:rFonts w:cs="Arial"/>
          <w:color w:val="000000" w:themeColor="text1"/>
          <w:spacing w:val="-2"/>
        </w:rPr>
        <w:t>, consideration will be given to opportunities to explore synergies between the training courses.</w:t>
      </w:r>
    </w:p>
    <w:p w:rsidR="00AC5020" w:rsidRDefault="00AC5020" w:rsidP="00AC5020"/>
    <w:p w:rsidR="00AC5020" w:rsidRPr="0026515D" w:rsidRDefault="00AC5020" w:rsidP="00AC5020">
      <w:pPr>
        <w:tabs>
          <w:tab w:val="left" w:pos="851"/>
        </w:tabs>
        <w:ind w:left="567"/>
        <w:rPr>
          <w:i/>
          <w:color w:val="000000" w:themeColor="text1"/>
        </w:rPr>
      </w:pPr>
      <w:r>
        <w:rPr>
          <w:i/>
          <w:color w:val="000000" w:themeColor="text1"/>
        </w:rPr>
        <w:t>Academic courses</w:t>
      </w:r>
    </w:p>
    <w:p w:rsidR="00AC5020" w:rsidRDefault="00AC5020" w:rsidP="00AC5020">
      <w:pPr>
        <w:tabs>
          <w:tab w:val="left" w:pos="851"/>
        </w:tabs>
        <w:rPr>
          <w:color w:val="000000" w:themeColor="text1"/>
        </w:rPr>
      </w:pPr>
    </w:p>
    <w:p w:rsidR="00AC5020" w:rsidRPr="003877B6" w:rsidRDefault="00AC5020" w:rsidP="00AC5020">
      <w:pPr>
        <w:tabs>
          <w:tab w:val="left" w:pos="851"/>
        </w:tabs>
      </w:pPr>
      <w:r w:rsidRPr="003877B6">
        <w:rPr>
          <w:color w:val="000000" w:themeColor="text1"/>
        </w:rPr>
        <w:t>2.3.2.</w:t>
      </w:r>
      <w:r>
        <w:rPr>
          <w:color w:val="000000" w:themeColor="text1"/>
        </w:rPr>
        <w:t>16</w:t>
      </w:r>
      <w:r w:rsidRPr="003877B6">
        <w:tab/>
      </w:r>
      <w:r>
        <w:t xml:space="preserve">Modules on </w:t>
      </w:r>
      <w:r w:rsidRPr="00835E77">
        <w:rPr>
          <w:snapToGrid w:val="0"/>
        </w:rPr>
        <w:t>plant variety protection</w:t>
      </w:r>
      <w:r>
        <w:t xml:space="preserve"> in intellectual property courses within degree and post-graduate programs are an important means of increasing understanding of the UPOV system.  Examples of academic </w:t>
      </w:r>
      <w:r w:rsidRPr="00ED325F">
        <w:t>institutions that invite UPOV to participate in their programs are provided in section 2.3.2.3.  The Office of the</w:t>
      </w:r>
      <w:r>
        <w:t> </w:t>
      </w:r>
      <w:r w:rsidRPr="003877B6">
        <w:t xml:space="preserve">Union will explore possibilities </w:t>
      </w:r>
      <w:r>
        <w:t>to increase</w:t>
      </w:r>
      <w:r w:rsidRPr="003877B6">
        <w:t xml:space="preserve"> the number of academic institutes and training institutions that incorporate information on the UPOV system in relevant courses.</w:t>
      </w:r>
    </w:p>
    <w:p w:rsidR="00AC5020" w:rsidRPr="00B93F81" w:rsidRDefault="00AC5020" w:rsidP="00AC5020"/>
    <w:p w:rsidR="00AC5020" w:rsidRDefault="00AC5020" w:rsidP="00AC5020"/>
    <w:p w:rsidR="00AC5020" w:rsidRPr="00727C72" w:rsidRDefault="00AC5020" w:rsidP="00AC5020">
      <w:pPr>
        <w:rPr>
          <w:u w:val="single"/>
        </w:rPr>
      </w:pPr>
      <w:r w:rsidRPr="00727C72">
        <w:rPr>
          <w:u w:val="single"/>
        </w:rPr>
        <w:t>Languages</w:t>
      </w:r>
    </w:p>
    <w:p w:rsidR="00AC5020" w:rsidRDefault="00AC5020" w:rsidP="00AC5020"/>
    <w:p w:rsidR="00AC5020" w:rsidRDefault="00AC5020" w:rsidP="00AC5020">
      <w:pPr>
        <w:tabs>
          <w:tab w:val="left" w:pos="851"/>
        </w:tabs>
      </w:pPr>
      <w:r w:rsidRPr="00443397">
        <w:rPr>
          <w:color w:val="000000" w:themeColor="text1"/>
        </w:rPr>
        <w:t>2.3.2.</w:t>
      </w:r>
      <w:r>
        <w:rPr>
          <w:color w:val="000000" w:themeColor="text1"/>
        </w:rPr>
        <w:t>17</w:t>
      </w:r>
      <w:r>
        <w:tab/>
        <w:t xml:space="preserve">As with Sub-Program UV.2, success in this sub-program will be increased by making UPOV material and resources available in a wider range of languages.  </w:t>
      </w:r>
    </w:p>
    <w:p w:rsidR="00AC5020" w:rsidRDefault="00AC5020" w:rsidP="00AC5020"/>
    <w:p w:rsidR="00AC5020" w:rsidRPr="00097402" w:rsidRDefault="00AC5020" w:rsidP="00AC5020">
      <w:pPr>
        <w:spacing w:line="360" w:lineRule="auto"/>
        <w:rPr>
          <w:strike/>
        </w:rPr>
      </w:pPr>
    </w:p>
    <w:p w:rsidR="00AC5020" w:rsidRPr="00DD6106" w:rsidRDefault="00AC5020" w:rsidP="00AC5020">
      <w:pPr>
        <w:rPr>
          <w:b/>
        </w:rPr>
      </w:pPr>
      <w:r w:rsidRPr="00DD6106">
        <w:rPr>
          <w:b/>
        </w:rPr>
        <w:t>2.3.3</w:t>
      </w:r>
      <w:r w:rsidRPr="00DD6106">
        <w:rPr>
          <w:b/>
        </w:rPr>
        <w:tab/>
        <w:t>Activities</w:t>
      </w:r>
    </w:p>
    <w:p w:rsidR="00AC5020" w:rsidRPr="00DD6106" w:rsidRDefault="00AC5020" w:rsidP="00AC5020"/>
    <w:p w:rsidR="00AC5020" w:rsidRPr="00AC22FC" w:rsidRDefault="00AC5020" w:rsidP="00AC5020">
      <w:pPr>
        <w:numPr>
          <w:ilvl w:val="0"/>
          <w:numId w:val="11"/>
        </w:numPr>
        <w:tabs>
          <w:tab w:val="clear" w:pos="720"/>
        </w:tabs>
        <w:spacing w:after="120"/>
        <w:ind w:left="1134" w:hanging="567"/>
      </w:pPr>
      <w:r w:rsidRPr="004C7BD9">
        <w:t>Awareness</w:t>
      </w:r>
      <w:r w:rsidRPr="00AC22FC">
        <w:rPr>
          <w:snapToGrid w:val="0"/>
        </w:rPr>
        <w:t>-raising events.</w:t>
      </w:r>
    </w:p>
    <w:p w:rsidR="00AC5020" w:rsidRPr="00DD6106" w:rsidRDefault="00AC5020" w:rsidP="00AC5020">
      <w:pPr>
        <w:numPr>
          <w:ilvl w:val="0"/>
          <w:numId w:val="11"/>
        </w:numPr>
        <w:tabs>
          <w:tab w:val="clear" w:pos="720"/>
        </w:tabs>
        <w:spacing w:after="120"/>
        <w:ind w:left="1134" w:hanging="567"/>
      </w:pPr>
      <w:r w:rsidRPr="00DD6106">
        <w:t>Ass</w:t>
      </w:r>
      <w:r>
        <w:t>istance in drafting legislation.</w:t>
      </w:r>
    </w:p>
    <w:p w:rsidR="00AC5020" w:rsidRPr="00DD6106" w:rsidRDefault="00AC5020" w:rsidP="00AC5020">
      <w:pPr>
        <w:numPr>
          <w:ilvl w:val="0"/>
          <w:numId w:val="11"/>
        </w:numPr>
        <w:tabs>
          <w:tab w:val="clear" w:pos="720"/>
        </w:tabs>
        <w:spacing w:after="120"/>
        <w:ind w:left="1134" w:hanging="567"/>
      </w:pPr>
      <w:r w:rsidRPr="00DD6106">
        <w:t>Development and operation of distance</w:t>
      </w:r>
      <w:r>
        <w:t xml:space="preserve"> learning courses.</w:t>
      </w:r>
    </w:p>
    <w:p w:rsidR="00AC5020" w:rsidRDefault="00AC5020" w:rsidP="00AC5020">
      <w:pPr>
        <w:numPr>
          <w:ilvl w:val="0"/>
          <w:numId w:val="11"/>
        </w:numPr>
        <w:tabs>
          <w:tab w:val="clear" w:pos="720"/>
        </w:tabs>
        <w:spacing w:after="120"/>
        <w:ind w:left="1134" w:hanging="567"/>
      </w:pPr>
      <w:r w:rsidRPr="002C0995">
        <w:t>Tra</w:t>
      </w:r>
      <w:r>
        <w:t>ining and assistance activities.</w:t>
      </w:r>
    </w:p>
    <w:p w:rsidR="00AC5020" w:rsidRPr="002C0995" w:rsidRDefault="00AC5020" w:rsidP="00AC5020">
      <w:pPr>
        <w:keepNext/>
        <w:numPr>
          <w:ilvl w:val="0"/>
          <w:numId w:val="11"/>
        </w:numPr>
        <w:tabs>
          <w:tab w:val="clear" w:pos="720"/>
        </w:tabs>
        <w:spacing w:after="120"/>
        <w:ind w:left="1134" w:hanging="567"/>
      </w:pPr>
      <w:r w:rsidRPr="002C0995">
        <w:t>Support for projects to introduc</w:t>
      </w:r>
      <w:r>
        <w:t>e and implement the UPOV system.</w:t>
      </w:r>
    </w:p>
    <w:p w:rsidR="00AC5020" w:rsidRPr="00DD6106" w:rsidRDefault="00AC5020" w:rsidP="00AC5020">
      <w:pPr>
        <w:tabs>
          <w:tab w:val="left" w:pos="567"/>
        </w:tabs>
      </w:pPr>
    </w:p>
    <w:p w:rsidR="00AC5020" w:rsidRPr="00DD6106"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DD6106">
        <w:rPr>
          <w:b/>
        </w:rPr>
        <w:lastRenderedPageBreak/>
        <w:t>2.3.4</w:t>
      </w:r>
      <w:r w:rsidRPr="00DD6106">
        <w:rPr>
          <w:b/>
        </w:rPr>
        <w:tab/>
        <w:t>Expected Results and Performance Indicators</w:t>
      </w:r>
    </w:p>
    <w:p w:rsidR="00AC5020" w:rsidRPr="00DD6106" w:rsidRDefault="00AC5020" w:rsidP="00AC5020">
      <w:pPr>
        <w:keepNext/>
        <w:tabs>
          <w:tab w:val="left" w:pos="567"/>
        </w:tabs>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AC5020" w:rsidRPr="00DD6106" w:rsidTr="003F41BC">
        <w:trPr>
          <w:cantSplit/>
          <w:tblHeader/>
        </w:trPr>
        <w:tc>
          <w:tcPr>
            <w:tcW w:w="4351"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center"/>
              <w:rPr>
                <w:color w:val="000000"/>
                <w:u w:val="single"/>
              </w:rPr>
            </w:pPr>
            <w:r w:rsidRPr="00DD6106">
              <w:rPr>
                <w:color w:val="000000"/>
                <w:u w:val="single"/>
              </w:rPr>
              <w:t>Expected Results</w:t>
            </w:r>
          </w:p>
        </w:tc>
        <w:tc>
          <w:tcPr>
            <w:tcW w:w="5538"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jc w:val="center"/>
              <w:rPr>
                <w:color w:val="000000"/>
                <w:u w:val="single"/>
              </w:rPr>
            </w:pPr>
            <w:r w:rsidRPr="00DD6106">
              <w:rPr>
                <w:color w:val="000000"/>
                <w:u w:val="single"/>
              </w:rPr>
              <w:t>Performance Indicators</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rPr>
                <w:color w:val="000000"/>
              </w:rPr>
            </w:pPr>
            <w:r w:rsidRPr="00DD6106">
              <w:rPr>
                <w:color w:val="000000"/>
              </w:rPr>
              <w:t>1.</w:t>
            </w:r>
            <w:r w:rsidRPr="00DD6106">
              <w:rPr>
                <w:color w:val="000000"/>
              </w:rPr>
              <w:tab/>
              <w:t>Raising awareness of the role of plant variety protect</w:t>
            </w:r>
            <w:r>
              <w:rPr>
                <w:color w:val="000000"/>
              </w:rPr>
              <w:t>ion in accordance with the UPOV </w:t>
            </w:r>
            <w:r w:rsidRPr="00DD6106">
              <w:rPr>
                <w:color w:val="000000"/>
              </w:rPr>
              <w:t xml:space="preserve">Convention </w:t>
            </w:r>
          </w:p>
        </w:tc>
        <w:tc>
          <w:tcPr>
            <w:tcW w:w="5538"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pPr>
            <w:r>
              <w:t>(a</w:t>
            </w:r>
            <w:r w:rsidRPr="00DD6106">
              <w:t>)</w:t>
            </w:r>
            <w:r w:rsidRPr="00DD6106">
              <w:tab/>
              <w:t>States and organizations th</w:t>
            </w:r>
            <w:r>
              <w:t>at initiate with the Council of </w:t>
            </w:r>
            <w:r w:rsidRPr="00DD6106">
              <w:t>UPOV the proced</w:t>
            </w:r>
            <w:r>
              <w:t>ure for becoming members of the </w:t>
            </w:r>
            <w:r w:rsidRPr="00DD6106">
              <w:t>Union;</w:t>
            </w:r>
          </w:p>
          <w:p w:rsidR="00AC5020" w:rsidRDefault="00AC5020" w:rsidP="003F41BC">
            <w:pPr>
              <w:ind w:left="397" w:hanging="397"/>
              <w:jc w:val="left"/>
              <w:rPr>
                <w:color w:val="000000"/>
              </w:rPr>
            </w:pPr>
            <w:r>
              <w:t>(b)</w:t>
            </w:r>
            <w:r>
              <w:tab/>
            </w:r>
            <w:r w:rsidRPr="00DD6106">
              <w:t>States and organizations</w:t>
            </w:r>
            <w:r>
              <w:rPr>
                <w:color w:val="000000"/>
              </w:rPr>
              <w:t xml:space="preserve"> that contact the Office of the </w:t>
            </w:r>
            <w:r w:rsidRPr="00DD6106">
              <w:rPr>
                <w:color w:val="000000"/>
              </w:rPr>
              <w:t>Union for assistance in the development of legislation on plant variety protection;</w:t>
            </w:r>
            <w:r>
              <w:rPr>
                <w:color w:val="000000"/>
              </w:rPr>
              <w:t xml:space="preserve"> </w:t>
            </w:r>
          </w:p>
          <w:p w:rsidR="00AC5020" w:rsidRPr="00DD6106" w:rsidRDefault="00AC5020" w:rsidP="003F41BC">
            <w:pPr>
              <w:ind w:left="397" w:hanging="397"/>
              <w:jc w:val="left"/>
              <w:rPr>
                <w:color w:val="000000"/>
              </w:rPr>
            </w:pPr>
            <w:r>
              <w:rPr>
                <w:color w:val="000000"/>
              </w:rPr>
              <w:t>(c</w:t>
            </w:r>
            <w:r w:rsidRPr="00DD6106">
              <w:rPr>
                <w:color w:val="000000"/>
              </w:rPr>
              <w:t xml:space="preserve">) </w:t>
            </w:r>
            <w:r w:rsidRPr="00DD6106">
              <w:rPr>
                <w:color w:val="000000"/>
              </w:rPr>
              <w:tab/>
            </w:r>
            <w:r w:rsidRPr="00DD6106">
              <w:t>States and organizations</w:t>
            </w:r>
            <w:r w:rsidRPr="00DD6106">
              <w:rPr>
                <w:color w:val="000000"/>
              </w:rPr>
              <w:t xml:space="preserve"> provided with information at UPOV activities;</w:t>
            </w:r>
          </w:p>
          <w:p w:rsidR="00AC5020" w:rsidRPr="00DD6106" w:rsidRDefault="00AC5020" w:rsidP="003F41BC">
            <w:pPr>
              <w:ind w:left="397" w:hanging="397"/>
              <w:jc w:val="left"/>
              <w:rPr>
                <w:color w:val="000000"/>
              </w:rPr>
            </w:pPr>
            <w:r>
              <w:rPr>
                <w:color w:val="000000"/>
              </w:rPr>
              <w:t>(d</w:t>
            </w:r>
            <w:r w:rsidRPr="00DD6106">
              <w:rPr>
                <w:color w:val="000000"/>
              </w:rPr>
              <w:t>)</w:t>
            </w:r>
            <w:r w:rsidRPr="00DD6106">
              <w:rPr>
                <w:color w:val="000000"/>
              </w:rPr>
              <w:tab/>
            </w:r>
            <w:r w:rsidRPr="00DD6106">
              <w:t>States and organizations</w:t>
            </w:r>
            <w:r>
              <w:t xml:space="preserve"> participating in study tours;</w:t>
            </w:r>
          </w:p>
          <w:p w:rsidR="00AC5020" w:rsidRDefault="00AC5020" w:rsidP="003F41BC">
            <w:pPr>
              <w:ind w:left="397" w:hanging="397"/>
              <w:jc w:val="left"/>
            </w:pPr>
            <w:r>
              <w:t>(e</w:t>
            </w:r>
            <w:r w:rsidRPr="00DD6106">
              <w:t>)</w:t>
            </w:r>
            <w:r w:rsidRPr="00DD6106">
              <w:tab/>
              <w:t>Participation in UPOV awareness-raising activities, or activities involving</w:t>
            </w:r>
            <w:r w:rsidRPr="00DD6106">
              <w:rPr>
                <w:color w:val="000000"/>
              </w:rPr>
              <w:t xml:space="preserve"> UPOV</w:t>
            </w:r>
            <w:r>
              <w:rPr>
                <w:color w:val="000000"/>
              </w:rPr>
              <w:t>;</w:t>
            </w:r>
          </w:p>
          <w:p w:rsidR="00AC5020" w:rsidRDefault="00AC5020" w:rsidP="003F41BC">
            <w:pPr>
              <w:ind w:left="397" w:hanging="397"/>
              <w:jc w:val="left"/>
            </w:pPr>
            <w:r>
              <w:t>(f)</w:t>
            </w:r>
            <w:r>
              <w:tab/>
              <w:t>Number of studies published on UPOV website;</w:t>
            </w:r>
          </w:p>
          <w:p w:rsidR="00AC5020" w:rsidRDefault="00AC5020" w:rsidP="003F41BC">
            <w:pPr>
              <w:ind w:left="397" w:hanging="397"/>
              <w:jc w:val="left"/>
            </w:pPr>
            <w:r>
              <w:t>(g)</w:t>
            </w:r>
            <w:r>
              <w:tab/>
              <w:t>Number of visits to benefits page on UPOV website;</w:t>
            </w:r>
          </w:p>
          <w:p w:rsidR="00AC5020" w:rsidRDefault="00AC5020" w:rsidP="003F41BC">
            <w:pPr>
              <w:ind w:left="397" w:hanging="397"/>
              <w:jc w:val="left"/>
            </w:pPr>
            <w:r>
              <w:t>(h)</w:t>
            </w:r>
            <w:r>
              <w:tab/>
              <w:t>Number of videos published on UPOV website;</w:t>
            </w:r>
          </w:p>
          <w:p w:rsidR="00AC5020" w:rsidRDefault="00AC5020" w:rsidP="003F41BC">
            <w:pPr>
              <w:ind w:left="397" w:hanging="397"/>
              <w:jc w:val="left"/>
            </w:pPr>
            <w:r>
              <w:t>(i)</w:t>
            </w:r>
            <w:r>
              <w:tab/>
              <w:t>Number of views of videos published on UPOV website;</w:t>
            </w:r>
          </w:p>
          <w:p w:rsidR="00AC5020" w:rsidRDefault="00AC5020" w:rsidP="003F41BC">
            <w:pPr>
              <w:ind w:left="397" w:hanging="397"/>
              <w:jc w:val="left"/>
            </w:pPr>
            <w:r>
              <w:t>(j)</w:t>
            </w:r>
            <w:r>
              <w:tab/>
              <w:t>Number of followers on UPOV Twitter accounts;</w:t>
            </w:r>
          </w:p>
          <w:p w:rsidR="00AC5020" w:rsidRPr="00DD6106" w:rsidRDefault="00AC5020" w:rsidP="003F41BC">
            <w:pPr>
              <w:ind w:left="397" w:hanging="397"/>
              <w:jc w:val="left"/>
            </w:pPr>
            <w:r>
              <w:t>(k)</w:t>
            </w:r>
            <w:r>
              <w:tab/>
              <w:t>Number of relevant languages in which studies and videos are available.</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rPr>
                <w:color w:val="000000"/>
              </w:rPr>
            </w:pPr>
            <w:r w:rsidRPr="00DD6106">
              <w:rPr>
                <w:color w:val="000000"/>
              </w:rPr>
              <w:t>2.</w:t>
            </w:r>
            <w:r w:rsidRPr="00DD6106">
              <w:rPr>
                <w:color w:val="000000"/>
              </w:rPr>
              <w:tab/>
              <w:t xml:space="preserve">Assistance in drafting legislation on plant variety protection in accordance with the 1991 Act of the UPOV Convention </w:t>
            </w:r>
          </w:p>
        </w:tc>
        <w:tc>
          <w:tcPr>
            <w:tcW w:w="5538" w:type="dxa"/>
            <w:tcBorders>
              <w:top w:val="single" w:sz="4" w:space="0" w:color="000000"/>
              <w:left w:val="single" w:sz="4" w:space="0" w:color="000000"/>
              <w:bottom w:val="single" w:sz="4" w:space="0" w:color="000000"/>
              <w:right w:val="single" w:sz="4" w:space="0" w:color="000000"/>
            </w:tcBorders>
          </w:tcPr>
          <w:p w:rsidR="00AC5020" w:rsidRDefault="00AC5020" w:rsidP="003F41BC">
            <w:pPr>
              <w:ind w:left="397" w:hanging="397"/>
              <w:jc w:val="left"/>
              <w:rPr>
                <w:color w:val="000000"/>
              </w:rPr>
            </w:pPr>
            <w:r>
              <w:rPr>
                <w:color w:val="000000"/>
              </w:rPr>
              <w:t>(a</w:t>
            </w:r>
            <w:r w:rsidRPr="00DD6106">
              <w:rPr>
                <w:color w:val="000000"/>
              </w:rPr>
              <w:t>)</w:t>
            </w:r>
            <w:r w:rsidRPr="00DD6106">
              <w:rPr>
                <w:color w:val="000000"/>
              </w:rPr>
              <w:tab/>
              <w:t>Mee</w:t>
            </w:r>
            <w:r>
              <w:rPr>
                <w:color w:val="000000"/>
              </w:rPr>
              <w:t>tings with government officials to discuss legislative matters;</w:t>
            </w:r>
          </w:p>
          <w:p w:rsidR="00AC5020" w:rsidRPr="00DD6106" w:rsidRDefault="00AC5020" w:rsidP="003F41BC">
            <w:pPr>
              <w:ind w:left="397" w:hanging="397"/>
              <w:jc w:val="left"/>
              <w:rPr>
                <w:color w:val="000000"/>
              </w:rPr>
            </w:pPr>
            <w:r w:rsidRPr="00DD6106">
              <w:rPr>
                <w:color w:val="000000"/>
              </w:rPr>
              <w:t>(</w:t>
            </w:r>
            <w:r>
              <w:rPr>
                <w:color w:val="000000"/>
              </w:rPr>
              <w:t>b</w:t>
            </w:r>
            <w:r w:rsidRPr="00DD6106">
              <w:rPr>
                <w:color w:val="000000"/>
              </w:rPr>
              <w:t xml:space="preserve">) </w:t>
            </w:r>
            <w:r w:rsidRPr="00DD6106">
              <w:rPr>
                <w:color w:val="000000"/>
              </w:rPr>
              <w:tab/>
            </w:r>
            <w:r w:rsidRPr="00DD6106">
              <w:t>States and organizations</w:t>
            </w:r>
            <w:r w:rsidRPr="00DD6106">
              <w:rPr>
                <w:color w:val="000000"/>
              </w:rPr>
              <w:t xml:space="preserve"> provided with comments on laws;</w:t>
            </w:r>
          </w:p>
          <w:p w:rsidR="00AC5020" w:rsidRDefault="00AC5020" w:rsidP="003F41BC">
            <w:pPr>
              <w:ind w:left="397" w:hanging="397"/>
              <w:jc w:val="left"/>
            </w:pPr>
            <w:r>
              <w:t>(c</w:t>
            </w:r>
            <w:r w:rsidRPr="00DD6106">
              <w:t>)</w:t>
            </w:r>
            <w:r w:rsidRPr="00DD6106">
              <w:tab/>
              <w:t>States and organizations receiving a p</w:t>
            </w:r>
            <w:r>
              <w:t>ositive advice from the Council;</w:t>
            </w:r>
          </w:p>
          <w:p w:rsidR="00AC5020" w:rsidRPr="00DD6106" w:rsidRDefault="00AC5020" w:rsidP="003F41BC">
            <w:pPr>
              <w:ind w:left="397" w:hanging="397"/>
              <w:jc w:val="left"/>
            </w:pPr>
            <w:r>
              <w:t>(d)</w:t>
            </w:r>
            <w:r>
              <w:tab/>
              <w:t>Participation in workshops on laws.</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rPr>
                <w:color w:val="000000"/>
              </w:rPr>
            </w:pPr>
            <w:r w:rsidRPr="00DD6106">
              <w:t>3.</w:t>
            </w:r>
            <w:r w:rsidRPr="00DD6106">
              <w:tab/>
              <w:t>Assistance to States and organizations in the accession to the 1991 Act of the UPOV Convention</w:t>
            </w:r>
          </w:p>
        </w:tc>
        <w:tc>
          <w:tcPr>
            <w:tcW w:w="5538"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pPr>
            <w:r w:rsidRPr="00DD6106">
              <w:t>(a)</w:t>
            </w:r>
            <w:r w:rsidRPr="00DD6106">
              <w:tab/>
              <w:t>States that accede to or ratify the 1991 Act of the UPOV</w:t>
            </w:r>
            <w:r>
              <w:t> </w:t>
            </w:r>
            <w:r w:rsidRPr="00DD6106">
              <w:t>Convention;</w:t>
            </w:r>
          </w:p>
          <w:p w:rsidR="00AC5020" w:rsidRDefault="00AC5020" w:rsidP="003F41BC">
            <w:pPr>
              <w:ind w:left="397" w:hanging="397"/>
              <w:jc w:val="left"/>
            </w:pPr>
            <w:r w:rsidRPr="00DD6106">
              <w:t>(b)</w:t>
            </w:r>
            <w:r w:rsidRPr="00DD6106">
              <w:tab/>
              <w:t>States and organizat</w:t>
            </w:r>
            <w:r>
              <w:t>ions that become members of the Union;</w:t>
            </w:r>
          </w:p>
          <w:p w:rsidR="00AC5020" w:rsidRDefault="00AC5020" w:rsidP="003F41BC">
            <w:pPr>
              <w:ind w:left="397" w:hanging="397"/>
              <w:jc w:val="left"/>
              <w:rPr>
                <w:color w:val="000000"/>
              </w:rPr>
            </w:pPr>
            <w:r>
              <w:rPr>
                <w:color w:val="000000"/>
              </w:rPr>
              <w:t>(c</w:t>
            </w:r>
            <w:r w:rsidRPr="00DD6106">
              <w:rPr>
                <w:color w:val="000000"/>
              </w:rPr>
              <w:t>)</w:t>
            </w:r>
            <w:r w:rsidRPr="00DD6106">
              <w:rPr>
                <w:color w:val="000000"/>
              </w:rPr>
              <w:tab/>
              <w:t>Mee</w:t>
            </w:r>
            <w:r>
              <w:rPr>
                <w:color w:val="000000"/>
              </w:rPr>
              <w:t>tings with government officials to discuss legislative matters;</w:t>
            </w:r>
          </w:p>
          <w:p w:rsidR="00AC5020" w:rsidRPr="00DD6106" w:rsidRDefault="00AC5020" w:rsidP="003F41BC">
            <w:pPr>
              <w:ind w:left="397" w:hanging="397"/>
              <w:jc w:val="left"/>
              <w:rPr>
                <w:color w:val="000000"/>
              </w:rPr>
            </w:pPr>
            <w:r w:rsidRPr="00DD6106">
              <w:rPr>
                <w:color w:val="000000"/>
              </w:rPr>
              <w:t>(</w:t>
            </w:r>
            <w:r>
              <w:rPr>
                <w:color w:val="000000"/>
              </w:rPr>
              <w:t>d</w:t>
            </w:r>
            <w:r w:rsidRPr="00DD6106">
              <w:rPr>
                <w:color w:val="000000"/>
              </w:rPr>
              <w:t xml:space="preserve">) </w:t>
            </w:r>
            <w:r w:rsidRPr="00DD6106">
              <w:rPr>
                <w:color w:val="000000"/>
              </w:rPr>
              <w:tab/>
            </w:r>
            <w:r w:rsidRPr="00DD6106">
              <w:t>States and organizations</w:t>
            </w:r>
            <w:r>
              <w:rPr>
                <w:color w:val="000000"/>
              </w:rPr>
              <w:t xml:space="preserve"> provided with comments on laws.</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rPr>
                <w:color w:val="000000"/>
              </w:rPr>
            </w:pPr>
            <w:r w:rsidRPr="00DD6106">
              <w:rPr>
                <w:color w:val="000000"/>
              </w:rPr>
              <w:t>4.</w:t>
            </w:r>
            <w:r w:rsidRPr="00DD6106">
              <w:rPr>
                <w:color w:val="000000"/>
              </w:rPr>
              <w:tab/>
              <w:t>A</w:t>
            </w:r>
            <w:r w:rsidRPr="006F24A8">
              <w:rPr>
                <w:color w:val="000000"/>
              </w:rPr>
              <w:t>ssistance in implementing an effective plant variety protection syste</w:t>
            </w:r>
            <w:r w:rsidRPr="00DD6106">
              <w:rPr>
                <w:color w:val="000000"/>
              </w:rPr>
              <w:t>m in accordance with the UPOV Convention</w:t>
            </w:r>
          </w:p>
        </w:tc>
        <w:tc>
          <w:tcPr>
            <w:tcW w:w="5538"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rPr>
                <w:color w:val="000000"/>
              </w:rPr>
            </w:pPr>
            <w:r w:rsidRPr="00DD6106">
              <w:rPr>
                <w:color w:val="000000"/>
              </w:rPr>
              <w:t>(a)</w:t>
            </w:r>
            <w:r w:rsidRPr="00DD6106">
              <w:rPr>
                <w:color w:val="000000"/>
              </w:rPr>
              <w:tab/>
              <w:t>Participation in distance learning courses;</w:t>
            </w:r>
          </w:p>
          <w:p w:rsidR="00AC5020" w:rsidRDefault="00AC5020" w:rsidP="003F41BC">
            <w:pPr>
              <w:ind w:left="397" w:hanging="397"/>
              <w:jc w:val="left"/>
              <w:rPr>
                <w:color w:val="000000"/>
              </w:rPr>
            </w:pPr>
            <w:bookmarkStart w:id="5" w:name="OLE_LINK3"/>
            <w:bookmarkStart w:id="6" w:name="OLE_LINK4"/>
            <w:r w:rsidRPr="00DD6106">
              <w:rPr>
                <w:color w:val="000000"/>
              </w:rPr>
              <w:t>(</w:t>
            </w:r>
            <w:r>
              <w:rPr>
                <w:color w:val="000000"/>
              </w:rPr>
              <w:t>b</w:t>
            </w:r>
            <w:r w:rsidRPr="00DD6106">
              <w:rPr>
                <w:color w:val="000000"/>
              </w:rPr>
              <w:t>)</w:t>
            </w:r>
            <w:r w:rsidRPr="00DD6106">
              <w:rPr>
                <w:color w:val="000000"/>
              </w:rPr>
              <w:tab/>
            </w:r>
            <w:r>
              <w:rPr>
                <w:color w:val="000000"/>
              </w:rPr>
              <w:t xml:space="preserve">Participation in UPOV </w:t>
            </w:r>
            <w:r w:rsidRPr="00730C27">
              <w:rPr>
                <w:color w:val="000000"/>
              </w:rPr>
              <w:t>training</w:t>
            </w:r>
            <w:r>
              <w:rPr>
                <w:color w:val="000000"/>
              </w:rPr>
              <w:t>/assistance activities;</w:t>
            </w:r>
          </w:p>
          <w:p w:rsidR="00AC5020" w:rsidRDefault="00AC5020" w:rsidP="003F41BC">
            <w:pPr>
              <w:ind w:left="397" w:hanging="397"/>
              <w:jc w:val="left"/>
              <w:rPr>
                <w:color w:val="000000"/>
              </w:rPr>
            </w:pPr>
            <w:r>
              <w:rPr>
                <w:color w:val="000000"/>
              </w:rPr>
              <w:t>(c)</w:t>
            </w:r>
            <w:r>
              <w:rPr>
                <w:color w:val="000000"/>
              </w:rPr>
              <w:tab/>
              <w:t xml:space="preserve">Participation in training/assistance activities developed in conjunction with </w:t>
            </w:r>
            <w:r w:rsidRPr="00730C27">
              <w:rPr>
                <w:color w:val="000000"/>
              </w:rPr>
              <w:t>UPOV</w:t>
            </w:r>
            <w:r w:rsidRPr="003A1572">
              <w:rPr>
                <w:color w:val="000000"/>
              </w:rPr>
              <w:t>;</w:t>
            </w:r>
          </w:p>
          <w:p w:rsidR="00AC5020" w:rsidRDefault="00AC5020" w:rsidP="003F41BC">
            <w:pPr>
              <w:ind w:left="397" w:hanging="397"/>
              <w:jc w:val="left"/>
              <w:rPr>
                <w:color w:val="000000"/>
              </w:rPr>
            </w:pPr>
            <w:r>
              <w:rPr>
                <w:color w:val="000000"/>
              </w:rPr>
              <w:t>(d)</w:t>
            </w:r>
            <w:r>
              <w:rPr>
                <w:color w:val="000000"/>
              </w:rPr>
              <w:tab/>
            </w:r>
            <w:r w:rsidRPr="00DD6106">
              <w:rPr>
                <w:color w:val="000000"/>
              </w:rPr>
              <w:t>Participation in activiti</w:t>
            </w:r>
            <w:r>
              <w:rPr>
                <w:color w:val="000000"/>
              </w:rPr>
              <w:t>es involving UPOV staff or UPOV </w:t>
            </w:r>
            <w:r w:rsidRPr="00DD6106">
              <w:rPr>
                <w:color w:val="000000"/>
              </w:rPr>
              <w:t>trainers on behalf of UPOV staff;</w:t>
            </w:r>
          </w:p>
          <w:p w:rsidR="00AC5020" w:rsidRPr="00DD6106" w:rsidRDefault="00AC5020" w:rsidP="003F41BC">
            <w:pPr>
              <w:ind w:left="397" w:hanging="397"/>
              <w:jc w:val="left"/>
              <w:rPr>
                <w:color w:val="000000"/>
              </w:rPr>
            </w:pPr>
            <w:r>
              <w:rPr>
                <w:color w:val="000000"/>
              </w:rPr>
              <w:t>(e</w:t>
            </w:r>
            <w:r w:rsidRPr="00DD6106">
              <w:rPr>
                <w:color w:val="000000"/>
              </w:rPr>
              <w:t>)</w:t>
            </w:r>
            <w:r w:rsidRPr="00DD6106">
              <w:rPr>
                <w:color w:val="000000"/>
              </w:rPr>
              <w:tab/>
              <w:t>Participation by observer States and organizations in the CAJ, TC, TWPs and the associated preparatory workshops;</w:t>
            </w:r>
          </w:p>
          <w:bookmarkEnd w:id="5"/>
          <w:bookmarkEnd w:id="6"/>
          <w:p w:rsidR="00AC5020" w:rsidRPr="005F0237" w:rsidRDefault="00AC5020" w:rsidP="003F41BC">
            <w:pPr>
              <w:ind w:left="397" w:hanging="397"/>
              <w:jc w:val="left"/>
              <w:rPr>
                <w:color w:val="000000"/>
              </w:rPr>
            </w:pPr>
            <w:r>
              <w:rPr>
                <w:color w:val="000000"/>
              </w:rPr>
              <w:t>(f</w:t>
            </w:r>
            <w:r w:rsidRPr="00DD6106">
              <w:rPr>
                <w:color w:val="000000"/>
              </w:rPr>
              <w:t>)</w:t>
            </w:r>
            <w:r w:rsidRPr="00DD6106">
              <w:rPr>
                <w:color w:val="000000"/>
              </w:rPr>
              <w:tab/>
            </w:r>
            <w:r>
              <w:rPr>
                <w:color w:val="000000"/>
              </w:rPr>
              <w:t xml:space="preserve">Participation in training/assistance activities operated by </w:t>
            </w:r>
            <w:r w:rsidRPr="005F0237">
              <w:rPr>
                <w:color w:val="000000"/>
              </w:rPr>
              <w:t>third parties to which UPOV substantially contributed;</w:t>
            </w:r>
          </w:p>
          <w:p w:rsidR="00AC5020" w:rsidRPr="005F0237" w:rsidRDefault="00AC5020" w:rsidP="003F41BC">
            <w:pPr>
              <w:ind w:left="397" w:hanging="397"/>
              <w:jc w:val="left"/>
            </w:pPr>
            <w:r w:rsidRPr="005F0237">
              <w:t>(g)</w:t>
            </w:r>
            <w:r w:rsidRPr="005F0237">
              <w:tab/>
              <w:t>Academic institutions that include information on the UPOV system and which invite UPOV to contribute;</w:t>
            </w:r>
          </w:p>
          <w:p w:rsidR="00AC5020" w:rsidRDefault="00AC5020" w:rsidP="003F41BC">
            <w:pPr>
              <w:ind w:left="397" w:hanging="397"/>
              <w:jc w:val="left"/>
            </w:pPr>
            <w:r w:rsidRPr="005F0237">
              <w:t>(h)</w:t>
            </w:r>
            <w:r w:rsidRPr="005F0237">
              <w:tab/>
              <w:t>Number of students studying academic courses from academic institutions that include information on the UPOV system and which invite UPOV to contribute;</w:t>
            </w:r>
          </w:p>
          <w:p w:rsidR="00AC5020" w:rsidRPr="005F0237" w:rsidRDefault="00AC5020" w:rsidP="003F41BC">
            <w:pPr>
              <w:ind w:left="397" w:hanging="397"/>
              <w:jc w:val="left"/>
            </w:pPr>
            <w:r>
              <w:t>(i)</w:t>
            </w:r>
            <w:r>
              <w:tab/>
              <w:t>Number of academic institutions that include participation of students in UPOV distance learning courses;</w:t>
            </w:r>
          </w:p>
          <w:p w:rsidR="00AC5020" w:rsidRPr="00DD6106" w:rsidRDefault="00AC5020" w:rsidP="003F41BC">
            <w:pPr>
              <w:spacing w:after="40"/>
              <w:ind w:left="397" w:hanging="397"/>
              <w:jc w:val="left"/>
              <w:rPr>
                <w:color w:val="000000"/>
              </w:rPr>
            </w:pPr>
            <w:r>
              <w:rPr>
                <w:color w:val="000000"/>
              </w:rPr>
              <w:t>(j</w:t>
            </w:r>
            <w:r w:rsidRPr="005F0237">
              <w:rPr>
                <w:color w:val="000000"/>
              </w:rPr>
              <w:t>)</w:t>
            </w:r>
            <w:r w:rsidRPr="005F0237">
              <w:rPr>
                <w:color w:val="000000"/>
              </w:rPr>
              <w:tab/>
              <w:t>Availability of materials in relevant languages.</w:t>
            </w:r>
          </w:p>
        </w:tc>
      </w:tr>
    </w:tbl>
    <w:p w:rsidR="00AC5020" w:rsidRDefault="00AC5020" w:rsidP="00AC5020">
      <w:pPr>
        <w:jc w:val="left"/>
        <w:rPr>
          <w:b/>
        </w:rPr>
      </w:pPr>
      <w:r>
        <w:rPr>
          <w:b/>
        </w:rPr>
        <w:br w:type="page"/>
      </w:r>
    </w:p>
    <w:p w:rsidR="00AC5020" w:rsidRPr="00DD6106" w:rsidRDefault="00AC5020" w:rsidP="00AC5020">
      <w:pPr>
        <w:keepNext/>
        <w:tabs>
          <w:tab w:val="left" w:pos="567"/>
        </w:tabs>
        <w:ind w:left="2835" w:hanging="2835"/>
        <w:rPr>
          <w:b/>
          <w:u w:val="single"/>
        </w:rPr>
      </w:pPr>
      <w:r w:rsidRPr="00DD6106">
        <w:rPr>
          <w:b/>
        </w:rPr>
        <w:lastRenderedPageBreak/>
        <w:t>2.4</w:t>
      </w:r>
      <w:r w:rsidRPr="00DD6106">
        <w:rPr>
          <w:b/>
        </w:rPr>
        <w:tab/>
      </w:r>
      <w:r w:rsidRPr="00DD6106">
        <w:rPr>
          <w:b/>
          <w:u w:val="single"/>
        </w:rPr>
        <w:t>Sub-program UV.4</w:t>
      </w:r>
      <w:r w:rsidRPr="00DD6106">
        <w:rPr>
          <w:b/>
        </w:rPr>
        <w:t>:</w:t>
      </w:r>
      <w:r w:rsidRPr="00DD6106">
        <w:rPr>
          <w:b/>
        </w:rPr>
        <w:tab/>
      </w:r>
      <w:r w:rsidRPr="00DD6106">
        <w:rPr>
          <w:b/>
          <w:u w:val="single"/>
        </w:rPr>
        <w:tab/>
        <w:t>External Relations</w:t>
      </w:r>
    </w:p>
    <w:p w:rsidR="00AC5020" w:rsidRPr="00DD6106" w:rsidRDefault="00AC5020" w:rsidP="00AC5020">
      <w:pPr>
        <w:keepNext/>
      </w:pPr>
    </w:p>
    <w:p w:rsidR="00AC5020" w:rsidRPr="00DD6106" w:rsidRDefault="00AC5020" w:rsidP="00AC5020">
      <w:pPr>
        <w:keepNext/>
        <w:rPr>
          <w:b/>
          <w:color w:val="000000"/>
        </w:rPr>
      </w:pPr>
      <w:r w:rsidRPr="00DD6106">
        <w:rPr>
          <w:b/>
          <w:color w:val="000000"/>
        </w:rPr>
        <w:t>2.4.1</w:t>
      </w:r>
      <w:r w:rsidRPr="00DD6106">
        <w:rPr>
          <w:b/>
          <w:color w:val="000000"/>
        </w:rPr>
        <w:tab/>
        <w:t>Objectives</w:t>
      </w:r>
    </w:p>
    <w:p w:rsidR="00AC5020" w:rsidRPr="00DD6106" w:rsidRDefault="00AC5020" w:rsidP="00AC5020">
      <w:pPr>
        <w:keepNext/>
        <w:tabs>
          <w:tab w:val="num" w:pos="567"/>
        </w:tabs>
      </w:pPr>
    </w:p>
    <w:p w:rsidR="00AC5020" w:rsidRPr="006F24A8" w:rsidRDefault="00AC5020" w:rsidP="00AC5020">
      <w:r w:rsidRPr="00DD6106">
        <w:tab/>
        <w:t>(a)</w:t>
      </w:r>
      <w:r w:rsidRPr="00DD6106">
        <w:tab/>
      </w:r>
      <w:r w:rsidRPr="006F24A8">
        <w:t>To broaden and enhance the understanding of the UPOV sys</w:t>
      </w:r>
      <w:r>
        <w:t>tem of plant variety protection.</w:t>
      </w:r>
    </w:p>
    <w:p w:rsidR="00AC5020" w:rsidRPr="006F24A8" w:rsidRDefault="00AC5020" w:rsidP="00AC5020"/>
    <w:p w:rsidR="00AC5020" w:rsidRPr="006F24A8" w:rsidRDefault="00AC5020" w:rsidP="00AC5020">
      <w:r w:rsidRPr="006F24A8">
        <w:tab/>
        <w:t>(b)</w:t>
      </w:r>
      <w:r w:rsidRPr="006F24A8">
        <w:tab/>
        <w:t>To provide information on the UPOV Convention to other intergovernmental organizations, with the aim of achieving mutual supportiveness with other international treaties.</w:t>
      </w:r>
    </w:p>
    <w:p w:rsidR="00AC5020" w:rsidRDefault="00AC5020" w:rsidP="00AC5020"/>
    <w:p w:rsidR="00AC5020" w:rsidRPr="006F24A8" w:rsidRDefault="00AC5020" w:rsidP="00AC5020"/>
    <w:p w:rsidR="00AC5020" w:rsidRPr="006F24A8" w:rsidRDefault="00AC5020" w:rsidP="00AC5020">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6F24A8">
        <w:rPr>
          <w:b/>
        </w:rPr>
        <w:t>2.4.2</w:t>
      </w:r>
      <w:r w:rsidRPr="006F24A8">
        <w:rPr>
          <w:b/>
        </w:rPr>
        <w:tab/>
        <w:t>Narrative</w:t>
      </w:r>
    </w:p>
    <w:p w:rsidR="00AC5020" w:rsidRDefault="00AC5020" w:rsidP="00AC5020">
      <w:pPr>
        <w:tabs>
          <w:tab w:val="left" w:pos="567"/>
        </w:tabs>
      </w:pPr>
    </w:p>
    <w:p w:rsidR="00AC5020" w:rsidRDefault="00AC5020" w:rsidP="00AC5020">
      <w:pPr>
        <w:pStyle w:val="Heading2"/>
      </w:pPr>
      <w:r>
        <w:t>Introduction</w:t>
      </w:r>
    </w:p>
    <w:p w:rsidR="00AC5020" w:rsidRPr="00FA1FDD" w:rsidRDefault="00AC5020" w:rsidP="00AC5020">
      <w:pPr>
        <w:tabs>
          <w:tab w:val="left" w:pos="567"/>
        </w:tabs>
        <w:rPr>
          <w:spacing w:val="-2"/>
        </w:rPr>
      </w:pPr>
    </w:p>
    <w:p w:rsidR="00AC5020" w:rsidRPr="007C33EB" w:rsidRDefault="00AC5020" w:rsidP="00AC5020">
      <w:pPr>
        <w:tabs>
          <w:tab w:val="left" w:pos="851"/>
        </w:tabs>
      </w:pPr>
      <w:r w:rsidRPr="009501C0">
        <w:rPr>
          <w:spacing w:val="-2"/>
        </w:rPr>
        <w:t>2.4.2.1</w:t>
      </w:r>
      <w:r w:rsidRPr="009501C0">
        <w:rPr>
          <w:spacing w:val="-2"/>
        </w:rPr>
        <w:tab/>
        <w:t xml:space="preserve">UPOV’s mission is </w:t>
      </w:r>
      <w:r w:rsidRPr="009501C0">
        <w:rPr>
          <w:spacing w:val="-2"/>
          <w:lang w:val="en"/>
        </w:rPr>
        <w:t xml:space="preserve">to provide and promote an effective system of plant variety protection, with the aim of encouraging the development of new varieties of plants, for the benefit of society.  </w:t>
      </w:r>
      <w:r w:rsidRPr="009501C0">
        <w:rPr>
          <w:spacing w:val="-2"/>
        </w:rPr>
        <w:t>The aim of this Sub</w:t>
      </w:r>
      <w:r w:rsidRPr="009501C0">
        <w:rPr>
          <w:spacing w:val="-2"/>
        </w:rPr>
        <w:noBreakHyphen/>
        <w:t>program is to explain how the UPOV system encourages the development of new varieties of plants, how new varieties benefit society and the role of the UPOV system in relation to agriculture and economic development in the rural sector.</w:t>
      </w:r>
      <w:r w:rsidRPr="00FA1FDD">
        <w:rPr>
          <w:spacing w:val="-2"/>
        </w:rPr>
        <w:t xml:space="preserve"> </w:t>
      </w:r>
    </w:p>
    <w:p w:rsidR="00AC5020" w:rsidRDefault="00AC5020" w:rsidP="00AC5020">
      <w:pPr>
        <w:tabs>
          <w:tab w:val="left" w:pos="851"/>
        </w:tabs>
      </w:pPr>
    </w:p>
    <w:p w:rsidR="00AC5020" w:rsidRPr="00FC1D5A" w:rsidRDefault="00AC5020" w:rsidP="00AC5020">
      <w:pPr>
        <w:tabs>
          <w:tab w:val="left" w:pos="851"/>
        </w:tabs>
        <w:rPr>
          <w:snapToGrid w:val="0"/>
        </w:rPr>
      </w:pPr>
      <w:r w:rsidRPr="009501C0">
        <w:rPr>
          <w:spacing w:val="-2"/>
        </w:rPr>
        <w:t>2.4.2.</w:t>
      </w:r>
      <w:r>
        <w:rPr>
          <w:spacing w:val="-2"/>
        </w:rPr>
        <w:t>2</w:t>
      </w:r>
      <w:r>
        <w:rPr>
          <w:spacing w:val="-2"/>
        </w:rPr>
        <w:tab/>
      </w:r>
      <w:r>
        <w:t xml:space="preserve">In order to improve outreach, UPOV will be making greater use of social media.  A </w:t>
      </w:r>
      <w:r w:rsidRPr="00D80589">
        <w:t>UPOV Twitter account</w:t>
      </w:r>
      <w:r>
        <w:t xml:space="preserve"> </w:t>
      </w:r>
      <w:r w:rsidR="009B59E3">
        <w:t xml:space="preserve">is intended to </w:t>
      </w:r>
      <w:r>
        <w:t xml:space="preserve">provide latest news from UPOV, </w:t>
      </w:r>
      <w:r w:rsidRPr="00D80589">
        <w:t>raise awareness of new and/or</w:t>
      </w:r>
      <w:r>
        <w:t xml:space="preserve"> topical information on the UPOV </w:t>
      </w:r>
      <w:r w:rsidRPr="00D80589">
        <w:t>website and r</w:t>
      </w:r>
      <w:r>
        <w:t>aise awareness about UPOV’s role.  A</w:t>
      </w:r>
      <w:r w:rsidRPr="00D80589">
        <w:t xml:space="preserve"> Twitter account</w:t>
      </w:r>
      <w:r w:rsidR="009B59E3">
        <w:t xml:space="preserve"> has been</w:t>
      </w:r>
      <w:r w:rsidRPr="00D80589">
        <w:t xml:space="preserve"> </w:t>
      </w:r>
      <w:r>
        <w:t>introduced for the Vice Secretary-</w:t>
      </w:r>
      <w:r w:rsidRPr="00D80589">
        <w:t>General to communicate matters concerning UPOV</w:t>
      </w:r>
      <w:r>
        <w:t xml:space="preserve">.  </w:t>
      </w:r>
      <w:r w:rsidRPr="00D80589">
        <w:t xml:space="preserve">A </w:t>
      </w:r>
      <w:r>
        <w:t xml:space="preserve">UPOV </w:t>
      </w:r>
      <w:r w:rsidRPr="00D80589">
        <w:t xml:space="preserve">LinkedIn </w:t>
      </w:r>
      <w:r>
        <w:t xml:space="preserve">entry will be used </w:t>
      </w:r>
      <w:r w:rsidRPr="00D80589">
        <w:t xml:space="preserve">to share the same type of information that will be disseminated via Twitter.  </w:t>
      </w:r>
      <w:r>
        <w:t>As a further measure to improve communications, a redesign of the UPOV website is planned for the 2020</w:t>
      </w:r>
      <w:r>
        <w:noBreakHyphen/>
        <w:t xml:space="preserve">2021 Biennium.  The redesign will </w:t>
      </w:r>
      <w:r w:rsidRPr="00FC1D5A">
        <w:rPr>
          <w:rFonts w:cs="Arial"/>
          <w:snapToGrid w:val="0"/>
        </w:rPr>
        <w:t>incorporate</w:t>
      </w:r>
      <w:r>
        <w:rPr>
          <w:rFonts w:cs="Arial"/>
          <w:snapToGrid w:val="0"/>
        </w:rPr>
        <w:t xml:space="preserve"> </w:t>
      </w:r>
      <w:r w:rsidRPr="00FC1D5A">
        <w:rPr>
          <w:snapToGrid w:val="0"/>
        </w:rPr>
        <w:t xml:space="preserve">a </w:t>
      </w:r>
      <w:r>
        <w:rPr>
          <w:snapToGrid w:val="0"/>
        </w:rPr>
        <w:t>“</w:t>
      </w:r>
      <w:r w:rsidRPr="00FC1D5A">
        <w:rPr>
          <w:snapToGrid w:val="0"/>
        </w:rPr>
        <w:t>responsive</w:t>
      </w:r>
      <w:r>
        <w:rPr>
          <w:snapToGrid w:val="0"/>
        </w:rPr>
        <w:t>”</w:t>
      </w:r>
      <w:r w:rsidRPr="00FC1D5A">
        <w:rPr>
          <w:snapToGrid w:val="0"/>
        </w:rPr>
        <w:t xml:space="preserve"> design</w:t>
      </w:r>
      <w:r>
        <w:rPr>
          <w:snapToGrid w:val="0"/>
        </w:rPr>
        <w:t xml:space="preserve"> and a </w:t>
      </w:r>
      <w:r w:rsidRPr="00FC1D5A">
        <w:rPr>
          <w:snapToGrid w:val="0"/>
        </w:rPr>
        <w:t>new content management system.</w:t>
      </w:r>
    </w:p>
    <w:p w:rsidR="00AC5020" w:rsidRPr="007C33EB" w:rsidRDefault="00AC5020" w:rsidP="00AC5020">
      <w:pPr>
        <w:tabs>
          <w:tab w:val="left" w:pos="851"/>
        </w:tabs>
      </w:pPr>
    </w:p>
    <w:p w:rsidR="00AC5020" w:rsidRPr="007C33EB" w:rsidRDefault="00AC5020" w:rsidP="00AC5020">
      <w:pPr>
        <w:pStyle w:val="Heading2"/>
      </w:pPr>
      <w:r w:rsidRPr="007C33EB">
        <w:t xml:space="preserve">Communications with </w:t>
      </w:r>
      <w:r>
        <w:t>s</w:t>
      </w:r>
      <w:r w:rsidRPr="007C33EB">
        <w:t>takeholders</w:t>
      </w:r>
    </w:p>
    <w:p w:rsidR="00AC5020" w:rsidRPr="007C33EB" w:rsidRDefault="00AC5020" w:rsidP="00AC5020">
      <w:pPr>
        <w:tabs>
          <w:tab w:val="left" w:pos="851"/>
        </w:tabs>
      </w:pPr>
    </w:p>
    <w:p w:rsidR="00AC5020" w:rsidRPr="007C33EB" w:rsidRDefault="00AC5020" w:rsidP="00AC5020">
      <w:pPr>
        <w:tabs>
          <w:tab w:val="left" w:pos="851"/>
        </w:tabs>
        <w:rPr>
          <w:rFonts w:cs="Arial"/>
          <w:snapToGrid w:val="0"/>
        </w:rPr>
      </w:pPr>
      <w:r w:rsidRPr="007C33EB">
        <w:t>2.4.2.</w:t>
      </w:r>
      <w:r>
        <w:t>3</w:t>
      </w:r>
      <w:r w:rsidRPr="007C33EB">
        <w:tab/>
        <w:t>General information, suitable for a wide range of stakeholders, will continue to be developed.  For example, work will continue on answers to frequently-asked questions</w:t>
      </w:r>
      <w:r>
        <w:t xml:space="preserve"> (FAQs)</w:t>
      </w:r>
      <w:r w:rsidRPr="007C33EB">
        <w:t xml:space="preserve"> about the UPOV system and the development of illustrative explanations and examples of the benefits of the UPOV system. </w:t>
      </w:r>
      <w:r>
        <w:t xml:space="preserve"> </w:t>
      </w:r>
      <w:r w:rsidRPr="007C33EB">
        <w:t>As appropriate, UPOV will contribute to artic</w:t>
      </w:r>
      <w:r>
        <w:t>les in relevant publications.</w:t>
      </w:r>
    </w:p>
    <w:p w:rsidR="00AC5020" w:rsidRPr="007C33EB" w:rsidRDefault="00AC5020" w:rsidP="00AC5020">
      <w:pPr>
        <w:spacing w:line="360" w:lineRule="auto"/>
        <w:rPr>
          <w:rFonts w:cs="Arial"/>
          <w:snapToGrid w:val="0"/>
        </w:rPr>
      </w:pPr>
    </w:p>
    <w:p w:rsidR="00AC5020" w:rsidRDefault="00AC5020" w:rsidP="00AC5020">
      <w:pPr>
        <w:tabs>
          <w:tab w:val="left" w:pos="851"/>
        </w:tabs>
        <w:rPr>
          <w:rFonts w:cs="Arial"/>
          <w:snapToGrid w:val="0"/>
        </w:rPr>
      </w:pPr>
      <w:r w:rsidRPr="007C33EB">
        <w:t>2.4.</w:t>
      </w:r>
      <w:r>
        <w:t>2.4</w:t>
      </w:r>
      <w:r w:rsidRPr="007C33EB">
        <w:tab/>
        <w:t xml:space="preserve">UPOV’s website is an important means of communication with all UPOV’s stakeholders and will be updated with suitable new materials in order to explain the importance of </w:t>
      </w:r>
      <w:r w:rsidRPr="007C33EB">
        <w:rPr>
          <w:snapToGrid w:val="0"/>
        </w:rPr>
        <w:t>plant variety protection</w:t>
      </w:r>
      <w:r w:rsidRPr="007C33EB">
        <w:t>.</w:t>
      </w:r>
      <w:r>
        <w:t xml:space="preserve"> </w:t>
      </w:r>
      <w:r w:rsidRPr="007C33EB">
        <w:t xml:space="preserve"> </w:t>
      </w:r>
      <w:r w:rsidRPr="007C33EB">
        <w:rPr>
          <w:snapToGrid w:val="0"/>
        </w:rPr>
        <w:t xml:space="preserve">In order to enhance the effectiveness of the website for explaining the </w:t>
      </w:r>
      <w:r>
        <w:rPr>
          <w:snapToGrid w:val="0"/>
        </w:rPr>
        <w:t>UPOV system, stakeholder features were</w:t>
      </w:r>
      <w:r w:rsidRPr="007C33EB">
        <w:rPr>
          <w:snapToGrid w:val="0"/>
        </w:rPr>
        <w:t xml:space="preserve"> introduced on the UPOV website</w:t>
      </w:r>
      <w:r>
        <w:rPr>
          <w:snapToGrid w:val="0"/>
        </w:rPr>
        <w:t xml:space="preserve"> in 2016</w:t>
      </w:r>
      <w:r w:rsidRPr="007C33EB">
        <w:rPr>
          <w:snapToGrid w:val="0"/>
        </w:rPr>
        <w:t xml:space="preserve">.  </w:t>
      </w:r>
      <w:r>
        <w:rPr>
          <w:snapToGrid w:val="0"/>
        </w:rPr>
        <w:t>In the 2020</w:t>
      </w:r>
      <w:r>
        <w:rPr>
          <w:snapToGrid w:val="0"/>
        </w:rPr>
        <w:noBreakHyphen/>
        <w:t>2021 Biennium, these s</w:t>
      </w:r>
      <w:r w:rsidRPr="007C33EB">
        <w:rPr>
          <w:snapToGrid w:val="0"/>
        </w:rPr>
        <w:t>takeholder features</w:t>
      </w:r>
      <w:r>
        <w:rPr>
          <w:snapToGrid w:val="0"/>
        </w:rPr>
        <w:t xml:space="preserve"> for </w:t>
      </w:r>
      <w:r w:rsidRPr="007C33EB">
        <w:rPr>
          <w:snapToGrid w:val="0"/>
        </w:rPr>
        <w:t>b</w:t>
      </w:r>
      <w:r w:rsidRPr="007C33EB">
        <w:rPr>
          <w:rFonts w:cs="Arial"/>
          <w:snapToGrid w:val="0"/>
        </w:rPr>
        <w:t>reeders</w:t>
      </w:r>
      <w:r>
        <w:rPr>
          <w:rFonts w:cs="Arial"/>
          <w:snapToGrid w:val="0"/>
        </w:rPr>
        <w:t>,</w:t>
      </w:r>
      <w:r w:rsidRPr="007C33EB">
        <w:rPr>
          <w:rFonts w:cs="Arial"/>
          <w:snapToGrid w:val="0"/>
        </w:rPr>
        <w:t xml:space="preserve"> farmers</w:t>
      </w:r>
      <w:r>
        <w:rPr>
          <w:rFonts w:cs="Arial"/>
          <w:snapToGrid w:val="0"/>
        </w:rPr>
        <w:t xml:space="preserve">, </w:t>
      </w:r>
      <w:r w:rsidRPr="007C33EB">
        <w:rPr>
          <w:rFonts w:cs="Arial"/>
          <w:snapToGrid w:val="0"/>
        </w:rPr>
        <w:t>policy-makers and the general public</w:t>
      </w:r>
      <w:r>
        <w:rPr>
          <w:rFonts w:cs="Arial"/>
          <w:snapToGrid w:val="0"/>
        </w:rPr>
        <w:t xml:space="preserve"> will be reviewed</w:t>
      </w:r>
      <w:r w:rsidRPr="007C33EB">
        <w:rPr>
          <w:rFonts w:cs="Arial"/>
          <w:snapToGrid w:val="0"/>
        </w:rPr>
        <w:t xml:space="preserve">. </w:t>
      </w:r>
    </w:p>
    <w:p w:rsidR="00AC5020" w:rsidRPr="007C33EB" w:rsidRDefault="00AC5020" w:rsidP="00AC5020">
      <w:pPr>
        <w:rPr>
          <w:rFonts w:cs="Arial"/>
          <w:snapToGrid w:val="0"/>
        </w:rPr>
      </w:pPr>
    </w:p>
    <w:p w:rsidR="00AC5020" w:rsidRPr="007C33EB" w:rsidRDefault="00AC5020" w:rsidP="00AC5020">
      <w:pPr>
        <w:tabs>
          <w:tab w:val="left" w:pos="851"/>
        </w:tabs>
      </w:pPr>
      <w:r>
        <w:t>2.4.2.5</w:t>
      </w:r>
      <w:r w:rsidRPr="007C33EB">
        <w:tab/>
        <w:t xml:space="preserve">UPOV will also continue to communicate with non-governmental organizations representing stakeholders: </w:t>
      </w:r>
    </w:p>
    <w:p w:rsidR="00AC5020" w:rsidRPr="007C33EB" w:rsidRDefault="00AC5020" w:rsidP="00AC5020">
      <w:pPr>
        <w:tabs>
          <w:tab w:val="left" w:pos="851"/>
        </w:tabs>
      </w:pPr>
    </w:p>
    <w:p w:rsidR="00AC5020" w:rsidRPr="00680B62" w:rsidRDefault="00AC5020" w:rsidP="00AC5020">
      <w:pPr>
        <w:pStyle w:val="ListParagraph"/>
        <w:numPr>
          <w:ilvl w:val="0"/>
          <w:numId w:val="15"/>
        </w:numPr>
        <w:tabs>
          <w:tab w:val="left" w:pos="851"/>
        </w:tabs>
        <w:ind w:left="567"/>
        <w:rPr>
          <w:rFonts w:cs="Arial"/>
          <w:snapToGrid w:val="0"/>
        </w:rPr>
      </w:pPr>
      <w:r w:rsidRPr="007C33EB">
        <w:rPr>
          <w:snapToGrid w:val="0"/>
        </w:rPr>
        <w:t>B</w:t>
      </w:r>
      <w:r w:rsidRPr="007C33EB">
        <w:rPr>
          <w:rFonts w:cs="Arial"/>
          <w:snapToGrid w:val="0"/>
        </w:rPr>
        <w:t xml:space="preserve">reeders/seed producers/plant propagators: including the International Community of Breeders of Asexually Reproduced Ornamental and Fruit-Tree Varieties (CIOPORA), International Seed Federation (ISF), CropLife International, International Association of Horticultural Producers (AIPH), African Seed Trade Association (AFSTA), Asia and Pacific Seed Association (APSA), European Seed Association (ESA), </w:t>
      </w:r>
      <w:r w:rsidRPr="007C33EB">
        <w:rPr>
          <w:i/>
          <w:snapToGrid w:val="0"/>
        </w:rPr>
        <w:t>Federación Latinoamericana de Asociaciones de Semillistas</w:t>
      </w:r>
      <w:r w:rsidRPr="007C33EB">
        <w:rPr>
          <w:snapToGrid w:val="0"/>
        </w:rPr>
        <w:t xml:space="preserve"> </w:t>
      </w:r>
      <w:r w:rsidRPr="007C33EB">
        <w:t>(FELAS),</w:t>
      </w:r>
      <w:r w:rsidRPr="007C33EB">
        <w:rPr>
          <w:rFonts w:cs="Arial"/>
          <w:snapToGrid w:val="0"/>
        </w:rPr>
        <w:t xml:space="preserve"> Seed Ass</w:t>
      </w:r>
      <w:r>
        <w:rPr>
          <w:rFonts w:cs="Arial"/>
          <w:snapToGrid w:val="0"/>
        </w:rPr>
        <w:t>ociation of the Americas (SAA).</w:t>
      </w:r>
    </w:p>
    <w:p w:rsidR="00AC5020" w:rsidRPr="00680B62" w:rsidRDefault="00AC5020" w:rsidP="00AC5020">
      <w:pPr>
        <w:pStyle w:val="ListParagraph"/>
        <w:tabs>
          <w:tab w:val="left" w:pos="851"/>
        </w:tabs>
        <w:ind w:left="567"/>
        <w:rPr>
          <w:rFonts w:cs="Arial"/>
          <w:snapToGrid w:val="0"/>
        </w:rPr>
      </w:pPr>
    </w:p>
    <w:p w:rsidR="00AC5020" w:rsidRDefault="00AC5020" w:rsidP="00AC5020">
      <w:pPr>
        <w:pStyle w:val="ListParagraph"/>
        <w:numPr>
          <w:ilvl w:val="0"/>
          <w:numId w:val="15"/>
        </w:numPr>
        <w:tabs>
          <w:tab w:val="left" w:pos="851"/>
        </w:tabs>
        <w:ind w:left="567"/>
        <w:rPr>
          <w:rFonts w:cs="Arial"/>
          <w:snapToGrid w:val="0"/>
        </w:rPr>
      </w:pPr>
      <w:r>
        <w:rPr>
          <w:rFonts w:cs="Arial"/>
          <w:snapToGrid w:val="0"/>
        </w:rPr>
        <w:t xml:space="preserve">Farmers:  </w:t>
      </w:r>
      <w:r w:rsidR="009B59E3">
        <w:rPr>
          <w:rFonts w:cs="Arial"/>
          <w:snapToGrid w:val="0"/>
        </w:rPr>
        <w:t xml:space="preserve">including the </w:t>
      </w:r>
      <w:r w:rsidRPr="003A1572">
        <w:rPr>
          <w:rFonts w:cs="Arial"/>
          <w:snapToGrid w:val="0"/>
        </w:rPr>
        <w:t>World Farmers‘ Organisation (WFO), Committee of Agricultural Organizations in the European Union (COPA), General Committee for Agricultural Co-operation in the European Union (COGECA), European Coordination Via Campesina (ECVC).</w:t>
      </w:r>
    </w:p>
    <w:p w:rsidR="00AC5020" w:rsidRPr="00254118" w:rsidRDefault="00AC5020" w:rsidP="00AC5020">
      <w:pPr>
        <w:tabs>
          <w:tab w:val="left" w:pos="851"/>
        </w:tabs>
        <w:rPr>
          <w:rFonts w:cs="Arial"/>
          <w:snapToGrid w:val="0"/>
        </w:rPr>
      </w:pPr>
    </w:p>
    <w:p w:rsidR="00AC5020" w:rsidRPr="003A1572" w:rsidRDefault="00AC5020" w:rsidP="00AC5020">
      <w:pPr>
        <w:pStyle w:val="ListParagraph"/>
        <w:numPr>
          <w:ilvl w:val="0"/>
          <w:numId w:val="15"/>
        </w:numPr>
        <w:tabs>
          <w:tab w:val="left" w:pos="851"/>
        </w:tabs>
        <w:ind w:left="567"/>
        <w:rPr>
          <w:rFonts w:cs="Arial"/>
          <w:snapToGrid w:val="0"/>
        </w:rPr>
      </w:pPr>
      <w:r>
        <w:rPr>
          <w:rFonts w:cs="Arial"/>
          <w:snapToGrid w:val="0"/>
        </w:rPr>
        <w:t xml:space="preserve">Civil society: </w:t>
      </w:r>
      <w:r w:rsidR="009B59E3">
        <w:rPr>
          <w:rFonts w:cs="Arial"/>
          <w:snapToGrid w:val="0"/>
        </w:rPr>
        <w:t xml:space="preserve">including the </w:t>
      </w:r>
      <w:r w:rsidRPr="003A1572">
        <w:rPr>
          <w:rFonts w:cs="Arial"/>
          <w:snapToGrid w:val="0"/>
        </w:rPr>
        <w:t>Association for Plant Breeding for th</w:t>
      </w:r>
      <w:r>
        <w:rPr>
          <w:rFonts w:cs="Arial"/>
          <w:snapToGrid w:val="0"/>
        </w:rPr>
        <w:t>e Benefit of Society (APBREBES)</w:t>
      </w:r>
    </w:p>
    <w:p w:rsidR="00AC5020" w:rsidRDefault="00AC5020" w:rsidP="00AC5020">
      <w:pPr>
        <w:tabs>
          <w:tab w:val="left" w:pos="851"/>
        </w:tabs>
      </w:pPr>
    </w:p>
    <w:p w:rsidR="00AC5020" w:rsidRDefault="00AC5020" w:rsidP="00AC5020">
      <w:pPr>
        <w:jc w:val="left"/>
        <w:rPr>
          <w:u w:val="single"/>
        </w:rPr>
      </w:pPr>
      <w:r>
        <w:br w:type="page"/>
      </w:r>
    </w:p>
    <w:p w:rsidR="00AC5020" w:rsidRPr="007C33EB" w:rsidRDefault="00AC5020" w:rsidP="00AC5020">
      <w:pPr>
        <w:pStyle w:val="Heading2"/>
      </w:pPr>
      <w:r>
        <w:lastRenderedPageBreak/>
        <w:t>Relations</w:t>
      </w:r>
      <w:r w:rsidRPr="007C33EB">
        <w:t xml:space="preserve"> with other organizations</w:t>
      </w:r>
    </w:p>
    <w:p w:rsidR="00AC5020" w:rsidRPr="007C33EB" w:rsidRDefault="00AC5020" w:rsidP="00AC5020">
      <w:pPr>
        <w:tabs>
          <w:tab w:val="left" w:pos="851"/>
        </w:tabs>
      </w:pPr>
    </w:p>
    <w:p w:rsidR="00AC5020" w:rsidRPr="00B33FEA" w:rsidRDefault="00AC5020" w:rsidP="00AC5020">
      <w:pPr>
        <w:tabs>
          <w:tab w:val="left" w:pos="851"/>
        </w:tabs>
      </w:pPr>
      <w:r w:rsidRPr="007C33EB">
        <w:t>2.4.2.</w:t>
      </w:r>
      <w:r>
        <w:t>6</w:t>
      </w:r>
      <w:r w:rsidRPr="007C33EB">
        <w:tab/>
        <w:t>UPOV will contribute to the work of relevant international intergovernmental organizations in order to explain the UPOV system of plant variety protection, with the aim of securing mutual supportiveness.  In particular, UPOV will maintain contacts with WIPO;  WTO and, in particular, its Council for Trade-Related Aspects of Intellectual Property Rights (Council for TRIPS);  the Conference of the Parties to the Convention on Biological Diversity (CBD) including, in particular, its various committees and working groups concerning the Nagoya Protocol on Access to Genetic Resources and the Fair and Equitable Sharing of Benefits Arising from their Utilization to the Convention on Biological Diversity;  and the Food and Agriculture Organization of the United Nations (FAO) including, in particular, the Governing Body of the International Treaty on Plant Genetic Resources for Food and Agriculture (ITPGRFA).</w:t>
      </w:r>
      <w:r>
        <w:t xml:space="preserve"> </w:t>
      </w:r>
      <w:r w:rsidRPr="00B33FEA">
        <w:t xml:space="preserve"> The role of plant variety protection for public sector research institutes means that UPOV will seek to develop and maintain contacts with relevant centers of the Consultative Group on International Agricultural Research (CGIAR).</w:t>
      </w:r>
      <w:r>
        <w:t xml:space="preserve"> </w:t>
      </w:r>
    </w:p>
    <w:p w:rsidR="00AC5020" w:rsidRDefault="00AC5020" w:rsidP="00AC5020">
      <w:pPr>
        <w:tabs>
          <w:tab w:val="left" w:pos="851"/>
        </w:tabs>
      </w:pPr>
    </w:p>
    <w:p w:rsidR="00AC5020" w:rsidRDefault="00AC5020" w:rsidP="00AC5020">
      <w:pPr>
        <w:tabs>
          <w:tab w:val="left" w:pos="851"/>
        </w:tabs>
        <w:rPr>
          <w:snapToGrid w:val="0"/>
        </w:rPr>
      </w:pPr>
      <w:r>
        <w:rPr>
          <w:snapToGrid w:val="0"/>
        </w:rPr>
        <w:t>2.4.2.7</w:t>
      </w:r>
      <w:r>
        <w:rPr>
          <w:snapToGrid w:val="0"/>
        </w:rPr>
        <w:tab/>
        <w:t xml:space="preserve">In relation to mutual supportiveness with other international organizations, the </w:t>
      </w:r>
      <w:r w:rsidRPr="00B62016">
        <w:rPr>
          <w:snapToGrid w:val="0"/>
        </w:rPr>
        <w:t>World Seed Partnership</w:t>
      </w:r>
      <w:r>
        <w:rPr>
          <w:snapToGrid w:val="0"/>
        </w:rPr>
        <w:t xml:space="preserve"> (WSP) is an increasingly important initiative.  T</w:t>
      </w:r>
      <w:r w:rsidRPr="00B62016">
        <w:rPr>
          <w:snapToGrid w:val="0"/>
        </w:rPr>
        <w:t xml:space="preserve">he </w:t>
      </w:r>
      <w:r>
        <w:rPr>
          <w:snapToGrid w:val="0"/>
        </w:rPr>
        <w:t xml:space="preserve">WSP </w:t>
      </w:r>
      <w:r w:rsidRPr="00B62016">
        <w:rPr>
          <w:snapToGrid w:val="0"/>
        </w:rPr>
        <w:t>mission is to enhance cooperation between the partner organizations (OECD, UPOV, ISTA, ISF) and to provide a focal point for information on the role of internationally harmonized seed systems in sup</w:t>
      </w:r>
      <w:r>
        <w:rPr>
          <w:snapToGrid w:val="0"/>
        </w:rPr>
        <w:t xml:space="preserve">porting sustainable agriculture (see </w:t>
      </w:r>
      <w:hyperlink r:id="rId27" w:history="1">
        <w:r w:rsidRPr="006D60B8">
          <w:rPr>
            <w:rStyle w:val="Hyperlink"/>
            <w:snapToGrid w:val="0"/>
          </w:rPr>
          <w:t>http://www.worldseedpartnership.org/</w:t>
        </w:r>
      </w:hyperlink>
      <w:r>
        <w:rPr>
          <w:snapToGrid w:val="0"/>
        </w:rPr>
        <w:t xml:space="preserve">).  In 2018 the </w:t>
      </w:r>
      <w:r w:rsidRPr="00B62016">
        <w:rPr>
          <w:snapToGrid w:val="0"/>
        </w:rPr>
        <w:t>Wor</w:t>
      </w:r>
      <w:r>
        <w:rPr>
          <w:snapToGrid w:val="0"/>
        </w:rPr>
        <w:t xml:space="preserve">ld Farmers’ Organisation (WFO) agreed </w:t>
      </w:r>
      <w:r w:rsidRPr="00B62016">
        <w:rPr>
          <w:snapToGrid w:val="0"/>
        </w:rPr>
        <w:t xml:space="preserve">to </w:t>
      </w:r>
      <w:r>
        <w:rPr>
          <w:snapToGrid w:val="0"/>
        </w:rPr>
        <w:t xml:space="preserve">join the WSP as </w:t>
      </w:r>
      <w:r w:rsidRPr="00B62016">
        <w:rPr>
          <w:snapToGrid w:val="0"/>
        </w:rPr>
        <w:t>an advisory partner</w:t>
      </w:r>
      <w:r>
        <w:rPr>
          <w:snapToGrid w:val="0"/>
        </w:rPr>
        <w:t>.  It is anticipated that t</w:t>
      </w:r>
      <w:r w:rsidRPr="00B62016">
        <w:rPr>
          <w:snapToGrid w:val="0"/>
        </w:rPr>
        <w:t xml:space="preserve">he WSP </w:t>
      </w:r>
      <w:r>
        <w:rPr>
          <w:snapToGrid w:val="0"/>
        </w:rPr>
        <w:t xml:space="preserve">will develop materials and organize </w:t>
      </w:r>
      <w:r w:rsidRPr="00B62016">
        <w:rPr>
          <w:snapToGrid w:val="0"/>
        </w:rPr>
        <w:t>event</w:t>
      </w:r>
      <w:r>
        <w:rPr>
          <w:snapToGrid w:val="0"/>
        </w:rPr>
        <w:t>s</w:t>
      </w:r>
      <w:r w:rsidRPr="00B62016">
        <w:rPr>
          <w:snapToGrid w:val="0"/>
        </w:rPr>
        <w:t xml:space="preserve"> </w:t>
      </w:r>
      <w:r>
        <w:rPr>
          <w:snapToGrid w:val="0"/>
        </w:rPr>
        <w:t xml:space="preserve">to </w:t>
      </w:r>
      <w:r w:rsidRPr="00B62016">
        <w:rPr>
          <w:snapToGrid w:val="0"/>
        </w:rPr>
        <w:t xml:space="preserve">show how OECD, UPOV, ISTA, ISF and WFO </w:t>
      </w:r>
      <w:r>
        <w:rPr>
          <w:snapToGrid w:val="0"/>
        </w:rPr>
        <w:t>can</w:t>
      </w:r>
      <w:r w:rsidRPr="00B62016">
        <w:rPr>
          <w:snapToGrid w:val="0"/>
        </w:rPr>
        <w:t xml:space="preserve"> support the development of the seed sector in order to achieve food security and economic development, including the</w:t>
      </w:r>
      <w:r>
        <w:rPr>
          <w:snapToGrid w:val="0"/>
        </w:rPr>
        <w:t>ir</w:t>
      </w:r>
      <w:r w:rsidRPr="00B62016">
        <w:rPr>
          <w:snapToGrid w:val="0"/>
        </w:rPr>
        <w:t xml:space="preserve"> role in enabling farmers to have access to high quality seed and suitable new plant varieties.</w:t>
      </w:r>
    </w:p>
    <w:p w:rsidR="00AC5020" w:rsidRDefault="00AC5020" w:rsidP="00AC5020">
      <w:pPr>
        <w:tabs>
          <w:tab w:val="left" w:pos="851"/>
        </w:tabs>
      </w:pPr>
    </w:p>
    <w:p w:rsidR="00AC5020" w:rsidRPr="00DD6106" w:rsidRDefault="00AC5020" w:rsidP="00AC5020">
      <w:pPr>
        <w:tabs>
          <w:tab w:val="left" w:pos="851"/>
        </w:tabs>
      </w:pPr>
      <w:r w:rsidRPr="007C33EB">
        <w:t>2.4.2.</w:t>
      </w:r>
      <w:r>
        <w:t>8</w:t>
      </w:r>
      <w:r w:rsidRPr="007C33EB">
        <w:tab/>
      </w:r>
      <w:r>
        <w:t>UPOV will continue to cooperate</w:t>
      </w:r>
      <w:r w:rsidRPr="007C33EB">
        <w:t xml:space="preserve"> with the Organisation for Economic Co-operation and Development (OECD), in respect of the OECD’s Seed Schemes, and with the International Seed Testing Association (ISTA), in relation to technical matters, e.g. DUS examination, variety denominations and the role of molecular markers in variety examination and identification.  In relation to variety denominations, cooperation with the International Commission for the Nomenclature of Cultivated Plants of the International Union for Biological Sciences (IUBS) (ICNCP) is also of relevance.</w:t>
      </w:r>
      <w:r>
        <w:t xml:space="preserve"> </w:t>
      </w:r>
    </w:p>
    <w:p w:rsidR="00AC5020" w:rsidRDefault="00AC5020" w:rsidP="00AC5020"/>
    <w:p w:rsidR="00AC5020" w:rsidRPr="00DD6106" w:rsidRDefault="00AC5020" w:rsidP="00AC5020"/>
    <w:p w:rsidR="00AC5020" w:rsidRPr="00DD6106" w:rsidRDefault="00AC5020" w:rsidP="00AC5020">
      <w:pPr>
        <w:keepNext/>
        <w:rPr>
          <w:b/>
        </w:rPr>
      </w:pPr>
      <w:r w:rsidRPr="00DD6106">
        <w:rPr>
          <w:b/>
        </w:rPr>
        <w:t>2.4.3</w:t>
      </w:r>
      <w:r w:rsidRPr="00DD6106">
        <w:rPr>
          <w:b/>
        </w:rPr>
        <w:tab/>
        <w:t>Activities</w:t>
      </w:r>
    </w:p>
    <w:p w:rsidR="00AC5020" w:rsidRPr="00DD6106" w:rsidRDefault="00AC5020" w:rsidP="00AC5020">
      <w:pPr>
        <w:keepNext/>
      </w:pPr>
    </w:p>
    <w:p w:rsidR="00AC5020" w:rsidRPr="00DD6106" w:rsidRDefault="00AC5020" w:rsidP="00AC5020">
      <w:pPr>
        <w:numPr>
          <w:ilvl w:val="0"/>
          <w:numId w:val="12"/>
        </w:numPr>
        <w:tabs>
          <w:tab w:val="clear" w:pos="720"/>
        </w:tabs>
        <w:spacing w:after="120"/>
        <w:ind w:left="1134" w:hanging="504"/>
      </w:pPr>
      <w:r w:rsidRPr="00DD6106">
        <w:t>Participation in meetings with intergovernmental and</w:t>
      </w:r>
      <w:r>
        <w:t xml:space="preserve"> non-governmental organizations.</w:t>
      </w:r>
    </w:p>
    <w:p w:rsidR="00AC5020" w:rsidRPr="00DD6106" w:rsidRDefault="00AC5020" w:rsidP="00AC5020">
      <w:pPr>
        <w:numPr>
          <w:ilvl w:val="0"/>
          <w:numId w:val="12"/>
        </w:numPr>
        <w:tabs>
          <w:tab w:val="clear" w:pos="720"/>
        </w:tabs>
        <w:spacing w:after="120"/>
        <w:ind w:left="1134" w:hanging="504"/>
      </w:pPr>
      <w:r w:rsidRPr="00DD6106">
        <w:t xml:space="preserve">Provision of comments and information to other </w:t>
      </w:r>
      <w:r>
        <w:t>organizations.</w:t>
      </w:r>
    </w:p>
    <w:p w:rsidR="00AC5020" w:rsidRDefault="00AC5020" w:rsidP="00AC5020">
      <w:pPr>
        <w:numPr>
          <w:ilvl w:val="0"/>
          <w:numId w:val="12"/>
        </w:numPr>
        <w:spacing w:after="120"/>
        <w:ind w:left="1134" w:hanging="505"/>
      </w:pPr>
      <w:r w:rsidRPr="00513371">
        <w:t xml:space="preserve">Development of information material for </w:t>
      </w:r>
      <w:r w:rsidRPr="001D3D5C">
        <w:rPr>
          <w:bCs/>
          <w:szCs w:val="24"/>
        </w:rPr>
        <w:t>stakeholders</w:t>
      </w:r>
      <w:r>
        <w:rPr>
          <w:bCs/>
          <w:szCs w:val="24"/>
        </w:rPr>
        <w:t>, including FAQs</w:t>
      </w:r>
      <w:r>
        <w:t>.</w:t>
      </w:r>
    </w:p>
    <w:p w:rsidR="00AC5020" w:rsidRPr="00DD6106" w:rsidRDefault="00AC5020" w:rsidP="00AC5020">
      <w:pPr>
        <w:numPr>
          <w:ilvl w:val="0"/>
          <w:numId w:val="12"/>
        </w:numPr>
        <w:spacing w:after="120"/>
        <w:ind w:left="1134" w:hanging="505"/>
      </w:pPr>
      <w:r>
        <w:t>Maintenance and further development</w:t>
      </w:r>
      <w:r w:rsidRPr="00DD6106">
        <w:t xml:space="preserve"> of </w:t>
      </w:r>
      <w:r>
        <w:t xml:space="preserve">the </w:t>
      </w:r>
      <w:r w:rsidRPr="00DD6106">
        <w:t>UPOV website</w:t>
      </w:r>
      <w:r>
        <w:t>.</w:t>
      </w:r>
    </w:p>
    <w:p w:rsidR="00AC5020" w:rsidRPr="00513371" w:rsidRDefault="00AC5020" w:rsidP="00AC5020">
      <w:pPr>
        <w:pStyle w:val="ListParagraph"/>
        <w:numPr>
          <w:ilvl w:val="0"/>
          <w:numId w:val="12"/>
        </w:numPr>
        <w:spacing w:after="120"/>
        <w:ind w:left="1134" w:hanging="505"/>
        <w:contextualSpacing w:val="0"/>
      </w:pPr>
      <w:r>
        <w:rPr>
          <w:bCs/>
          <w:szCs w:val="24"/>
        </w:rPr>
        <w:t>Use of social media</w:t>
      </w:r>
      <w:r w:rsidRPr="001D3D5C">
        <w:rPr>
          <w:bCs/>
          <w:szCs w:val="24"/>
        </w:rPr>
        <w:t>.</w:t>
      </w:r>
    </w:p>
    <w:p w:rsidR="00AC5020" w:rsidRPr="00DD6106" w:rsidRDefault="00AC5020" w:rsidP="00AC5020">
      <w:pPr>
        <w:pStyle w:val="ListParagraph"/>
        <w:numPr>
          <w:ilvl w:val="0"/>
          <w:numId w:val="12"/>
        </w:numPr>
        <w:spacing w:after="120"/>
        <w:ind w:left="1134" w:hanging="504"/>
      </w:pPr>
      <w:r w:rsidRPr="00DD6106">
        <w:t>Seminars or symposia on relevant topics</w:t>
      </w:r>
      <w:r>
        <w:t>.</w:t>
      </w:r>
    </w:p>
    <w:p w:rsidR="00AC5020" w:rsidRDefault="00AC5020" w:rsidP="00AC5020"/>
    <w:p w:rsidR="00AC5020" w:rsidRDefault="00AC5020" w:rsidP="00AC5020"/>
    <w:p w:rsidR="00AC5020" w:rsidRDefault="00AC5020" w:rsidP="00AC5020">
      <w:pPr>
        <w:jc w:val="left"/>
        <w:rPr>
          <w:b/>
        </w:rPr>
      </w:pPr>
      <w:r>
        <w:rPr>
          <w:b/>
        </w:rPr>
        <w:br w:type="page"/>
      </w:r>
    </w:p>
    <w:p w:rsidR="00AC5020" w:rsidRPr="00DD6106"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DD6106">
        <w:rPr>
          <w:b/>
        </w:rPr>
        <w:lastRenderedPageBreak/>
        <w:t>2.4.4</w:t>
      </w:r>
      <w:r w:rsidRPr="00DD6106">
        <w:rPr>
          <w:b/>
        </w:rPr>
        <w:tab/>
        <w:t>Expected Results and Performance Indicators</w:t>
      </w:r>
    </w:p>
    <w:p w:rsidR="00AC5020" w:rsidRDefault="00AC5020" w:rsidP="00AC5020">
      <w:pPr>
        <w:keepNext/>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AC5020" w:rsidRPr="00DD6106" w:rsidTr="003F41BC">
        <w:trPr>
          <w:cantSplit/>
          <w:tblHeader/>
        </w:trPr>
        <w:tc>
          <w:tcPr>
            <w:tcW w:w="4351"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center"/>
              <w:rPr>
                <w:color w:val="000000"/>
                <w:u w:val="single"/>
              </w:rPr>
            </w:pPr>
            <w:r w:rsidRPr="00DD6106">
              <w:rPr>
                <w:color w:val="000000"/>
                <w:u w:val="single"/>
              </w:rPr>
              <w:t>Expected Results</w:t>
            </w:r>
          </w:p>
        </w:tc>
        <w:tc>
          <w:tcPr>
            <w:tcW w:w="5538"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center"/>
              <w:rPr>
                <w:color w:val="000000"/>
                <w:u w:val="single"/>
              </w:rPr>
            </w:pPr>
            <w:r w:rsidRPr="00DD6106">
              <w:rPr>
                <w:color w:val="000000"/>
                <w:u w:val="single"/>
              </w:rPr>
              <w:t>Performance Indicators</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rPr>
                <w:color w:val="000000"/>
              </w:rPr>
            </w:pPr>
            <w:r w:rsidRPr="00DD6106">
              <w:rPr>
                <w:color w:val="000000"/>
              </w:rPr>
              <w:t>1.</w:t>
            </w:r>
            <w:r w:rsidRPr="00DD6106">
              <w:rPr>
                <w:color w:val="000000"/>
              </w:rPr>
              <w:tab/>
            </w:r>
            <w:r>
              <w:rPr>
                <w:color w:val="000000"/>
              </w:rPr>
              <w:t xml:space="preserve">Broaden public </w:t>
            </w:r>
            <w:r w:rsidRPr="00DD6106">
              <w:rPr>
                <w:color w:val="000000"/>
              </w:rPr>
              <w:t>understanding of UPOV’s role and activities</w:t>
            </w:r>
          </w:p>
        </w:tc>
        <w:tc>
          <w:tcPr>
            <w:tcW w:w="5538" w:type="dxa"/>
            <w:tcBorders>
              <w:top w:val="single" w:sz="4" w:space="0" w:color="000000"/>
              <w:left w:val="single" w:sz="4" w:space="0" w:color="000000"/>
              <w:bottom w:val="single" w:sz="4" w:space="0" w:color="000000"/>
              <w:right w:val="single" w:sz="4" w:space="0" w:color="000000"/>
            </w:tcBorders>
          </w:tcPr>
          <w:p w:rsidR="00AC5020" w:rsidRDefault="00AC5020" w:rsidP="003F41BC">
            <w:pPr>
              <w:ind w:left="397" w:hanging="397"/>
              <w:jc w:val="left"/>
              <w:rPr>
                <w:color w:val="000000"/>
              </w:rPr>
            </w:pPr>
            <w:r w:rsidRPr="00DD6106">
              <w:rPr>
                <w:color w:val="000000"/>
              </w:rPr>
              <w:t>(a)</w:t>
            </w:r>
            <w:r w:rsidRPr="00DD6106">
              <w:rPr>
                <w:color w:val="000000"/>
              </w:rPr>
              <w:tab/>
              <w:t>Availa</w:t>
            </w:r>
            <w:r w:rsidRPr="002C0995">
              <w:rPr>
                <w:color w:val="000000"/>
              </w:rPr>
              <w:t xml:space="preserve">bility of </w:t>
            </w:r>
            <w:r>
              <w:rPr>
                <w:color w:val="000000"/>
              </w:rPr>
              <w:t>suitable</w:t>
            </w:r>
            <w:r w:rsidRPr="002C0995">
              <w:rPr>
                <w:color w:val="000000"/>
              </w:rPr>
              <w:t xml:space="preserve"> information and materials</w:t>
            </w:r>
            <w:r>
              <w:rPr>
                <w:color w:val="000000"/>
              </w:rPr>
              <w:t xml:space="preserve"> for the general public</w:t>
            </w:r>
            <w:r w:rsidRPr="002C0995">
              <w:rPr>
                <w:color w:val="000000"/>
              </w:rPr>
              <w:t xml:space="preserve"> on UPOV website</w:t>
            </w:r>
            <w:r>
              <w:rPr>
                <w:color w:val="000000"/>
              </w:rPr>
              <w:t>;</w:t>
            </w:r>
          </w:p>
          <w:p w:rsidR="00AC5020" w:rsidRDefault="00AC5020" w:rsidP="003F41BC">
            <w:pPr>
              <w:ind w:left="397" w:hanging="397"/>
              <w:jc w:val="left"/>
              <w:rPr>
                <w:color w:val="000000"/>
              </w:rPr>
            </w:pPr>
            <w:r>
              <w:rPr>
                <w:color w:val="000000"/>
              </w:rPr>
              <w:t>(b)</w:t>
            </w:r>
            <w:r>
              <w:rPr>
                <w:color w:val="000000"/>
              </w:rPr>
              <w:tab/>
              <w:t>Number of new visitors to UPOV website;</w:t>
            </w:r>
          </w:p>
          <w:p w:rsidR="00AC5020" w:rsidRDefault="00AC5020" w:rsidP="003F41BC">
            <w:pPr>
              <w:ind w:left="397" w:hanging="397"/>
              <w:jc w:val="left"/>
              <w:rPr>
                <w:color w:val="000000"/>
              </w:rPr>
            </w:pPr>
            <w:r>
              <w:rPr>
                <w:color w:val="000000"/>
              </w:rPr>
              <w:t xml:space="preserve">(c) </w:t>
            </w:r>
            <w:r>
              <w:rPr>
                <w:color w:val="000000"/>
              </w:rPr>
              <w:tab/>
              <w:t>N</w:t>
            </w:r>
            <w:r w:rsidRPr="00333CFB">
              <w:rPr>
                <w:color w:val="000000"/>
              </w:rPr>
              <w:t>umber of visits to general public</w:t>
            </w:r>
            <w:r>
              <w:rPr>
                <w:color w:val="000000"/>
              </w:rPr>
              <w:t xml:space="preserve"> feature on UPOV website;</w:t>
            </w:r>
          </w:p>
          <w:p w:rsidR="00AC5020" w:rsidRDefault="00AC5020" w:rsidP="003F41BC">
            <w:pPr>
              <w:ind w:left="397" w:hanging="397"/>
              <w:jc w:val="left"/>
              <w:rPr>
                <w:color w:val="000000"/>
              </w:rPr>
            </w:pPr>
            <w:r>
              <w:rPr>
                <w:color w:val="000000"/>
              </w:rPr>
              <w:t>(d)</w:t>
            </w:r>
            <w:r>
              <w:rPr>
                <w:color w:val="000000"/>
              </w:rPr>
              <w:tab/>
              <w:t>Improved design of UPOV website, including responsive layout;</w:t>
            </w:r>
          </w:p>
          <w:p w:rsidR="00AC5020" w:rsidRPr="00DD6106" w:rsidRDefault="00AC5020" w:rsidP="003F41BC">
            <w:pPr>
              <w:ind w:left="397" w:hanging="397"/>
              <w:jc w:val="left"/>
              <w:rPr>
                <w:color w:val="000000"/>
              </w:rPr>
            </w:pPr>
            <w:r>
              <w:rPr>
                <w:color w:val="000000"/>
              </w:rPr>
              <w:t>(e)</w:t>
            </w:r>
            <w:r>
              <w:rPr>
                <w:color w:val="000000"/>
              </w:rPr>
              <w:tab/>
              <w:t>Information provided via UPOV Twitter and UPOV Vice Secretary</w:t>
            </w:r>
            <w:r>
              <w:rPr>
                <w:color w:val="000000"/>
              </w:rPr>
              <w:noBreakHyphen/>
              <w:t>General’s Twitter accounts.</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rPr>
                <w:color w:val="000000"/>
              </w:rPr>
            </w:pPr>
            <w:r>
              <w:rPr>
                <w:color w:val="000000"/>
              </w:rPr>
              <w:t>2</w:t>
            </w:r>
            <w:r w:rsidRPr="00DD6106">
              <w:rPr>
                <w:color w:val="000000"/>
              </w:rPr>
              <w:t>.</w:t>
            </w:r>
            <w:r w:rsidRPr="00DD6106">
              <w:rPr>
                <w:color w:val="000000"/>
              </w:rPr>
              <w:tab/>
            </w:r>
            <w:r>
              <w:rPr>
                <w:color w:val="000000"/>
              </w:rPr>
              <w:t xml:space="preserve">Enhance </w:t>
            </w:r>
            <w:r w:rsidRPr="00DD6106">
              <w:rPr>
                <w:color w:val="000000"/>
              </w:rPr>
              <w:t>understanding of UPOV’s role and activities</w:t>
            </w:r>
            <w:r>
              <w:rPr>
                <w:color w:val="000000"/>
              </w:rPr>
              <w:t xml:space="preserve"> for stakeholders </w:t>
            </w:r>
          </w:p>
        </w:tc>
        <w:tc>
          <w:tcPr>
            <w:tcW w:w="5538" w:type="dxa"/>
            <w:tcBorders>
              <w:top w:val="single" w:sz="4" w:space="0" w:color="000000"/>
              <w:left w:val="single" w:sz="4" w:space="0" w:color="000000"/>
              <w:bottom w:val="single" w:sz="4" w:space="0" w:color="000000"/>
              <w:right w:val="single" w:sz="4" w:space="0" w:color="000000"/>
            </w:tcBorders>
          </w:tcPr>
          <w:p w:rsidR="00AC5020" w:rsidRPr="00536237" w:rsidRDefault="00AC5020" w:rsidP="003F41BC">
            <w:pPr>
              <w:ind w:left="397" w:hanging="397"/>
              <w:jc w:val="left"/>
              <w:rPr>
                <w:color w:val="000000"/>
              </w:rPr>
            </w:pPr>
            <w:r w:rsidRPr="00DD6106">
              <w:rPr>
                <w:color w:val="000000"/>
              </w:rPr>
              <w:t>(a)</w:t>
            </w:r>
            <w:r w:rsidRPr="00DD6106">
              <w:rPr>
                <w:color w:val="000000"/>
              </w:rPr>
              <w:tab/>
              <w:t>Availa</w:t>
            </w:r>
            <w:r w:rsidRPr="002C0995">
              <w:rPr>
                <w:color w:val="000000"/>
              </w:rPr>
              <w:t xml:space="preserve">bility </w:t>
            </w:r>
            <w:r w:rsidRPr="00536237">
              <w:rPr>
                <w:color w:val="000000"/>
              </w:rPr>
              <w:t>on UPOV website and through other media</w:t>
            </w:r>
            <w:r w:rsidRPr="002C0995">
              <w:rPr>
                <w:color w:val="000000"/>
              </w:rPr>
              <w:t xml:space="preserve"> of </w:t>
            </w:r>
            <w:r>
              <w:rPr>
                <w:color w:val="000000"/>
              </w:rPr>
              <w:t>suitable</w:t>
            </w:r>
            <w:r w:rsidRPr="002C0995">
              <w:rPr>
                <w:color w:val="000000"/>
              </w:rPr>
              <w:t xml:space="preserve"> information and materials</w:t>
            </w:r>
            <w:r>
              <w:rPr>
                <w:color w:val="000000"/>
              </w:rPr>
              <w:t xml:space="preserve"> for stakeholders, particularly for breeders and</w:t>
            </w:r>
            <w:r w:rsidRPr="0080364F">
              <w:rPr>
                <w:color w:val="000000"/>
              </w:rPr>
              <w:t xml:space="preserve"> farmers</w:t>
            </w:r>
            <w:r w:rsidRPr="00536237">
              <w:rPr>
                <w:color w:val="000000"/>
              </w:rPr>
              <w:t>;</w:t>
            </w:r>
          </w:p>
          <w:p w:rsidR="00AC5020" w:rsidRPr="00536237" w:rsidRDefault="00AC5020" w:rsidP="003F41BC">
            <w:pPr>
              <w:ind w:left="397" w:hanging="397"/>
              <w:jc w:val="left"/>
              <w:rPr>
                <w:color w:val="000000"/>
              </w:rPr>
            </w:pPr>
            <w:r>
              <w:rPr>
                <w:color w:val="000000"/>
              </w:rPr>
              <w:t>(b</w:t>
            </w:r>
            <w:r w:rsidRPr="00536237">
              <w:rPr>
                <w:color w:val="000000"/>
              </w:rPr>
              <w:t>)</w:t>
            </w:r>
            <w:r w:rsidRPr="00536237">
              <w:rPr>
                <w:color w:val="000000"/>
              </w:rPr>
              <w:tab/>
            </w:r>
            <w:r>
              <w:rPr>
                <w:color w:val="000000"/>
              </w:rPr>
              <w:t xml:space="preserve">Number of visits to </w:t>
            </w:r>
            <w:r w:rsidRPr="00536237">
              <w:rPr>
                <w:color w:val="000000"/>
              </w:rPr>
              <w:t>sta</w:t>
            </w:r>
            <w:r>
              <w:rPr>
                <w:color w:val="000000"/>
              </w:rPr>
              <w:t>keholder features on the UPOV </w:t>
            </w:r>
            <w:r w:rsidRPr="00536237">
              <w:rPr>
                <w:color w:val="000000"/>
              </w:rPr>
              <w:t>website;</w:t>
            </w:r>
          </w:p>
          <w:p w:rsidR="00AC5020" w:rsidRPr="00536237" w:rsidRDefault="00AC5020" w:rsidP="003F41BC">
            <w:pPr>
              <w:ind w:left="397" w:hanging="397"/>
              <w:jc w:val="left"/>
              <w:rPr>
                <w:color w:val="000000"/>
              </w:rPr>
            </w:pPr>
            <w:r>
              <w:rPr>
                <w:color w:val="000000"/>
              </w:rPr>
              <w:t>(c</w:t>
            </w:r>
            <w:r w:rsidRPr="00536237">
              <w:rPr>
                <w:color w:val="000000"/>
              </w:rPr>
              <w:t>)</w:t>
            </w:r>
            <w:r w:rsidRPr="00536237">
              <w:rPr>
                <w:color w:val="000000"/>
              </w:rPr>
              <w:tab/>
              <w:t>Participation by stakeholders in seminars and symposia;</w:t>
            </w:r>
          </w:p>
          <w:p w:rsidR="00AC5020" w:rsidRDefault="00AC5020" w:rsidP="003F41BC">
            <w:pPr>
              <w:ind w:left="397" w:hanging="397"/>
              <w:jc w:val="left"/>
              <w:rPr>
                <w:color w:val="000000"/>
              </w:rPr>
            </w:pPr>
            <w:r>
              <w:rPr>
                <w:color w:val="000000"/>
              </w:rPr>
              <w:t>(d</w:t>
            </w:r>
            <w:r w:rsidRPr="00536237">
              <w:rPr>
                <w:color w:val="000000"/>
              </w:rPr>
              <w:t xml:space="preserve">) </w:t>
            </w:r>
            <w:r w:rsidRPr="00536237">
              <w:rPr>
                <w:color w:val="000000"/>
              </w:rPr>
              <w:tab/>
              <w:t>Participation at meetings of, and with, relevant stakeholders</w:t>
            </w:r>
            <w:r>
              <w:rPr>
                <w:color w:val="000000"/>
              </w:rPr>
              <w:t>;</w:t>
            </w:r>
          </w:p>
          <w:p w:rsidR="00AC5020" w:rsidRPr="00DD6106" w:rsidRDefault="00AC5020" w:rsidP="003F41BC">
            <w:pPr>
              <w:ind w:left="397" w:hanging="397"/>
              <w:jc w:val="left"/>
              <w:rPr>
                <w:color w:val="000000"/>
              </w:rPr>
            </w:pPr>
            <w:r>
              <w:rPr>
                <w:color w:val="000000"/>
              </w:rPr>
              <w:t>(e</w:t>
            </w:r>
            <w:r w:rsidRPr="00536237">
              <w:rPr>
                <w:color w:val="000000"/>
              </w:rPr>
              <w:t>)</w:t>
            </w:r>
            <w:r w:rsidRPr="00536237">
              <w:rPr>
                <w:color w:val="000000"/>
              </w:rPr>
              <w:tab/>
              <w:t>Articles in relevant publications to which UPOV has contributed</w:t>
            </w:r>
            <w:r>
              <w:rPr>
                <w:color w:val="000000"/>
              </w:rPr>
              <w:t>.</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Default="00AC5020" w:rsidP="003F41BC">
            <w:pPr>
              <w:ind w:left="397" w:hanging="397"/>
              <w:jc w:val="left"/>
              <w:rPr>
                <w:color w:val="000000"/>
              </w:rPr>
            </w:pPr>
            <w:r>
              <w:rPr>
                <w:color w:val="000000"/>
              </w:rPr>
              <w:t>3.</w:t>
            </w:r>
            <w:r>
              <w:rPr>
                <w:color w:val="000000"/>
              </w:rPr>
              <w:tab/>
              <w:t xml:space="preserve">Enhance </w:t>
            </w:r>
            <w:r w:rsidRPr="00DD6106">
              <w:rPr>
                <w:color w:val="000000"/>
              </w:rPr>
              <w:t>understanding of UPOV’s role and activities</w:t>
            </w:r>
            <w:r>
              <w:rPr>
                <w:color w:val="000000"/>
              </w:rPr>
              <w:t xml:space="preserve"> with other organizations</w:t>
            </w:r>
          </w:p>
        </w:tc>
        <w:tc>
          <w:tcPr>
            <w:tcW w:w="5538" w:type="dxa"/>
            <w:tcBorders>
              <w:top w:val="single" w:sz="4" w:space="0" w:color="000000"/>
              <w:left w:val="single" w:sz="4" w:space="0" w:color="000000"/>
              <w:bottom w:val="single" w:sz="4" w:space="0" w:color="000000"/>
              <w:right w:val="single" w:sz="4" w:space="0" w:color="000000"/>
            </w:tcBorders>
          </w:tcPr>
          <w:p w:rsidR="00AC5020" w:rsidRDefault="00AC5020" w:rsidP="003F41BC">
            <w:pPr>
              <w:ind w:left="397" w:hanging="397"/>
              <w:jc w:val="left"/>
              <w:rPr>
                <w:color w:val="000000"/>
              </w:rPr>
            </w:pPr>
            <w:r>
              <w:rPr>
                <w:color w:val="000000"/>
              </w:rPr>
              <w:t>(a)</w:t>
            </w:r>
            <w:r>
              <w:rPr>
                <w:color w:val="000000"/>
              </w:rPr>
              <w:tab/>
            </w:r>
            <w:r w:rsidRPr="00D9330A">
              <w:rPr>
                <w:color w:val="000000"/>
              </w:rPr>
              <w:t>Participation at meetings of, and with, relevant</w:t>
            </w:r>
            <w:r>
              <w:rPr>
                <w:color w:val="000000"/>
              </w:rPr>
              <w:t xml:space="preserve"> </w:t>
            </w:r>
            <w:r w:rsidRPr="00D9330A">
              <w:rPr>
                <w:color w:val="000000"/>
              </w:rPr>
              <w:t>organizations;</w:t>
            </w:r>
          </w:p>
          <w:p w:rsidR="00AC5020" w:rsidRPr="00D9330A" w:rsidRDefault="00AC5020" w:rsidP="003F41BC">
            <w:pPr>
              <w:ind w:left="397" w:hanging="397"/>
              <w:jc w:val="left"/>
              <w:rPr>
                <w:color w:val="000000"/>
              </w:rPr>
            </w:pPr>
            <w:r>
              <w:rPr>
                <w:color w:val="000000"/>
              </w:rPr>
              <w:t>(b)</w:t>
            </w:r>
            <w:r>
              <w:rPr>
                <w:color w:val="000000"/>
              </w:rPr>
              <w:tab/>
              <w:t xml:space="preserve">Initiatives of the </w:t>
            </w:r>
            <w:r>
              <w:rPr>
                <w:color w:val="000000"/>
                <w:szCs w:val="24"/>
              </w:rPr>
              <w:t>World Seed Partnership;</w:t>
            </w:r>
          </w:p>
          <w:p w:rsidR="00AC5020" w:rsidRPr="00DD6106" w:rsidRDefault="00AC5020" w:rsidP="003F41BC">
            <w:pPr>
              <w:ind w:left="397" w:hanging="397"/>
              <w:jc w:val="left"/>
              <w:rPr>
                <w:color w:val="000000"/>
              </w:rPr>
            </w:pPr>
            <w:r>
              <w:rPr>
                <w:color w:val="000000"/>
              </w:rPr>
              <w:t>(c)</w:t>
            </w:r>
            <w:r>
              <w:rPr>
                <w:color w:val="000000"/>
              </w:rPr>
              <w:tab/>
            </w:r>
            <w:r w:rsidRPr="00D9330A">
              <w:rPr>
                <w:color w:val="000000"/>
              </w:rPr>
              <w:t>Contributions to relevant organizations.</w:t>
            </w:r>
          </w:p>
        </w:tc>
      </w:tr>
    </w:tbl>
    <w:p w:rsidR="00AC5020" w:rsidRPr="009A3DA0" w:rsidRDefault="00AC5020" w:rsidP="00AC5020"/>
    <w:p w:rsidR="00AC5020" w:rsidRDefault="00AC5020" w:rsidP="00AC5020"/>
    <w:p w:rsidR="00AC5020" w:rsidRDefault="00AC5020" w:rsidP="00AC5020">
      <w:pPr>
        <w:jc w:val="left"/>
        <w:rPr>
          <w:b/>
        </w:rPr>
      </w:pPr>
      <w:r>
        <w:rPr>
          <w:b/>
        </w:rPr>
        <w:br w:type="page"/>
      </w:r>
    </w:p>
    <w:p w:rsidR="00AC5020" w:rsidRPr="006F24A8" w:rsidRDefault="00AC5020" w:rsidP="00AC5020">
      <w:pPr>
        <w:keepNext/>
        <w:rPr>
          <w:b/>
        </w:rPr>
      </w:pPr>
      <w:r w:rsidRPr="006F24A8">
        <w:rPr>
          <w:b/>
        </w:rPr>
        <w:lastRenderedPageBreak/>
        <w:t>3.</w:t>
      </w:r>
      <w:r w:rsidRPr="006F24A8">
        <w:rPr>
          <w:b/>
        </w:rPr>
        <w:tab/>
        <w:t>PROPOSED BUDGET</w:t>
      </w:r>
    </w:p>
    <w:p w:rsidR="00AC5020" w:rsidRPr="00C97817" w:rsidRDefault="00AC5020" w:rsidP="00AC5020">
      <w:pPr>
        <w:keepNext/>
      </w:pPr>
    </w:p>
    <w:p w:rsidR="00AC5020" w:rsidRPr="00C97817" w:rsidRDefault="00AC5020" w:rsidP="00AC5020">
      <w:pPr>
        <w:rPr>
          <w:spacing w:val="-2"/>
          <w:szCs w:val="24"/>
        </w:rPr>
      </w:pPr>
      <w:r w:rsidRPr="006C7A02">
        <w:t>3.1</w:t>
      </w:r>
      <w:r w:rsidRPr="006C7A02">
        <w:tab/>
      </w:r>
      <w:r w:rsidRPr="006C7A02">
        <w:rPr>
          <w:spacing w:val="-2"/>
          <w:szCs w:val="24"/>
        </w:rPr>
        <w:t>The proposed budget</w:t>
      </w:r>
      <w:r w:rsidRPr="006C7A02">
        <w:rPr>
          <w:rStyle w:val="FootnoteReference"/>
        </w:rPr>
        <w:footnoteReference w:id="7"/>
      </w:r>
      <w:r w:rsidRPr="006C7A02">
        <w:rPr>
          <w:spacing w:val="-2"/>
          <w:szCs w:val="24"/>
        </w:rPr>
        <w:t xml:space="preserve"> for the </w:t>
      </w:r>
      <w:r w:rsidRPr="006C7A02">
        <w:rPr>
          <w:snapToGrid w:val="0"/>
          <w:spacing w:val="-2"/>
          <w:szCs w:val="24"/>
        </w:rPr>
        <w:t>2020</w:t>
      </w:r>
      <w:r w:rsidRPr="006C7A02">
        <w:rPr>
          <w:snapToGrid w:val="0"/>
          <w:spacing w:val="-2"/>
          <w:szCs w:val="24"/>
        </w:rPr>
        <w:noBreakHyphen/>
        <w:t>2021</w:t>
      </w:r>
      <w:r w:rsidRPr="006C7A02">
        <w:rPr>
          <w:spacing w:val="-2"/>
          <w:szCs w:val="24"/>
        </w:rPr>
        <w:t xml:space="preserve"> Biennium anticipates an income of 7,347,285 Swiss francs</w:t>
      </w:r>
      <w:r>
        <w:rPr>
          <w:spacing w:val="-2"/>
          <w:szCs w:val="24"/>
        </w:rPr>
        <w:t xml:space="preserve"> compared to the 2018­2019</w:t>
      </w:r>
      <w:r w:rsidRPr="002D2395">
        <w:rPr>
          <w:spacing w:val="-2"/>
          <w:szCs w:val="24"/>
        </w:rPr>
        <w:t xml:space="preserve"> budget of </w:t>
      </w:r>
      <w:r>
        <w:rPr>
          <w:spacing w:val="-2"/>
          <w:szCs w:val="24"/>
        </w:rPr>
        <w:t>6,939,825</w:t>
      </w:r>
      <w:r w:rsidRPr="002D2395">
        <w:rPr>
          <w:spacing w:val="-2"/>
          <w:szCs w:val="24"/>
        </w:rPr>
        <w:t xml:space="preserve"> Swiss francs (see </w:t>
      </w:r>
      <w:r w:rsidRPr="002D2395">
        <w:rPr>
          <w:b/>
          <w:spacing w:val="-2"/>
          <w:szCs w:val="24"/>
        </w:rPr>
        <w:t>Tables 1 and 2</w:t>
      </w:r>
      <w:r w:rsidRPr="002D2395">
        <w:rPr>
          <w:spacing w:val="-2"/>
          <w:szCs w:val="24"/>
        </w:rPr>
        <w:t>).</w:t>
      </w:r>
      <w:r>
        <w:rPr>
          <w:spacing w:val="-2"/>
          <w:szCs w:val="24"/>
        </w:rPr>
        <w:t xml:space="preserve"> </w:t>
      </w:r>
    </w:p>
    <w:p w:rsidR="00AC5020" w:rsidRPr="00C97817" w:rsidRDefault="00AC5020" w:rsidP="00AC5020">
      <w:pPr>
        <w:rPr>
          <w:spacing w:val="-2"/>
          <w:szCs w:val="24"/>
        </w:rPr>
      </w:pPr>
    </w:p>
    <w:p w:rsidR="00AC5020" w:rsidRPr="00C97817" w:rsidRDefault="00AC5020" w:rsidP="00AC5020">
      <w:pPr>
        <w:jc w:val="center"/>
        <w:rPr>
          <w:rFonts w:cs="Arial"/>
          <w:b/>
          <w:bCs/>
        </w:rPr>
      </w:pPr>
      <w:r w:rsidRPr="006A0F0F">
        <w:rPr>
          <w:rFonts w:cs="Arial"/>
          <w:b/>
          <w:bCs/>
        </w:rPr>
        <w:t>Table 1:  Income and Expenditure 2016-2017, 2018-2019 and 2020</w:t>
      </w:r>
      <w:r w:rsidRPr="006A0F0F">
        <w:rPr>
          <w:rFonts w:cs="Arial"/>
          <w:b/>
          <w:bCs/>
        </w:rPr>
        <w:noBreakHyphen/>
        <w:t>2021</w:t>
      </w:r>
    </w:p>
    <w:p w:rsidR="00AC5020" w:rsidRDefault="00AC5020" w:rsidP="00AC5020">
      <w:pPr>
        <w:jc w:val="center"/>
        <w:rPr>
          <w:rFonts w:cs="Arial"/>
          <w:i/>
          <w:iCs/>
        </w:rPr>
      </w:pPr>
      <w:r w:rsidRPr="00C97817">
        <w:rPr>
          <w:rFonts w:cs="Arial"/>
          <w:i/>
          <w:iCs/>
        </w:rPr>
        <w:t>(in thousands of Swiss francs)</w:t>
      </w:r>
    </w:p>
    <w:p w:rsidR="00AC5020" w:rsidRDefault="00AC5020" w:rsidP="00AC5020">
      <w:pPr>
        <w:jc w:val="center"/>
        <w:rPr>
          <w:rFonts w:cs="Arial"/>
          <w:i/>
          <w:iCs/>
        </w:rPr>
      </w:pPr>
    </w:p>
    <w:p w:rsidR="00AC5020" w:rsidRDefault="00AC5020" w:rsidP="00AC5020">
      <w:pPr>
        <w:jc w:val="center"/>
        <w:rPr>
          <w:spacing w:val="-2"/>
          <w:szCs w:val="24"/>
        </w:rPr>
      </w:pPr>
      <w:r w:rsidRPr="006A0F0F">
        <w:rPr>
          <w:noProof/>
        </w:rPr>
        <w:drawing>
          <wp:inline distT="0" distB="0" distL="0" distR="0" wp14:anchorId="79CEF5F9" wp14:editId="13BF54E2">
            <wp:extent cx="5486400" cy="1581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1581150"/>
                    </a:xfrm>
                    <a:prstGeom prst="rect">
                      <a:avLst/>
                    </a:prstGeom>
                    <a:noFill/>
                    <a:ln>
                      <a:noFill/>
                    </a:ln>
                  </pic:spPr>
                </pic:pic>
              </a:graphicData>
            </a:graphic>
          </wp:inline>
        </w:drawing>
      </w:r>
    </w:p>
    <w:p w:rsidR="00AC5020" w:rsidRDefault="00AC5020" w:rsidP="00AC5020">
      <w:pPr>
        <w:jc w:val="center"/>
        <w:rPr>
          <w:spacing w:val="-2"/>
          <w:szCs w:val="24"/>
        </w:rPr>
      </w:pPr>
    </w:p>
    <w:p w:rsidR="00AC5020" w:rsidRDefault="00AC5020" w:rsidP="00AC5020">
      <w:pPr>
        <w:rPr>
          <w:spacing w:val="-2"/>
          <w:szCs w:val="24"/>
        </w:rPr>
      </w:pPr>
      <w:r w:rsidRPr="00C3197F">
        <w:rPr>
          <w:spacing w:val="-2"/>
          <w:szCs w:val="24"/>
        </w:rPr>
        <w:t>3.2</w:t>
      </w:r>
      <w:r w:rsidRPr="00C3197F">
        <w:rPr>
          <w:spacing w:val="-2"/>
          <w:szCs w:val="24"/>
        </w:rPr>
        <w:tab/>
        <w:t>Expenditure is estimated at the same amount as the expected income.</w:t>
      </w:r>
    </w:p>
    <w:p w:rsidR="00AC5020" w:rsidRDefault="00AC5020" w:rsidP="00AC5020">
      <w:pPr>
        <w:rPr>
          <w:spacing w:val="-2"/>
          <w:szCs w:val="24"/>
        </w:rPr>
      </w:pPr>
    </w:p>
    <w:p w:rsidR="00AC5020" w:rsidRPr="00D32307" w:rsidRDefault="00AC5020" w:rsidP="00AC5020">
      <w:pPr>
        <w:rPr>
          <w:spacing w:val="-2"/>
          <w:szCs w:val="24"/>
        </w:rPr>
      </w:pPr>
      <w:r w:rsidRPr="00DD6106">
        <w:rPr>
          <w:spacing w:val="-2"/>
          <w:szCs w:val="24"/>
        </w:rPr>
        <w:t>3.3</w:t>
      </w:r>
      <w:r w:rsidRPr="00DD6106">
        <w:rPr>
          <w:spacing w:val="-2"/>
          <w:szCs w:val="24"/>
        </w:rPr>
        <w:tab/>
        <w:t>With regard to the reserve fun</w:t>
      </w:r>
      <w:r>
        <w:rPr>
          <w:spacing w:val="-2"/>
          <w:szCs w:val="24"/>
        </w:rPr>
        <w:t>d, it is recalled that document</w:t>
      </w:r>
      <w:r w:rsidRPr="00DD6106">
        <w:rPr>
          <w:spacing w:val="-2"/>
          <w:szCs w:val="24"/>
        </w:rPr>
        <w:t xml:space="preserve"> UPOV/INF/</w:t>
      </w:r>
      <w:r w:rsidRPr="00271533">
        <w:rPr>
          <w:spacing w:val="-2"/>
          <w:szCs w:val="24"/>
        </w:rPr>
        <w:t>4/</w:t>
      </w:r>
      <w:r>
        <w:rPr>
          <w:spacing w:val="-2"/>
          <w:szCs w:val="24"/>
        </w:rPr>
        <w:t>5</w:t>
      </w:r>
      <w:r w:rsidRPr="00271533">
        <w:rPr>
          <w:spacing w:val="-2"/>
          <w:szCs w:val="24"/>
        </w:rPr>
        <w:t xml:space="preserve"> “</w:t>
      </w:r>
      <w:r w:rsidRPr="00DD6106">
        <w:rPr>
          <w:spacing w:val="-2"/>
          <w:szCs w:val="24"/>
        </w:rPr>
        <w:t xml:space="preserve">Financial Regulations and Rules of UPOV”, Regulation 4.6, states that “[…] If after the closure of the financial period, the amount of the reserve fund exceeds 15 </w:t>
      </w:r>
      <w:r>
        <w:rPr>
          <w:spacing w:val="-2"/>
          <w:szCs w:val="24"/>
        </w:rPr>
        <w:t>per cent</w:t>
      </w:r>
      <w:r w:rsidRPr="00DD6106">
        <w:rPr>
          <w:spacing w:val="-2"/>
          <w:szCs w:val="24"/>
        </w:rPr>
        <w:t xml:space="preserve"> of the total income for the financial period, the amount in excess shall be reimbursed to the members of UPOV, unless otherwise decided by the Council.  Any member of UPOV may request that the reimbursement attributed to it be deposited in a special account or trust fund specified by it.”.  The necessary arrangements would be made for consideration by the Consultative Committee and the Council </w:t>
      </w:r>
      <w:r w:rsidRPr="00D32307">
        <w:rPr>
          <w:spacing w:val="-2"/>
          <w:szCs w:val="24"/>
        </w:rPr>
        <w:t xml:space="preserve">if that situation is applicable at the closure of the </w:t>
      </w:r>
      <w:r w:rsidRPr="00C058E1">
        <w:rPr>
          <w:snapToGrid w:val="0"/>
          <w:spacing w:val="-2"/>
          <w:szCs w:val="24"/>
        </w:rPr>
        <w:t>201</w:t>
      </w:r>
      <w:r>
        <w:rPr>
          <w:snapToGrid w:val="0"/>
          <w:spacing w:val="-2"/>
          <w:szCs w:val="24"/>
        </w:rPr>
        <w:t>8</w:t>
      </w:r>
      <w:r w:rsidRPr="00C058E1">
        <w:rPr>
          <w:snapToGrid w:val="0"/>
          <w:spacing w:val="-2"/>
          <w:szCs w:val="24"/>
        </w:rPr>
        <w:t>­201</w:t>
      </w:r>
      <w:r>
        <w:rPr>
          <w:snapToGrid w:val="0"/>
          <w:spacing w:val="-2"/>
          <w:szCs w:val="24"/>
        </w:rPr>
        <w:t>9</w:t>
      </w:r>
      <w:r w:rsidRPr="00C058E1">
        <w:rPr>
          <w:spacing w:val="-2"/>
          <w:szCs w:val="24"/>
        </w:rPr>
        <w:t xml:space="preserve"> </w:t>
      </w:r>
      <w:r w:rsidRPr="00D32307">
        <w:rPr>
          <w:spacing w:val="-2"/>
          <w:szCs w:val="24"/>
        </w:rPr>
        <w:t xml:space="preserve">Biennium. </w:t>
      </w:r>
    </w:p>
    <w:p w:rsidR="00AC5020" w:rsidRPr="00D32307" w:rsidRDefault="00AC5020" w:rsidP="00AC5020">
      <w:pPr>
        <w:rPr>
          <w:spacing w:val="-2"/>
          <w:szCs w:val="24"/>
        </w:rPr>
      </w:pPr>
    </w:p>
    <w:p w:rsidR="00AC5020" w:rsidRDefault="00AC5020" w:rsidP="00AC5020">
      <w:pPr>
        <w:rPr>
          <w:spacing w:val="-2"/>
          <w:szCs w:val="24"/>
        </w:rPr>
      </w:pPr>
    </w:p>
    <w:p w:rsidR="00AC5020" w:rsidRPr="003C794B" w:rsidRDefault="00AC5020" w:rsidP="00AC5020">
      <w:pPr>
        <w:jc w:val="center"/>
        <w:rPr>
          <w:rFonts w:cs="Arial"/>
          <w:b/>
          <w:bCs/>
        </w:rPr>
      </w:pPr>
      <w:r w:rsidRPr="003C794B">
        <w:rPr>
          <w:rFonts w:cs="Arial"/>
          <w:b/>
          <w:bCs/>
        </w:rPr>
        <w:t>Table 2:  Structure of proposed budget 2020</w:t>
      </w:r>
      <w:r w:rsidRPr="003C794B">
        <w:rPr>
          <w:rFonts w:cs="Arial"/>
          <w:b/>
          <w:bCs/>
        </w:rPr>
        <w:noBreakHyphen/>
        <w:t>2021 as compared to 2016-2017 and 2018-2019</w:t>
      </w:r>
    </w:p>
    <w:p w:rsidR="00AC5020" w:rsidRDefault="00AC5020" w:rsidP="00AC5020">
      <w:pPr>
        <w:jc w:val="center"/>
        <w:rPr>
          <w:spacing w:val="-2"/>
          <w:szCs w:val="24"/>
        </w:rPr>
      </w:pPr>
      <w:r w:rsidRPr="003C794B">
        <w:rPr>
          <w:rFonts w:cs="Arial"/>
          <w:i/>
          <w:iCs/>
        </w:rPr>
        <w:t>(in thousands of Swiss francs)</w:t>
      </w:r>
    </w:p>
    <w:p w:rsidR="00AC5020" w:rsidRPr="007B184F" w:rsidRDefault="00AC5020" w:rsidP="00AC5020"/>
    <w:p w:rsidR="00AC5020" w:rsidRDefault="00AC5020" w:rsidP="00AC5020">
      <w:pPr>
        <w:jc w:val="center"/>
      </w:pPr>
      <w:r w:rsidRPr="00A1336E">
        <w:rPr>
          <w:noProof/>
        </w:rPr>
        <w:drawing>
          <wp:inline distT="0" distB="0" distL="0" distR="0" wp14:anchorId="2E282CA8" wp14:editId="5645F89B">
            <wp:extent cx="5106670" cy="376999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06670" cy="3769995"/>
                    </a:xfrm>
                    <a:prstGeom prst="rect">
                      <a:avLst/>
                    </a:prstGeom>
                    <a:noFill/>
                    <a:ln>
                      <a:noFill/>
                    </a:ln>
                  </pic:spPr>
                </pic:pic>
              </a:graphicData>
            </a:graphic>
          </wp:inline>
        </w:drawing>
      </w:r>
    </w:p>
    <w:p w:rsidR="00AC5020" w:rsidRDefault="00AC5020" w:rsidP="00AC5020">
      <w:pPr>
        <w:jc w:val="center"/>
      </w:pPr>
      <w:r>
        <w:br w:type="page"/>
      </w:r>
    </w:p>
    <w:p w:rsidR="00AC5020" w:rsidRPr="002B1A9D" w:rsidRDefault="00AC5020" w:rsidP="00AC5020">
      <w:pPr>
        <w:tabs>
          <w:tab w:val="left" w:pos="567"/>
        </w:tabs>
      </w:pPr>
      <w:r>
        <w:lastRenderedPageBreak/>
        <w:t>3.4</w:t>
      </w:r>
      <w:r w:rsidRPr="00C97817">
        <w:tab/>
      </w:r>
      <w:r w:rsidRPr="002B1A9D">
        <w:rPr>
          <w:b/>
        </w:rPr>
        <w:t>Table 3</w:t>
      </w:r>
      <w:r w:rsidRPr="002B1A9D">
        <w:t xml:space="preserve"> provides a resource plan for the </w:t>
      </w:r>
      <w:r w:rsidRPr="002B1A9D">
        <w:rPr>
          <w:snapToGrid w:val="0"/>
          <w:szCs w:val="24"/>
        </w:rPr>
        <w:t>2018­2019</w:t>
      </w:r>
      <w:r w:rsidRPr="002B1A9D">
        <w:t xml:space="preserve"> and the </w:t>
      </w:r>
      <w:r>
        <w:rPr>
          <w:snapToGrid w:val="0"/>
          <w:spacing w:val="-2"/>
          <w:szCs w:val="24"/>
        </w:rPr>
        <w:t>2020</w:t>
      </w:r>
      <w:r>
        <w:rPr>
          <w:snapToGrid w:val="0"/>
          <w:spacing w:val="-2"/>
          <w:szCs w:val="24"/>
        </w:rPr>
        <w:noBreakHyphen/>
        <w:t>2021</w:t>
      </w:r>
      <w:r w:rsidRPr="002D2395">
        <w:rPr>
          <w:spacing w:val="-2"/>
          <w:szCs w:val="24"/>
        </w:rPr>
        <w:t xml:space="preserve"> </w:t>
      </w:r>
      <w:r w:rsidRPr="002B1A9D">
        <w:t xml:space="preserve">biennia.  The total resources for the program of activities to be conducted by UPOV in the </w:t>
      </w:r>
      <w:r>
        <w:rPr>
          <w:snapToGrid w:val="0"/>
          <w:spacing w:val="-2"/>
          <w:szCs w:val="24"/>
        </w:rPr>
        <w:t>2020</w:t>
      </w:r>
      <w:r>
        <w:rPr>
          <w:snapToGrid w:val="0"/>
          <w:spacing w:val="-2"/>
          <w:szCs w:val="24"/>
        </w:rPr>
        <w:noBreakHyphen/>
        <w:t>2021</w:t>
      </w:r>
      <w:r w:rsidRPr="002D2395">
        <w:rPr>
          <w:spacing w:val="-2"/>
          <w:szCs w:val="24"/>
        </w:rPr>
        <w:t xml:space="preserve"> </w:t>
      </w:r>
      <w:r w:rsidRPr="002B1A9D">
        <w:t xml:space="preserve">Biennium amounts to </w:t>
      </w:r>
      <w:r>
        <w:t>8</w:t>
      </w:r>
      <w:r>
        <w:rPr>
          <w:spacing w:val="-2"/>
          <w:szCs w:val="24"/>
        </w:rPr>
        <w:t>,276,489 </w:t>
      </w:r>
      <w:r w:rsidRPr="002B1A9D">
        <w:rPr>
          <w:szCs w:val="24"/>
        </w:rPr>
        <w:t>Swiss</w:t>
      </w:r>
      <w:r>
        <w:rPr>
          <w:szCs w:val="24"/>
        </w:rPr>
        <w:t xml:space="preserve"> </w:t>
      </w:r>
      <w:r w:rsidRPr="002B1A9D">
        <w:rPr>
          <w:szCs w:val="24"/>
        </w:rPr>
        <w:t>francs</w:t>
      </w:r>
      <w:r w:rsidRPr="002B1A9D">
        <w:t xml:space="preserve">.  This amount includes </w:t>
      </w:r>
      <w:r>
        <w:t>7</w:t>
      </w:r>
      <w:r>
        <w:rPr>
          <w:spacing w:val="-2"/>
          <w:szCs w:val="24"/>
        </w:rPr>
        <w:t>,347,285 </w:t>
      </w:r>
      <w:r w:rsidRPr="002B1A9D">
        <w:rPr>
          <w:szCs w:val="24"/>
        </w:rPr>
        <w:t>Swiss francs</w:t>
      </w:r>
      <w:r w:rsidRPr="002B1A9D">
        <w:t xml:space="preserve"> within the regular budget (see Table 1), and an estimated </w:t>
      </w:r>
      <w:r>
        <w:rPr>
          <w:spacing w:val="-2"/>
          <w:szCs w:val="24"/>
        </w:rPr>
        <w:t>929,204 </w:t>
      </w:r>
      <w:r w:rsidRPr="002B1A9D">
        <w:rPr>
          <w:szCs w:val="24"/>
        </w:rPr>
        <w:t>Swiss francs</w:t>
      </w:r>
      <w:r w:rsidRPr="002B1A9D">
        <w:t xml:space="preserve">, financed under </w:t>
      </w:r>
      <w:r>
        <w:t>Funds-in-Trust arrangements.</w:t>
      </w:r>
    </w:p>
    <w:p w:rsidR="00AC5020" w:rsidRPr="00C97817" w:rsidRDefault="00AC5020" w:rsidP="00AC5020">
      <w:pPr>
        <w:tabs>
          <w:tab w:val="left" w:pos="567"/>
        </w:tabs>
      </w:pPr>
    </w:p>
    <w:p w:rsidR="00AC5020" w:rsidRPr="00C97817" w:rsidRDefault="00AC5020" w:rsidP="00AC5020">
      <w:pPr>
        <w:keepLines/>
        <w:tabs>
          <w:tab w:val="left" w:pos="567"/>
        </w:tabs>
      </w:pPr>
      <w:r>
        <w:t>3.5</w:t>
      </w:r>
      <w:r w:rsidRPr="00C97817">
        <w:tab/>
        <w:t xml:space="preserve">For the </w:t>
      </w:r>
      <w:r>
        <w:rPr>
          <w:snapToGrid w:val="0"/>
          <w:spacing w:val="-2"/>
          <w:szCs w:val="24"/>
        </w:rPr>
        <w:t>2020</w:t>
      </w:r>
      <w:r>
        <w:rPr>
          <w:snapToGrid w:val="0"/>
          <w:spacing w:val="-2"/>
          <w:szCs w:val="24"/>
        </w:rPr>
        <w:noBreakHyphen/>
        <w:t>2021</w:t>
      </w:r>
      <w:r w:rsidRPr="002D2395">
        <w:rPr>
          <w:spacing w:val="-2"/>
          <w:szCs w:val="24"/>
        </w:rPr>
        <w:t xml:space="preserve"> </w:t>
      </w:r>
      <w:r w:rsidRPr="00C97817">
        <w:t>Biennium, income and expenditure are expected to be balanced.</w:t>
      </w:r>
    </w:p>
    <w:p w:rsidR="00AC5020" w:rsidRPr="00C97817" w:rsidRDefault="00AC5020" w:rsidP="00AC5020">
      <w:pPr>
        <w:tabs>
          <w:tab w:val="left" w:pos="567"/>
        </w:tabs>
      </w:pPr>
    </w:p>
    <w:p w:rsidR="00AC5020" w:rsidRPr="00C97817" w:rsidRDefault="00AC5020" w:rsidP="00AC5020">
      <w:pPr>
        <w:tabs>
          <w:tab w:val="left" w:pos="567"/>
        </w:tabs>
        <w:rPr>
          <w:spacing w:val="-2"/>
          <w:szCs w:val="24"/>
        </w:rPr>
      </w:pPr>
      <w:r>
        <w:t>3.6</w:t>
      </w:r>
      <w:r w:rsidRPr="00C97817">
        <w:tab/>
        <w:t xml:space="preserve">Funds-in-Trust are voluntary financial </w:t>
      </w:r>
      <w:r>
        <w:t>funds</w:t>
      </w:r>
      <w:r w:rsidRPr="00C97817">
        <w:t xml:space="preserve"> provided to UPOV, usually</w:t>
      </w:r>
      <w:r>
        <w:t xml:space="preserve"> by a member of the Union</w:t>
      </w:r>
      <w:r w:rsidRPr="00C97817">
        <w:t xml:space="preserve"> </w:t>
      </w:r>
      <w:r>
        <w:t>for</w:t>
      </w:r>
      <w:r w:rsidRPr="00C97817">
        <w:t xml:space="preserve"> a specific program of activities mutually agreed between the Office of the Union and the</w:t>
      </w:r>
      <w:r>
        <w:t xml:space="preserve"> member of the Union concerned</w:t>
      </w:r>
      <w:r w:rsidRPr="00C97817">
        <w:t xml:space="preserve">.  Without prejudging sovereign decisions from </w:t>
      </w:r>
      <w:r>
        <w:t>the fund providers</w:t>
      </w:r>
      <w:r w:rsidRPr="00C97817">
        <w:t xml:space="preserve">, it is expected that the </w:t>
      </w:r>
      <w:r w:rsidRPr="00C97817">
        <w:rPr>
          <w:spacing w:val="-2"/>
          <w:szCs w:val="24"/>
        </w:rPr>
        <w:t xml:space="preserve">overall amounts of </w:t>
      </w:r>
      <w:r>
        <w:rPr>
          <w:spacing w:val="-2"/>
          <w:szCs w:val="24"/>
        </w:rPr>
        <w:t>such funds</w:t>
      </w:r>
      <w:r w:rsidRPr="00C97817">
        <w:rPr>
          <w:spacing w:val="-2"/>
          <w:szCs w:val="24"/>
        </w:rPr>
        <w:t xml:space="preserve"> for the </w:t>
      </w:r>
      <w:r>
        <w:rPr>
          <w:snapToGrid w:val="0"/>
          <w:spacing w:val="-2"/>
          <w:szCs w:val="24"/>
        </w:rPr>
        <w:t>2020</w:t>
      </w:r>
      <w:r>
        <w:rPr>
          <w:snapToGrid w:val="0"/>
          <w:spacing w:val="-2"/>
          <w:szCs w:val="24"/>
        </w:rPr>
        <w:noBreakHyphen/>
        <w:t>2021</w:t>
      </w:r>
      <w:r w:rsidRPr="002D2395">
        <w:rPr>
          <w:spacing w:val="-2"/>
          <w:szCs w:val="24"/>
        </w:rPr>
        <w:t xml:space="preserve"> </w:t>
      </w:r>
      <w:r w:rsidRPr="00C97817">
        <w:rPr>
          <w:spacing w:val="-2"/>
          <w:szCs w:val="24"/>
        </w:rPr>
        <w:t>Biennium will be at a le</w:t>
      </w:r>
      <w:r w:rsidRPr="0049274F">
        <w:rPr>
          <w:spacing w:val="-2"/>
          <w:szCs w:val="24"/>
        </w:rPr>
        <w:t xml:space="preserve">vel of </w:t>
      </w:r>
      <w:r>
        <w:rPr>
          <w:spacing w:val="-2"/>
          <w:szCs w:val="24"/>
        </w:rPr>
        <w:t>929,204 </w:t>
      </w:r>
      <w:r w:rsidRPr="0049274F">
        <w:rPr>
          <w:spacing w:val="-2"/>
          <w:szCs w:val="24"/>
        </w:rPr>
        <w:t>S</w:t>
      </w:r>
      <w:r w:rsidRPr="00C97817">
        <w:rPr>
          <w:spacing w:val="-2"/>
          <w:szCs w:val="24"/>
        </w:rPr>
        <w:t xml:space="preserve">wiss francs. </w:t>
      </w:r>
      <w:r w:rsidRPr="00C97817">
        <w:t xml:space="preserve"> It should be noted that </w:t>
      </w:r>
      <w:r>
        <w:t>financial</w:t>
      </w:r>
      <w:r w:rsidRPr="00C97817">
        <w:t xml:space="preserve"> support (e.g. Funds-in-Trust) and non</w:t>
      </w:r>
      <w:r w:rsidRPr="00C97817">
        <w:noBreakHyphen/>
      </w:r>
      <w:r>
        <w:t>financial</w:t>
      </w:r>
      <w:r w:rsidRPr="00C97817">
        <w:t xml:space="preserve"> support (support in kind), particularly </w:t>
      </w:r>
      <w:r>
        <w:t>for</w:t>
      </w:r>
      <w:r w:rsidRPr="00C97817">
        <w:t xml:space="preserve"> technical assistance and training activities, are not recorded in UPOV’s budget.</w:t>
      </w:r>
    </w:p>
    <w:p w:rsidR="00AC5020" w:rsidRPr="00C97817" w:rsidRDefault="00AC5020" w:rsidP="00AC5020">
      <w:pPr>
        <w:rPr>
          <w:spacing w:val="-2"/>
          <w:szCs w:val="24"/>
        </w:rPr>
      </w:pPr>
    </w:p>
    <w:p w:rsidR="00AC5020" w:rsidRPr="00C97817" w:rsidRDefault="00AC5020" w:rsidP="00AC5020">
      <w:pPr>
        <w:jc w:val="center"/>
        <w:rPr>
          <w:spacing w:val="-2"/>
          <w:szCs w:val="24"/>
        </w:rPr>
      </w:pPr>
      <w:r w:rsidRPr="00080F09">
        <w:rPr>
          <w:rFonts w:cs="Arial"/>
          <w:b/>
          <w:bCs/>
        </w:rPr>
        <w:t>Table 3:  Resource Plan 2018­2019 and 2020</w:t>
      </w:r>
      <w:r w:rsidRPr="00080F09">
        <w:rPr>
          <w:rFonts w:cs="Arial"/>
          <w:b/>
          <w:bCs/>
        </w:rPr>
        <w:noBreakHyphen/>
        <w:t>2021</w:t>
      </w:r>
    </w:p>
    <w:p w:rsidR="00AC5020" w:rsidRPr="00C97817" w:rsidRDefault="00AC5020" w:rsidP="00AC5020">
      <w:pPr>
        <w:jc w:val="center"/>
        <w:rPr>
          <w:rFonts w:cs="Arial"/>
          <w:i/>
          <w:iCs/>
        </w:rPr>
      </w:pPr>
      <w:r w:rsidRPr="00C97817">
        <w:rPr>
          <w:rFonts w:cs="Arial"/>
          <w:i/>
          <w:iCs/>
        </w:rPr>
        <w:t>(in thousands of Swiss francs)</w:t>
      </w:r>
    </w:p>
    <w:p w:rsidR="00AC5020" w:rsidRDefault="00AC5020" w:rsidP="00AC5020">
      <w:pPr>
        <w:jc w:val="center"/>
        <w:rPr>
          <w:spacing w:val="-2"/>
          <w:szCs w:val="24"/>
        </w:rPr>
      </w:pPr>
    </w:p>
    <w:p w:rsidR="00AC5020" w:rsidRDefault="00AC5020" w:rsidP="00AC5020">
      <w:pPr>
        <w:jc w:val="center"/>
        <w:rPr>
          <w:spacing w:val="-2"/>
          <w:szCs w:val="24"/>
        </w:rPr>
      </w:pPr>
      <w:r w:rsidRPr="00B91626">
        <w:rPr>
          <w:noProof/>
        </w:rPr>
        <w:drawing>
          <wp:inline distT="0" distB="0" distL="0" distR="0" wp14:anchorId="555F2866" wp14:editId="3E9DC5F1">
            <wp:extent cx="4468495" cy="3286760"/>
            <wp:effectExtent l="0" t="0" r="8255"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68495" cy="3286760"/>
                    </a:xfrm>
                    <a:prstGeom prst="rect">
                      <a:avLst/>
                    </a:prstGeom>
                    <a:noFill/>
                    <a:ln>
                      <a:noFill/>
                    </a:ln>
                  </pic:spPr>
                </pic:pic>
              </a:graphicData>
            </a:graphic>
          </wp:inline>
        </w:drawing>
      </w:r>
    </w:p>
    <w:p w:rsidR="00AC5020" w:rsidRDefault="00AC5020" w:rsidP="00AC5020">
      <w:pPr>
        <w:jc w:val="center"/>
        <w:rPr>
          <w:spacing w:val="-2"/>
          <w:szCs w:val="24"/>
        </w:rPr>
      </w:pPr>
    </w:p>
    <w:p w:rsidR="00AC5020" w:rsidRDefault="00AC5020" w:rsidP="00AC5020">
      <w:pPr>
        <w:jc w:val="center"/>
        <w:rPr>
          <w:spacing w:val="-2"/>
          <w:szCs w:val="24"/>
        </w:rPr>
      </w:pPr>
    </w:p>
    <w:p w:rsidR="00AC5020" w:rsidRDefault="00AC5020" w:rsidP="00AC5020">
      <w:pPr>
        <w:jc w:val="left"/>
      </w:pPr>
      <w:bookmarkStart w:id="7" w:name="RANGE!A1:F18"/>
      <w:bookmarkEnd w:id="7"/>
      <w:r>
        <w:br w:type="page"/>
      </w:r>
    </w:p>
    <w:p w:rsidR="00AC5020" w:rsidRPr="00C97817" w:rsidRDefault="00AC5020" w:rsidP="00AC5020">
      <w:pPr>
        <w:tabs>
          <w:tab w:val="left" w:pos="567"/>
        </w:tabs>
      </w:pPr>
      <w:r>
        <w:lastRenderedPageBreak/>
        <w:t>3.7</w:t>
      </w:r>
      <w:r w:rsidRPr="00C97817">
        <w:tab/>
      </w:r>
      <w:r w:rsidRPr="00C97817">
        <w:rPr>
          <w:b/>
        </w:rPr>
        <w:t>Table 4</w:t>
      </w:r>
      <w:r w:rsidRPr="00C97817">
        <w:t xml:space="preserve"> </w:t>
      </w:r>
      <w:r>
        <w:t>presents</w:t>
      </w:r>
      <w:r w:rsidRPr="00C97817">
        <w:t xml:space="preserve"> the budget variations by object</w:t>
      </w:r>
      <w:r>
        <w:t xml:space="preserve"> of expenditure between the 2018-2019</w:t>
      </w:r>
      <w:r w:rsidRPr="00C97817">
        <w:t xml:space="preserve"> and the </w:t>
      </w:r>
      <w:r>
        <w:rPr>
          <w:snapToGrid w:val="0"/>
          <w:spacing w:val="-2"/>
          <w:szCs w:val="24"/>
        </w:rPr>
        <w:t>2020</w:t>
      </w:r>
      <w:r>
        <w:rPr>
          <w:snapToGrid w:val="0"/>
          <w:spacing w:val="-2"/>
          <w:szCs w:val="24"/>
        </w:rPr>
        <w:noBreakHyphen/>
        <w:t>2021</w:t>
      </w:r>
      <w:r w:rsidRPr="002D2395">
        <w:rPr>
          <w:spacing w:val="-2"/>
          <w:szCs w:val="24"/>
        </w:rPr>
        <w:t xml:space="preserve"> </w:t>
      </w:r>
      <w:r w:rsidRPr="002D2395">
        <w:t xml:space="preserve">biennia. </w:t>
      </w:r>
      <w:r>
        <w:t xml:space="preserve"> </w:t>
      </w:r>
      <w:r w:rsidRPr="002D2395">
        <w:t xml:space="preserve">The proposed budget for </w:t>
      </w:r>
      <w:r>
        <w:rPr>
          <w:snapToGrid w:val="0"/>
          <w:spacing w:val="-2"/>
          <w:szCs w:val="24"/>
        </w:rPr>
        <w:t>2020</w:t>
      </w:r>
      <w:r>
        <w:rPr>
          <w:snapToGrid w:val="0"/>
          <w:spacing w:val="-2"/>
          <w:szCs w:val="24"/>
        </w:rPr>
        <w:noBreakHyphen/>
        <w:t>2021</w:t>
      </w:r>
      <w:r w:rsidRPr="002D2395">
        <w:rPr>
          <w:spacing w:val="-2"/>
          <w:szCs w:val="24"/>
        </w:rPr>
        <w:t xml:space="preserve"> </w:t>
      </w:r>
      <w:r w:rsidRPr="002D2395">
        <w:t xml:space="preserve">is </w:t>
      </w:r>
      <w:r>
        <w:t>7,347,285</w:t>
      </w:r>
      <w:r>
        <w:rPr>
          <w:spacing w:val="-2"/>
          <w:szCs w:val="24"/>
        </w:rPr>
        <w:t> </w:t>
      </w:r>
      <w:r w:rsidRPr="002D2395">
        <w:rPr>
          <w:spacing w:val="-2"/>
          <w:szCs w:val="24"/>
        </w:rPr>
        <w:t>Swiss francs</w:t>
      </w:r>
      <w:r w:rsidRPr="002D2395">
        <w:t xml:space="preserve">, an </w:t>
      </w:r>
      <w:r w:rsidRPr="00DB66F2">
        <w:t>increase</w:t>
      </w:r>
      <w:r w:rsidRPr="002D2395">
        <w:t xml:space="preserve"> of</w:t>
      </w:r>
      <w:r>
        <w:t xml:space="preserve"> </w:t>
      </w:r>
      <w:r>
        <w:rPr>
          <w:spacing w:val="-2"/>
          <w:szCs w:val="24"/>
        </w:rPr>
        <w:t xml:space="preserve">407,460 Swiss </w:t>
      </w:r>
      <w:r w:rsidRPr="002D2395">
        <w:rPr>
          <w:spacing w:val="-2"/>
          <w:szCs w:val="24"/>
        </w:rPr>
        <w:t>francs</w:t>
      </w:r>
      <w:r w:rsidRPr="002D2395">
        <w:t xml:space="preserve">, or </w:t>
      </w:r>
      <w:r>
        <w:rPr>
          <w:spacing w:val="-2"/>
          <w:szCs w:val="24"/>
        </w:rPr>
        <w:t>5.9 per cent</w:t>
      </w:r>
      <w:r w:rsidRPr="002D2395">
        <w:t xml:space="preserve"> compared to the </w:t>
      </w:r>
      <w:r w:rsidRPr="00C97817">
        <w:rPr>
          <w:snapToGrid w:val="0"/>
          <w:spacing w:val="-2"/>
          <w:szCs w:val="24"/>
        </w:rPr>
        <w:t>201</w:t>
      </w:r>
      <w:r>
        <w:rPr>
          <w:snapToGrid w:val="0"/>
          <w:spacing w:val="-2"/>
          <w:szCs w:val="24"/>
        </w:rPr>
        <w:t>8</w:t>
      </w:r>
      <w:r w:rsidRPr="00C97817">
        <w:rPr>
          <w:snapToGrid w:val="0"/>
          <w:spacing w:val="-2"/>
          <w:szCs w:val="24"/>
        </w:rPr>
        <w:t>­201</w:t>
      </w:r>
      <w:r>
        <w:rPr>
          <w:snapToGrid w:val="0"/>
          <w:spacing w:val="-2"/>
          <w:szCs w:val="24"/>
        </w:rPr>
        <w:t>9</w:t>
      </w:r>
      <w:r w:rsidRPr="00C97817">
        <w:t xml:space="preserve"> </w:t>
      </w:r>
      <w:r w:rsidRPr="002D2395">
        <w:t>budget.</w:t>
      </w:r>
    </w:p>
    <w:p w:rsidR="00AC5020" w:rsidRPr="00C97817" w:rsidRDefault="00AC5020" w:rsidP="00AC5020">
      <w:pPr>
        <w:rPr>
          <w:spacing w:val="-2"/>
          <w:szCs w:val="24"/>
        </w:rPr>
      </w:pPr>
    </w:p>
    <w:p w:rsidR="00AC5020" w:rsidRPr="00C97817" w:rsidRDefault="00AC5020" w:rsidP="00AC5020">
      <w:pPr>
        <w:jc w:val="center"/>
        <w:rPr>
          <w:rFonts w:cs="Arial"/>
          <w:b/>
          <w:bCs/>
        </w:rPr>
      </w:pPr>
      <w:r w:rsidRPr="00DB14DD">
        <w:rPr>
          <w:rFonts w:cs="Arial"/>
          <w:b/>
          <w:bCs/>
        </w:rPr>
        <w:t>Table 4:  Proposed Budget 2020</w:t>
      </w:r>
      <w:r w:rsidRPr="00DB14DD">
        <w:rPr>
          <w:rFonts w:cs="Arial"/>
          <w:b/>
          <w:bCs/>
        </w:rPr>
        <w:noBreakHyphen/>
        <w:t>2021:  Budget Variation by Object of Expenditure</w:t>
      </w:r>
    </w:p>
    <w:p w:rsidR="00AC5020" w:rsidRPr="00335CBC" w:rsidRDefault="00AC5020" w:rsidP="00AC5020">
      <w:pPr>
        <w:jc w:val="center"/>
        <w:rPr>
          <w:spacing w:val="-2"/>
        </w:rPr>
      </w:pPr>
      <w:r w:rsidRPr="00C97817">
        <w:rPr>
          <w:rFonts w:cs="Arial"/>
          <w:i/>
          <w:iCs/>
        </w:rPr>
        <w:t>(in thousands of Swiss francs)</w:t>
      </w:r>
    </w:p>
    <w:p w:rsidR="00AC5020" w:rsidRDefault="00AC5020" w:rsidP="00AC5020">
      <w:pPr>
        <w:rPr>
          <w:b/>
          <w:spacing w:val="-2"/>
          <w:szCs w:val="24"/>
        </w:rPr>
      </w:pPr>
    </w:p>
    <w:p w:rsidR="00AC5020" w:rsidRDefault="00AC5020" w:rsidP="00AC5020">
      <w:pPr>
        <w:jc w:val="center"/>
        <w:rPr>
          <w:b/>
          <w:spacing w:val="-2"/>
          <w:szCs w:val="24"/>
        </w:rPr>
      </w:pPr>
      <w:r w:rsidRPr="0011332B">
        <w:rPr>
          <w:noProof/>
        </w:rPr>
        <w:drawing>
          <wp:inline distT="0" distB="0" distL="0" distR="0" wp14:anchorId="45BF962D" wp14:editId="61F11E34">
            <wp:extent cx="5374005" cy="65474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74005" cy="6547485"/>
                    </a:xfrm>
                    <a:prstGeom prst="rect">
                      <a:avLst/>
                    </a:prstGeom>
                    <a:noFill/>
                    <a:ln>
                      <a:noFill/>
                    </a:ln>
                  </pic:spPr>
                </pic:pic>
              </a:graphicData>
            </a:graphic>
          </wp:inline>
        </w:drawing>
      </w:r>
    </w:p>
    <w:p w:rsidR="00AC5020" w:rsidRDefault="00AC5020" w:rsidP="00AC5020">
      <w:pPr>
        <w:jc w:val="center"/>
        <w:rPr>
          <w:b/>
          <w:spacing w:val="-2"/>
          <w:szCs w:val="24"/>
        </w:rPr>
      </w:pPr>
    </w:p>
    <w:p w:rsidR="00AC5020" w:rsidRDefault="00AC5020" w:rsidP="00AC5020">
      <w:pPr>
        <w:rPr>
          <w:b/>
          <w:spacing w:val="-2"/>
          <w:szCs w:val="24"/>
        </w:rPr>
      </w:pPr>
    </w:p>
    <w:p w:rsidR="00AC5020" w:rsidRDefault="00AC5020" w:rsidP="00AC5020">
      <w:pPr>
        <w:jc w:val="left"/>
      </w:pPr>
      <w:r>
        <w:br w:type="page"/>
      </w:r>
    </w:p>
    <w:p w:rsidR="00AC5020" w:rsidRDefault="00AC5020" w:rsidP="00AC5020">
      <w:pPr>
        <w:tabs>
          <w:tab w:val="left" w:pos="567"/>
        </w:tabs>
      </w:pPr>
      <w:r>
        <w:lastRenderedPageBreak/>
        <w:t>3.8</w:t>
      </w:r>
      <w:r w:rsidRPr="00DD6106">
        <w:tab/>
      </w:r>
      <w:r w:rsidRPr="00DD6106">
        <w:rPr>
          <w:b/>
        </w:rPr>
        <w:t>Table 5</w:t>
      </w:r>
      <w:r w:rsidRPr="00DD6106">
        <w:t xml:space="preserve"> reflects the number of posts by grade.  The post of the Secretary</w:t>
      </w:r>
      <w:r w:rsidRPr="00DD6106">
        <w:noBreakHyphen/>
        <w:t>General is included within this count, but at no cost, because the current Director General of WIPO has declined any salary or allowance from his functions as Secretary-General of UPOV</w:t>
      </w:r>
      <w:r>
        <w:t xml:space="preserve">. </w:t>
      </w:r>
    </w:p>
    <w:p w:rsidR="00AC5020" w:rsidRDefault="00AC5020" w:rsidP="00AC5020">
      <w:pPr>
        <w:tabs>
          <w:tab w:val="left" w:pos="567"/>
        </w:tabs>
      </w:pPr>
    </w:p>
    <w:p w:rsidR="00AC5020" w:rsidRDefault="00AC5020" w:rsidP="00AC5020">
      <w:pPr>
        <w:tabs>
          <w:tab w:val="left" w:pos="567"/>
        </w:tabs>
        <w:rPr>
          <w:spacing w:val="-2"/>
        </w:rPr>
      </w:pPr>
      <w:r>
        <w:rPr>
          <w:spacing w:val="-2"/>
        </w:rPr>
        <w:t>3.9</w:t>
      </w:r>
      <w:r w:rsidRPr="00FA1FDD">
        <w:rPr>
          <w:spacing w:val="-2"/>
        </w:rPr>
        <w:tab/>
        <w:t xml:space="preserve">The Program and Budget for the </w:t>
      </w:r>
      <w:r>
        <w:rPr>
          <w:snapToGrid w:val="0"/>
          <w:spacing w:val="-2"/>
          <w:szCs w:val="24"/>
        </w:rPr>
        <w:t>2020</w:t>
      </w:r>
      <w:r>
        <w:rPr>
          <w:snapToGrid w:val="0"/>
          <w:spacing w:val="-2"/>
          <w:szCs w:val="24"/>
        </w:rPr>
        <w:noBreakHyphen/>
        <w:t>2021</w:t>
      </w:r>
      <w:r w:rsidRPr="002D2395">
        <w:rPr>
          <w:spacing w:val="-2"/>
          <w:szCs w:val="24"/>
        </w:rPr>
        <w:t xml:space="preserve"> </w:t>
      </w:r>
      <w:r w:rsidRPr="00FA1FDD">
        <w:rPr>
          <w:spacing w:val="-2"/>
        </w:rPr>
        <w:t>Biennium anticipates</w:t>
      </w:r>
      <w:r>
        <w:rPr>
          <w:spacing w:val="-2"/>
        </w:rPr>
        <w:t xml:space="preserve"> no change in the number of posts </w:t>
      </w:r>
      <w:r w:rsidRPr="002A08E7">
        <w:rPr>
          <w:spacing w:val="-2"/>
        </w:rPr>
        <w:t>as compared to 2018-2019</w:t>
      </w:r>
      <w:r>
        <w:rPr>
          <w:spacing w:val="-2"/>
        </w:rPr>
        <w:t>.</w:t>
      </w:r>
    </w:p>
    <w:p w:rsidR="00AC5020" w:rsidRDefault="00AC5020" w:rsidP="00AC5020">
      <w:pPr>
        <w:rPr>
          <w:spacing w:val="-2"/>
          <w:szCs w:val="24"/>
        </w:rPr>
      </w:pPr>
    </w:p>
    <w:p w:rsidR="00AC5020" w:rsidRDefault="00AC5020" w:rsidP="00AC5020">
      <w:pPr>
        <w:jc w:val="center"/>
        <w:rPr>
          <w:rFonts w:cs="Arial"/>
          <w:b/>
          <w:bCs/>
        </w:rPr>
      </w:pPr>
      <w:r w:rsidRPr="003C5B8E">
        <w:rPr>
          <w:rFonts w:cs="Arial"/>
          <w:b/>
          <w:bCs/>
        </w:rPr>
        <w:t>Table 5:  Budget 2020</w:t>
      </w:r>
      <w:r w:rsidRPr="003C5B8E">
        <w:rPr>
          <w:rFonts w:cs="Arial"/>
          <w:b/>
          <w:bCs/>
        </w:rPr>
        <w:noBreakHyphen/>
        <w:t>2021:  Posts by Category</w:t>
      </w:r>
    </w:p>
    <w:p w:rsidR="00AC5020" w:rsidRDefault="00AC5020" w:rsidP="00AC5020">
      <w:pPr>
        <w:jc w:val="center"/>
        <w:rPr>
          <w:spacing w:val="-2"/>
          <w:szCs w:val="24"/>
        </w:rPr>
      </w:pPr>
    </w:p>
    <w:p w:rsidR="00AC5020" w:rsidRDefault="00AC5020" w:rsidP="00AC5020">
      <w:pPr>
        <w:jc w:val="center"/>
        <w:rPr>
          <w:spacing w:val="-2"/>
          <w:szCs w:val="24"/>
        </w:rPr>
      </w:pPr>
      <w:r w:rsidRPr="0012775E">
        <w:rPr>
          <w:noProof/>
        </w:rPr>
        <w:drawing>
          <wp:inline distT="0" distB="0" distL="0" distR="0" wp14:anchorId="7A209345" wp14:editId="4EBEAADD">
            <wp:extent cx="4373245" cy="114490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73245" cy="1144905"/>
                    </a:xfrm>
                    <a:prstGeom prst="rect">
                      <a:avLst/>
                    </a:prstGeom>
                    <a:noFill/>
                    <a:ln>
                      <a:noFill/>
                    </a:ln>
                  </pic:spPr>
                </pic:pic>
              </a:graphicData>
            </a:graphic>
          </wp:inline>
        </w:drawing>
      </w:r>
    </w:p>
    <w:p w:rsidR="00AC5020" w:rsidRDefault="00AC5020" w:rsidP="00AC5020">
      <w:pPr>
        <w:rPr>
          <w:spacing w:val="-2"/>
          <w:szCs w:val="24"/>
        </w:rPr>
      </w:pPr>
    </w:p>
    <w:p w:rsidR="00AC5020" w:rsidRDefault="00AC5020" w:rsidP="00AC5020">
      <w:pPr>
        <w:rPr>
          <w:spacing w:val="-2"/>
          <w:szCs w:val="24"/>
        </w:rPr>
      </w:pPr>
    </w:p>
    <w:p w:rsidR="00AC5020" w:rsidRDefault="00AC5020" w:rsidP="00AC5020">
      <w:bookmarkStart w:id="8" w:name="OLE_LINK9"/>
      <w:bookmarkStart w:id="9" w:name="OLE_LINK10"/>
      <w:r>
        <w:rPr>
          <w:spacing w:val="-2"/>
        </w:rPr>
        <w:t>3.10</w:t>
      </w:r>
      <w:r>
        <w:rPr>
          <w:spacing w:val="-2"/>
        </w:rPr>
        <w:tab/>
        <w:t xml:space="preserve">The table below provides an indication of the </w:t>
      </w:r>
      <w:r>
        <w:t xml:space="preserve">human resources, other than staff occupying posts, i.e. temporary staff, agency workers, </w:t>
      </w:r>
      <w:r w:rsidRPr="003233BB">
        <w:rPr>
          <w:rFonts w:cs="Arial"/>
        </w:rPr>
        <w:t>Junior Professional Officer</w:t>
      </w:r>
      <w:r>
        <w:rPr>
          <w:rFonts w:cs="Arial"/>
        </w:rPr>
        <w:t xml:space="preserve">s, interns and fellows, which may be utilized in the 2020-2021 Biennium, </w:t>
      </w:r>
      <w:r>
        <w:t xml:space="preserve">subject to the availability of resources from the regular budget, </w:t>
      </w:r>
      <w:r w:rsidRPr="00D24B7F">
        <w:t xml:space="preserve">voluntary financial </w:t>
      </w:r>
      <w:r>
        <w:t>funds</w:t>
      </w:r>
      <w:r w:rsidRPr="00D24B7F">
        <w:t xml:space="preserve"> </w:t>
      </w:r>
      <w:r>
        <w:t>and provision of personnel resources by members of the Union.</w:t>
      </w:r>
    </w:p>
    <w:p w:rsidR="00AC5020" w:rsidRDefault="00AC5020" w:rsidP="00AC5020"/>
    <w:tbl>
      <w:tblPr>
        <w:tblW w:w="8348" w:type="dxa"/>
        <w:jc w:val="center"/>
        <w:tblLook w:val="04A0" w:firstRow="1" w:lastRow="0" w:firstColumn="1" w:lastColumn="0" w:noHBand="0" w:noVBand="1"/>
      </w:tblPr>
      <w:tblGrid>
        <w:gridCol w:w="4440"/>
        <w:gridCol w:w="1284"/>
        <w:gridCol w:w="1284"/>
        <w:gridCol w:w="1340"/>
      </w:tblGrid>
      <w:tr w:rsidR="00AC5020" w:rsidRPr="00D24B7F" w:rsidTr="003F41BC">
        <w:trPr>
          <w:trHeight w:val="510"/>
          <w:jc w:val="center"/>
        </w:trPr>
        <w:tc>
          <w:tcPr>
            <w:tcW w:w="44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C5020" w:rsidRPr="00D24B7F" w:rsidRDefault="00AC5020" w:rsidP="003F41BC">
            <w:pPr>
              <w:jc w:val="left"/>
              <w:rPr>
                <w:rFonts w:cs="Arial"/>
                <w:b/>
                <w:bCs/>
                <w:i/>
                <w:iCs/>
              </w:rPr>
            </w:pPr>
          </w:p>
        </w:tc>
        <w:tc>
          <w:tcPr>
            <w:tcW w:w="1284" w:type="dxa"/>
            <w:tcBorders>
              <w:top w:val="single" w:sz="4" w:space="0" w:color="auto"/>
              <w:left w:val="nil"/>
              <w:bottom w:val="nil"/>
              <w:right w:val="single" w:sz="4" w:space="0" w:color="auto"/>
            </w:tcBorders>
            <w:shd w:val="clear" w:color="auto" w:fill="auto"/>
            <w:hideMark/>
          </w:tcPr>
          <w:p w:rsidR="00AC5020" w:rsidRPr="00D24B7F" w:rsidRDefault="00AC5020" w:rsidP="003F41BC">
            <w:pPr>
              <w:jc w:val="center"/>
              <w:rPr>
                <w:rFonts w:cs="Arial"/>
                <w:b/>
                <w:bCs/>
                <w:i/>
                <w:iCs/>
              </w:rPr>
            </w:pPr>
            <w:r w:rsidRPr="00D24B7F">
              <w:rPr>
                <w:rFonts w:cs="Arial"/>
                <w:b/>
                <w:bCs/>
                <w:i/>
                <w:iCs/>
              </w:rPr>
              <w:t>2016-</w:t>
            </w:r>
            <w:r>
              <w:rPr>
                <w:rFonts w:cs="Arial"/>
                <w:b/>
                <w:bCs/>
                <w:i/>
                <w:iCs/>
              </w:rPr>
              <w:t>2017</w:t>
            </w:r>
          </w:p>
        </w:tc>
        <w:tc>
          <w:tcPr>
            <w:tcW w:w="1284" w:type="dxa"/>
            <w:tcBorders>
              <w:top w:val="single" w:sz="4" w:space="0" w:color="auto"/>
              <w:left w:val="nil"/>
              <w:bottom w:val="nil"/>
              <w:right w:val="single" w:sz="4" w:space="0" w:color="auto"/>
            </w:tcBorders>
            <w:shd w:val="clear" w:color="auto" w:fill="auto"/>
            <w:hideMark/>
          </w:tcPr>
          <w:p w:rsidR="00AC5020" w:rsidRPr="00D24B7F" w:rsidRDefault="00AC5020" w:rsidP="003F41BC">
            <w:pPr>
              <w:jc w:val="center"/>
              <w:rPr>
                <w:rFonts w:cs="Arial"/>
                <w:b/>
                <w:bCs/>
                <w:i/>
                <w:iCs/>
              </w:rPr>
            </w:pPr>
            <w:r w:rsidRPr="00D24B7F">
              <w:rPr>
                <w:rFonts w:cs="Arial"/>
                <w:b/>
                <w:bCs/>
                <w:i/>
                <w:iCs/>
              </w:rPr>
              <w:t>2018-2019</w:t>
            </w:r>
          </w:p>
        </w:tc>
        <w:tc>
          <w:tcPr>
            <w:tcW w:w="1340" w:type="dxa"/>
            <w:tcBorders>
              <w:top w:val="single" w:sz="4" w:space="0" w:color="auto"/>
              <w:left w:val="nil"/>
              <w:bottom w:val="nil"/>
              <w:right w:val="single" w:sz="4" w:space="0" w:color="auto"/>
            </w:tcBorders>
            <w:shd w:val="clear" w:color="auto" w:fill="auto"/>
            <w:hideMark/>
          </w:tcPr>
          <w:p w:rsidR="00AC5020" w:rsidRPr="00D24B7F" w:rsidRDefault="00AC5020" w:rsidP="003F41BC">
            <w:pPr>
              <w:jc w:val="center"/>
              <w:rPr>
                <w:rFonts w:cs="Arial"/>
                <w:b/>
                <w:bCs/>
                <w:i/>
                <w:iCs/>
              </w:rPr>
            </w:pPr>
            <w:r>
              <w:rPr>
                <w:rFonts w:cs="Arial"/>
                <w:b/>
                <w:bCs/>
                <w:i/>
                <w:iCs/>
              </w:rPr>
              <w:t>2020</w:t>
            </w:r>
            <w:r>
              <w:rPr>
                <w:rFonts w:cs="Arial"/>
                <w:b/>
                <w:bCs/>
                <w:i/>
                <w:iCs/>
              </w:rPr>
              <w:noBreakHyphen/>
              <w:t>2021</w:t>
            </w:r>
            <w:r w:rsidRPr="00D24B7F">
              <w:rPr>
                <w:rFonts w:cs="Arial"/>
                <w:b/>
                <w:bCs/>
                <w:i/>
                <w:iCs/>
              </w:rPr>
              <w:t xml:space="preserve"> Proposed</w:t>
            </w:r>
          </w:p>
        </w:tc>
      </w:tr>
      <w:tr w:rsidR="00AC5020" w:rsidRPr="00D24B7F" w:rsidTr="003F41BC">
        <w:trPr>
          <w:trHeight w:val="255"/>
          <w:jc w:val="center"/>
        </w:trPr>
        <w:tc>
          <w:tcPr>
            <w:tcW w:w="4440" w:type="dxa"/>
            <w:vMerge/>
            <w:tcBorders>
              <w:top w:val="single" w:sz="4" w:space="0" w:color="auto"/>
              <w:left w:val="single" w:sz="4" w:space="0" w:color="auto"/>
              <w:bottom w:val="single" w:sz="4" w:space="0" w:color="000000"/>
              <w:right w:val="single" w:sz="4" w:space="0" w:color="auto"/>
            </w:tcBorders>
            <w:vAlign w:val="center"/>
            <w:hideMark/>
          </w:tcPr>
          <w:p w:rsidR="00AC5020" w:rsidRPr="00D24B7F" w:rsidRDefault="00AC5020" w:rsidP="003F41BC">
            <w:pPr>
              <w:jc w:val="left"/>
              <w:rPr>
                <w:rFonts w:cs="Arial"/>
                <w:b/>
                <w:bCs/>
                <w:i/>
                <w:iCs/>
              </w:rPr>
            </w:pPr>
          </w:p>
        </w:tc>
        <w:tc>
          <w:tcPr>
            <w:tcW w:w="1284" w:type="dxa"/>
            <w:tcBorders>
              <w:top w:val="nil"/>
              <w:left w:val="nil"/>
              <w:bottom w:val="single" w:sz="4" w:space="0" w:color="auto"/>
              <w:right w:val="single" w:sz="4" w:space="0" w:color="auto"/>
            </w:tcBorders>
            <w:shd w:val="clear" w:color="auto" w:fill="auto"/>
            <w:hideMark/>
          </w:tcPr>
          <w:p w:rsidR="00AC5020" w:rsidRPr="00D24B7F" w:rsidRDefault="00AC5020" w:rsidP="003F41BC">
            <w:pPr>
              <w:jc w:val="center"/>
              <w:rPr>
                <w:rFonts w:cs="Arial"/>
                <w:b/>
                <w:bCs/>
                <w:i/>
                <w:iCs/>
              </w:rPr>
            </w:pPr>
            <w:r w:rsidRPr="00D24B7F">
              <w:rPr>
                <w:rFonts w:cs="Arial"/>
                <w:b/>
                <w:bCs/>
                <w:i/>
                <w:iCs/>
              </w:rPr>
              <w:t>A</w:t>
            </w:r>
          </w:p>
        </w:tc>
        <w:tc>
          <w:tcPr>
            <w:tcW w:w="1284" w:type="dxa"/>
            <w:tcBorders>
              <w:top w:val="nil"/>
              <w:left w:val="nil"/>
              <w:bottom w:val="single" w:sz="4" w:space="0" w:color="auto"/>
              <w:right w:val="single" w:sz="4" w:space="0" w:color="auto"/>
            </w:tcBorders>
            <w:shd w:val="clear" w:color="auto" w:fill="auto"/>
            <w:hideMark/>
          </w:tcPr>
          <w:p w:rsidR="00AC5020" w:rsidRPr="00D24B7F" w:rsidRDefault="00AC5020" w:rsidP="003F41BC">
            <w:pPr>
              <w:jc w:val="center"/>
              <w:rPr>
                <w:rFonts w:cs="Arial"/>
                <w:b/>
                <w:bCs/>
                <w:i/>
                <w:iCs/>
              </w:rPr>
            </w:pPr>
            <w:r w:rsidRPr="00D24B7F">
              <w:rPr>
                <w:rFonts w:cs="Arial"/>
                <w:b/>
                <w:bCs/>
                <w:i/>
                <w:iCs/>
              </w:rPr>
              <w:t>B</w:t>
            </w:r>
          </w:p>
        </w:tc>
        <w:tc>
          <w:tcPr>
            <w:tcW w:w="1340" w:type="dxa"/>
            <w:tcBorders>
              <w:top w:val="nil"/>
              <w:left w:val="nil"/>
              <w:bottom w:val="single" w:sz="4" w:space="0" w:color="auto"/>
              <w:right w:val="single" w:sz="4" w:space="0" w:color="auto"/>
            </w:tcBorders>
            <w:shd w:val="clear" w:color="auto" w:fill="auto"/>
            <w:hideMark/>
          </w:tcPr>
          <w:p w:rsidR="00AC5020" w:rsidRPr="00D24B7F" w:rsidRDefault="00AC5020" w:rsidP="003F41BC">
            <w:pPr>
              <w:jc w:val="center"/>
              <w:rPr>
                <w:rFonts w:cs="Arial"/>
                <w:b/>
                <w:bCs/>
                <w:i/>
                <w:iCs/>
              </w:rPr>
            </w:pPr>
            <w:r w:rsidRPr="00D24B7F">
              <w:rPr>
                <w:rFonts w:cs="Arial"/>
                <w:b/>
                <w:bCs/>
                <w:i/>
                <w:iCs/>
              </w:rPr>
              <w:t>C</w:t>
            </w:r>
          </w:p>
        </w:tc>
      </w:tr>
      <w:tr w:rsidR="00AC5020" w:rsidRPr="003233BB" w:rsidTr="003F41BC">
        <w:trPr>
          <w:trHeight w:val="367"/>
          <w:jc w:val="center"/>
        </w:trPr>
        <w:tc>
          <w:tcPr>
            <w:tcW w:w="4440" w:type="dxa"/>
            <w:tcBorders>
              <w:top w:val="nil"/>
              <w:left w:val="single" w:sz="4" w:space="0" w:color="auto"/>
              <w:bottom w:val="single" w:sz="4" w:space="0" w:color="auto"/>
              <w:right w:val="single" w:sz="4" w:space="0" w:color="auto"/>
            </w:tcBorders>
            <w:shd w:val="clear" w:color="auto" w:fill="auto"/>
            <w:vAlign w:val="bottom"/>
            <w:hideMark/>
          </w:tcPr>
          <w:p w:rsidR="00AC5020" w:rsidRPr="003233BB" w:rsidRDefault="00AC5020" w:rsidP="003F41BC">
            <w:pPr>
              <w:jc w:val="left"/>
              <w:rPr>
                <w:rFonts w:cs="Arial"/>
              </w:rPr>
            </w:pPr>
            <w:r w:rsidRPr="003233BB">
              <w:rPr>
                <w:rFonts w:cs="Arial"/>
              </w:rPr>
              <w:t>Temporary Staff</w:t>
            </w:r>
          </w:p>
        </w:tc>
        <w:tc>
          <w:tcPr>
            <w:tcW w:w="1284" w:type="dxa"/>
            <w:tcBorders>
              <w:top w:val="nil"/>
              <w:left w:val="nil"/>
              <w:bottom w:val="single" w:sz="4" w:space="0" w:color="auto"/>
              <w:right w:val="single" w:sz="4" w:space="0" w:color="auto"/>
            </w:tcBorders>
            <w:shd w:val="clear" w:color="auto" w:fill="auto"/>
            <w:vAlign w:val="bottom"/>
            <w:hideMark/>
          </w:tcPr>
          <w:p w:rsidR="00AC5020" w:rsidRPr="003233BB" w:rsidRDefault="00AC5020" w:rsidP="003F41BC">
            <w:pPr>
              <w:jc w:val="center"/>
              <w:rPr>
                <w:rFonts w:cs="Arial"/>
              </w:rPr>
            </w:pPr>
            <w:r w:rsidRPr="003233BB">
              <w:rPr>
                <w:rFonts w:cs="Arial"/>
              </w:rPr>
              <w:t>2</w:t>
            </w:r>
          </w:p>
        </w:tc>
        <w:tc>
          <w:tcPr>
            <w:tcW w:w="1284" w:type="dxa"/>
            <w:tcBorders>
              <w:top w:val="nil"/>
              <w:left w:val="nil"/>
              <w:bottom w:val="single" w:sz="4" w:space="0" w:color="auto"/>
              <w:right w:val="single" w:sz="4" w:space="0" w:color="auto"/>
            </w:tcBorders>
            <w:shd w:val="clear" w:color="auto" w:fill="auto"/>
            <w:vAlign w:val="bottom"/>
            <w:hideMark/>
          </w:tcPr>
          <w:p w:rsidR="00AC5020" w:rsidRPr="003233BB" w:rsidRDefault="00AC5020" w:rsidP="003F41BC">
            <w:pPr>
              <w:jc w:val="center"/>
              <w:rPr>
                <w:rFonts w:cs="Arial"/>
              </w:rPr>
            </w:pPr>
            <w:r w:rsidRPr="003233BB">
              <w:rPr>
                <w:rFonts w:cs="Arial"/>
              </w:rPr>
              <w:t>2</w:t>
            </w:r>
          </w:p>
        </w:tc>
        <w:tc>
          <w:tcPr>
            <w:tcW w:w="1340" w:type="dxa"/>
            <w:tcBorders>
              <w:top w:val="nil"/>
              <w:left w:val="nil"/>
              <w:bottom w:val="single" w:sz="4" w:space="0" w:color="auto"/>
              <w:right w:val="single" w:sz="4" w:space="0" w:color="auto"/>
            </w:tcBorders>
            <w:shd w:val="clear" w:color="auto" w:fill="auto"/>
            <w:vAlign w:val="bottom"/>
            <w:hideMark/>
          </w:tcPr>
          <w:p w:rsidR="00AC5020" w:rsidRPr="003233BB" w:rsidRDefault="00AC5020" w:rsidP="003F41BC">
            <w:pPr>
              <w:jc w:val="center"/>
              <w:rPr>
                <w:rFonts w:cs="Arial"/>
              </w:rPr>
            </w:pPr>
            <w:r w:rsidRPr="003233BB">
              <w:rPr>
                <w:rFonts w:cs="Arial"/>
              </w:rPr>
              <w:t>1</w:t>
            </w:r>
          </w:p>
        </w:tc>
      </w:tr>
      <w:tr w:rsidR="00AC5020" w:rsidRPr="003233BB" w:rsidTr="003F41BC">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AC5020" w:rsidRPr="003233BB" w:rsidRDefault="00AC5020" w:rsidP="003F41BC">
            <w:pPr>
              <w:jc w:val="left"/>
              <w:rPr>
                <w:rFonts w:cs="Arial"/>
              </w:rPr>
            </w:pPr>
            <w:r w:rsidRPr="003233BB">
              <w:rPr>
                <w:rFonts w:cs="Arial"/>
              </w:rPr>
              <w:t xml:space="preserve">Agency </w:t>
            </w:r>
            <w:r>
              <w:rPr>
                <w:rFonts w:cs="Arial"/>
              </w:rPr>
              <w:t xml:space="preserve">Workers </w:t>
            </w:r>
          </w:p>
        </w:tc>
        <w:tc>
          <w:tcPr>
            <w:tcW w:w="1284"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4</w:t>
            </w:r>
          </w:p>
        </w:tc>
        <w:tc>
          <w:tcPr>
            <w:tcW w:w="1284"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3</w:t>
            </w:r>
          </w:p>
        </w:tc>
        <w:tc>
          <w:tcPr>
            <w:tcW w:w="1340"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2</w:t>
            </w:r>
          </w:p>
        </w:tc>
      </w:tr>
      <w:tr w:rsidR="00AC5020" w:rsidRPr="003233BB" w:rsidTr="003F41BC">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AC5020" w:rsidRPr="003233BB" w:rsidRDefault="00AC5020" w:rsidP="003F41BC">
            <w:pPr>
              <w:jc w:val="left"/>
              <w:rPr>
                <w:rFonts w:cs="Arial"/>
              </w:rPr>
            </w:pPr>
            <w:r w:rsidRPr="003233BB">
              <w:rPr>
                <w:rFonts w:cs="Arial"/>
              </w:rPr>
              <w:t>Junior Professional Officer</w:t>
            </w:r>
          </w:p>
        </w:tc>
        <w:tc>
          <w:tcPr>
            <w:tcW w:w="1284"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0</w:t>
            </w:r>
          </w:p>
        </w:tc>
        <w:tc>
          <w:tcPr>
            <w:tcW w:w="1284"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0</w:t>
            </w:r>
          </w:p>
        </w:tc>
        <w:tc>
          <w:tcPr>
            <w:tcW w:w="1340"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2</w:t>
            </w:r>
          </w:p>
        </w:tc>
      </w:tr>
      <w:tr w:rsidR="00AC5020" w:rsidRPr="003233BB" w:rsidTr="003F41BC">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AC5020" w:rsidRPr="003233BB" w:rsidRDefault="00AC5020" w:rsidP="003F41BC">
            <w:pPr>
              <w:jc w:val="left"/>
              <w:rPr>
                <w:rFonts w:cs="Arial"/>
              </w:rPr>
            </w:pPr>
            <w:r w:rsidRPr="003233BB">
              <w:rPr>
                <w:rFonts w:cs="Arial"/>
              </w:rPr>
              <w:t>Intern</w:t>
            </w:r>
          </w:p>
        </w:tc>
        <w:tc>
          <w:tcPr>
            <w:tcW w:w="1284"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1</w:t>
            </w:r>
          </w:p>
        </w:tc>
        <w:tc>
          <w:tcPr>
            <w:tcW w:w="1284"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1</w:t>
            </w:r>
          </w:p>
        </w:tc>
        <w:tc>
          <w:tcPr>
            <w:tcW w:w="1340"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2</w:t>
            </w:r>
          </w:p>
        </w:tc>
      </w:tr>
      <w:tr w:rsidR="00AC5020" w:rsidRPr="00D24B7F" w:rsidTr="003F41BC">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AC5020" w:rsidRPr="003233BB" w:rsidRDefault="00AC5020" w:rsidP="003F41BC">
            <w:pPr>
              <w:jc w:val="left"/>
              <w:rPr>
                <w:rFonts w:cs="Arial"/>
              </w:rPr>
            </w:pPr>
            <w:r w:rsidRPr="003233BB">
              <w:rPr>
                <w:rFonts w:cs="Arial"/>
              </w:rPr>
              <w:t>Fellow</w:t>
            </w:r>
          </w:p>
        </w:tc>
        <w:tc>
          <w:tcPr>
            <w:tcW w:w="1284"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0</w:t>
            </w:r>
          </w:p>
        </w:tc>
        <w:tc>
          <w:tcPr>
            <w:tcW w:w="1284"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1</w:t>
            </w:r>
          </w:p>
        </w:tc>
        <w:tc>
          <w:tcPr>
            <w:tcW w:w="1340" w:type="dxa"/>
            <w:tcBorders>
              <w:top w:val="nil"/>
              <w:left w:val="nil"/>
              <w:bottom w:val="single" w:sz="4" w:space="0" w:color="auto"/>
              <w:right w:val="single" w:sz="4" w:space="0" w:color="auto"/>
            </w:tcBorders>
            <w:shd w:val="clear" w:color="auto" w:fill="auto"/>
            <w:hideMark/>
          </w:tcPr>
          <w:p w:rsidR="00AC5020" w:rsidRPr="00D24B7F" w:rsidRDefault="00AC5020" w:rsidP="003F41BC">
            <w:pPr>
              <w:jc w:val="center"/>
              <w:rPr>
                <w:rFonts w:cs="Arial"/>
              </w:rPr>
            </w:pPr>
            <w:r w:rsidRPr="003233BB">
              <w:rPr>
                <w:rFonts w:cs="Arial"/>
              </w:rPr>
              <w:t>2</w:t>
            </w:r>
          </w:p>
        </w:tc>
      </w:tr>
    </w:tbl>
    <w:p w:rsidR="00AC5020" w:rsidRDefault="00AC5020" w:rsidP="00AC5020"/>
    <w:p w:rsidR="00AC5020" w:rsidRDefault="00AC5020" w:rsidP="00AC5020">
      <w:pPr>
        <w:jc w:val="left"/>
        <w:rPr>
          <w:color w:val="000000"/>
        </w:rPr>
      </w:pPr>
    </w:p>
    <w:p w:rsidR="00AC5020" w:rsidRPr="00DD6106" w:rsidRDefault="00AC5020" w:rsidP="00AC5020">
      <w:pPr>
        <w:tabs>
          <w:tab w:val="left" w:pos="567"/>
        </w:tabs>
      </w:pPr>
      <w:r w:rsidRPr="00FC2170">
        <w:rPr>
          <w:color w:val="000000"/>
        </w:rPr>
        <w:t>3.11</w:t>
      </w:r>
      <w:bookmarkEnd w:id="8"/>
      <w:bookmarkEnd w:id="9"/>
      <w:r w:rsidRPr="00DD6106">
        <w:tab/>
      </w:r>
      <w:r w:rsidRPr="00DD6106">
        <w:rPr>
          <w:b/>
        </w:rPr>
        <w:t>Table 6</w:t>
      </w:r>
      <w:r w:rsidRPr="00DD6106">
        <w:t xml:space="preserve"> provides the proposed budget allocation by sub-program.</w:t>
      </w:r>
    </w:p>
    <w:p w:rsidR="00AC5020" w:rsidRPr="00DD6106" w:rsidRDefault="00AC5020" w:rsidP="00AC5020">
      <w:pPr>
        <w:tabs>
          <w:tab w:val="left" w:pos="567"/>
        </w:tabs>
      </w:pPr>
    </w:p>
    <w:p w:rsidR="00AC5020" w:rsidRPr="00DD6106" w:rsidRDefault="00AC5020" w:rsidP="00AC5020">
      <w:pPr>
        <w:tabs>
          <w:tab w:val="left" w:pos="567"/>
        </w:tabs>
      </w:pPr>
      <w:r w:rsidRPr="00FC2170">
        <w:rPr>
          <w:color w:val="000000"/>
        </w:rPr>
        <w:t>3.1</w:t>
      </w:r>
      <w:r>
        <w:rPr>
          <w:color w:val="000000"/>
        </w:rPr>
        <w:t>2</w:t>
      </w:r>
      <w:r w:rsidRPr="00DD6106">
        <w:tab/>
        <w:t xml:space="preserve">The proposed Program and Budget for the </w:t>
      </w:r>
      <w:r>
        <w:rPr>
          <w:snapToGrid w:val="0"/>
          <w:spacing w:val="-2"/>
          <w:szCs w:val="24"/>
        </w:rPr>
        <w:t>2020</w:t>
      </w:r>
      <w:r>
        <w:rPr>
          <w:snapToGrid w:val="0"/>
          <w:spacing w:val="-2"/>
          <w:szCs w:val="24"/>
        </w:rPr>
        <w:noBreakHyphen/>
        <w:t>2021</w:t>
      </w:r>
      <w:r w:rsidRPr="002D2395">
        <w:rPr>
          <w:spacing w:val="-2"/>
          <w:szCs w:val="24"/>
        </w:rPr>
        <w:t xml:space="preserve"> </w:t>
      </w:r>
      <w:r w:rsidRPr="00DD6106">
        <w:t xml:space="preserve">Biennium is split into four sub­programs:  </w:t>
      </w:r>
    </w:p>
    <w:p w:rsidR="00AC5020" w:rsidRPr="00DD6106" w:rsidRDefault="00AC5020" w:rsidP="00AC5020">
      <w:pPr>
        <w:tabs>
          <w:tab w:val="left" w:pos="567"/>
        </w:tabs>
      </w:pPr>
    </w:p>
    <w:p w:rsidR="00AC5020" w:rsidRPr="00DD6106" w:rsidRDefault="00AC5020" w:rsidP="00AC5020">
      <w:pPr>
        <w:keepNext/>
        <w:autoSpaceDE w:val="0"/>
        <w:autoSpaceDN w:val="0"/>
        <w:adjustRightInd w:val="0"/>
        <w:ind w:left="1417" w:hanging="850"/>
        <w:jc w:val="left"/>
        <w:rPr>
          <w:bCs/>
          <w:szCs w:val="24"/>
        </w:rPr>
      </w:pPr>
      <w:r w:rsidRPr="00DD6106">
        <w:rPr>
          <w:bCs/>
          <w:szCs w:val="24"/>
        </w:rPr>
        <w:t>UV.1:</w:t>
      </w:r>
      <w:r w:rsidRPr="00DD6106">
        <w:rPr>
          <w:bCs/>
          <w:szCs w:val="24"/>
        </w:rPr>
        <w:tab/>
        <w:t>Overall Policy on Plant Variety Protection</w:t>
      </w:r>
    </w:p>
    <w:p w:rsidR="00AC5020" w:rsidRPr="00DD6106" w:rsidRDefault="00AC5020" w:rsidP="00AC5020">
      <w:pPr>
        <w:ind w:left="1417" w:hanging="850"/>
        <w:jc w:val="left"/>
      </w:pPr>
      <w:r w:rsidRPr="00DD6106">
        <w:t>UV.2:</w:t>
      </w:r>
      <w:r w:rsidRPr="00DD6106">
        <w:tab/>
        <w:t>Services to the Union for Enhancing the Effectiveness of the UPOV System</w:t>
      </w:r>
    </w:p>
    <w:p w:rsidR="00AC5020" w:rsidRPr="00DD6106" w:rsidRDefault="00AC5020" w:rsidP="00AC5020">
      <w:pPr>
        <w:ind w:left="1417" w:hanging="850"/>
        <w:jc w:val="left"/>
      </w:pPr>
      <w:r w:rsidRPr="00DD6106">
        <w:t>UV.3:</w:t>
      </w:r>
      <w:r w:rsidRPr="00DD6106">
        <w:tab/>
      </w:r>
      <w:r w:rsidRPr="00CF444A">
        <w:t>Raising Awareness and Assistance</w:t>
      </w:r>
      <w:r w:rsidRPr="00DD6106">
        <w:t xml:space="preserve"> </w:t>
      </w:r>
      <w:r>
        <w:t>in</w:t>
      </w:r>
      <w:r w:rsidRPr="00DD6106">
        <w:t xml:space="preserve"> the Introduction and Implementation of the UPOV System</w:t>
      </w:r>
    </w:p>
    <w:p w:rsidR="00AC5020" w:rsidRPr="00DD6106" w:rsidRDefault="00AC5020" w:rsidP="00AC5020">
      <w:pPr>
        <w:ind w:left="1417" w:hanging="850"/>
        <w:jc w:val="left"/>
      </w:pPr>
      <w:r w:rsidRPr="00DD6106">
        <w:rPr>
          <w:bCs/>
          <w:szCs w:val="24"/>
        </w:rPr>
        <w:t>UV.4:</w:t>
      </w:r>
      <w:r w:rsidRPr="00DD6106">
        <w:rPr>
          <w:bCs/>
          <w:szCs w:val="24"/>
        </w:rPr>
        <w:tab/>
        <w:t>External Relations</w:t>
      </w:r>
    </w:p>
    <w:p w:rsidR="00AC5020" w:rsidRPr="00DD6106" w:rsidRDefault="00AC5020" w:rsidP="00AC5020">
      <w:pPr>
        <w:tabs>
          <w:tab w:val="left" w:pos="567"/>
        </w:tabs>
      </w:pPr>
    </w:p>
    <w:p w:rsidR="00AC5020" w:rsidRPr="00FA1FDD" w:rsidRDefault="00AC5020" w:rsidP="00AC5020">
      <w:pPr>
        <w:tabs>
          <w:tab w:val="left" w:pos="567"/>
        </w:tabs>
      </w:pPr>
      <w:r w:rsidRPr="00FC2170">
        <w:rPr>
          <w:color w:val="000000"/>
        </w:rPr>
        <w:t>3.1</w:t>
      </w:r>
      <w:r>
        <w:rPr>
          <w:color w:val="000000"/>
        </w:rPr>
        <w:t>3</w:t>
      </w:r>
      <w:r w:rsidRPr="00DD6106">
        <w:tab/>
        <w:t xml:space="preserve">Personnel resources have been allocated by sub-program as a proportion of the staff time that is anticipated to be spent on each sub-program.  Non-personnel expenditures have been </w:t>
      </w:r>
      <w:r>
        <w:t>distributed by sub</w:t>
      </w:r>
      <w:r>
        <w:noBreakHyphen/>
      </w:r>
      <w:r w:rsidRPr="00DD6106">
        <w:t>program in anticipation of their respective activities.  It should be noted that common expenditures with WIPO for administrative services rendered to UPOV appear under Sub-program UV.2.</w:t>
      </w:r>
    </w:p>
    <w:p w:rsidR="00AC5020" w:rsidRDefault="00AC5020" w:rsidP="00AC5020">
      <w:pPr>
        <w:jc w:val="left"/>
        <w:rPr>
          <w:rFonts w:cs="Arial"/>
          <w:b/>
          <w:bCs/>
        </w:rPr>
      </w:pPr>
    </w:p>
    <w:p w:rsidR="00AC5020" w:rsidRDefault="00AC5020" w:rsidP="00AC5020">
      <w:pPr>
        <w:keepNext/>
        <w:jc w:val="center"/>
        <w:rPr>
          <w:rFonts w:cs="Arial"/>
        </w:rPr>
      </w:pPr>
      <w:r w:rsidRPr="00C242C8">
        <w:rPr>
          <w:rFonts w:cs="Arial"/>
          <w:b/>
          <w:bCs/>
        </w:rPr>
        <w:lastRenderedPageBreak/>
        <w:t>Table 6:  Proposed Budget 2020</w:t>
      </w:r>
      <w:r w:rsidRPr="00C242C8">
        <w:rPr>
          <w:rFonts w:cs="Arial"/>
          <w:b/>
          <w:bCs/>
        </w:rPr>
        <w:noBreakHyphen/>
        <w:t xml:space="preserve">2021: Allocation by Object of Expenditure </w:t>
      </w:r>
      <w:r w:rsidRPr="00C242C8">
        <w:rPr>
          <w:rFonts w:cs="Arial"/>
          <w:b/>
          <w:bCs/>
        </w:rPr>
        <w:br/>
      </w:r>
      <w:r w:rsidRPr="00C242C8">
        <w:rPr>
          <w:rFonts w:cs="Arial"/>
        </w:rPr>
        <w:t>(in thousands of Swiss francs)</w:t>
      </w:r>
    </w:p>
    <w:p w:rsidR="00AC5020" w:rsidRDefault="00AC5020" w:rsidP="00AC5020">
      <w:pPr>
        <w:keepNext/>
        <w:jc w:val="center"/>
        <w:rPr>
          <w:spacing w:val="-2"/>
          <w:szCs w:val="24"/>
        </w:rPr>
      </w:pPr>
    </w:p>
    <w:p w:rsidR="00AC5020" w:rsidRDefault="00AC5020" w:rsidP="00AC5020">
      <w:pPr>
        <w:jc w:val="center"/>
        <w:rPr>
          <w:spacing w:val="-2"/>
          <w:szCs w:val="24"/>
        </w:rPr>
      </w:pPr>
      <w:r w:rsidRPr="00A53272">
        <w:rPr>
          <w:noProof/>
        </w:rPr>
        <w:drawing>
          <wp:inline distT="0" distB="0" distL="0" distR="0" wp14:anchorId="03ADB03D" wp14:editId="394EC05E">
            <wp:extent cx="5598795" cy="4347845"/>
            <wp:effectExtent l="0" t="0" r="190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98795" cy="4347845"/>
                    </a:xfrm>
                    <a:prstGeom prst="rect">
                      <a:avLst/>
                    </a:prstGeom>
                    <a:noFill/>
                    <a:ln>
                      <a:noFill/>
                    </a:ln>
                  </pic:spPr>
                </pic:pic>
              </a:graphicData>
            </a:graphic>
          </wp:inline>
        </w:drawing>
      </w:r>
    </w:p>
    <w:p w:rsidR="00AC5020" w:rsidRDefault="00AC5020" w:rsidP="00AC5020">
      <w:pPr>
        <w:jc w:val="center"/>
        <w:rPr>
          <w:spacing w:val="-2"/>
          <w:szCs w:val="24"/>
        </w:rPr>
      </w:pPr>
    </w:p>
    <w:p w:rsidR="00AC5020" w:rsidRDefault="00AC5020" w:rsidP="00AC5020">
      <w:pPr>
        <w:jc w:val="left"/>
        <w:rPr>
          <w:color w:val="000000"/>
        </w:rPr>
      </w:pPr>
    </w:p>
    <w:p w:rsidR="00AC5020" w:rsidRDefault="00AC5020" w:rsidP="00AC5020">
      <w:pPr>
        <w:keepNext/>
        <w:tabs>
          <w:tab w:val="left" w:pos="567"/>
        </w:tabs>
      </w:pPr>
      <w:r w:rsidRPr="00FC2170">
        <w:rPr>
          <w:color w:val="000000"/>
        </w:rPr>
        <w:t>3.14</w:t>
      </w:r>
      <w:r w:rsidRPr="00DD6106">
        <w:tab/>
      </w:r>
      <w:r w:rsidRPr="00DD6106">
        <w:rPr>
          <w:b/>
        </w:rPr>
        <w:t>Table 7</w:t>
      </w:r>
      <w:r w:rsidRPr="00DD6106">
        <w:t xml:space="preserve"> provides </w:t>
      </w:r>
      <w:r>
        <w:t xml:space="preserve">the </w:t>
      </w:r>
      <w:r w:rsidRPr="00DD6106">
        <w:t>budget variation</w:t>
      </w:r>
      <w:r>
        <w:t>s</w:t>
      </w:r>
      <w:r w:rsidRPr="00DD6106">
        <w:t xml:space="preserve"> by sub-program between the budget</w:t>
      </w:r>
      <w:r>
        <w:t xml:space="preserve"> 2018-2019</w:t>
      </w:r>
      <w:r w:rsidRPr="00DD6106">
        <w:t xml:space="preserve"> and the proposed budget </w:t>
      </w:r>
      <w:r>
        <w:rPr>
          <w:snapToGrid w:val="0"/>
          <w:spacing w:val="-2"/>
          <w:szCs w:val="24"/>
        </w:rPr>
        <w:t>2020</w:t>
      </w:r>
      <w:r>
        <w:rPr>
          <w:snapToGrid w:val="0"/>
          <w:spacing w:val="-2"/>
          <w:szCs w:val="24"/>
        </w:rPr>
        <w:noBreakHyphen/>
        <w:t>2021</w:t>
      </w:r>
      <w:r w:rsidRPr="00DD6106">
        <w:t>.</w:t>
      </w:r>
    </w:p>
    <w:p w:rsidR="00AC5020" w:rsidRPr="00DD6106" w:rsidRDefault="00AC5020" w:rsidP="00AC5020">
      <w:pPr>
        <w:keepNext/>
        <w:tabs>
          <w:tab w:val="left" w:pos="567"/>
        </w:tabs>
      </w:pPr>
    </w:p>
    <w:p w:rsidR="00AC5020" w:rsidRDefault="00AC5020" w:rsidP="00AC5020">
      <w:pPr>
        <w:jc w:val="center"/>
      </w:pPr>
      <w:r w:rsidRPr="00372116">
        <w:rPr>
          <w:rFonts w:cs="Arial"/>
          <w:b/>
          <w:bCs/>
          <w:color w:val="000000"/>
        </w:rPr>
        <w:t>Table 7:  Budget Variation by Sub-program</w:t>
      </w:r>
      <w:r w:rsidRPr="00D65896">
        <w:rPr>
          <w:rFonts w:cs="Arial"/>
          <w:b/>
          <w:bCs/>
          <w:color w:val="000000"/>
        </w:rPr>
        <w:t xml:space="preserve"> </w:t>
      </w:r>
      <w:r>
        <w:rPr>
          <w:rFonts w:cs="Arial"/>
          <w:b/>
          <w:bCs/>
          <w:color w:val="000000"/>
        </w:rPr>
        <w:br/>
      </w:r>
      <w:r w:rsidRPr="00D65896">
        <w:rPr>
          <w:rFonts w:cs="Arial"/>
          <w:i/>
          <w:iCs/>
          <w:color w:val="000000"/>
        </w:rPr>
        <w:t>(in thousands of Swiss francs)</w:t>
      </w:r>
    </w:p>
    <w:p w:rsidR="00AC5020" w:rsidRDefault="00AC5020" w:rsidP="00AC5020">
      <w:pPr>
        <w:jc w:val="center"/>
        <w:rPr>
          <w:spacing w:val="-2"/>
          <w:szCs w:val="24"/>
        </w:rPr>
      </w:pPr>
    </w:p>
    <w:p w:rsidR="00AC5020" w:rsidRDefault="00AC5020" w:rsidP="00AC5020">
      <w:pPr>
        <w:jc w:val="center"/>
        <w:rPr>
          <w:spacing w:val="-2"/>
          <w:szCs w:val="24"/>
        </w:rPr>
      </w:pPr>
      <w:r w:rsidRPr="007B0688">
        <w:rPr>
          <w:noProof/>
        </w:rPr>
        <w:drawing>
          <wp:inline distT="0" distB="0" distL="0" distR="0" wp14:anchorId="1D36B66F" wp14:editId="57018375">
            <wp:extent cx="3450590" cy="1656080"/>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50590" cy="1656080"/>
                    </a:xfrm>
                    <a:prstGeom prst="rect">
                      <a:avLst/>
                    </a:prstGeom>
                    <a:noFill/>
                    <a:ln>
                      <a:noFill/>
                    </a:ln>
                  </pic:spPr>
                </pic:pic>
              </a:graphicData>
            </a:graphic>
          </wp:inline>
        </w:drawing>
      </w:r>
    </w:p>
    <w:p w:rsidR="00AC5020" w:rsidRDefault="00AC5020" w:rsidP="00AC5020">
      <w:pPr>
        <w:rPr>
          <w:spacing w:val="-2"/>
          <w:szCs w:val="24"/>
        </w:rPr>
      </w:pPr>
    </w:p>
    <w:p w:rsidR="00AC5020" w:rsidRDefault="00AC5020" w:rsidP="00AC5020">
      <w:pPr>
        <w:rPr>
          <w:spacing w:val="-2"/>
          <w:szCs w:val="24"/>
        </w:rPr>
      </w:pPr>
    </w:p>
    <w:p w:rsidR="00AC5020" w:rsidRPr="00C97817" w:rsidRDefault="00AC5020" w:rsidP="00AC5020">
      <w:r w:rsidRPr="00C97817">
        <w:rPr>
          <w:color w:val="000000"/>
        </w:rPr>
        <w:t>3.15</w:t>
      </w:r>
      <w:r w:rsidRPr="00C97817">
        <w:tab/>
      </w:r>
      <w:r w:rsidRPr="00C97817">
        <w:rPr>
          <w:b/>
        </w:rPr>
        <w:t>Table 8</w:t>
      </w:r>
      <w:r w:rsidRPr="00C97817">
        <w:t xml:space="preserve"> </w:t>
      </w:r>
      <w:r>
        <w:t>presents the income by source for the 2018-2019</w:t>
      </w:r>
      <w:r w:rsidRPr="00C97817">
        <w:t xml:space="preserve"> and </w:t>
      </w:r>
      <w:r>
        <w:rPr>
          <w:snapToGrid w:val="0"/>
          <w:spacing w:val="-2"/>
          <w:szCs w:val="24"/>
        </w:rPr>
        <w:t>2020</w:t>
      </w:r>
      <w:r>
        <w:rPr>
          <w:snapToGrid w:val="0"/>
          <w:spacing w:val="-2"/>
          <w:szCs w:val="24"/>
        </w:rPr>
        <w:noBreakHyphen/>
        <w:t>2021</w:t>
      </w:r>
      <w:r w:rsidRPr="002D2395">
        <w:rPr>
          <w:spacing w:val="-2"/>
          <w:szCs w:val="24"/>
        </w:rPr>
        <w:t xml:space="preserve"> </w:t>
      </w:r>
      <w:r>
        <w:t>biennia.</w:t>
      </w:r>
    </w:p>
    <w:p w:rsidR="00AC5020" w:rsidRPr="00C97817" w:rsidRDefault="00AC5020" w:rsidP="00AC5020"/>
    <w:p w:rsidR="00AC5020" w:rsidRPr="00C97817" w:rsidRDefault="00AC5020" w:rsidP="00AC5020">
      <w:r w:rsidRPr="002D2395">
        <w:rPr>
          <w:color w:val="000000"/>
        </w:rPr>
        <w:t>3.16</w:t>
      </w:r>
      <w:r w:rsidRPr="002D2395">
        <w:tab/>
        <w:t xml:space="preserve">Total income under the regular budget in the </w:t>
      </w:r>
      <w:r>
        <w:rPr>
          <w:snapToGrid w:val="0"/>
          <w:spacing w:val="-2"/>
          <w:szCs w:val="24"/>
        </w:rPr>
        <w:t>2020</w:t>
      </w:r>
      <w:r>
        <w:rPr>
          <w:snapToGrid w:val="0"/>
          <w:spacing w:val="-2"/>
          <w:szCs w:val="24"/>
        </w:rPr>
        <w:noBreakHyphen/>
        <w:t>2021</w:t>
      </w:r>
      <w:r w:rsidRPr="002D2395">
        <w:rPr>
          <w:spacing w:val="-2"/>
          <w:szCs w:val="24"/>
        </w:rPr>
        <w:t xml:space="preserve"> </w:t>
      </w:r>
      <w:r w:rsidRPr="002D2395">
        <w:t>Biennium is</w:t>
      </w:r>
      <w:r>
        <w:t xml:space="preserve"> estimated at</w:t>
      </w:r>
      <w:r w:rsidRPr="002D2395">
        <w:t xml:space="preserve"> </w:t>
      </w:r>
      <w:r>
        <w:rPr>
          <w:spacing w:val="-2"/>
          <w:szCs w:val="24"/>
        </w:rPr>
        <w:t>7,347,285 </w:t>
      </w:r>
      <w:r w:rsidRPr="002D2395">
        <w:rPr>
          <w:spacing w:val="-2"/>
          <w:szCs w:val="24"/>
        </w:rPr>
        <w:t>Swiss francs</w:t>
      </w:r>
      <w:r>
        <w:rPr>
          <w:spacing w:val="-2"/>
          <w:szCs w:val="24"/>
        </w:rPr>
        <w:t>, i.e.</w:t>
      </w:r>
      <w:r>
        <w:t xml:space="preserve"> </w:t>
      </w:r>
      <w:r>
        <w:rPr>
          <w:spacing w:val="-2"/>
          <w:szCs w:val="24"/>
        </w:rPr>
        <w:t>407,460 </w:t>
      </w:r>
      <w:r w:rsidRPr="008C149C">
        <w:rPr>
          <w:spacing w:val="-2"/>
          <w:szCs w:val="24"/>
        </w:rPr>
        <w:t>Swiss francs</w:t>
      </w:r>
      <w:r>
        <w:rPr>
          <w:spacing w:val="-2"/>
          <w:szCs w:val="24"/>
        </w:rPr>
        <w:t>,</w:t>
      </w:r>
      <w:r w:rsidRPr="008C149C">
        <w:t xml:space="preserve"> or</w:t>
      </w:r>
      <w:r>
        <w:t xml:space="preserve"> </w:t>
      </w:r>
      <w:r>
        <w:rPr>
          <w:spacing w:val="-2"/>
          <w:szCs w:val="24"/>
        </w:rPr>
        <w:t>5.9 per cent,</w:t>
      </w:r>
      <w:r w:rsidRPr="008C149C">
        <w:t xml:space="preserve"> higher</w:t>
      </w:r>
      <w:r w:rsidRPr="002D2395">
        <w:t xml:space="preserve"> than the </w:t>
      </w:r>
      <w:r>
        <w:t xml:space="preserve">estimated </w:t>
      </w:r>
      <w:r w:rsidRPr="002D2395">
        <w:t xml:space="preserve">income for the </w:t>
      </w:r>
      <w:r>
        <w:t>2018-2019</w:t>
      </w:r>
      <w:r w:rsidRPr="00380E39">
        <w:t xml:space="preserve"> </w:t>
      </w:r>
      <w:r>
        <w:t>B</w:t>
      </w:r>
      <w:r w:rsidRPr="00380E39">
        <w:t xml:space="preserve">iennium </w:t>
      </w:r>
      <w:r>
        <w:t>(</w:t>
      </w:r>
      <w:r>
        <w:rPr>
          <w:spacing w:val="-2"/>
          <w:szCs w:val="24"/>
        </w:rPr>
        <w:t>6,939,825 </w:t>
      </w:r>
      <w:r w:rsidRPr="00380E39">
        <w:rPr>
          <w:spacing w:val="-2"/>
          <w:szCs w:val="24"/>
        </w:rPr>
        <w:t>Swiss francs</w:t>
      </w:r>
      <w:r>
        <w:rPr>
          <w:spacing w:val="-2"/>
          <w:szCs w:val="24"/>
        </w:rPr>
        <w:t>)</w:t>
      </w:r>
      <w:r w:rsidRPr="00380E39">
        <w:t xml:space="preserve">.  </w:t>
      </w:r>
      <w:r>
        <w:t xml:space="preserve">The income estimation for 2020-2021 is based on </w:t>
      </w:r>
      <w:r>
        <w:rPr>
          <w:spacing w:val="-2"/>
          <w:szCs w:val="24"/>
        </w:rPr>
        <w:t>64.65 </w:t>
      </w:r>
      <w:r w:rsidRPr="00380E39">
        <w:t>contribution units in 20</w:t>
      </w:r>
      <w:r>
        <w:t>20</w:t>
      </w:r>
      <w:r w:rsidRPr="00380E39">
        <w:t xml:space="preserve"> and</w:t>
      </w:r>
      <w:r>
        <w:t xml:space="preserve"> </w:t>
      </w:r>
      <w:r>
        <w:rPr>
          <w:spacing w:val="-2"/>
          <w:szCs w:val="24"/>
        </w:rPr>
        <w:t>64.85 </w:t>
      </w:r>
      <w:r w:rsidRPr="00380E39">
        <w:t>contribution units in 20</w:t>
      </w:r>
      <w:r>
        <w:t>21</w:t>
      </w:r>
      <w:r w:rsidRPr="00380E39">
        <w:t xml:space="preserve"> with no change to the value of the contribution unit, which</w:t>
      </w:r>
      <w:r w:rsidRPr="002D2395">
        <w:t xml:space="preserve"> is</w:t>
      </w:r>
      <w:r w:rsidRPr="00C97817">
        <w:t xml:space="preserve"> proposed to remain at 53,641 </w:t>
      </w:r>
      <w:r w:rsidRPr="00C97817">
        <w:rPr>
          <w:spacing w:val="-2"/>
          <w:szCs w:val="24"/>
        </w:rPr>
        <w:t>Swiss francs</w:t>
      </w:r>
      <w:r w:rsidRPr="00C97817">
        <w:t xml:space="preserve"> </w:t>
      </w:r>
      <w:r>
        <w:t>in</w:t>
      </w:r>
      <w:r w:rsidRPr="00C97817">
        <w:t xml:space="preserve"> the </w:t>
      </w:r>
      <w:r>
        <w:rPr>
          <w:snapToGrid w:val="0"/>
          <w:spacing w:val="-2"/>
          <w:szCs w:val="24"/>
        </w:rPr>
        <w:t>2020</w:t>
      </w:r>
      <w:r>
        <w:rPr>
          <w:snapToGrid w:val="0"/>
          <w:spacing w:val="-2"/>
          <w:szCs w:val="24"/>
        </w:rPr>
        <w:noBreakHyphen/>
        <w:t>2021</w:t>
      </w:r>
      <w:r w:rsidRPr="002D2395">
        <w:rPr>
          <w:spacing w:val="-2"/>
          <w:szCs w:val="24"/>
        </w:rPr>
        <w:t xml:space="preserve"> </w:t>
      </w:r>
      <w:r>
        <w:t>Biennium.</w:t>
      </w:r>
    </w:p>
    <w:p w:rsidR="00AC5020" w:rsidRPr="00C97817" w:rsidRDefault="00AC5020" w:rsidP="00AC5020"/>
    <w:p w:rsidR="00AC5020" w:rsidRPr="00C97817" w:rsidRDefault="00AC5020" w:rsidP="00AC5020">
      <w:r w:rsidRPr="00C97817">
        <w:rPr>
          <w:color w:val="000000"/>
        </w:rPr>
        <w:lastRenderedPageBreak/>
        <w:t>3.17</w:t>
      </w:r>
      <w:r w:rsidRPr="00C97817">
        <w:tab/>
      </w:r>
      <w:r>
        <w:t>I</w:t>
      </w:r>
      <w:r w:rsidRPr="00C97817">
        <w:t>ncome from contributions is estimated on the assumption of one new member of the Union per year, each contributing 0.2 contribution unit to the budget (and 1,667 </w:t>
      </w:r>
      <w:r w:rsidRPr="00C97817">
        <w:rPr>
          <w:spacing w:val="-2"/>
          <w:szCs w:val="24"/>
        </w:rPr>
        <w:t>Swiss francs</w:t>
      </w:r>
      <w:r w:rsidRPr="00C97817">
        <w:t xml:space="preserve"> to the Working Capital Fund).  At its twenty-third extraordinary session, held in Geneva on April 7, 2006, the Council decided that “members of the Union should not adjust downwards their number of units of contribution without considering the implications for UPOV and considering how such a reduction would be compensated by other members of the Union.  In particular, members of the Union should not reduce their number of units of contribution during a budget period approved by the Council, except under exceptional and unavoidable circumstances” (see Annex III of document C(Extr.)/23/5).  On that basis, no reduction in the number of units of contribution by members of the Union is anticipated in the </w:t>
      </w:r>
      <w:r>
        <w:rPr>
          <w:snapToGrid w:val="0"/>
          <w:spacing w:val="-2"/>
          <w:szCs w:val="24"/>
        </w:rPr>
        <w:t>2020</w:t>
      </w:r>
      <w:r>
        <w:rPr>
          <w:snapToGrid w:val="0"/>
          <w:spacing w:val="-2"/>
          <w:szCs w:val="24"/>
        </w:rPr>
        <w:noBreakHyphen/>
        <w:t>2021</w:t>
      </w:r>
      <w:r w:rsidRPr="002D2395">
        <w:rPr>
          <w:spacing w:val="-2"/>
          <w:szCs w:val="24"/>
        </w:rPr>
        <w:t xml:space="preserve"> </w:t>
      </w:r>
      <w:r w:rsidRPr="00C97817">
        <w:t>Biennium.</w:t>
      </w:r>
    </w:p>
    <w:p w:rsidR="00AC5020" w:rsidRPr="00C97817" w:rsidRDefault="00AC5020" w:rsidP="00AC5020"/>
    <w:p w:rsidR="00AC5020" w:rsidRPr="00C97817" w:rsidRDefault="00AC5020" w:rsidP="00AC5020">
      <w:pPr>
        <w:tabs>
          <w:tab w:val="left" w:pos="567"/>
        </w:tabs>
      </w:pPr>
      <w:r w:rsidRPr="00C97817">
        <w:rPr>
          <w:color w:val="000000"/>
        </w:rPr>
        <w:t>3.18</w:t>
      </w:r>
      <w:r w:rsidRPr="00C97817">
        <w:tab/>
        <w:t xml:space="preserve">In addition to contributions from members of the Union, </w:t>
      </w:r>
      <w:r w:rsidRPr="00A958FA">
        <w:t>inco</w:t>
      </w:r>
      <w:r>
        <w:t>me is anticipated from the UPOV IT </w:t>
      </w:r>
      <w:r w:rsidRPr="00A958FA">
        <w:t xml:space="preserve">Tools and Services Fees (250,000 Swiss francs) and from Miscellaneous Income (150,796 Swiss francs), including: </w:t>
      </w:r>
      <w:r>
        <w:t xml:space="preserve"> (</w:t>
      </w:r>
      <w:r w:rsidRPr="00A958FA">
        <w:t>i) administrative support costs</w:t>
      </w:r>
      <w:r>
        <w:t xml:space="preserve"> under Funds in Trust (120,796 </w:t>
      </w:r>
      <w:r w:rsidRPr="00A958FA">
        <w:t xml:space="preserve">Swiss francs);  and </w:t>
      </w:r>
      <w:r>
        <w:t>(</w:t>
      </w:r>
      <w:r w:rsidRPr="00A958FA">
        <w:t xml:space="preserve">ii) fees from </w:t>
      </w:r>
      <w:r>
        <w:t xml:space="preserve">the </w:t>
      </w:r>
      <w:r w:rsidRPr="00A958FA">
        <w:t>distance learning program (30,000 Swiss francs)</w:t>
      </w:r>
      <w:r>
        <w:t xml:space="preserve">.  </w:t>
      </w:r>
      <w:r w:rsidRPr="00A958FA">
        <w:t xml:space="preserve">The </w:t>
      </w:r>
      <w:r>
        <w:t xml:space="preserve">income </w:t>
      </w:r>
      <w:r w:rsidRPr="00A958FA">
        <w:t xml:space="preserve">sources constitute </w:t>
      </w:r>
      <w:r w:rsidRPr="00A958FA">
        <w:rPr>
          <w:spacing w:val="-2"/>
          <w:szCs w:val="24"/>
        </w:rPr>
        <w:t>5.5 per cent</w:t>
      </w:r>
      <w:r w:rsidRPr="00A958FA">
        <w:t xml:space="preserve"> of the</w:t>
      </w:r>
      <w:r>
        <w:t xml:space="preserve"> estimated total income in 2020</w:t>
      </w:r>
      <w:r>
        <w:noBreakHyphen/>
        <w:t>2021.</w:t>
      </w:r>
      <w:r w:rsidRPr="00C97817">
        <w:t xml:space="preserve"> </w:t>
      </w:r>
    </w:p>
    <w:p w:rsidR="00AC5020" w:rsidRPr="00C97817" w:rsidRDefault="00AC5020" w:rsidP="00AC5020">
      <w:pPr>
        <w:rPr>
          <w:spacing w:val="-2"/>
          <w:szCs w:val="24"/>
        </w:rPr>
      </w:pPr>
    </w:p>
    <w:p w:rsidR="00AC5020" w:rsidRDefault="00AC5020" w:rsidP="00AC5020">
      <w:pPr>
        <w:keepNext/>
        <w:jc w:val="center"/>
        <w:rPr>
          <w:rFonts w:cs="Arial"/>
          <w:i/>
          <w:iCs/>
        </w:rPr>
      </w:pPr>
      <w:r w:rsidRPr="00ED152B">
        <w:rPr>
          <w:rFonts w:cs="Arial"/>
          <w:b/>
          <w:bCs/>
        </w:rPr>
        <w:t>Table 8:  Income 2018-2019 and 2020</w:t>
      </w:r>
      <w:r w:rsidRPr="00ED152B">
        <w:rPr>
          <w:rFonts w:cs="Arial"/>
          <w:b/>
          <w:bCs/>
        </w:rPr>
        <w:noBreakHyphen/>
        <w:t>2021:  Variation by Source</w:t>
      </w:r>
      <w:r>
        <w:rPr>
          <w:rFonts w:cs="Arial"/>
          <w:b/>
          <w:bCs/>
        </w:rPr>
        <w:br/>
      </w:r>
      <w:r w:rsidRPr="003B6D36">
        <w:rPr>
          <w:rFonts w:cs="Arial"/>
          <w:i/>
          <w:iCs/>
        </w:rPr>
        <w:t>(in thousands of Swiss francs)</w:t>
      </w:r>
    </w:p>
    <w:p w:rsidR="00AC5020" w:rsidRDefault="00AC5020" w:rsidP="00AC5020">
      <w:pPr>
        <w:keepNext/>
        <w:jc w:val="center"/>
        <w:rPr>
          <w:rFonts w:cs="Arial"/>
          <w:i/>
          <w:iCs/>
        </w:rPr>
      </w:pPr>
    </w:p>
    <w:p w:rsidR="00AC5020" w:rsidRDefault="00AC5020" w:rsidP="00AC5020">
      <w:pPr>
        <w:keepNext/>
        <w:jc w:val="center"/>
        <w:rPr>
          <w:spacing w:val="-2"/>
          <w:szCs w:val="24"/>
        </w:rPr>
      </w:pPr>
      <w:r w:rsidRPr="00922CEF">
        <w:rPr>
          <w:noProof/>
        </w:rPr>
        <w:drawing>
          <wp:inline distT="0" distB="0" distL="0" distR="0" wp14:anchorId="701D161D" wp14:editId="26E644FB">
            <wp:extent cx="6120765" cy="234228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2342288"/>
                    </a:xfrm>
                    <a:prstGeom prst="rect">
                      <a:avLst/>
                    </a:prstGeom>
                    <a:noFill/>
                    <a:ln>
                      <a:noFill/>
                    </a:ln>
                  </pic:spPr>
                </pic:pic>
              </a:graphicData>
            </a:graphic>
          </wp:inline>
        </w:drawing>
      </w:r>
    </w:p>
    <w:p w:rsidR="00AC5020" w:rsidRDefault="00AC5020" w:rsidP="00AC5020">
      <w:pPr>
        <w:keepNext/>
        <w:jc w:val="center"/>
        <w:rPr>
          <w:spacing w:val="-2"/>
          <w:szCs w:val="24"/>
        </w:rPr>
      </w:pPr>
    </w:p>
    <w:p w:rsidR="002307B8" w:rsidRDefault="00AC5020" w:rsidP="00AC5020">
      <w:pPr>
        <w:spacing w:after="120"/>
        <w:ind w:left="426" w:hanging="426"/>
        <w:rPr>
          <w:i/>
          <w:sz w:val="18"/>
          <w:szCs w:val="16"/>
        </w:rPr>
      </w:pPr>
      <w:r>
        <w:rPr>
          <w:i/>
          <w:sz w:val="18"/>
          <w:szCs w:val="16"/>
        </w:rPr>
        <w:t>(1)</w:t>
      </w:r>
      <w:r>
        <w:rPr>
          <w:i/>
          <w:sz w:val="18"/>
          <w:szCs w:val="16"/>
        </w:rPr>
        <w:tab/>
      </w:r>
      <w:r w:rsidR="003F41BC">
        <w:rPr>
          <w:i/>
          <w:sz w:val="18"/>
          <w:szCs w:val="16"/>
        </w:rPr>
        <w:t>The Council decided to make the use of UPOV PRISMA free of charge in 2019.  At its fifty</w:t>
      </w:r>
      <w:r w:rsidR="003F41BC">
        <w:rPr>
          <w:i/>
          <w:sz w:val="18"/>
          <w:szCs w:val="16"/>
        </w:rPr>
        <w:noBreakHyphen/>
      </w:r>
      <w:r w:rsidR="003F41BC" w:rsidRPr="00870B99">
        <w:rPr>
          <w:i/>
          <w:sz w:val="18"/>
          <w:szCs w:val="16"/>
        </w:rPr>
        <w:t>third ordinary session,</w:t>
      </w:r>
      <w:r w:rsidR="003F41BC">
        <w:rPr>
          <w:i/>
          <w:sz w:val="18"/>
          <w:szCs w:val="16"/>
        </w:rPr>
        <w:t xml:space="preserve"> the Council will be invited to consider a proposal for funding of UPOV PRISMA in conjunction with a proposal for the introduction of UPOV database/IT services as possible revenue sources.  Without prejudging those proposals and decision by the Council, the income for UPOV</w:t>
      </w:r>
      <w:r w:rsidR="003F41BC" w:rsidRPr="00870B99">
        <w:rPr>
          <w:i/>
          <w:sz w:val="18"/>
          <w:szCs w:val="16"/>
        </w:rPr>
        <w:t xml:space="preserve"> </w:t>
      </w:r>
      <w:r w:rsidRPr="00870B99">
        <w:rPr>
          <w:i/>
          <w:sz w:val="18"/>
          <w:szCs w:val="16"/>
        </w:rPr>
        <w:t xml:space="preserve">IT Tools and Services Fees is </w:t>
      </w:r>
      <w:r w:rsidR="003F41BC">
        <w:rPr>
          <w:i/>
          <w:sz w:val="18"/>
          <w:szCs w:val="16"/>
        </w:rPr>
        <w:t>based on the following projections</w:t>
      </w:r>
      <w:r w:rsidR="00C91457">
        <w:rPr>
          <w:i/>
          <w:sz w:val="18"/>
          <w:szCs w:val="16"/>
        </w:rPr>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3222"/>
        <w:gridCol w:w="626"/>
        <w:gridCol w:w="830"/>
      </w:tblGrid>
      <w:tr w:rsidR="002307B8" w:rsidTr="002D366E">
        <w:tc>
          <w:tcPr>
            <w:tcW w:w="2126" w:type="dxa"/>
          </w:tcPr>
          <w:p w:rsidR="002307B8" w:rsidRPr="002307B8" w:rsidRDefault="002307B8" w:rsidP="002307B8">
            <w:pPr>
              <w:spacing w:after="60"/>
              <w:rPr>
                <w:i/>
                <w:sz w:val="18"/>
                <w:szCs w:val="16"/>
                <w:u w:val="single"/>
              </w:rPr>
            </w:pPr>
            <w:r w:rsidRPr="002307B8">
              <w:rPr>
                <w:i/>
                <w:sz w:val="18"/>
                <w:szCs w:val="16"/>
                <w:u w:val="single"/>
              </w:rPr>
              <w:t>2020</w:t>
            </w:r>
          </w:p>
        </w:tc>
        <w:tc>
          <w:tcPr>
            <w:tcW w:w="3222" w:type="dxa"/>
          </w:tcPr>
          <w:p w:rsidR="002307B8" w:rsidRDefault="002307B8" w:rsidP="002307B8">
            <w:pPr>
              <w:rPr>
                <w:i/>
                <w:sz w:val="18"/>
                <w:szCs w:val="16"/>
              </w:rPr>
            </w:pPr>
          </w:p>
        </w:tc>
        <w:tc>
          <w:tcPr>
            <w:tcW w:w="626" w:type="dxa"/>
          </w:tcPr>
          <w:p w:rsidR="002307B8" w:rsidRDefault="002307B8" w:rsidP="002307B8">
            <w:pPr>
              <w:jc w:val="right"/>
              <w:rPr>
                <w:i/>
                <w:sz w:val="18"/>
                <w:szCs w:val="16"/>
              </w:rPr>
            </w:pPr>
          </w:p>
        </w:tc>
        <w:tc>
          <w:tcPr>
            <w:tcW w:w="830" w:type="dxa"/>
          </w:tcPr>
          <w:p w:rsidR="002307B8" w:rsidRDefault="002307B8" w:rsidP="002307B8">
            <w:pPr>
              <w:jc w:val="right"/>
              <w:rPr>
                <w:i/>
                <w:sz w:val="18"/>
                <w:szCs w:val="16"/>
              </w:rPr>
            </w:pPr>
          </w:p>
        </w:tc>
      </w:tr>
      <w:tr w:rsidR="002307B8" w:rsidTr="002D366E">
        <w:tc>
          <w:tcPr>
            <w:tcW w:w="2126" w:type="dxa"/>
          </w:tcPr>
          <w:p w:rsidR="002307B8" w:rsidRDefault="002307B8" w:rsidP="002307B8">
            <w:pPr>
              <w:rPr>
                <w:i/>
                <w:sz w:val="18"/>
                <w:szCs w:val="16"/>
              </w:rPr>
            </w:pPr>
            <w:r>
              <w:rPr>
                <w:i/>
                <w:sz w:val="18"/>
                <w:szCs w:val="16"/>
              </w:rPr>
              <w:t>UPOV PRISMA:</w:t>
            </w:r>
          </w:p>
        </w:tc>
        <w:tc>
          <w:tcPr>
            <w:tcW w:w="3222" w:type="dxa"/>
          </w:tcPr>
          <w:p w:rsidR="002307B8" w:rsidRDefault="00C91457">
            <w:pPr>
              <w:rPr>
                <w:i/>
                <w:sz w:val="18"/>
                <w:szCs w:val="16"/>
              </w:rPr>
            </w:pPr>
            <w:r>
              <w:rPr>
                <w:i/>
                <w:sz w:val="18"/>
                <w:szCs w:val="16"/>
              </w:rPr>
              <w:t xml:space="preserve">450 </w:t>
            </w:r>
            <w:r w:rsidR="002307B8">
              <w:rPr>
                <w:i/>
                <w:sz w:val="18"/>
                <w:szCs w:val="16"/>
              </w:rPr>
              <w:t xml:space="preserve">submissions at </w:t>
            </w:r>
            <w:r>
              <w:rPr>
                <w:i/>
                <w:sz w:val="18"/>
                <w:szCs w:val="16"/>
              </w:rPr>
              <w:t xml:space="preserve">CHF90 </w:t>
            </w:r>
          </w:p>
        </w:tc>
        <w:tc>
          <w:tcPr>
            <w:tcW w:w="626" w:type="dxa"/>
          </w:tcPr>
          <w:p w:rsidR="002307B8" w:rsidRDefault="002307B8" w:rsidP="002307B8">
            <w:pPr>
              <w:jc w:val="right"/>
              <w:rPr>
                <w:i/>
                <w:sz w:val="18"/>
                <w:szCs w:val="16"/>
              </w:rPr>
            </w:pPr>
            <w:r>
              <w:rPr>
                <w:i/>
                <w:sz w:val="18"/>
                <w:szCs w:val="16"/>
              </w:rPr>
              <w:t>= CHF</w:t>
            </w:r>
          </w:p>
        </w:tc>
        <w:tc>
          <w:tcPr>
            <w:tcW w:w="830" w:type="dxa"/>
          </w:tcPr>
          <w:p w:rsidR="002307B8" w:rsidRDefault="00C91457" w:rsidP="002307B8">
            <w:pPr>
              <w:jc w:val="right"/>
              <w:rPr>
                <w:i/>
                <w:sz w:val="18"/>
                <w:szCs w:val="16"/>
              </w:rPr>
            </w:pPr>
            <w:r>
              <w:rPr>
                <w:i/>
                <w:sz w:val="18"/>
                <w:szCs w:val="16"/>
              </w:rPr>
              <w:t>40,500</w:t>
            </w:r>
          </w:p>
        </w:tc>
      </w:tr>
      <w:tr w:rsidR="002307B8" w:rsidTr="002D366E">
        <w:tc>
          <w:tcPr>
            <w:tcW w:w="2126" w:type="dxa"/>
          </w:tcPr>
          <w:p w:rsidR="002307B8" w:rsidRDefault="00485AF3" w:rsidP="002307B8">
            <w:pPr>
              <w:rPr>
                <w:i/>
                <w:sz w:val="18"/>
                <w:szCs w:val="16"/>
              </w:rPr>
            </w:pPr>
            <w:r>
              <w:rPr>
                <w:i/>
                <w:sz w:val="18"/>
                <w:szCs w:val="16"/>
              </w:rPr>
              <w:t xml:space="preserve">PLUTO </w:t>
            </w:r>
            <w:r w:rsidR="002307B8">
              <w:rPr>
                <w:i/>
                <w:sz w:val="18"/>
                <w:szCs w:val="16"/>
              </w:rPr>
              <w:t>database:</w:t>
            </w:r>
          </w:p>
        </w:tc>
        <w:tc>
          <w:tcPr>
            <w:tcW w:w="3222" w:type="dxa"/>
          </w:tcPr>
          <w:p w:rsidR="002307B8" w:rsidRDefault="002307B8" w:rsidP="002307B8">
            <w:pPr>
              <w:rPr>
                <w:i/>
                <w:sz w:val="18"/>
                <w:szCs w:val="16"/>
              </w:rPr>
            </w:pPr>
            <w:r>
              <w:rPr>
                <w:i/>
                <w:sz w:val="18"/>
                <w:szCs w:val="16"/>
              </w:rPr>
              <w:t xml:space="preserve">50 subscribers (2 months* at CHF125) </w:t>
            </w:r>
            <w:bookmarkStart w:id="10" w:name="_GoBack"/>
            <w:bookmarkEnd w:id="10"/>
          </w:p>
        </w:tc>
        <w:tc>
          <w:tcPr>
            <w:tcW w:w="626" w:type="dxa"/>
          </w:tcPr>
          <w:p w:rsidR="002307B8" w:rsidRDefault="002307B8" w:rsidP="002307B8">
            <w:pPr>
              <w:jc w:val="right"/>
              <w:rPr>
                <w:i/>
                <w:sz w:val="18"/>
                <w:szCs w:val="16"/>
              </w:rPr>
            </w:pPr>
            <w:r>
              <w:rPr>
                <w:i/>
                <w:sz w:val="18"/>
                <w:szCs w:val="16"/>
              </w:rPr>
              <w:t>= CHF</w:t>
            </w:r>
          </w:p>
        </w:tc>
        <w:tc>
          <w:tcPr>
            <w:tcW w:w="830" w:type="dxa"/>
          </w:tcPr>
          <w:p w:rsidR="002307B8" w:rsidRDefault="002307B8" w:rsidP="002307B8">
            <w:pPr>
              <w:jc w:val="right"/>
              <w:rPr>
                <w:i/>
                <w:sz w:val="18"/>
                <w:szCs w:val="16"/>
              </w:rPr>
            </w:pPr>
            <w:r>
              <w:rPr>
                <w:i/>
                <w:sz w:val="18"/>
                <w:szCs w:val="16"/>
              </w:rPr>
              <w:t>6,250</w:t>
            </w:r>
          </w:p>
        </w:tc>
      </w:tr>
    </w:tbl>
    <w:p w:rsidR="002307B8" w:rsidRPr="002307B8" w:rsidRDefault="002307B8" w:rsidP="002307B8">
      <w:pPr>
        <w:spacing w:before="60" w:after="120"/>
        <w:ind w:left="709"/>
        <w:rPr>
          <w:i/>
          <w:sz w:val="16"/>
          <w:szCs w:val="16"/>
        </w:rPr>
      </w:pPr>
      <w:r w:rsidRPr="002307B8">
        <w:rPr>
          <w:i/>
          <w:sz w:val="16"/>
          <w:szCs w:val="16"/>
        </w:rPr>
        <w:t>* paying service from November 2020</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3252"/>
        <w:gridCol w:w="626"/>
        <w:gridCol w:w="800"/>
      </w:tblGrid>
      <w:tr w:rsidR="002307B8" w:rsidTr="002D366E">
        <w:tc>
          <w:tcPr>
            <w:tcW w:w="2126" w:type="dxa"/>
          </w:tcPr>
          <w:p w:rsidR="002307B8" w:rsidRPr="002307B8" w:rsidRDefault="002307B8" w:rsidP="002307B8">
            <w:pPr>
              <w:spacing w:after="60"/>
              <w:rPr>
                <w:i/>
                <w:sz w:val="18"/>
                <w:szCs w:val="16"/>
                <w:u w:val="single"/>
              </w:rPr>
            </w:pPr>
            <w:r>
              <w:rPr>
                <w:i/>
                <w:sz w:val="18"/>
                <w:szCs w:val="16"/>
                <w:u w:val="single"/>
              </w:rPr>
              <w:t>2021</w:t>
            </w:r>
          </w:p>
        </w:tc>
        <w:tc>
          <w:tcPr>
            <w:tcW w:w="3252" w:type="dxa"/>
          </w:tcPr>
          <w:p w:rsidR="002307B8" w:rsidRDefault="002307B8" w:rsidP="00333CFB">
            <w:pPr>
              <w:rPr>
                <w:i/>
                <w:sz w:val="18"/>
                <w:szCs w:val="16"/>
              </w:rPr>
            </w:pPr>
          </w:p>
        </w:tc>
        <w:tc>
          <w:tcPr>
            <w:tcW w:w="626" w:type="dxa"/>
          </w:tcPr>
          <w:p w:rsidR="002307B8" w:rsidRDefault="002307B8" w:rsidP="00333CFB">
            <w:pPr>
              <w:jc w:val="right"/>
              <w:rPr>
                <w:i/>
                <w:sz w:val="18"/>
                <w:szCs w:val="16"/>
              </w:rPr>
            </w:pPr>
          </w:p>
        </w:tc>
        <w:tc>
          <w:tcPr>
            <w:tcW w:w="800" w:type="dxa"/>
          </w:tcPr>
          <w:p w:rsidR="002307B8" w:rsidRDefault="002307B8" w:rsidP="00333CFB">
            <w:pPr>
              <w:jc w:val="right"/>
              <w:rPr>
                <w:i/>
                <w:sz w:val="18"/>
                <w:szCs w:val="16"/>
              </w:rPr>
            </w:pPr>
          </w:p>
        </w:tc>
      </w:tr>
      <w:tr w:rsidR="002307B8" w:rsidTr="002D366E">
        <w:tc>
          <w:tcPr>
            <w:tcW w:w="2126" w:type="dxa"/>
          </w:tcPr>
          <w:p w:rsidR="002307B8" w:rsidRDefault="002307B8" w:rsidP="00333CFB">
            <w:pPr>
              <w:rPr>
                <w:i/>
                <w:sz w:val="18"/>
                <w:szCs w:val="16"/>
              </w:rPr>
            </w:pPr>
            <w:r>
              <w:rPr>
                <w:i/>
                <w:sz w:val="18"/>
                <w:szCs w:val="16"/>
              </w:rPr>
              <w:t>UPOV PRISMA:</w:t>
            </w:r>
          </w:p>
        </w:tc>
        <w:tc>
          <w:tcPr>
            <w:tcW w:w="3252" w:type="dxa"/>
          </w:tcPr>
          <w:p w:rsidR="002307B8" w:rsidRDefault="00C91457">
            <w:pPr>
              <w:rPr>
                <w:i/>
                <w:sz w:val="18"/>
                <w:szCs w:val="16"/>
              </w:rPr>
            </w:pPr>
            <w:r>
              <w:rPr>
                <w:i/>
                <w:sz w:val="18"/>
                <w:szCs w:val="16"/>
              </w:rPr>
              <w:t>1,750</w:t>
            </w:r>
            <w:r w:rsidR="002307B8">
              <w:rPr>
                <w:i/>
                <w:sz w:val="18"/>
                <w:szCs w:val="16"/>
              </w:rPr>
              <w:t xml:space="preserve"> submissions at </w:t>
            </w:r>
            <w:r>
              <w:rPr>
                <w:i/>
                <w:sz w:val="18"/>
                <w:szCs w:val="16"/>
              </w:rPr>
              <w:t xml:space="preserve">CHF90 </w:t>
            </w:r>
          </w:p>
        </w:tc>
        <w:tc>
          <w:tcPr>
            <w:tcW w:w="626" w:type="dxa"/>
          </w:tcPr>
          <w:p w:rsidR="002307B8" w:rsidRDefault="002307B8" w:rsidP="00333CFB">
            <w:pPr>
              <w:jc w:val="right"/>
              <w:rPr>
                <w:i/>
                <w:sz w:val="18"/>
                <w:szCs w:val="16"/>
              </w:rPr>
            </w:pPr>
            <w:r>
              <w:rPr>
                <w:i/>
                <w:sz w:val="18"/>
                <w:szCs w:val="16"/>
              </w:rPr>
              <w:t>= CHF</w:t>
            </w:r>
          </w:p>
        </w:tc>
        <w:tc>
          <w:tcPr>
            <w:tcW w:w="800" w:type="dxa"/>
          </w:tcPr>
          <w:p w:rsidR="002307B8" w:rsidRDefault="00C91457" w:rsidP="00333CFB">
            <w:pPr>
              <w:jc w:val="right"/>
              <w:rPr>
                <w:i/>
                <w:sz w:val="18"/>
                <w:szCs w:val="16"/>
              </w:rPr>
            </w:pPr>
            <w:r>
              <w:rPr>
                <w:i/>
                <w:sz w:val="18"/>
                <w:szCs w:val="16"/>
              </w:rPr>
              <w:t>157,500</w:t>
            </w:r>
          </w:p>
        </w:tc>
      </w:tr>
      <w:tr w:rsidR="002307B8" w:rsidTr="002D366E">
        <w:tc>
          <w:tcPr>
            <w:tcW w:w="2126" w:type="dxa"/>
          </w:tcPr>
          <w:p w:rsidR="002307B8" w:rsidRDefault="009F166E" w:rsidP="00333CFB">
            <w:pPr>
              <w:rPr>
                <w:i/>
                <w:sz w:val="18"/>
                <w:szCs w:val="16"/>
              </w:rPr>
            </w:pPr>
            <w:r>
              <w:rPr>
                <w:i/>
                <w:sz w:val="18"/>
                <w:szCs w:val="16"/>
              </w:rPr>
              <w:t>PLUTO</w:t>
            </w:r>
            <w:r w:rsidR="002307B8">
              <w:rPr>
                <w:i/>
                <w:sz w:val="18"/>
                <w:szCs w:val="16"/>
              </w:rPr>
              <w:t xml:space="preserve"> database:</w:t>
            </w:r>
          </w:p>
        </w:tc>
        <w:tc>
          <w:tcPr>
            <w:tcW w:w="3252" w:type="dxa"/>
          </w:tcPr>
          <w:p w:rsidR="002307B8" w:rsidRDefault="00C91457" w:rsidP="002307B8">
            <w:pPr>
              <w:rPr>
                <w:i/>
                <w:sz w:val="18"/>
                <w:szCs w:val="16"/>
              </w:rPr>
            </w:pPr>
            <w:r>
              <w:rPr>
                <w:i/>
                <w:sz w:val="18"/>
                <w:szCs w:val="16"/>
              </w:rPr>
              <w:t xml:space="preserve">61 </w:t>
            </w:r>
            <w:r w:rsidR="002307B8">
              <w:rPr>
                <w:i/>
                <w:sz w:val="18"/>
                <w:szCs w:val="16"/>
              </w:rPr>
              <w:t xml:space="preserve">subscribers (12 months at CHF750) </w:t>
            </w:r>
          </w:p>
        </w:tc>
        <w:tc>
          <w:tcPr>
            <w:tcW w:w="626" w:type="dxa"/>
          </w:tcPr>
          <w:p w:rsidR="002307B8" w:rsidRDefault="002307B8" w:rsidP="00333CFB">
            <w:pPr>
              <w:jc w:val="right"/>
              <w:rPr>
                <w:i/>
                <w:sz w:val="18"/>
                <w:szCs w:val="16"/>
              </w:rPr>
            </w:pPr>
            <w:r>
              <w:rPr>
                <w:i/>
                <w:sz w:val="18"/>
                <w:szCs w:val="16"/>
              </w:rPr>
              <w:t>= CHF</w:t>
            </w:r>
          </w:p>
        </w:tc>
        <w:tc>
          <w:tcPr>
            <w:tcW w:w="800" w:type="dxa"/>
          </w:tcPr>
          <w:p w:rsidR="002307B8" w:rsidRDefault="00C91457" w:rsidP="002307B8">
            <w:pPr>
              <w:jc w:val="right"/>
              <w:rPr>
                <w:i/>
                <w:sz w:val="18"/>
                <w:szCs w:val="16"/>
              </w:rPr>
            </w:pPr>
            <w:r>
              <w:rPr>
                <w:i/>
                <w:sz w:val="18"/>
                <w:szCs w:val="16"/>
              </w:rPr>
              <w:t>45,750</w:t>
            </w:r>
          </w:p>
        </w:tc>
      </w:tr>
      <w:tr w:rsidR="002307B8" w:rsidTr="002D366E">
        <w:trPr>
          <w:trHeight w:hRule="exact" w:val="113"/>
        </w:trPr>
        <w:tc>
          <w:tcPr>
            <w:tcW w:w="2126" w:type="dxa"/>
          </w:tcPr>
          <w:p w:rsidR="002307B8" w:rsidRDefault="002307B8" w:rsidP="00333CFB">
            <w:pPr>
              <w:rPr>
                <w:i/>
                <w:sz w:val="18"/>
                <w:szCs w:val="16"/>
              </w:rPr>
            </w:pPr>
          </w:p>
        </w:tc>
        <w:tc>
          <w:tcPr>
            <w:tcW w:w="3252" w:type="dxa"/>
          </w:tcPr>
          <w:p w:rsidR="002307B8" w:rsidRDefault="002307B8" w:rsidP="002307B8">
            <w:pPr>
              <w:rPr>
                <w:i/>
                <w:sz w:val="18"/>
                <w:szCs w:val="16"/>
              </w:rPr>
            </w:pPr>
          </w:p>
        </w:tc>
        <w:tc>
          <w:tcPr>
            <w:tcW w:w="626" w:type="dxa"/>
            <w:tcBorders>
              <w:bottom w:val="single" w:sz="4" w:space="0" w:color="auto"/>
            </w:tcBorders>
          </w:tcPr>
          <w:p w:rsidR="002307B8" w:rsidRDefault="002307B8" w:rsidP="00333CFB">
            <w:pPr>
              <w:jc w:val="right"/>
              <w:rPr>
                <w:i/>
                <w:sz w:val="18"/>
                <w:szCs w:val="16"/>
              </w:rPr>
            </w:pPr>
          </w:p>
        </w:tc>
        <w:tc>
          <w:tcPr>
            <w:tcW w:w="800" w:type="dxa"/>
            <w:tcBorders>
              <w:bottom w:val="single" w:sz="4" w:space="0" w:color="auto"/>
            </w:tcBorders>
          </w:tcPr>
          <w:p w:rsidR="002307B8" w:rsidRDefault="002307B8" w:rsidP="002307B8">
            <w:pPr>
              <w:jc w:val="right"/>
              <w:rPr>
                <w:i/>
                <w:sz w:val="18"/>
                <w:szCs w:val="16"/>
              </w:rPr>
            </w:pPr>
          </w:p>
        </w:tc>
      </w:tr>
      <w:tr w:rsidR="002307B8" w:rsidTr="002D366E">
        <w:trPr>
          <w:trHeight w:val="340"/>
        </w:trPr>
        <w:tc>
          <w:tcPr>
            <w:tcW w:w="5378" w:type="dxa"/>
            <w:gridSpan w:val="2"/>
            <w:vAlign w:val="bottom"/>
          </w:tcPr>
          <w:p w:rsidR="002307B8" w:rsidRDefault="002307B8" w:rsidP="002307B8">
            <w:pPr>
              <w:jc w:val="right"/>
              <w:rPr>
                <w:i/>
                <w:sz w:val="18"/>
                <w:szCs w:val="16"/>
              </w:rPr>
            </w:pPr>
            <w:r>
              <w:rPr>
                <w:i/>
                <w:sz w:val="18"/>
                <w:szCs w:val="16"/>
              </w:rPr>
              <w:t xml:space="preserve">TOTAL: </w:t>
            </w:r>
          </w:p>
        </w:tc>
        <w:tc>
          <w:tcPr>
            <w:tcW w:w="626" w:type="dxa"/>
            <w:tcBorders>
              <w:top w:val="single" w:sz="4" w:space="0" w:color="auto"/>
            </w:tcBorders>
            <w:vAlign w:val="bottom"/>
          </w:tcPr>
          <w:p w:rsidR="002307B8" w:rsidRDefault="002307B8" w:rsidP="002307B8">
            <w:pPr>
              <w:jc w:val="right"/>
              <w:rPr>
                <w:i/>
                <w:sz w:val="18"/>
                <w:szCs w:val="16"/>
              </w:rPr>
            </w:pPr>
            <w:r>
              <w:rPr>
                <w:i/>
                <w:sz w:val="18"/>
                <w:szCs w:val="16"/>
              </w:rPr>
              <w:t>CHF</w:t>
            </w:r>
          </w:p>
        </w:tc>
        <w:tc>
          <w:tcPr>
            <w:tcW w:w="800" w:type="dxa"/>
            <w:tcBorders>
              <w:top w:val="single" w:sz="4" w:space="0" w:color="auto"/>
            </w:tcBorders>
            <w:vAlign w:val="bottom"/>
          </w:tcPr>
          <w:p w:rsidR="002307B8" w:rsidRDefault="002307B8" w:rsidP="002307B8">
            <w:pPr>
              <w:jc w:val="right"/>
              <w:rPr>
                <w:i/>
                <w:sz w:val="18"/>
                <w:szCs w:val="16"/>
              </w:rPr>
            </w:pPr>
            <w:r>
              <w:rPr>
                <w:i/>
                <w:sz w:val="18"/>
                <w:szCs w:val="16"/>
              </w:rPr>
              <w:t>250,000</w:t>
            </w:r>
          </w:p>
        </w:tc>
      </w:tr>
    </w:tbl>
    <w:p w:rsidR="00AC5020" w:rsidRPr="00870B99" w:rsidRDefault="00AC5020" w:rsidP="002307B8">
      <w:pPr>
        <w:spacing w:before="120" w:after="120"/>
        <w:ind w:left="425" w:hanging="425"/>
        <w:rPr>
          <w:i/>
          <w:sz w:val="18"/>
          <w:szCs w:val="16"/>
        </w:rPr>
      </w:pPr>
      <w:r w:rsidRPr="00870B99">
        <w:rPr>
          <w:i/>
          <w:sz w:val="18"/>
          <w:szCs w:val="16"/>
        </w:rPr>
        <w:t>(2)</w:t>
      </w:r>
      <w:r>
        <w:rPr>
          <w:i/>
          <w:sz w:val="18"/>
          <w:szCs w:val="16"/>
        </w:rPr>
        <w:tab/>
      </w:r>
      <w:r w:rsidRPr="00870B99">
        <w:rPr>
          <w:i/>
          <w:sz w:val="18"/>
          <w:szCs w:val="16"/>
        </w:rPr>
        <w:t xml:space="preserve">The negative interest rates which are currently applied to all Swiss franc cash balances are expected to prevail during 2020-2021.  UPOV’s Swiss franc cash balances are protected from the effect of negative interest rates by the current banking and cash management setup which involves the provision of exemption thresholds at the discretion of UPOV’s cash management banks. </w:t>
      </w:r>
      <w:r>
        <w:rPr>
          <w:i/>
          <w:sz w:val="18"/>
          <w:szCs w:val="16"/>
        </w:rPr>
        <w:t xml:space="preserve"> </w:t>
      </w:r>
      <w:r w:rsidRPr="00870B99">
        <w:rPr>
          <w:i/>
          <w:sz w:val="18"/>
          <w:szCs w:val="16"/>
        </w:rPr>
        <w:t>Based on current cash generation assumptions, and if limits with UPOV’s principal banking partners (Credit Suisse and UBS) remain unchanged, UPOV is unlikely to be affected by negative interest rates in 2020</w:t>
      </w:r>
      <w:r>
        <w:rPr>
          <w:i/>
          <w:sz w:val="18"/>
          <w:szCs w:val="16"/>
        </w:rPr>
        <w:t>-20</w:t>
      </w:r>
      <w:r w:rsidRPr="00870B99">
        <w:rPr>
          <w:i/>
          <w:sz w:val="18"/>
          <w:szCs w:val="16"/>
        </w:rPr>
        <w:t xml:space="preserve">21. </w:t>
      </w:r>
      <w:r>
        <w:rPr>
          <w:i/>
          <w:sz w:val="18"/>
          <w:szCs w:val="16"/>
        </w:rPr>
        <w:t xml:space="preserve"> </w:t>
      </w:r>
      <w:r w:rsidRPr="00870B99">
        <w:rPr>
          <w:i/>
          <w:sz w:val="18"/>
          <w:szCs w:val="16"/>
        </w:rPr>
        <w:t>Furthermore, Finance Division will continue to monitor the developments in interest rates and will apply mitigating strategies as much as possible in order to minimize the impact of negative interest rates in the event that the protection limits are reduced.</w:t>
      </w:r>
    </w:p>
    <w:p w:rsidR="00AC5020" w:rsidRPr="00870B99" w:rsidRDefault="00AC5020" w:rsidP="00AC5020">
      <w:pPr>
        <w:spacing w:after="120"/>
        <w:ind w:left="426" w:hanging="426"/>
        <w:rPr>
          <w:i/>
          <w:sz w:val="18"/>
          <w:szCs w:val="16"/>
        </w:rPr>
      </w:pPr>
      <w:r>
        <w:rPr>
          <w:i/>
          <w:sz w:val="18"/>
          <w:szCs w:val="16"/>
        </w:rPr>
        <w:t>(3)</w:t>
      </w:r>
      <w:r>
        <w:rPr>
          <w:i/>
          <w:sz w:val="18"/>
          <w:szCs w:val="16"/>
        </w:rPr>
        <w:tab/>
        <w:t>I</w:t>
      </w:r>
      <w:r w:rsidRPr="00870B99">
        <w:rPr>
          <w:i/>
          <w:sz w:val="18"/>
          <w:szCs w:val="16"/>
        </w:rPr>
        <w:t>n the biennium 2016-2017</w:t>
      </w:r>
      <w:r>
        <w:rPr>
          <w:i/>
          <w:sz w:val="18"/>
          <w:szCs w:val="16"/>
        </w:rPr>
        <w:t>, “</w:t>
      </w:r>
      <w:r w:rsidRPr="00870B99">
        <w:rPr>
          <w:i/>
          <w:sz w:val="18"/>
          <w:szCs w:val="16"/>
        </w:rPr>
        <w:t>Other income</w:t>
      </w:r>
      <w:r>
        <w:rPr>
          <w:i/>
          <w:sz w:val="18"/>
          <w:szCs w:val="16"/>
        </w:rPr>
        <w:t>”</w:t>
      </w:r>
      <w:r w:rsidRPr="00870B99">
        <w:rPr>
          <w:i/>
          <w:sz w:val="18"/>
          <w:szCs w:val="16"/>
        </w:rPr>
        <w:t xml:space="preserve"> primarily includes </w:t>
      </w:r>
      <w:r>
        <w:rPr>
          <w:i/>
          <w:sz w:val="18"/>
          <w:szCs w:val="16"/>
        </w:rPr>
        <w:t xml:space="preserve">actual </w:t>
      </w:r>
      <w:r w:rsidRPr="00870B99">
        <w:rPr>
          <w:i/>
          <w:sz w:val="18"/>
          <w:szCs w:val="16"/>
        </w:rPr>
        <w:t>income from credit notes and exchange rate gains.</w:t>
      </w:r>
    </w:p>
    <w:p w:rsidR="00AC5020" w:rsidRDefault="00AC5020" w:rsidP="002307B8">
      <w:pPr>
        <w:spacing w:after="120"/>
        <w:ind w:left="426" w:hanging="426"/>
        <w:rPr>
          <w:b/>
        </w:rPr>
      </w:pPr>
      <w:r>
        <w:rPr>
          <w:i/>
          <w:sz w:val="18"/>
          <w:szCs w:val="16"/>
        </w:rPr>
        <w:t>(4)</w:t>
      </w:r>
      <w:r>
        <w:rPr>
          <w:i/>
          <w:sz w:val="18"/>
          <w:szCs w:val="16"/>
        </w:rPr>
        <w:tab/>
        <w:t>I</w:t>
      </w:r>
      <w:r w:rsidRPr="00870B99">
        <w:rPr>
          <w:i/>
          <w:sz w:val="18"/>
          <w:szCs w:val="16"/>
        </w:rPr>
        <w:t>n the biennium 2018-2</w:t>
      </w:r>
      <w:r>
        <w:rPr>
          <w:i/>
          <w:sz w:val="18"/>
          <w:szCs w:val="16"/>
        </w:rPr>
        <w:t>019, budgeted “</w:t>
      </w:r>
      <w:r w:rsidRPr="00870B99">
        <w:rPr>
          <w:i/>
          <w:sz w:val="18"/>
          <w:szCs w:val="16"/>
        </w:rPr>
        <w:t>Other income</w:t>
      </w:r>
      <w:r>
        <w:rPr>
          <w:i/>
          <w:sz w:val="18"/>
          <w:szCs w:val="16"/>
        </w:rPr>
        <w:t>”</w:t>
      </w:r>
      <w:r w:rsidRPr="00870B99">
        <w:rPr>
          <w:i/>
          <w:sz w:val="18"/>
          <w:szCs w:val="16"/>
        </w:rPr>
        <w:t xml:space="preserve"> includes</w:t>
      </w:r>
      <w:r>
        <w:rPr>
          <w:i/>
          <w:sz w:val="18"/>
          <w:szCs w:val="16"/>
        </w:rPr>
        <w:t xml:space="preserve"> income from fees from UPOV </w:t>
      </w:r>
      <w:r w:rsidRPr="00870B99">
        <w:rPr>
          <w:i/>
          <w:sz w:val="18"/>
          <w:szCs w:val="16"/>
        </w:rPr>
        <w:t>PRISMA.  In the biennium 2020-2021, this item is covered under "UPOV IT Tools and Services Fees".</w:t>
      </w:r>
      <w:r>
        <w:rPr>
          <w:b/>
        </w:rPr>
        <w:br w:type="page"/>
      </w:r>
    </w:p>
    <w:p w:rsidR="00AC5020" w:rsidRPr="00C97817" w:rsidRDefault="00AC5020" w:rsidP="00AC5020">
      <w:pPr>
        <w:keepNext/>
        <w:rPr>
          <w:b/>
        </w:rPr>
      </w:pPr>
      <w:r>
        <w:rPr>
          <w:b/>
        </w:rPr>
        <w:lastRenderedPageBreak/>
        <w:t>4.</w:t>
      </w:r>
      <w:r>
        <w:rPr>
          <w:b/>
        </w:rPr>
        <w:tab/>
        <w:t>FINANCIAL INDICATORS 2014</w:t>
      </w:r>
      <w:r w:rsidRPr="00C97817">
        <w:rPr>
          <w:b/>
        </w:rPr>
        <w:t>-20</w:t>
      </w:r>
      <w:r>
        <w:rPr>
          <w:b/>
        </w:rPr>
        <w:t>23</w:t>
      </w:r>
    </w:p>
    <w:p w:rsidR="00AC5020" w:rsidRPr="00C97817" w:rsidRDefault="00AC5020" w:rsidP="00AC5020"/>
    <w:p w:rsidR="00AC5020" w:rsidRDefault="00AC5020" w:rsidP="00AC5020">
      <w:pPr>
        <w:tabs>
          <w:tab w:val="left" w:pos="567"/>
        </w:tabs>
      </w:pPr>
      <w:r w:rsidRPr="00C97817">
        <w:t>4.1</w:t>
      </w:r>
      <w:r w:rsidRPr="00C97817">
        <w:tab/>
        <w:t xml:space="preserve">The Program and Budget for the </w:t>
      </w:r>
      <w:r>
        <w:rPr>
          <w:snapToGrid w:val="0"/>
          <w:spacing w:val="-2"/>
          <w:szCs w:val="24"/>
        </w:rPr>
        <w:t>2020</w:t>
      </w:r>
      <w:r>
        <w:rPr>
          <w:snapToGrid w:val="0"/>
          <w:spacing w:val="-2"/>
          <w:szCs w:val="24"/>
        </w:rPr>
        <w:noBreakHyphen/>
        <w:t>2021</w:t>
      </w:r>
      <w:r w:rsidRPr="002D2395">
        <w:rPr>
          <w:spacing w:val="-2"/>
          <w:szCs w:val="24"/>
        </w:rPr>
        <w:t xml:space="preserve"> </w:t>
      </w:r>
      <w:r w:rsidRPr="00C97817">
        <w:t xml:space="preserve">Biennium includes a presentation of financial indicators covering a 10-year period, including two years beyond the new biennium and information from the recent past.  The presentation of the financial indicators is intended to put the proposed budget for the </w:t>
      </w:r>
      <w:r>
        <w:rPr>
          <w:snapToGrid w:val="0"/>
          <w:spacing w:val="-2"/>
          <w:szCs w:val="24"/>
        </w:rPr>
        <w:t>2020</w:t>
      </w:r>
      <w:r>
        <w:rPr>
          <w:snapToGrid w:val="0"/>
          <w:spacing w:val="-2"/>
          <w:szCs w:val="24"/>
        </w:rPr>
        <w:noBreakHyphen/>
        <w:t>2021</w:t>
      </w:r>
      <w:r w:rsidRPr="002D2395">
        <w:rPr>
          <w:spacing w:val="-2"/>
          <w:szCs w:val="24"/>
        </w:rPr>
        <w:t xml:space="preserve"> </w:t>
      </w:r>
      <w:r w:rsidRPr="00C97817">
        <w:t xml:space="preserve">Biennium into context </w:t>
      </w:r>
      <w:r>
        <w:t>by</w:t>
      </w:r>
      <w:r w:rsidRPr="00C97817">
        <w:t xml:space="preserve"> indicating trends and assessing future financial sustainability.  This information is provided to facilitate members’ review and decision on the proposed Program and Budget, and it should not be construed as constituting any specific financial co</w:t>
      </w:r>
      <w:r>
        <w:t>mmitment or approval beyond 2021</w:t>
      </w:r>
      <w:r w:rsidRPr="00C97817">
        <w:t>.</w:t>
      </w:r>
    </w:p>
    <w:p w:rsidR="00AC5020" w:rsidRDefault="00AC5020" w:rsidP="00AC5020">
      <w:pPr>
        <w:tabs>
          <w:tab w:val="left" w:pos="567"/>
        </w:tabs>
      </w:pPr>
    </w:p>
    <w:p w:rsidR="00AC5020" w:rsidRDefault="00AC5020" w:rsidP="00AC5020">
      <w:pPr>
        <w:tabs>
          <w:tab w:val="left" w:pos="567"/>
        </w:tabs>
      </w:pPr>
      <w:r w:rsidRPr="00DD6106">
        <w:t>4.2</w:t>
      </w:r>
      <w:r w:rsidRPr="00DD6106">
        <w:tab/>
      </w:r>
      <w:r w:rsidRPr="00DD6106">
        <w:rPr>
          <w:b/>
        </w:rPr>
        <w:t>Table 9</w:t>
      </w:r>
      <w:r w:rsidRPr="00DD6106">
        <w:t xml:space="preserve"> and the </w:t>
      </w:r>
      <w:r w:rsidRPr="00DD6106">
        <w:rPr>
          <w:b/>
        </w:rPr>
        <w:t>graph</w:t>
      </w:r>
      <w:r w:rsidRPr="00DD6106">
        <w:t xml:space="preserve"> below show the </w:t>
      </w:r>
      <w:r>
        <w:t xml:space="preserve">anticipated </w:t>
      </w:r>
      <w:r w:rsidRPr="00DD6106">
        <w:t xml:space="preserve">evolution of the regular budget as far as income, expenditures </w:t>
      </w:r>
      <w:r w:rsidRPr="005A748B">
        <w:t>and reserve and working capital fund levels are concerned.</w:t>
      </w:r>
    </w:p>
    <w:p w:rsidR="00AC5020" w:rsidRDefault="00AC5020" w:rsidP="00AC5020">
      <w:pPr>
        <w:rPr>
          <w:spacing w:val="-2"/>
          <w:szCs w:val="24"/>
        </w:rPr>
      </w:pPr>
    </w:p>
    <w:p w:rsidR="00AC5020" w:rsidRPr="00FF35C1" w:rsidRDefault="00AC5020" w:rsidP="00AC5020">
      <w:pPr>
        <w:jc w:val="center"/>
        <w:rPr>
          <w:spacing w:val="-2"/>
          <w:szCs w:val="24"/>
        </w:rPr>
      </w:pPr>
      <w:r w:rsidRPr="00EF10A8">
        <w:rPr>
          <w:rFonts w:cs="Arial"/>
          <w:b/>
          <w:bCs/>
        </w:rPr>
        <w:t>Table 9:  Income, Expenditure and Reserves for 2014-2023</w:t>
      </w:r>
      <w:r>
        <w:rPr>
          <w:rFonts w:cs="Arial"/>
          <w:b/>
          <w:bCs/>
        </w:rPr>
        <w:br/>
      </w:r>
      <w:r w:rsidRPr="00885755">
        <w:rPr>
          <w:rFonts w:cs="Arial"/>
          <w:i/>
          <w:iCs/>
        </w:rPr>
        <w:t>(in thousands of Swiss francs)</w:t>
      </w:r>
    </w:p>
    <w:p w:rsidR="00AC5020" w:rsidRDefault="00AC5020" w:rsidP="00AC5020">
      <w:pPr>
        <w:rPr>
          <w:rFonts w:cs="Arial"/>
          <w:sz w:val="18"/>
        </w:rPr>
      </w:pPr>
    </w:p>
    <w:p w:rsidR="00AC5020" w:rsidRDefault="00AC5020" w:rsidP="00AC5020">
      <w:pPr>
        <w:jc w:val="center"/>
      </w:pPr>
      <w:r w:rsidRPr="00687790">
        <w:rPr>
          <w:noProof/>
        </w:rPr>
        <w:drawing>
          <wp:inline distT="0" distB="0" distL="0" distR="0" wp14:anchorId="6AF12121" wp14:editId="3F90E7EC">
            <wp:extent cx="4831080" cy="1388745"/>
            <wp:effectExtent l="0" t="0" r="762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1080" cy="1388745"/>
                    </a:xfrm>
                    <a:prstGeom prst="rect">
                      <a:avLst/>
                    </a:prstGeom>
                    <a:noFill/>
                    <a:ln>
                      <a:noFill/>
                    </a:ln>
                  </pic:spPr>
                </pic:pic>
              </a:graphicData>
            </a:graphic>
          </wp:inline>
        </w:drawing>
      </w:r>
    </w:p>
    <w:p w:rsidR="00AC5020" w:rsidRDefault="00AC5020" w:rsidP="00AC5020"/>
    <w:p w:rsidR="00AC5020" w:rsidRDefault="00AC5020" w:rsidP="00AC5020"/>
    <w:p w:rsidR="00AC5020" w:rsidRDefault="00AC5020" w:rsidP="00AC5020">
      <w:r w:rsidRPr="00EC2A02">
        <w:rPr>
          <w:noProof/>
        </w:rPr>
        <w:drawing>
          <wp:inline distT="0" distB="0" distL="0" distR="0" wp14:anchorId="351E292B" wp14:editId="611E27B1">
            <wp:extent cx="6120765" cy="420802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4208026"/>
                    </a:xfrm>
                    <a:prstGeom prst="rect">
                      <a:avLst/>
                    </a:prstGeom>
                    <a:noFill/>
                    <a:ln>
                      <a:noFill/>
                    </a:ln>
                  </pic:spPr>
                </pic:pic>
              </a:graphicData>
            </a:graphic>
          </wp:inline>
        </w:drawing>
      </w:r>
    </w:p>
    <w:p w:rsidR="00AC5020" w:rsidRDefault="00AC5020" w:rsidP="00AC5020">
      <w:pPr>
        <w:jc w:val="left"/>
      </w:pPr>
      <w:r>
        <w:br w:type="page"/>
      </w:r>
    </w:p>
    <w:p w:rsidR="00AC5020" w:rsidRPr="00C97817" w:rsidRDefault="00AC5020" w:rsidP="00AC5020">
      <w:pPr>
        <w:keepNext/>
      </w:pPr>
      <w:r w:rsidRPr="00C97817">
        <w:lastRenderedPageBreak/>
        <w:t>4.3</w:t>
      </w:r>
      <w:r w:rsidRPr="00C97817">
        <w:tab/>
        <w:t>The following assumptions are made:</w:t>
      </w:r>
    </w:p>
    <w:p w:rsidR="00AC5020" w:rsidRPr="00C97817" w:rsidRDefault="00AC5020" w:rsidP="00AC5020">
      <w:pPr>
        <w:keepNext/>
      </w:pPr>
    </w:p>
    <w:p w:rsidR="00AC5020" w:rsidRPr="00C97817" w:rsidRDefault="00AC5020" w:rsidP="00AC5020">
      <w:pPr>
        <w:ind w:left="567" w:hanging="567"/>
      </w:pPr>
      <w:r w:rsidRPr="00C97817">
        <w:rPr>
          <w:i/>
        </w:rPr>
        <w:t>–</w:t>
      </w:r>
      <w:r w:rsidRPr="00C97817">
        <w:rPr>
          <w:i/>
        </w:rPr>
        <w:tab/>
      </w:r>
      <w:r w:rsidRPr="00C97817">
        <w:rPr>
          <w:u w:val="single"/>
        </w:rPr>
        <w:t>Income and Working Capital Fund</w:t>
      </w:r>
      <w:r w:rsidRPr="00C97817">
        <w:t>:  Accession of one additional member per year contributing 0.2 contribution unit each to the budget and 1,667 </w:t>
      </w:r>
      <w:r w:rsidRPr="00C97817">
        <w:rPr>
          <w:spacing w:val="-2"/>
          <w:szCs w:val="24"/>
        </w:rPr>
        <w:t>Swiss francs</w:t>
      </w:r>
      <w:r w:rsidRPr="00C97817">
        <w:t xml:space="preserve"> to the Working Capital Fund.  </w:t>
      </w:r>
      <w:r>
        <w:br/>
      </w:r>
      <w:r w:rsidRPr="00C97817">
        <w:t xml:space="preserve">The </w:t>
      </w:r>
      <w:r w:rsidRPr="00CA013D">
        <w:t>corresponding amounts have been inserted with rounding.  Income of</w:t>
      </w:r>
      <w:r>
        <w:t xml:space="preserve"> </w:t>
      </w:r>
      <w:r>
        <w:rPr>
          <w:spacing w:val="-2"/>
          <w:szCs w:val="24"/>
        </w:rPr>
        <w:t>250,000 </w:t>
      </w:r>
      <w:r w:rsidRPr="00CA013D">
        <w:rPr>
          <w:spacing w:val="-2"/>
          <w:szCs w:val="24"/>
        </w:rPr>
        <w:t>Swiss francs is</w:t>
      </w:r>
      <w:r>
        <w:rPr>
          <w:spacing w:val="-2"/>
          <w:szCs w:val="24"/>
        </w:rPr>
        <w:t xml:space="preserve"> anticipated from UPOV IT Tools and Services Fees in 2022-2023</w:t>
      </w:r>
      <w:r w:rsidRPr="00C97817">
        <w:t>.</w:t>
      </w:r>
    </w:p>
    <w:p w:rsidR="00AC5020" w:rsidRPr="00C97817" w:rsidRDefault="00AC5020" w:rsidP="00AC5020">
      <w:pPr>
        <w:ind w:left="567" w:hanging="567"/>
      </w:pPr>
    </w:p>
    <w:p w:rsidR="00AC5020" w:rsidRPr="00C97817" w:rsidRDefault="00AC5020" w:rsidP="00AC5020">
      <w:pPr>
        <w:keepNext/>
        <w:ind w:left="567" w:hanging="567"/>
      </w:pPr>
      <w:r w:rsidRPr="00C97817">
        <w:t>–</w:t>
      </w:r>
      <w:r w:rsidRPr="00C97817">
        <w:tab/>
      </w:r>
      <w:r w:rsidRPr="00C97817">
        <w:rPr>
          <w:u w:val="single"/>
        </w:rPr>
        <w:t>Expenditure</w:t>
      </w:r>
      <w:r w:rsidRPr="00C97817">
        <w:t xml:space="preserve">:  </w:t>
      </w:r>
    </w:p>
    <w:p w:rsidR="00AC5020" w:rsidRPr="00C97817" w:rsidRDefault="00AC5020" w:rsidP="00AC5020">
      <w:pPr>
        <w:keepNext/>
        <w:ind w:left="567" w:hanging="567"/>
      </w:pPr>
    </w:p>
    <w:p w:rsidR="00AC5020" w:rsidRPr="00C97817" w:rsidRDefault="00AC5020" w:rsidP="00AC5020">
      <w:pPr>
        <w:ind w:left="567" w:hanging="567"/>
      </w:pPr>
      <w:r w:rsidRPr="00C97817">
        <w:tab/>
      </w:r>
      <w:r w:rsidRPr="00521D26">
        <w:rPr>
          <w:i/>
        </w:rPr>
        <w:t xml:space="preserve">Personnel resources:  </w:t>
      </w:r>
      <w:r w:rsidRPr="00521D26">
        <w:t xml:space="preserve">Personnel resources are anticipated to account for </w:t>
      </w:r>
      <w:bookmarkStart w:id="11" w:name="OLE_LINK13"/>
      <w:bookmarkStart w:id="12" w:name="OLE_LINK14"/>
      <w:r w:rsidRPr="00521D26">
        <w:rPr>
          <w:spacing w:val="-2"/>
          <w:szCs w:val="24"/>
        </w:rPr>
        <w:t>67.2 per cent</w:t>
      </w:r>
      <w:bookmarkEnd w:id="11"/>
      <w:bookmarkEnd w:id="12"/>
      <w:r w:rsidRPr="00521D26">
        <w:t xml:space="preserve"> of the budget in </w:t>
      </w:r>
      <w:r w:rsidRPr="00521D26">
        <w:rPr>
          <w:snapToGrid w:val="0"/>
          <w:spacing w:val="-2"/>
          <w:szCs w:val="24"/>
        </w:rPr>
        <w:t>2020</w:t>
      </w:r>
      <w:r w:rsidRPr="00521D26">
        <w:rPr>
          <w:snapToGrid w:val="0"/>
          <w:spacing w:val="-2"/>
          <w:szCs w:val="24"/>
        </w:rPr>
        <w:noBreakHyphen/>
        <w:t>2021</w:t>
      </w:r>
      <w:r w:rsidRPr="00521D26">
        <w:rPr>
          <w:spacing w:val="-2"/>
          <w:szCs w:val="24"/>
        </w:rPr>
        <w:t xml:space="preserve"> </w:t>
      </w:r>
      <w:r w:rsidRPr="00521D26">
        <w:t xml:space="preserve">and </w:t>
      </w:r>
      <w:r w:rsidRPr="00521D26">
        <w:rPr>
          <w:spacing w:val="-2"/>
          <w:szCs w:val="24"/>
        </w:rPr>
        <w:t>69.2</w:t>
      </w:r>
      <w:r w:rsidRPr="00521D26">
        <w:t> per cent in 2022-2023, assuming a similar increase in personnel resources of 3.5</w:t>
      </w:r>
      <w:r>
        <w:t> per cent</w:t>
      </w:r>
      <w:r w:rsidRPr="00521D26">
        <w:t xml:space="preserve"> between the 2020-2021 and the </w:t>
      </w:r>
      <w:r w:rsidRPr="00521D26">
        <w:rPr>
          <w:snapToGrid w:val="0"/>
          <w:spacing w:val="-2"/>
          <w:szCs w:val="24"/>
        </w:rPr>
        <w:t>2022</w:t>
      </w:r>
      <w:r w:rsidRPr="00521D26">
        <w:rPr>
          <w:snapToGrid w:val="0"/>
          <w:spacing w:val="-2"/>
          <w:szCs w:val="24"/>
        </w:rPr>
        <w:noBreakHyphen/>
        <w:t>2023</w:t>
      </w:r>
      <w:r w:rsidRPr="00521D26">
        <w:rPr>
          <w:spacing w:val="-2"/>
          <w:szCs w:val="24"/>
        </w:rPr>
        <w:t xml:space="preserve"> </w:t>
      </w:r>
      <w:r>
        <w:t>biennia,</w:t>
      </w:r>
      <w:r w:rsidRPr="00521D26">
        <w:t xml:space="preserve"> as compared to </w:t>
      </w:r>
      <w:r>
        <w:t>the 2018-2019 and the 2020-</w:t>
      </w:r>
      <w:r w:rsidRPr="00521D26">
        <w:t xml:space="preserve">2021 biennia.  Personnel resources accounted for </w:t>
      </w:r>
      <w:r w:rsidRPr="00521D26">
        <w:rPr>
          <w:spacing w:val="-2"/>
          <w:szCs w:val="24"/>
        </w:rPr>
        <w:t>62.2</w:t>
      </w:r>
      <w:r>
        <w:rPr>
          <w:spacing w:val="-2"/>
          <w:szCs w:val="24"/>
        </w:rPr>
        <w:t> per cent</w:t>
      </w:r>
      <w:r w:rsidRPr="00521D26">
        <w:t xml:space="preserve"> in the 2016­2017 Biennium and </w:t>
      </w:r>
      <w:r w:rsidRPr="00521D26">
        <w:rPr>
          <w:spacing w:val="-2"/>
          <w:szCs w:val="24"/>
        </w:rPr>
        <w:t>68.8</w:t>
      </w:r>
      <w:r>
        <w:t xml:space="preserve"> per cent </w:t>
      </w:r>
      <w:r w:rsidRPr="00521D26">
        <w:t>in the 2018-2019 Budget.</w:t>
      </w:r>
      <w:r w:rsidRPr="00C97817">
        <w:t xml:space="preserve"> </w:t>
      </w:r>
    </w:p>
    <w:p w:rsidR="00AC5020" w:rsidRPr="00C97817" w:rsidRDefault="00AC5020" w:rsidP="00AC5020">
      <w:pPr>
        <w:ind w:left="567" w:hanging="567"/>
      </w:pPr>
    </w:p>
    <w:p w:rsidR="00AC5020" w:rsidRPr="00DD6106" w:rsidRDefault="00AC5020" w:rsidP="00AC5020">
      <w:pPr>
        <w:ind w:left="567" w:hanging="567"/>
      </w:pPr>
      <w:r w:rsidRPr="00C97817">
        <w:tab/>
      </w:r>
      <w:r w:rsidRPr="00521D26">
        <w:rPr>
          <w:i/>
        </w:rPr>
        <w:t>Non-personnel resources:</w:t>
      </w:r>
      <w:r w:rsidRPr="00521D26">
        <w:t xml:space="preserve">  Operating expenses, equipment and supplies costs are projected to remain stable and to account for </w:t>
      </w:r>
      <w:r w:rsidRPr="00521D26">
        <w:rPr>
          <w:spacing w:val="-2"/>
          <w:szCs w:val="24"/>
        </w:rPr>
        <w:t>17</w:t>
      </w:r>
      <w:r>
        <w:rPr>
          <w:spacing w:val="-2"/>
          <w:szCs w:val="24"/>
        </w:rPr>
        <w:t>.0</w:t>
      </w:r>
      <w:r w:rsidRPr="00521D26">
        <w:t xml:space="preserve"> per cent of the budget in both the </w:t>
      </w:r>
      <w:r w:rsidRPr="00521D26">
        <w:rPr>
          <w:spacing w:val="-2"/>
        </w:rPr>
        <w:t>2020</w:t>
      </w:r>
      <w:r w:rsidRPr="00521D26">
        <w:rPr>
          <w:spacing w:val="-2"/>
        </w:rPr>
        <w:noBreakHyphen/>
        <w:t xml:space="preserve">2021 </w:t>
      </w:r>
      <w:r w:rsidRPr="00521D26">
        <w:t xml:space="preserve">and the 2022­2023 biennia, compared to </w:t>
      </w:r>
      <w:r w:rsidRPr="00521D26">
        <w:rPr>
          <w:spacing w:val="-2"/>
          <w:szCs w:val="24"/>
        </w:rPr>
        <w:t>18.2</w:t>
      </w:r>
      <w:r w:rsidRPr="00521D26">
        <w:t xml:space="preserve"> per cent in the 2016­2017 Biennium and </w:t>
      </w:r>
      <w:r w:rsidRPr="00521D26">
        <w:rPr>
          <w:spacing w:val="-2"/>
          <w:szCs w:val="24"/>
        </w:rPr>
        <w:t>18.3</w:t>
      </w:r>
      <w:r w:rsidRPr="00521D26">
        <w:t xml:space="preserve"> per cent in the 2018-2019 Budget.  Travel and contractual services costs are projected to account for </w:t>
      </w:r>
      <w:r w:rsidRPr="00521D26">
        <w:rPr>
          <w:spacing w:val="-2"/>
          <w:szCs w:val="24"/>
        </w:rPr>
        <w:t>14.8</w:t>
      </w:r>
      <w:r w:rsidRPr="00521D26">
        <w:t xml:space="preserve"> per cent of the budget in </w:t>
      </w:r>
      <w:r w:rsidRPr="00521D26">
        <w:rPr>
          <w:spacing w:val="-2"/>
        </w:rPr>
        <w:t>2020</w:t>
      </w:r>
      <w:r w:rsidRPr="00521D26">
        <w:rPr>
          <w:spacing w:val="-2"/>
        </w:rPr>
        <w:noBreakHyphen/>
        <w:t>2021</w:t>
      </w:r>
      <w:r>
        <w:rPr>
          <w:spacing w:val="-2"/>
        </w:rPr>
        <w:t xml:space="preserve"> </w:t>
      </w:r>
      <w:r w:rsidRPr="00521D26">
        <w:t xml:space="preserve">and </w:t>
      </w:r>
      <w:r w:rsidRPr="00521D26">
        <w:rPr>
          <w:spacing w:val="-2"/>
          <w:szCs w:val="24"/>
        </w:rPr>
        <w:t>13</w:t>
      </w:r>
      <w:r>
        <w:rPr>
          <w:spacing w:val="-2"/>
          <w:szCs w:val="24"/>
        </w:rPr>
        <w:t>.0</w:t>
      </w:r>
      <w:r w:rsidRPr="00521D26">
        <w:t xml:space="preserve"> per cent in 2022-2023, respectively, compared to </w:t>
      </w:r>
      <w:r w:rsidRPr="00521D26">
        <w:rPr>
          <w:spacing w:val="-2"/>
          <w:szCs w:val="24"/>
        </w:rPr>
        <w:t>19.4</w:t>
      </w:r>
      <w:r w:rsidRPr="00521D26">
        <w:t xml:space="preserve"> per cent in the 2016­2017 Biennium and </w:t>
      </w:r>
      <w:r w:rsidRPr="00521D26">
        <w:rPr>
          <w:spacing w:val="-2"/>
          <w:szCs w:val="24"/>
        </w:rPr>
        <w:t>12.3</w:t>
      </w:r>
      <w:r w:rsidRPr="00521D26">
        <w:t> per cent in the 2018</w:t>
      </w:r>
      <w:r w:rsidRPr="00521D26">
        <w:noBreakHyphen/>
        <w:t xml:space="preserve">2019 Budget. Internships and Fellowships are projected to account for </w:t>
      </w:r>
      <w:r w:rsidRPr="00521D26">
        <w:rPr>
          <w:spacing w:val="-2"/>
          <w:szCs w:val="24"/>
        </w:rPr>
        <w:t>0.9</w:t>
      </w:r>
      <w:r w:rsidRPr="00521D26">
        <w:t xml:space="preserve"> per cent of the budget in </w:t>
      </w:r>
      <w:r w:rsidRPr="00521D26">
        <w:rPr>
          <w:spacing w:val="-2"/>
        </w:rPr>
        <w:t>2020</w:t>
      </w:r>
      <w:r w:rsidRPr="00521D26">
        <w:rPr>
          <w:spacing w:val="-2"/>
        </w:rPr>
        <w:noBreakHyphen/>
        <w:t>2021</w:t>
      </w:r>
      <w:r w:rsidRPr="00521D26">
        <w:t>.</w:t>
      </w:r>
    </w:p>
    <w:p w:rsidR="00AC5020" w:rsidRDefault="00AC5020" w:rsidP="00AC5020">
      <w:pPr>
        <w:ind w:left="567" w:hanging="567"/>
      </w:pPr>
    </w:p>
    <w:p w:rsidR="00AC5020" w:rsidRDefault="00AC5020" w:rsidP="00AC5020">
      <w:pPr>
        <w:ind w:left="567" w:hanging="567"/>
      </w:pPr>
    </w:p>
    <w:p w:rsidR="00AC5020" w:rsidRDefault="00AC5020" w:rsidP="00AC5020">
      <w:pPr>
        <w:ind w:left="567" w:hanging="567"/>
      </w:pPr>
    </w:p>
    <w:p w:rsidR="00AC5020" w:rsidRDefault="00AC5020" w:rsidP="00AC5020">
      <w:pPr>
        <w:ind w:left="567" w:hanging="567"/>
        <w:jc w:val="right"/>
      </w:pPr>
      <w:r>
        <w:t>[Appendix I follows]</w:t>
      </w:r>
    </w:p>
    <w:p w:rsidR="00AC5020" w:rsidRDefault="00AC5020" w:rsidP="00AC5020">
      <w:pPr>
        <w:ind w:left="567" w:hanging="567"/>
        <w:jc w:val="center"/>
      </w:pPr>
    </w:p>
    <w:p w:rsidR="00AC5020" w:rsidRDefault="00AC5020" w:rsidP="00AC5020">
      <w:pPr>
        <w:ind w:left="567" w:hanging="567"/>
        <w:jc w:val="right"/>
        <w:sectPr w:rsidR="00AC5020" w:rsidSect="003F41BC">
          <w:headerReference w:type="default" r:id="rId38"/>
          <w:headerReference w:type="first" r:id="rId39"/>
          <w:pgSz w:w="11907" w:h="16840" w:code="9"/>
          <w:pgMar w:top="510" w:right="1134" w:bottom="993" w:left="1134" w:header="510" w:footer="680" w:gutter="0"/>
          <w:pgNumType w:start="1"/>
          <w:cols w:space="720"/>
          <w:titlePg/>
        </w:sectPr>
      </w:pPr>
    </w:p>
    <w:p w:rsidR="00AC5020" w:rsidRDefault="00AC5020" w:rsidP="00AC5020">
      <w:pPr>
        <w:ind w:left="567" w:hanging="567"/>
        <w:jc w:val="center"/>
      </w:pPr>
      <w:r>
        <w:lastRenderedPageBreak/>
        <w:t>ANNEX – APPENDIX I</w:t>
      </w:r>
    </w:p>
    <w:p w:rsidR="00AC5020" w:rsidRPr="00DD6106" w:rsidRDefault="00AC5020" w:rsidP="00AC5020">
      <w:pPr>
        <w:ind w:left="567" w:hanging="567"/>
        <w:jc w:val="center"/>
      </w:pPr>
    </w:p>
    <w:p w:rsidR="00AC5020" w:rsidRDefault="00AC5020" w:rsidP="00AC5020">
      <w:pPr>
        <w:jc w:val="center"/>
        <w:rPr>
          <w:rFonts w:cs="Arial"/>
          <w:i/>
          <w:sz w:val="16"/>
        </w:rPr>
      </w:pPr>
      <w:r w:rsidRPr="00931E36">
        <w:rPr>
          <w:rFonts w:cs="Arial"/>
          <w:szCs w:val="24"/>
        </w:rPr>
        <w:t>STATUS IN RELATION TO THE INTERNATIONAL UNION FOR THE PROTECTION</w:t>
      </w:r>
      <w:r w:rsidRPr="00931E36">
        <w:rPr>
          <w:rFonts w:cs="Arial"/>
          <w:szCs w:val="24"/>
        </w:rPr>
        <w:br/>
        <w:t>OF NEW VARIETIES OF PLANTS (UPOV)</w:t>
      </w:r>
      <w:r w:rsidRPr="00931E36">
        <w:rPr>
          <w:rFonts w:cs="Arial"/>
          <w:szCs w:val="24"/>
        </w:rPr>
        <w:br/>
      </w:r>
      <w:r w:rsidRPr="006422D5">
        <w:rPr>
          <w:rFonts w:cs="Arial"/>
          <w:i/>
          <w:sz w:val="16"/>
        </w:rPr>
        <w:t>as of December 31, 201</w:t>
      </w:r>
      <w:r>
        <w:rPr>
          <w:rFonts w:cs="Arial"/>
          <w:i/>
          <w:sz w:val="16"/>
        </w:rPr>
        <w:t>8</w:t>
      </w:r>
    </w:p>
    <w:p w:rsidR="00AC5020" w:rsidRDefault="00AC5020" w:rsidP="00AC5020">
      <w:pPr>
        <w:jc w:val="center"/>
        <w:rPr>
          <w:b/>
        </w:rPr>
      </w:pPr>
    </w:p>
    <w:p w:rsidR="00AC5020" w:rsidRDefault="00AC5020" w:rsidP="00AC5020">
      <w:pPr>
        <w:rPr>
          <w:rFonts w:cs="Arial"/>
          <w:i/>
          <w:sz w:val="16"/>
          <w:szCs w:val="24"/>
          <w:lang w:val="en"/>
        </w:rPr>
      </w:pPr>
    </w:p>
    <w:p w:rsidR="00AC5020" w:rsidRPr="00D23EBB" w:rsidRDefault="00AC5020" w:rsidP="00AC5020">
      <w:pPr>
        <w:pStyle w:val="BodyText"/>
        <w:jc w:val="center"/>
        <w:rPr>
          <w:rFonts w:cs="Arial"/>
          <w:b/>
          <w:sz w:val="18"/>
          <w:szCs w:val="16"/>
        </w:rPr>
      </w:pPr>
      <w:r w:rsidRPr="00D23EBB">
        <w:rPr>
          <w:rFonts w:cs="Arial"/>
          <w:b/>
          <w:sz w:val="18"/>
          <w:szCs w:val="16"/>
        </w:rPr>
        <w:t>I.  UPOV members</w:t>
      </w:r>
    </w:p>
    <w:p w:rsidR="00AC5020" w:rsidRPr="007972E6" w:rsidRDefault="00AC5020" w:rsidP="00AC5020">
      <w:pPr>
        <w:pStyle w:val="BodyText"/>
        <w:rPr>
          <w:rFonts w:cs="Arial"/>
          <w:sz w:val="16"/>
          <w:szCs w:val="16"/>
        </w:rPr>
      </w:pPr>
    </w:p>
    <w:p w:rsidR="00AC5020" w:rsidRPr="007972E6" w:rsidRDefault="00AC5020" w:rsidP="00AC5020">
      <w:pPr>
        <w:spacing w:before="40"/>
        <w:rPr>
          <w:rFonts w:cs="Arial"/>
          <w:sz w:val="16"/>
          <w:szCs w:val="16"/>
        </w:rPr>
        <w:sectPr w:rsidR="00AC5020" w:rsidRPr="007972E6" w:rsidSect="003F41BC">
          <w:pgSz w:w="11907" w:h="16840" w:code="9"/>
          <w:pgMar w:top="510" w:right="851" w:bottom="851" w:left="851" w:header="510" w:footer="624" w:gutter="0"/>
          <w:cols w:space="720"/>
          <w:titlePg/>
        </w:sectPr>
      </w:pPr>
    </w:p>
    <w:p w:rsidR="00AC5020" w:rsidRPr="007972E6" w:rsidRDefault="00AC5020" w:rsidP="00AC5020">
      <w:pPr>
        <w:spacing w:before="40"/>
        <w:ind w:left="28" w:hanging="28"/>
        <w:jc w:val="left"/>
        <w:rPr>
          <w:rFonts w:cs="Arial"/>
          <w:sz w:val="16"/>
          <w:szCs w:val="16"/>
        </w:rPr>
      </w:pPr>
      <w:r w:rsidRPr="007972E6">
        <w:rPr>
          <w:rFonts w:cs="Arial"/>
          <w:sz w:val="16"/>
          <w:szCs w:val="16"/>
        </w:rPr>
        <w:t>African Intellectual Property Organization</w:t>
      </w:r>
      <w:r w:rsidRPr="007972E6">
        <w:rPr>
          <w:rFonts w:cs="Arial"/>
          <w:sz w:val="16"/>
          <w:szCs w:val="16"/>
          <w:vertAlign w:val="superscript"/>
        </w:rPr>
        <w:t>3, 5</w:t>
      </w:r>
    </w:p>
    <w:p w:rsidR="00AC5020" w:rsidRPr="00E44D91" w:rsidRDefault="00AC5020" w:rsidP="00AC5020">
      <w:pPr>
        <w:spacing w:before="40"/>
        <w:jc w:val="left"/>
        <w:rPr>
          <w:rFonts w:cs="Arial"/>
          <w:sz w:val="16"/>
          <w:szCs w:val="16"/>
          <w:lang w:val="es-ES_tradnl"/>
        </w:rPr>
      </w:pPr>
      <w:r w:rsidRPr="00E44D91">
        <w:rPr>
          <w:rFonts w:cs="Arial"/>
          <w:sz w:val="16"/>
          <w:szCs w:val="16"/>
          <w:lang w:val="es-ES_tradnl"/>
        </w:rPr>
        <w:t>Albania</w:t>
      </w:r>
      <w:r w:rsidRPr="00E44D91">
        <w:rPr>
          <w:rFonts w:cs="Arial"/>
          <w:sz w:val="16"/>
          <w:szCs w:val="16"/>
          <w:vertAlign w:val="superscript"/>
          <w:lang w:val="es-ES_tradnl"/>
        </w:rPr>
        <w:t>3</w:t>
      </w:r>
    </w:p>
    <w:p w:rsidR="00AC5020" w:rsidRPr="00E44D91" w:rsidRDefault="00AC5020" w:rsidP="00AC5020">
      <w:pPr>
        <w:spacing w:before="40"/>
        <w:jc w:val="left"/>
        <w:rPr>
          <w:rFonts w:cs="Arial"/>
          <w:sz w:val="16"/>
          <w:szCs w:val="16"/>
          <w:lang w:val="es-ES_tradnl"/>
        </w:rPr>
      </w:pPr>
      <w:r w:rsidRPr="00E44D91">
        <w:rPr>
          <w:rFonts w:cs="Arial"/>
          <w:sz w:val="16"/>
          <w:szCs w:val="16"/>
          <w:lang w:val="es-ES_tradnl"/>
        </w:rPr>
        <w:t>Argentina</w:t>
      </w:r>
      <w:r w:rsidRPr="00E44D91">
        <w:rPr>
          <w:rStyle w:val="FootnoteReference"/>
          <w:rFonts w:cs="Arial"/>
          <w:sz w:val="16"/>
          <w:szCs w:val="16"/>
          <w:lang w:val="es-ES_tradnl"/>
        </w:rPr>
        <w:t>2</w:t>
      </w:r>
    </w:p>
    <w:p w:rsidR="00AC5020" w:rsidRPr="007972E6" w:rsidRDefault="00AC5020" w:rsidP="00AC5020">
      <w:pPr>
        <w:spacing w:before="40"/>
        <w:jc w:val="left"/>
        <w:rPr>
          <w:rFonts w:cs="Arial"/>
          <w:sz w:val="16"/>
          <w:szCs w:val="16"/>
          <w:lang w:val="es-ES"/>
        </w:rPr>
      </w:pPr>
      <w:r w:rsidRPr="007972E6">
        <w:rPr>
          <w:rFonts w:cs="Arial"/>
          <w:sz w:val="16"/>
          <w:szCs w:val="16"/>
          <w:lang w:val="es-ES"/>
        </w:rPr>
        <w:t>Australia</w:t>
      </w:r>
      <w:r w:rsidRPr="007972E6">
        <w:rPr>
          <w:rFonts w:cs="Arial"/>
          <w:sz w:val="16"/>
          <w:szCs w:val="16"/>
          <w:vertAlign w:val="superscript"/>
          <w:lang w:val="es-ES"/>
        </w:rPr>
        <w:t>3</w:t>
      </w:r>
    </w:p>
    <w:p w:rsidR="00AC5020" w:rsidRPr="007972E6" w:rsidRDefault="00AC5020" w:rsidP="00AC5020">
      <w:pPr>
        <w:spacing w:before="40"/>
        <w:jc w:val="left"/>
        <w:rPr>
          <w:rFonts w:cs="Arial"/>
          <w:sz w:val="16"/>
          <w:szCs w:val="16"/>
          <w:lang w:val="es-ES"/>
        </w:rPr>
      </w:pPr>
      <w:r w:rsidRPr="007972E6">
        <w:rPr>
          <w:rFonts w:cs="Arial"/>
          <w:sz w:val="16"/>
          <w:szCs w:val="16"/>
          <w:lang w:val="es-ES"/>
        </w:rPr>
        <w:t>Austria</w:t>
      </w:r>
      <w:r w:rsidRPr="007972E6">
        <w:rPr>
          <w:rStyle w:val="FootnoteReference"/>
          <w:rFonts w:cs="Arial"/>
          <w:sz w:val="16"/>
          <w:szCs w:val="16"/>
          <w:lang w:val="es-ES"/>
        </w:rPr>
        <w:t>3</w:t>
      </w:r>
    </w:p>
    <w:p w:rsidR="00AC5020" w:rsidRPr="007972E6" w:rsidRDefault="00AC5020" w:rsidP="00AC5020">
      <w:pPr>
        <w:spacing w:before="40"/>
        <w:jc w:val="left"/>
        <w:rPr>
          <w:rFonts w:cs="Arial"/>
          <w:sz w:val="16"/>
          <w:szCs w:val="16"/>
          <w:lang w:val="es-ES"/>
        </w:rPr>
      </w:pPr>
      <w:r w:rsidRPr="007972E6">
        <w:rPr>
          <w:rFonts w:cs="Arial"/>
          <w:sz w:val="16"/>
          <w:szCs w:val="16"/>
          <w:lang w:val="es-ES"/>
        </w:rPr>
        <w:t>Azerbaijan</w:t>
      </w:r>
      <w:r w:rsidRPr="007972E6">
        <w:rPr>
          <w:rFonts w:cs="Arial"/>
          <w:sz w:val="16"/>
          <w:szCs w:val="16"/>
          <w:vertAlign w:val="superscript"/>
          <w:lang w:val="es-ES"/>
        </w:rPr>
        <w:t>3</w:t>
      </w:r>
    </w:p>
    <w:p w:rsidR="00AC5020" w:rsidRPr="007972E6" w:rsidRDefault="00AC5020" w:rsidP="00AC5020">
      <w:pPr>
        <w:spacing w:before="40"/>
        <w:jc w:val="left"/>
        <w:rPr>
          <w:rFonts w:cs="Arial"/>
          <w:sz w:val="16"/>
          <w:szCs w:val="16"/>
          <w:lang w:val="es-ES"/>
        </w:rPr>
      </w:pPr>
      <w:r w:rsidRPr="007972E6">
        <w:rPr>
          <w:rFonts w:cs="Arial"/>
          <w:sz w:val="16"/>
          <w:szCs w:val="16"/>
          <w:lang w:val="es-ES"/>
        </w:rPr>
        <w:t>Belarus</w:t>
      </w:r>
      <w:r w:rsidRPr="007972E6">
        <w:rPr>
          <w:rFonts w:cs="Arial"/>
          <w:sz w:val="16"/>
          <w:szCs w:val="16"/>
          <w:vertAlign w:val="superscript"/>
          <w:lang w:val="es-ES"/>
        </w:rPr>
        <w:t>3</w:t>
      </w:r>
    </w:p>
    <w:p w:rsidR="00AC5020" w:rsidRPr="00E44D91" w:rsidRDefault="00AC5020" w:rsidP="00AC5020">
      <w:pPr>
        <w:spacing w:before="40"/>
        <w:jc w:val="left"/>
        <w:rPr>
          <w:rFonts w:cs="Arial"/>
          <w:sz w:val="16"/>
          <w:szCs w:val="16"/>
          <w:vertAlign w:val="superscript"/>
        </w:rPr>
      </w:pPr>
      <w:r w:rsidRPr="00E44D91">
        <w:rPr>
          <w:rFonts w:cs="Arial"/>
          <w:sz w:val="16"/>
          <w:szCs w:val="16"/>
        </w:rPr>
        <w:t>Belgium</w:t>
      </w:r>
      <w:r w:rsidRPr="00E44D91">
        <w:rPr>
          <w:rStyle w:val="FootnoteReference"/>
          <w:rFonts w:cs="Arial"/>
          <w:sz w:val="16"/>
          <w:szCs w:val="16"/>
        </w:rPr>
        <w:t>1</w:t>
      </w:r>
    </w:p>
    <w:p w:rsidR="00AC5020" w:rsidRPr="00E44D91" w:rsidRDefault="00AC5020" w:rsidP="00AC5020">
      <w:pPr>
        <w:spacing w:before="40"/>
        <w:ind w:left="28" w:hanging="28"/>
        <w:jc w:val="left"/>
        <w:rPr>
          <w:rFonts w:cs="Arial"/>
          <w:sz w:val="16"/>
          <w:szCs w:val="16"/>
          <w:vertAlign w:val="superscript"/>
        </w:rPr>
      </w:pPr>
      <w:r w:rsidRPr="00E44D91">
        <w:rPr>
          <w:rFonts w:cs="Arial"/>
          <w:sz w:val="16"/>
          <w:szCs w:val="16"/>
        </w:rPr>
        <w:t>Bolivia (Plurinational State of)</w:t>
      </w:r>
      <w:r w:rsidRPr="00E44D91">
        <w:rPr>
          <w:rFonts w:cs="Arial"/>
          <w:sz w:val="16"/>
          <w:szCs w:val="16"/>
          <w:vertAlign w:val="superscript"/>
        </w:rPr>
        <w:t>2</w:t>
      </w:r>
    </w:p>
    <w:p w:rsidR="00AC5020" w:rsidRPr="007972E6" w:rsidRDefault="00AC5020" w:rsidP="00AC5020">
      <w:pPr>
        <w:spacing w:before="40"/>
        <w:ind w:left="28" w:hanging="28"/>
        <w:jc w:val="left"/>
        <w:rPr>
          <w:rFonts w:cs="Arial"/>
          <w:sz w:val="16"/>
          <w:szCs w:val="16"/>
          <w:lang w:val="es-ES_tradnl"/>
        </w:rPr>
      </w:pPr>
      <w:r w:rsidRPr="007A5466">
        <w:rPr>
          <w:rFonts w:cs="Arial"/>
          <w:sz w:val="16"/>
          <w:szCs w:val="16"/>
          <w:lang w:val="es-ES_tradnl"/>
        </w:rPr>
        <w:t>Bosnia and Herzegovina</w:t>
      </w:r>
      <w:r w:rsidRPr="007A5466">
        <w:rPr>
          <w:rFonts w:cs="Arial"/>
          <w:sz w:val="16"/>
          <w:szCs w:val="16"/>
          <w:vertAlign w:val="superscript"/>
          <w:lang w:val="es-ES_tradnl"/>
        </w:rPr>
        <w:t>3,</w:t>
      </w:r>
    </w:p>
    <w:p w:rsidR="00AC5020" w:rsidRPr="007972E6" w:rsidRDefault="00AC5020" w:rsidP="00AC5020">
      <w:pPr>
        <w:spacing w:before="40"/>
        <w:jc w:val="left"/>
        <w:rPr>
          <w:rFonts w:cs="Arial"/>
          <w:sz w:val="16"/>
          <w:szCs w:val="16"/>
          <w:lang w:val="es-ES_tradnl"/>
        </w:rPr>
      </w:pPr>
      <w:r w:rsidRPr="007972E6">
        <w:rPr>
          <w:rFonts w:cs="Arial"/>
          <w:sz w:val="16"/>
          <w:szCs w:val="16"/>
          <w:lang w:val="es-ES_tradnl"/>
        </w:rPr>
        <w:t>Brazil</w:t>
      </w:r>
      <w:r w:rsidRPr="007972E6">
        <w:rPr>
          <w:rFonts w:cs="Arial"/>
          <w:sz w:val="16"/>
          <w:szCs w:val="16"/>
          <w:vertAlign w:val="superscript"/>
          <w:lang w:val="es-ES_tradnl"/>
        </w:rPr>
        <w:t>2</w:t>
      </w:r>
    </w:p>
    <w:p w:rsidR="00AC5020" w:rsidRPr="007972E6" w:rsidRDefault="00AC5020" w:rsidP="00AC5020">
      <w:pPr>
        <w:spacing w:before="40"/>
        <w:jc w:val="left"/>
        <w:rPr>
          <w:rFonts w:cs="Arial"/>
          <w:sz w:val="16"/>
          <w:szCs w:val="16"/>
          <w:lang w:val="es-ES"/>
        </w:rPr>
      </w:pPr>
      <w:r w:rsidRPr="007972E6">
        <w:rPr>
          <w:rFonts w:cs="Arial"/>
          <w:sz w:val="16"/>
          <w:szCs w:val="16"/>
          <w:lang w:val="es-ES"/>
        </w:rPr>
        <w:t>Bulgaria</w:t>
      </w:r>
      <w:r w:rsidRPr="007972E6">
        <w:rPr>
          <w:rFonts w:cs="Arial"/>
          <w:sz w:val="16"/>
          <w:szCs w:val="16"/>
          <w:vertAlign w:val="superscript"/>
          <w:lang w:val="es-ES"/>
        </w:rPr>
        <w:t>3</w:t>
      </w:r>
    </w:p>
    <w:p w:rsidR="00AC5020" w:rsidRPr="007972E6" w:rsidRDefault="00AC5020" w:rsidP="00AC5020">
      <w:pPr>
        <w:spacing w:before="40"/>
        <w:jc w:val="left"/>
        <w:rPr>
          <w:rFonts w:cs="Arial"/>
          <w:sz w:val="16"/>
          <w:szCs w:val="16"/>
          <w:lang w:val="es-ES"/>
        </w:rPr>
      </w:pPr>
      <w:r w:rsidRPr="007972E6">
        <w:rPr>
          <w:rFonts w:cs="Arial"/>
          <w:sz w:val="16"/>
          <w:szCs w:val="16"/>
          <w:lang w:val="es-ES"/>
        </w:rPr>
        <w:t>Canada</w:t>
      </w:r>
      <w:r w:rsidRPr="007972E6">
        <w:rPr>
          <w:rStyle w:val="FootnoteReference"/>
          <w:rFonts w:cs="Arial"/>
          <w:sz w:val="16"/>
          <w:szCs w:val="16"/>
          <w:lang w:val="es-ES"/>
        </w:rPr>
        <w:t>3</w:t>
      </w:r>
    </w:p>
    <w:p w:rsidR="00AC5020" w:rsidRPr="007972E6" w:rsidRDefault="00AC5020" w:rsidP="00AC5020">
      <w:pPr>
        <w:spacing w:before="40"/>
        <w:jc w:val="left"/>
        <w:rPr>
          <w:rFonts w:cs="Arial"/>
          <w:sz w:val="16"/>
          <w:szCs w:val="16"/>
          <w:lang w:val="es-ES"/>
        </w:rPr>
      </w:pPr>
      <w:r w:rsidRPr="007972E6">
        <w:rPr>
          <w:rFonts w:cs="Arial"/>
          <w:sz w:val="16"/>
          <w:szCs w:val="16"/>
          <w:lang w:val="es-ES"/>
        </w:rPr>
        <w:t>Chile</w:t>
      </w:r>
      <w:r w:rsidRPr="007972E6">
        <w:rPr>
          <w:rFonts w:cs="Arial"/>
          <w:sz w:val="16"/>
          <w:szCs w:val="16"/>
          <w:vertAlign w:val="superscript"/>
          <w:lang w:val="es-ES"/>
        </w:rPr>
        <w:t>2</w:t>
      </w:r>
    </w:p>
    <w:p w:rsidR="00AC5020" w:rsidRPr="007972E6" w:rsidRDefault="00AC5020" w:rsidP="00AC5020">
      <w:pPr>
        <w:spacing w:before="40"/>
        <w:jc w:val="left"/>
        <w:rPr>
          <w:rFonts w:cs="Arial"/>
          <w:sz w:val="16"/>
          <w:szCs w:val="16"/>
          <w:lang w:val="es-ES"/>
        </w:rPr>
      </w:pPr>
      <w:r w:rsidRPr="007972E6">
        <w:rPr>
          <w:rFonts w:cs="Arial"/>
          <w:sz w:val="16"/>
          <w:szCs w:val="16"/>
          <w:lang w:val="es-ES"/>
        </w:rPr>
        <w:t>China</w:t>
      </w:r>
      <w:r w:rsidRPr="007972E6">
        <w:rPr>
          <w:rFonts w:cs="Arial"/>
          <w:sz w:val="16"/>
          <w:szCs w:val="16"/>
          <w:vertAlign w:val="superscript"/>
          <w:lang w:val="es-ES"/>
        </w:rPr>
        <w:t>2</w:t>
      </w:r>
    </w:p>
    <w:p w:rsidR="00AC5020" w:rsidRPr="007972E6" w:rsidRDefault="00AC5020" w:rsidP="00AC5020">
      <w:pPr>
        <w:spacing w:before="40"/>
        <w:jc w:val="left"/>
        <w:rPr>
          <w:rFonts w:cs="Arial"/>
          <w:sz w:val="16"/>
          <w:szCs w:val="16"/>
          <w:lang w:val="es-ES"/>
        </w:rPr>
      </w:pPr>
      <w:r>
        <w:rPr>
          <w:rFonts w:cs="Arial"/>
          <w:sz w:val="16"/>
          <w:szCs w:val="16"/>
          <w:lang w:val="es-ES"/>
        </w:rPr>
        <w:br w:type="column"/>
      </w:r>
      <w:r w:rsidRPr="007972E6">
        <w:rPr>
          <w:rFonts w:cs="Arial"/>
          <w:sz w:val="16"/>
          <w:szCs w:val="16"/>
          <w:lang w:val="es-ES"/>
        </w:rPr>
        <w:t>Colombia</w:t>
      </w:r>
      <w:r w:rsidRPr="007972E6">
        <w:rPr>
          <w:rFonts w:cs="Arial"/>
          <w:sz w:val="16"/>
          <w:szCs w:val="16"/>
          <w:vertAlign w:val="superscript"/>
          <w:lang w:val="es-ES"/>
        </w:rPr>
        <w:t>2</w:t>
      </w:r>
    </w:p>
    <w:p w:rsidR="00AC5020" w:rsidRPr="007972E6" w:rsidRDefault="00AC5020" w:rsidP="00AC5020">
      <w:pPr>
        <w:spacing w:before="40"/>
        <w:jc w:val="left"/>
        <w:rPr>
          <w:rFonts w:cs="Arial"/>
          <w:sz w:val="16"/>
          <w:szCs w:val="16"/>
          <w:lang w:val="es-ES"/>
        </w:rPr>
      </w:pPr>
      <w:r w:rsidRPr="007972E6">
        <w:rPr>
          <w:rFonts w:cs="Arial"/>
          <w:sz w:val="16"/>
          <w:szCs w:val="16"/>
          <w:lang w:val="es-ES"/>
        </w:rPr>
        <w:t>Costa Rica</w:t>
      </w:r>
      <w:r w:rsidRPr="007972E6">
        <w:rPr>
          <w:rFonts w:cs="Arial"/>
          <w:sz w:val="16"/>
          <w:szCs w:val="16"/>
          <w:vertAlign w:val="superscript"/>
          <w:lang w:val="es-ES"/>
        </w:rPr>
        <w:t>3</w:t>
      </w:r>
    </w:p>
    <w:p w:rsidR="00AC5020" w:rsidRPr="007972E6" w:rsidRDefault="00AC5020" w:rsidP="00AC5020">
      <w:pPr>
        <w:spacing w:before="40"/>
        <w:jc w:val="left"/>
        <w:rPr>
          <w:rFonts w:cs="Arial"/>
          <w:sz w:val="16"/>
          <w:szCs w:val="16"/>
          <w:vertAlign w:val="superscript"/>
          <w:lang w:val="es-ES_tradnl"/>
        </w:rPr>
      </w:pPr>
      <w:r w:rsidRPr="007972E6">
        <w:rPr>
          <w:rFonts w:cs="Arial"/>
          <w:sz w:val="16"/>
          <w:szCs w:val="16"/>
          <w:lang w:val="es-ES_tradnl"/>
        </w:rPr>
        <w:t>Croatia</w:t>
      </w:r>
      <w:r w:rsidRPr="007972E6">
        <w:rPr>
          <w:rFonts w:cs="Arial"/>
          <w:sz w:val="16"/>
          <w:szCs w:val="16"/>
          <w:vertAlign w:val="superscript"/>
          <w:lang w:val="es-ES_tradnl"/>
        </w:rPr>
        <w:t>3</w:t>
      </w:r>
    </w:p>
    <w:p w:rsidR="00AC5020" w:rsidRPr="00E44D91" w:rsidRDefault="00AC5020" w:rsidP="00AC5020">
      <w:pPr>
        <w:spacing w:before="40"/>
        <w:jc w:val="left"/>
        <w:rPr>
          <w:rFonts w:cs="Arial"/>
          <w:sz w:val="16"/>
          <w:szCs w:val="16"/>
        </w:rPr>
      </w:pPr>
      <w:r w:rsidRPr="00E44D91">
        <w:rPr>
          <w:rFonts w:cs="Arial"/>
          <w:sz w:val="16"/>
          <w:szCs w:val="16"/>
        </w:rPr>
        <w:t>Czech Republic</w:t>
      </w:r>
      <w:r w:rsidRPr="00E44D91">
        <w:rPr>
          <w:rFonts w:cs="Arial"/>
          <w:sz w:val="16"/>
          <w:szCs w:val="16"/>
          <w:vertAlign w:val="superscript"/>
        </w:rPr>
        <w:t>3</w:t>
      </w:r>
    </w:p>
    <w:p w:rsidR="00AC5020" w:rsidRPr="00E44D91" w:rsidRDefault="00AC5020" w:rsidP="00AC5020">
      <w:pPr>
        <w:spacing w:before="40"/>
        <w:jc w:val="left"/>
        <w:rPr>
          <w:rFonts w:cs="Arial"/>
          <w:sz w:val="16"/>
          <w:szCs w:val="16"/>
        </w:rPr>
      </w:pPr>
      <w:r w:rsidRPr="00E44D91">
        <w:rPr>
          <w:rFonts w:cs="Arial"/>
          <w:sz w:val="16"/>
          <w:szCs w:val="16"/>
        </w:rPr>
        <w:t>Denmark</w:t>
      </w:r>
      <w:r w:rsidRPr="00E44D91">
        <w:rPr>
          <w:rStyle w:val="FootnoteReference"/>
          <w:rFonts w:cs="Arial"/>
          <w:sz w:val="16"/>
          <w:szCs w:val="16"/>
        </w:rPr>
        <w:t>3</w:t>
      </w:r>
    </w:p>
    <w:p w:rsidR="00AC5020" w:rsidRPr="00E44D91" w:rsidRDefault="00AC5020" w:rsidP="00AC5020">
      <w:pPr>
        <w:spacing w:before="40"/>
        <w:jc w:val="left"/>
        <w:rPr>
          <w:rFonts w:cs="Arial"/>
          <w:sz w:val="16"/>
          <w:szCs w:val="16"/>
        </w:rPr>
      </w:pPr>
      <w:r w:rsidRPr="00E44D91">
        <w:rPr>
          <w:rFonts w:cs="Arial"/>
          <w:sz w:val="16"/>
          <w:szCs w:val="16"/>
        </w:rPr>
        <w:t>Dominican Republic</w:t>
      </w:r>
      <w:r w:rsidRPr="00E44D91">
        <w:rPr>
          <w:rFonts w:cs="Arial"/>
          <w:sz w:val="16"/>
          <w:szCs w:val="16"/>
          <w:vertAlign w:val="superscript"/>
        </w:rPr>
        <w:t>3</w:t>
      </w:r>
    </w:p>
    <w:p w:rsidR="00AC5020" w:rsidRPr="00E44D91" w:rsidRDefault="00AC5020" w:rsidP="00AC5020">
      <w:pPr>
        <w:spacing w:before="40"/>
        <w:jc w:val="left"/>
        <w:rPr>
          <w:rFonts w:cs="Arial"/>
          <w:sz w:val="16"/>
          <w:szCs w:val="16"/>
        </w:rPr>
      </w:pPr>
      <w:r w:rsidRPr="00E44D91">
        <w:rPr>
          <w:rFonts w:cs="Arial"/>
          <w:sz w:val="16"/>
          <w:szCs w:val="16"/>
        </w:rPr>
        <w:t>Ecuador</w:t>
      </w:r>
      <w:r w:rsidRPr="00E44D91">
        <w:rPr>
          <w:rFonts w:cs="Arial"/>
          <w:sz w:val="16"/>
          <w:szCs w:val="16"/>
          <w:vertAlign w:val="superscript"/>
        </w:rPr>
        <w:t>2</w:t>
      </w:r>
    </w:p>
    <w:p w:rsidR="00AC5020" w:rsidRPr="00E44D91" w:rsidRDefault="00AC5020" w:rsidP="00AC5020">
      <w:pPr>
        <w:spacing w:before="40"/>
        <w:jc w:val="left"/>
        <w:rPr>
          <w:rFonts w:cs="Arial"/>
          <w:sz w:val="16"/>
          <w:szCs w:val="16"/>
        </w:rPr>
      </w:pPr>
      <w:r w:rsidRPr="00E44D91">
        <w:rPr>
          <w:rFonts w:cs="Arial"/>
          <w:sz w:val="16"/>
          <w:szCs w:val="16"/>
        </w:rPr>
        <w:t>Estonia</w:t>
      </w:r>
      <w:r w:rsidRPr="00E44D91">
        <w:rPr>
          <w:rFonts w:cs="Arial"/>
          <w:sz w:val="16"/>
          <w:szCs w:val="16"/>
          <w:vertAlign w:val="superscript"/>
        </w:rPr>
        <w:t>3</w:t>
      </w:r>
    </w:p>
    <w:p w:rsidR="00AC5020" w:rsidRPr="007972E6" w:rsidRDefault="00AC5020" w:rsidP="00AC5020">
      <w:pPr>
        <w:spacing w:before="40"/>
        <w:jc w:val="left"/>
        <w:rPr>
          <w:rFonts w:cs="Arial"/>
          <w:sz w:val="16"/>
          <w:szCs w:val="16"/>
          <w:vertAlign w:val="superscript"/>
        </w:rPr>
      </w:pPr>
      <w:r w:rsidRPr="007972E6">
        <w:rPr>
          <w:rFonts w:cs="Arial"/>
          <w:sz w:val="16"/>
          <w:szCs w:val="16"/>
        </w:rPr>
        <w:t>European Union</w:t>
      </w:r>
      <w:r w:rsidRPr="007972E6">
        <w:rPr>
          <w:rFonts w:cs="Arial"/>
          <w:sz w:val="16"/>
          <w:szCs w:val="16"/>
          <w:vertAlign w:val="superscript"/>
        </w:rPr>
        <w:t>3, 4</w:t>
      </w:r>
    </w:p>
    <w:p w:rsidR="00AC5020" w:rsidRPr="007972E6" w:rsidRDefault="00AC5020" w:rsidP="00AC5020">
      <w:pPr>
        <w:spacing w:before="40"/>
        <w:jc w:val="left"/>
        <w:rPr>
          <w:rFonts w:cs="Arial"/>
          <w:sz w:val="16"/>
          <w:szCs w:val="16"/>
        </w:rPr>
      </w:pPr>
      <w:r w:rsidRPr="007972E6">
        <w:rPr>
          <w:rFonts w:cs="Arial"/>
          <w:sz w:val="16"/>
          <w:szCs w:val="16"/>
        </w:rPr>
        <w:t>Finland</w:t>
      </w:r>
      <w:r w:rsidRPr="007972E6">
        <w:rPr>
          <w:rStyle w:val="FootnoteReference"/>
          <w:rFonts w:cs="Arial"/>
          <w:sz w:val="16"/>
          <w:szCs w:val="16"/>
        </w:rPr>
        <w:t>3</w:t>
      </w:r>
    </w:p>
    <w:p w:rsidR="00AC5020" w:rsidRPr="007972E6" w:rsidRDefault="00AC5020" w:rsidP="00AC5020">
      <w:pPr>
        <w:spacing w:before="40"/>
        <w:jc w:val="left"/>
        <w:rPr>
          <w:rFonts w:cs="Arial"/>
          <w:sz w:val="16"/>
          <w:szCs w:val="16"/>
        </w:rPr>
      </w:pPr>
      <w:r w:rsidRPr="007972E6">
        <w:rPr>
          <w:rFonts w:cs="Arial"/>
          <w:sz w:val="16"/>
          <w:szCs w:val="16"/>
        </w:rPr>
        <w:t>France</w:t>
      </w:r>
      <w:r w:rsidRPr="007972E6">
        <w:rPr>
          <w:rStyle w:val="FootnoteReference"/>
          <w:rFonts w:cs="Arial"/>
          <w:sz w:val="16"/>
          <w:szCs w:val="16"/>
        </w:rPr>
        <w:t>3</w:t>
      </w:r>
    </w:p>
    <w:p w:rsidR="00AC5020" w:rsidRPr="007972E6" w:rsidRDefault="00AC5020" w:rsidP="00AC5020">
      <w:pPr>
        <w:spacing w:before="40"/>
        <w:jc w:val="left"/>
        <w:rPr>
          <w:rFonts w:cs="Arial"/>
          <w:sz w:val="16"/>
          <w:szCs w:val="16"/>
        </w:rPr>
      </w:pPr>
      <w:r w:rsidRPr="007972E6">
        <w:rPr>
          <w:rFonts w:cs="Arial"/>
          <w:sz w:val="16"/>
          <w:szCs w:val="16"/>
        </w:rPr>
        <w:t>Georgia</w:t>
      </w:r>
      <w:r w:rsidRPr="007972E6">
        <w:rPr>
          <w:rFonts w:cs="Arial"/>
          <w:sz w:val="16"/>
          <w:szCs w:val="16"/>
          <w:vertAlign w:val="superscript"/>
        </w:rPr>
        <w:t>3</w:t>
      </w:r>
    </w:p>
    <w:p w:rsidR="00AC5020" w:rsidRPr="00E44D91" w:rsidRDefault="00AC5020" w:rsidP="00AC5020">
      <w:pPr>
        <w:spacing w:before="40"/>
        <w:jc w:val="left"/>
        <w:rPr>
          <w:rFonts w:cs="Arial"/>
          <w:sz w:val="16"/>
          <w:szCs w:val="16"/>
          <w:lang w:val="de-DE"/>
        </w:rPr>
      </w:pPr>
      <w:r w:rsidRPr="00E44D91">
        <w:rPr>
          <w:rFonts w:cs="Arial"/>
          <w:sz w:val="16"/>
          <w:szCs w:val="16"/>
          <w:lang w:val="de-DE"/>
        </w:rPr>
        <w:t>Germany</w:t>
      </w:r>
      <w:r w:rsidRPr="00E44D91">
        <w:rPr>
          <w:rStyle w:val="FootnoteReference"/>
          <w:rFonts w:cs="Arial"/>
          <w:sz w:val="16"/>
          <w:szCs w:val="16"/>
          <w:lang w:val="de-DE"/>
        </w:rPr>
        <w:t>3</w:t>
      </w:r>
    </w:p>
    <w:p w:rsidR="00AC5020" w:rsidRPr="007972E6" w:rsidRDefault="00AC5020" w:rsidP="00AC5020">
      <w:pPr>
        <w:spacing w:before="40"/>
        <w:jc w:val="left"/>
        <w:rPr>
          <w:rFonts w:cs="Arial"/>
          <w:sz w:val="16"/>
          <w:szCs w:val="16"/>
          <w:lang w:val="de-DE"/>
        </w:rPr>
      </w:pPr>
      <w:r w:rsidRPr="007972E6">
        <w:rPr>
          <w:rFonts w:cs="Arial"/>
          <w:sz w:val="16"/>
          <w:szCs w:val="16"/>
          <w:lang w:val="de-DE"/>
        </w:rPr>
        <w:t>Hungary</w:t>
      </w:r>
      <w:r w:rsidRPr="007972E6">
        <w:rPr>
          <w:rStyle w:val="FootnoteReference"/>
          <w:rFonts w:cs="Arial"/>
          <w:sz w:val="16"/>
          <w:szCs w:val="16"/>
          <w:lang w:val="de-DE"/>
        </w:rPr>
        <w:t>3</w:t>
      </w:r>
    </w:p>
    <w:p w:rsidR="00AC5020" w:rsidRPr="007972E6" w:rsidRDefault="00AC5020" w:rsidP="00AC5020">
      <w:pPr>
        <w:spacing w:before="40"/>
        <w:jc w:val="left"/>
        <w:rPr>
          <w:rFonts w:cs="Arial"/>
          <w:sz w:val="16"/>
          <w:szCs w:val="16"/>
          <w:lang w:val="de-DE"/>
        </w:rPr>
      </w:pPr>
      <w:r w:rsidRPr="007972E6">
        <w:rPr>
          <w:rFonts w:cs="Arial"/>
          <w:sz w:val="16"/>
          <w:szCs w:val="16"/>
          <w:lang w:val="de-DE"/>
        </w:rPr>
        <w:t>Iceland</w:t>
      </w:r>
      <w:r w:rsidRPr="007972E6">
        <w:rPr>
          <w:rStyle w:val="FootnoteReference"/>
          <w:rFonts w:cs="Arial"/>
          <w:sz w:val="16"/>
          <w:szCs w:val="16"/>
          <w:lang w:val="de-DE"/>
        </w:rPr>
        <w:t>3</w:t>
      </w:r>
      <w:r w:rsidRPr="007972E6">
        <w:rPr>
          <w:rFonts w:cs="Arial"/>
          <w:sz w:val="16"/>
          <w:szCs w:val="16"/>
          <w:lang w:val="de-DE"/>
        </w:rPr>
        <w:t xml:space="preserve"> </w:t>
      </w:r>
    </w:p>
    <w:p w:rsidR="00AC5020" w:rsidRPr="007972E6" w:rsidRDefault="00AC5020" w:rsidP="00AC5020">
      <w:pPr>
        <w:keepNext/>
        <w:spacing w:before="40"/>
        <w:jc w:val="left"/>
        <w:rPr>
          <w:rFonts w:cs="Arial"/>
          <w:sz w:val="16"/>
          <w:szCs w:val="16"/>
          <w:lang w:val="de-DE"/>
        </w:rPr>
      </w:pPr>
      <w:r w:rsidRPr="007972E6">
        <w:rPr>
          <w:rFonts w:cs="Arial"/>
          <w:sz w:val="16"/>
          <w:szCs w:val="16"/>
          <w:lang w:val="de-DE"/>
        </w:rPr>
        <w:t>Ireland</w:t>
      </w:r>
      <w:r w:rsidRPr="007972E6">
        <w:rPr>
          <w:rStyle w:val="FootnoteReference"/>
          <w:rFonts w:cs="Arial"/>
          <w:sz w:val="16"/>
          <w:szCs w:val="16"/>
          <w:lang w:val="de-DE"/>
        </w:rPr>
        <w:t>3</w:t>
      </w:r>
    </w:p>
    <w:p w:rsidR="00AC5020" w:rsidRPr="007972E6" w:rsidRDefault="00AC5020" w:rsidP="00AC5020">
      <w:pPr>
        <w:spacing w:before="40"/>
        <w:jc w:val="left"/>
        <w:rPr>
          <w:rFonts w:cs="Arial"/>
          <w:sz w:val="16"/>
          <w:szCs w:val="16"/>
          <w:vertAlign w:val="superscript"/>
          <w:lang w:val="de-DE"/>
        </w:rPr>
      </w:pPr>
      <w:r>
        <w:rPr>
          <w:rFonts w:cs="Arial"/>
          <w:sz w:val="16"/>
          <w:szCs w:val="16"/>
          <w:lang w:val="de-DE"/>
        </w:rPr>
        <w:br w:type="column"/>
      </w:r>
      <w:r w:rsidRPr="007972E6">
        <w:rPr>
          <w:rFonts w:cs="Arial"/>
          <w:sz w:val="16"/>
          <w:szCs w:val="16"/>
          <w:lang w:val="de-DE"/>
        </w:rPr>
        <w:t>Israel</w:t>
      </w:r>
      <w:r w:rsidRPr="007972E6">
        <w:rPr>
          <w:rFonts w:cs="Arial"/>
          <w:sz w:val="16"/>
          <w:szCs w:val="16"/>
          <w:vertAlign w:val="superscript"/>
          <w:lang w:val="de-DE"/>
        </w:rPr>
        <w:t>3</w:t>
      </w:r>
    </w:p>
    <w:p w:rsidR="00AC5020" w:rsidRPr="007972E6" w:rsidRDefault="00AC5020" w:rsidP="00AC5020">
      <w:pPr>
        <w:spacing w:before="40"/>
        <w:jc w:val="left"/>
        <w:rPr>
          <w:rFonts w:cs="Arial"/>
          <w:sz w:val="16"/>
          <w:szCs w:val="16"/>
          <w:lang w:val="de-DE"/>
        </w:rPr>
      </w:pPr>
      <w:r w:rsidRPr="007972E6">
        <w:rPr>
          <w:rFonts w:cs="Arial"/>
          <w:sz w:val="16"/>
          <w:szCs w:val="16"/>
          <w:lang w:val="de-DE"/>
        </w:rPr>
        <w:t>Italy</w:t>
      </w:r>
      <w:r w:rsidRPr="007972E6">
        <w:rPr>
          <w:rStyle w:val="FootnoteReference"/>
          <w:rFonts w:cs="Arial"/>
          <w:sz w:val="16"/>
          <w:szCs w:val="16"/>
          <w:lang w:val="de-DE"/>
        </w:rPr>
        <w:t>2</w:t>
      </w:r>
    </w:p>
    <w:p w:rsidR="00AC5020" w:rsidRPr="007972E6" w:rsidRDefault="00AC5020" w:rsidP="00AC5020">
      <w:pPr>
        <w:spacing w:before="40"/>
        <w:jc w:val="left"/>
        <w:rPr>
          <w:rFonts w:cs="Arial"/>
          <w:sz w:val="16"/>
          <w:szCs w:val="16"/>
          <w:lang w:val="de-DE"/>
        </w:rPr>
      </w:pPr>
      <w:r w:rsidRPr="007972E6">
        <w:rPr>
          <w:rFonts w:cs="Arial"/>
          <w:sz w:val="16"/>
          <w:szCs w:val="16"/>
          <w:lang w:val="de-DE"/>
        </w:rPr>
        <w:t>Japan</w:t>
      </w:r>
      <w:r w:rsidRPr="007972E6">
        <w:rPr>
          <w:rFonts w:cs="Arial"/>
          <w:sz w:val="16"/>
          <w:szCs w:val="16"/>
          <w:vertAlign w:val="superscript"/>
          <w:lang w:val="de-DE"/>
        </w:rPr>
        <w:t>3</w:t>
      </w:r>
    </w:p>
    <w:p w:rsidR="00AC5020" w:rsidRPr="00E44D91" w:rsidRDefault="00AC5020" w:rsidP="00AC5020">
      <w:pPr>
        <w:spacing w:before="40"/>
        <w:jc w:val="left"/>
        <w:rPr>
          <w:rFonts w:cs="Arial"/>
          <w:sz w:val="16"/>
          <w:szCs w:val="16"/>
          <w:lang w:val="de-DE"/>
        </w:rPr>
      </w:pPr>
      <w:r w:rsidRPr="00E44D91">
        <w:rPr>
          <w:rFonts w:cs="Arial"/>
          <w:sz w:val="16"/>
          <w:szCs w:val="16"/>
          <w:lang w:val="de-DE"/>
        </w:rPr>
        <w:t>Jordan</w:t>
      </w:r>
      <w:r w:rsidRPr="00E44D91">
        <w:rPr>
          <w:rFonts w:cs="Arial"/>
          <w:sz w:val="16"/>
          <w:szCs w:val="16"/>
          <w:vertAlign w:val="superscript"/>
          <w:lang w:val="de-DE"/>
        </w:rPr>
        <w:t>3</w:t>
      </w:r>
    </w:p>
    <w:p w:rsidR="00AC5020" w:rsidRPr="00E44D91" w:rsidRDefault="00AC5020" w:rsidP="00AC5020">
      <w:pPr>
        <w:spacing w:before="40"/>
        <w:jc w:val="left"/>
        <w:rPr>
          <w:rFonts w:cs="Arial"/>
          <w:sz w:val="16"/>
          <w:szCs w:val="16"/>
          <w:lang w:val="de-DE"/>
        </w:rPr>
      </w:pPr>
      <w:r w:rsidRPr="00E44D91">
        <w:rPr>
          <w:rFonts w:cs="Arial"/>
          <w:sz w:val="16"/>
          <w:szCs w:val="16"/>
          <w:lang w:val="de-DE"/>
        </w:rPr>
        <w:t>Kenya</w:t>
      </w:r>
      <w:r w:rsidRPr="00E44D91">
        <w:rPr>
          <w:rFonts w:cs="Arial"/>
          <w:sz w:val="16"/>
          <w:szCs w:val="16"/>
          <w:vertAlign w:val="superscript"/>
          <w:lang w:val="de-DE"/>
        </w:rPr>
        <w:t>3</w:t>
      </w:r>
    </w:p>
    <w:p w:rsidR="00AC5020" w:rsidRPr="007972E6" w:rsidRDefault="00AC5020" w:rsidP="00AC5020">
      <w:pPr>
        <w:spacing w:before="40"/>
        <w:jc w:val="left"/>
        <w:rPr>
          <w:rFonts w:cs="Arial"/>
          <w:sz w:val="16"/>
          <w:szCs w:val="16"/>
          <w:lang w:val="es-ES_tradnl"/>
        </w:rPr>
      </w:pPr>
      <w:r w:rsidRPr="007972E6">
        <w:rPr>
          <w:rFonts w:cs="Arial"/>
          <w:sz w:val="16"/>
          <w:szCs w:val="16"/>
          <w:lang w:val="es-ES_tradnl"/>
        </w:rPr>
        <w:t>Kyrgyzstan</w:t>
      </w:r>
      <w:r w:rsidRPr="007972E6">
        <w:rPr>
          <w:rFonts w:cs="Arial"/>
          <w:sz w:val="16"/>
          <w:szCs w:val="16"/>
          <w:vertAlign w:val="superscript"/>
          <w:lang w:val="es-ES_tradnl"/>
        </w:rPr>
        <w:t>3</w:t>
      </w:r>
    </w:p>
    <w:p w:rsidR="00AC5020" w:rsidRPr="007972E6" w:rsidRDefault="00AC5020" w:rsidP="00AC5020">
      <w:pPr>
        <w:spacing w:before="40"/>
        <w:jc w:val="left"/>
        <w:rPr>
          <w:rFonts w:cs="Arial"/>
          <w:sz w:val="16"/>
          <w:szCs w:val="16"/>
          <w:lang w:val="es-ES_tradnl"/>
        </w:rPr>
      </w:pPr>
      <w:r w:rsidRPr="007972E6">
        <w:rPr>
          <w:rFonts w:cs="Arial"/>
          <w:sz w:val="16"/>
          <w:szCs w:val="16"/>
          <w:lang w:val="es-ES_tradnl"/>
        </w:rPr>
        <w:t>Latvia</w:t>
      </w:r>
      <w:r w:rsidRPr="007972E6">
        <w:rPr>
          <w:rFonts w:cs="Arial"/>
          <w:sz w:val="16"/>
          <w:szCs w:val="16"/>
          <w:vertAlign w:val="superscript"/>
          <w:lang w:val="es-ES_tradnl"/>
        </w:rPr>
        <w:t>3</w:t>
      </w:r>
    </w:p>
    <w:p w:rsidR="00AC5020" w:rsidRPr="007972E6" w:rsidRDefault="00AC5020" w:rsidP="00AC5020">
      <w:pPr>
        <w:spacing w:before="40"/>
        <w:jc w:val="left"/>
        <w:rPr>
          <w:rFonts w:cs="Arial"/>
          <w:sz w:val="16"/>
          <w:szCs w:val="16"/>
          <w:lang w:val="es-ES_tradnl"/>
        </w:rPr>
      </w:pPr>
      <w:r w:rsidRPr="007972E6">
        <w:rPr>
          <w:rFonts w:cs="Arial"/>
          <w:sz w:val="16"/>
          <w:szCs w:val="16"/>
          <w:lang w:val="es-ES_tradnl"/>
        </w:rPr>
        <w:t>Lithuania</w:t>
      </w:r>
      <w:r w:rsidRPr="007972E6">
        <w:rPr>
          <w:rFonts w:cs="Arial"/>
          <w:sz w:val="16"/>
          <w:szCs w:val="16"/>
          <w:vertAlign w:val="superscript"/>
          <w:lang w:val="es-ES_tradnl"/>
        </w:rPr>
        <w:t>3</w:t>
      </w:r>
    </w:p>
    <w:p w:rsidR="00AC5020" w:rsidRPr="007972E6" w:rsidRDefault="00AC5020" w:rsidP="00AC5020">
      <w:pPr>
        <w:spacing w:before="40"/>
        <w:jc w:val="left"/>
        <w:rPr>
          <w:rFonts w:cs="Arial"/>
          <w:sz w:val="16"/>
          <w:szCs w:val="16"/>
          <w:vertAlign w:val="superscript"/>
          <w:lang w:val="es-ES"/>
        </w:rPr>
      </w:pPr>
      <w:r w:rsidRPr="007972E6">
        <w:rPr>
          <w:rFonts w:cs="Arial"/>
          <w:sz w:val="16"/>
          <w:szCs w:val="16"/>
          <w:lang w:val="es-ES"/>
        </w:rPr>
        <w:t>Mexico</w:t>
      </w:r>
      <w:r w:rsidRPr="007972E6">
        <w:rPr>
          <w:rFonts w:cs="Arial"/>
          <w:sz w:val="16"/>
          <w:szCs w:val="16"/>
          <w:vertAlign w:val="superscript"/>
          <w:lang w:val="es-ES"/>
        </w:rPr>
        <w:t>2</w:t>
      </w:r>
    </w:p>
    <w:p w:rsidR="00AC5020" w:rsidRPr="00E44D91" w:rsidRDefault="00AC5020" w:rsidP="00AC5020">
      <w:pPr>
        <w:spacing w:before="40"/>
        <w:jc w:val="left"/>
        <w:rPr>
          <w:rFonts w:cs="Arial"/>
          <w:sz w:val="16"/>
          <w:szCs w:val="16"/>
          <w:vertAlign w:val="superscript"/>
          <w:lang w:val="es-ES_tradnl"/>
        </w:rPr>
      </w:pPr>
      <w:r w:rsidRPr="00E44D91">
        <w:rPr>
          <w:rFonts w:cs="Arial"/>
          <w:sz w:val="16"/>
          <w:szCs w:val="16"/>
          <w:lang w:val="es-ES_tradnl"/>
        </w:rPr>
        <w:t>Montenegro</w:t>
      </w:r>
      <w:r w:rsidRPr="00E44D91">
        <w:rPr>
          <w:rFonts w:cs="Arial"/>
          <w:sz w:val="16"/>
          <w:szCs w:val="16"/>
          <w:vertAlign w:val="superscript"/>
          <w:lang w:val="es-ES_tradnl"/>
        </w:rPr>
        <w:t>3</w:t>
      </w:r>
    </w:p>
    <w:p w:rsidR="00AC5020" w:rsidRPr="00E44D91" w:rsidRDefault="00AC5020" w:rsidP="00AC5020">
      <w:pPr>
        <w:spacing w:before="40"/>
        <w:jc w:val="left"/>
        <w:rPr>
          <w:rFonts w:cs="Arial"/>
          <w:sz w:val="16"/>
          <w:szCs w:val="16"/>
          <w:lang w:val="es-ES_tradnl"/>
        </w:rPr>
      </w:pPr>
      <w:r w:rsidRPr="00E44D91">
        <w:rPr>
          <w:rFonts w:cs="Arial"/>
          <w:sz w:val="16"/>
          <w:szCs w:val="16"/>
          <w:lang w:val="es-ES_tradnl"/>
        </w:rPr>
        <w:t>Morocco</w:t>
      </w:r>
      <w:r w:rsidRPr="00E44D91">
        <w:rPr>
          <w:rStyle w:val="FootnoteReference"/>
          <w:rFonts w:cs="Arial"/>
          <w:sz w:val="16"/>
          <w:szCs w:val="16"/>
          <w:lang w:val="es-ES_tradnl"/>
        </w:rPr>
        <w:t>3</w:t>
      </w:r>
    </w:p>
    <w:p w:rsidR="00AC5020" w:rsidRPr="00E44D91" w:rsidRDefault="00AC5020" w:rsidP="00AC5020">
      <w:pPr>
        <w:spacing w:before="40"/>
        <w:jc w:val="left"/>
        <w:rPr>
          <w:rFonts w:cs="Arial"/>
          <w:sz w:val="16"/>
          <w:szCs w:val="16"/>
          <w:lang w:val="es-ES_tradnl"/>
        </w:rPr>
      </w:pPr>
      <w:r w:rsidRPr="00E44D91">
        <w:rPr>
          <w:rFonts w:cs="Arial"/>
          <w:sz w:val="16"/>
          <w:szCs w:val="16"/>
          <w:lang w:val="es-ES_tradnl"/>
        </w:rPr>
        <w:t>Netherlands</w:t>
      </w:r>
      <w:r w:rsidRPr="00E44D91">
        <w:rPr>
          <w:rFonts w:cs="Arial"/>
          <w:sz w:val="16"/>
          <w:szCs w:val="16"/>
          <w:vertAlign w:val="superscript"/>
          <w:lang w:val="es-ES_tradnl"/>
        </w:rPr>
        <w:t>3</w:t>
      </w:r>
    </w:p>
    <w:p w:rsidR="00AC5020" w:rsidRPr="00E44D91" w:rsidRDefault="00AC5020" w:rsidP="00AC5020">
      <w:pPr>
        <w:spacing w:before="40"/>
        <w:jc w:val="left"/>
        <w:rPr>
          <w:rFonts w:cs="Arial"/>
          <w:sz w:val="16"/>
          <w:szCs w:val="16"/>
          <w:lang w:val="es-ES_tradnl"/>
        </w:rPr>
      </w:pPr>
      <w:r w:rsidRPr="00E44D91">
        <w:rPr>
          <w:rFonts w:cs="Arial"/>
          <w:sz w:val="16"/>
          <w:szCs w:val="16"/>
          <w:lang w:val="es-ES_tradnl"/>
        </w:rPr>
        <w:t>New Zealand</w:t>
      </w:r>
      <w:r w:rsidRPr="00E44D91">
        <w:rPr>
          <w:rStyle w:val="FootnoteReference"/>
          <w:rFonts w:cs="Arial"/>
          <w:sz w:val="16"/>
          <w:szCs w:val="16"/>
          <w:lang w:val="es-ES_tradnl"/>
        </w:rPr>
        <w:t>2</w:t>
      </w:r>
    </w:p>
    <w:p w:rsidR="00AC5020" w:rsidRPr="00E44D91" w:rsidRDefault="00AC5020" w:rsidP="00AC5020">
      <w:pPr>
        <w:spacing w:before="40"/>
        <w:jc w:val="left"/>
        <w:rPr>
          <w:rFonts w:cs="Arial"/>
          <w:sz w:val="16"/>
          <w:szCs w:val="16"/>
          <w:lang w:val="es-ES_tradnl"/>
        </w:rPr>
      </w:pPr>
      <w:r w:rsidRPr="00E44D91">
        <w:rPr>
          <w:rFonts w:cs="Arial"/>
          <w:sz w:val="16"/>
          <w:szCs w:val="16"/>
          <w:lang w:val="es-ES_tradnl"/>
        </w:rPr>
        <w:t>Nicaragua</w:t>
      </w:r>
      <w:r w:rsidRPr="00E44D91">
        <w:rPr>
          <w:rFonts w:cs="Arial"/>
          <w:sz w:val="16"/>
          <w:szCs w:val="16"/>
          <w:vertAlign w:val="superscript"/>
          <w:lang w:val="es-ES_tradnl"/>
        </w:rPr>
        <w:t>2</w:t>
      </w:r>
    </w:p>
    <w:p w:rsidR="00AC5020" w:rsidRPr="00E44D91" w:rsidRDefault="00AC5020" w:rsidP="00AC5020">
      <w:pPr>
        <w:spacing w:before="40"/>
        <w:jc w:val="left"/>
        <w:rPr>
          <w:rFonts w:cs="Arial"/>
          <w:sz w:val="16"/>
          <w:szCs w:val="16"/>
          <w:lang w:val="es-ES_tradnl"/>
        </w:rPr>
      </w:pPr>
      <w:r w:rsidRPr="00E44D91">
        <w:rPr>
          <w:rFonts w:cs="Arial"/>
          <w:sz w:val="16"/>
          <w:szCs w:val="16"/>
          <w:lang w:val="es-ES_tradnl"/>
        </w:rPr>
        <w:t>Norway</w:t>
      </w:r>
      <w:r w:rsidRPr="00E44D91">
        <w:rPr>
          <w:rStyle w:val="FootnoteReference"/>
          <w:rFonts w:cs="Arial"/>
          <w:sz w:val="16"/>
          <w:szCs w:val="16"/>
          <w:lang w:val="es-ES_tradnl"/>
        </w:rPr>
        <w:t>2</w:t>
      </w:r>
    </w:p>
    <w:p w:rsidR="00AC5020" w:rsidRPr="007A5466" w:rsidRDefault="00AC5020" w:rsidP="00AC5020">
      <w:pPr>
        <w:keepNext/>
        <w:spacing w:before="40"/>
        <w:jc w:val="left"/>
        <w:rPr>
          <w:rFonts w:cs="Arial"/>
          <w:sz w:val="16"/>
          <w:szCs w:val="16"/>
          <w:lang w:val="es-ES_tradnl"/>
        </w:rPr>
      </w:pPr>
      <w:r w:rsidRPr="007972E6">
        <w:rPr>
          <w:rFonts w:cs="Arial"/>
          <w:sz w:val="16"/>
          <w:szCs w:val="16"/>
          <w:lang w:val="es-ES_tradnl"/>
        </w:rPr>
        <w:t>Oman</w:t>
      </w:r>
      <w:r w:rsidRPr="007972E6">
        <w:rPr>
          <w:rFonts w:cs="Arial"/>
          <w:sz w:val="16"/>
          <w:szCs w:val="16"/>
          <w:vertAlign w:val="superscript"/>
          <w:lang w:val="es-ES_tradnl"/>
        </w:rPr>
        <w:t>3</w:t>
      </w:r>
    </w:p>
    <w:p w:rsidR="00AC5020" w:rsidRPr="007972E6" w:rsidRDefault="00AC5020" w:rsidP="00AC5020">
      <w:pPr>
        <w:keepNext/>
        <w:spacing w:before="40"/>
        <w:jc w:val="left"/>
        <w:rPr>
          <w:rFonts w:cs="Arial"/>
          <w:sz w:val="16"/>
          <w:szCs w:val="16"/>
          <w:vertAlign w:val="superscript"/>
          <w:lang w:val="es-ES"/>
        </w:rPr>
      </w:pPr>
      <w:r>
        <w:rPr>
          <w:rFonts w:cs="Arial"/>
          <w:sz w:val="16"/>
          <w:szCs w:val="16"/>
          <w:vertAlign w:val="superscript"/>
          <w:lang w:val="es-ES_tradnl"/>
        </w:rPr>
        <w:br w:type="column"/>
      </w:r>
      <w:r w:rsidRPr="007972E6">
        <w:rPr>
          <w:rFonts w:cs="Arial"/>
          <w:sz w:val="16"/>
          <w:szCs w:val="16"/>
          <w:lang w:val="es-ES"/>
        </w:rPr>
        <w:t>Panama</w:t>
      </w:r>
      <w:r w:rsidRPr="007972E6">
        <w:rPr>
          <w:rFonts w:cs="Arial"/>
          <w:sz w:val="16"/>
          <w:szCs w:val="16"/>
          <w:vertAlign w:val="superscript"/>
          <w:lang w:val="es-ES"/>
        </w:rPr>
        <w:t>3</w:t>
      </w:r>
    </w:p>
    <w:p w:rsidR="00AC5020" w:rsidRPr="007972E6" w:rsidRDefault="00AC5020" w:rsidP="00AC5020">
      <w:pPr>
        <w:spacing w:before="40"/>
        <w:jc w:val="left"/>
        <w:rPr>
          <w:rFonts w:cs="Arial"/>
          <w:sz w:val="16"/>
          <w:szCs w:val="16"/>
          <w:lang w:val="es-ES"/>
        </w:rPr>
      </w:pPr>
      <w:r w:rsidRPr="007972E6">
        <w:rPr>
          <w:rFonts w:cs="Arial"/>
          <w:sz w:val="16"/>
          <w:szCs w:val="16"/>
          <w:lang w:val="es-ES"/>
        </w:rPr>
        <w:t>Paraguay</w:t>
      </w:r>
      <w:r w:rsidRPr="007972E6">
        <w:rPr>
          <w:rFonts w:cs="Arial"/>
          <w:sz w:val="16"/>
          <w:szCs w:val="16"/>
          <w:vertAlign w:val="superscript"/>
          <w:lang w:val="es-ES"/>
        </w:rPr>
        <w:t>2</w:t>
      </w:r>
    </w:p>
    <w:p w:rsidR="00AC5020" w:rsidRPr="007972E6" w:rsidRDefault="00AC5020" w:rsidP="00AC5020">
      <w:pPr>
        <w:spacing w:before="40"/>
        <w:jc w:val="left"/>
        <w:rPr>
          <w:rFonts w:cs="Arial"/>
          <w:sz w:val="16"/>
          <w:szCs w:val="16"/>
          <w:lang w:val="es-ES"/>
        </w:rPr>
      </w:pPr>
      <w:r w:rsidRPr="007972E6">
        <w:rPr>
          <w:rFonts w:cs="Arial"/>
          <w:sz w:val="16"/>
          <w:szCs w:val="16"/>
          <w:lang w:val="es-ES"/>
        </w:rPr>
        <w:t>Peru</w:t>
      </w:r>
      <w:r w:rsidRPr="007972E6">
        <w:rPr>
          <w:rFonts w:cs="Arial"/>
          <w:sz w:val="16"/>
          <w:szCs w:val="16"/>
          <w:vertAlign w:val="superscript"/>
          <w:lang w:val="es-ES"/>
        </w:rPr>
        <w:t>3</w:t>
      </w:r>
    </w:p>
    <w:p w:rsidR="00AC5020" w:rsidRPr="007972E6" w:rsidRDefault="00AC5020" w:rsidP="00AC5020">
      <w:pPr>
        <w:pStyle w:val="BodyTextKeep"/>
        <w:keepNext w:val="0"/>
        <w:spacing w:before="40" w:after="0"/>
        <w:rPr>
          <w:rFonts w:ascii="Arial" w:hAnsi="Arial" w:cs="Arial"/>
          <w:sz w:val="16"/>
          <w:szCs w:val="16"/>
          <w:vertAlign w:val="superscript"/>
          <w:lang w:val="es-ES"/>
        </w:rPr>
      </w:pPr>
      <w:r w:rsidRPr="007972E6">
        <w:rPr>
          <w:rFonts w:ascii="Arial" w:hAnsi="Arial" w:cs="Arial"/>
          <w:sz w:val="16"/>
          <w:szCs w:val="16"/>
          <w:lang w:val="es-ES"/>
        </w:rPr>
        <w:t>Poland</w:t>
      </w:r>
      <w:r w:rsidRPr="007972E6">
        <w:rPr>
          <w:rStyle w:val="FootnoteReference"/>
          <w:rFonts w:cs="Arial"/>
          <w:sz w:val="16"/>
          <w:szCs w:val="16"/>
          <w:lang w:val="es-ES"/>
        </w:rPr>
        <w:t>3</w:t>
      </w:r>
    </w:p>
    <w:p w:rsidR="00AC5020" w:rsidRPr="00E44D91" w:rsidRDefault="00AC5020" w:rsidP="00AC5020">
      <w:pPr>
        <w:pStyle w:val="BodyTextKeep"/>
        <w:keepNext w:val="0"/>
        <w:spacing w:before="40" w:after="0"/>
        <w:rPr>
          <w:rFonts w:ascii="Arial" w:hAnsi="Arial" w:cs="Arial"/>
          <w:sz w:val="16"/>
          <w:szCs w:val="16"/>
          <w:vertAlign w:val="superscript"/>
        </w:rPr>
      </w:pPr>
      <w:r w:rsidRPr="00E44D91">
        <w:rPr>
          <w:rFonts w:ascii="Arial" w:hAnsi="Arial" w:cs="Arial"/>
          <w:sz w:val="16"/>
          <w:szCs w:val="16"/>
        </w:rPr>
        <w:t>Portugal</w:t>
      </w:r>
      <w:r w:rsidRPr="00E44D91">
        <w:rPr>
          <w:rFonts w:ascii="Arial" w:hAnsi="Arial" w:cs="Arial"/>
          <w:sz w:val="16"/>
          <w:szCs w:val="16"/>
          <w:vertAlign w:val="superscript"/>
        </w:rPr>
        <w:t>2</w:t>
      </w:r>
    </w:p>
    <w:p w:rsidR="00AC5020" w:rsidRPr="007972E6" w:rsidRDefault="00AC5020" w:rsidP="00AC5020">
      <w:pPr>
        <w:pStyle w:val="BodyTextKeep"/>
        <w:keepNext w:val="0"/>
        <w:spacing w:before="40" w:after="0"/>
        <w:rPr>
          <w:rFonts w:ascii="Arial" w:hAnsi="Arial" w:cs="Arial"/>
          <w:sz w:val="16"/>
          <w:szCs w:val="16"/>
          <w:vertAlign w:val="superscript"/>
        </w:rPr>
      </w:pPr>
      <w:r w:rsidRPr="007972E6">
        <w:rPr>
          <w:rFonts w:ascii="Arial" w:hAnsi="Arial" w:cs="Arial"/>
          <w:sz w:val="16"/>
          <w:szCs w:val="16"/>
        </w:rPr>
        <w:t>Republic of Korea</w:t>
      </w:r>
      <w:r w:rsidRPr="007972E6">
        <w:rPr>
          <w:rFonts w:ascii="Arial" w:hAnsi="Arial" w:cs="Arial"/>
          <w:sz w:val="16"/>
          <w:szCs w:val="16"/>
          <w:vertAlign w:val="superscript"/>
        </w:rPr>
        <w:t>3</w:t>
      </w:r>
    </w:p>
    <w:p w:rsidR="00AC5020" w:rsidRPr="007972E6" w:rsidRDefault="00AC5020" w:rsidP="00AC5020">
      <w:pPr>
        <w:pStyle w:val="BodyTextKeep"/>
        <w:keepNext w:val="0"/>
        <w:spacing w:before="40" w:after="0"/>
        <w:rPr>
          <w:rFonts w:ascii="Arial" w:hAnsi="Arial" w:cs="Arial"/>
          <w:sz w:val="16"/>
          <w:szCs w:val="16"/>
          <w:vertAlign w:val="superscript"/>
        </w:rPr>
      </w:pPr>
      <w:r w:rsidRPr="007972E6">
        <w:rPr>
          <w:rFonts w:ascii="Arial" w:hAnsi="Arial" w:cs="Arial"/>
          <w:sz w:val="16"/>
          <w:szCs w:val="16"/>
        </w:rPr>
        <w:t>Republic of Moldova</w:t>
      </w:r>
      <w:r w:rsidRPr="007972E6">
        <w:rPr>
          <w:rFonts w:ascii="Arial" w:hAnsi="Arial" w:cs="Arial"/>
          <w:sz w:val="16"/>
          <w:szCs w:val="16"/>
          <w:vertAlign w:val="superscript"/>
        </w:rPr>
        <w:t>3</w:t>
      </w:r>
    </w:p>
    <w:p w:rsidR="00AC5020" w:rsidRPr="007972E6" w:rsidRDefault="00AC5020" w:rsidP="00AC5020">
      <w:pPr>
        <w:pStyle w:val="BodyTextKeep"/>
        <w:keepNext w:val="0"/>
        <w:spacing w:before="40" w:after="0"/>
        <w:rPr>
          <w:rFonts w:ascii="Arial" w:hAnsi="Arial" w:cs="Arial"/>
          <w:sz w:val="16"/>
          <w:szCs w:val="16"/>
          <w:vertAlign w:val="superscript"/>
        </w:rPr>
      </w:pPr>
      <w:r w:rsidRPr="007972E6">
        <w:rPr>
          <w:rFonts w:ascii="Arial" w:hAnsi="Arial" w:cs="Arial"/>
          <w:sz w:val="16"/>
          <w:szCs w:val="16"/>
        </w:rPr>
        <w:t>Romania</w:t>
      </w:r>
      <w:r w:rsidRPr="007972E6">
        <w:rPr>
          <w:rFonts w:ascii="Arial" w:hAnsi="Arial" w:cs="Arial"/>
          <w:sz w:val="16"/>
          <w:szCs w:val="16"/>
          <w:vertAlign w:val="superscript"/>
        </w:rPr>
        <w:t>3</w:t>
      </w:r>
    </w:p>
    <w:p w:rsidR="00AC5020" w:rsidRPr="007972E6" w:rsidRDefault="00AC5020" w:rsidP="00AC5020">
      <w:pPr>
        <w:pStyle w:val="BodyTextKeep"/>
        <w:keepNext w:val="0"/>
        <w:spacing w:before="40" w:after="0"/>
        <w:rPr>
          <w:rFonts w:ascii="Arial" w:hAnsi="Arial" w:cs="Arial"/>
          <w:sz w:val="16"/>
          <w:szCs w:val="16"/>
        </w:rPr>
      </w:pPr>
      <w:r w:rsidRPr="007972E6">
        <w:rPr>
          <w:rFonts w:ascii="Arial" w:hAnsi="Arial" w:cs="Arial"/>
          <w:sz w:val="16"/>
          <w:szCs w:val="16"/>
        </w:rPr>
        <w:t>Russian Federation</w:t>
      </w:r>
      <w:r w:rsidRPr="007972E6">
        <w:rPr>
          <w:rFonts w:ascii="Arial" w:hAnsi="Arial" w:cs="Arial"/>
          <w:sz w:val="16"/>
          <w:szCs w:val="16"/>
          <w:vertAlign w:val="superscript"/>
        </w:rPr>
        <w:t>3</w:t>
      </w:r>
    </w:p>
    <w:p w:rsidR="00AC5020" w:rsidRPr="007972E6" w:rsidRDefault="00AC5020" w:rsidP="00AC5020">
      <w:pPr>
        <w:pStyle w:val="BodyTextKeep"/>
        <w:keepNext w:val="0"/>
        <w:spacing w:before="40" w:after="0"/>
        <w:rPr>
          <w:rFonts w:ascii="Arial" w:hAnsi="Arial" w:cs="Arial"/>
          <w:sz w:val="16"/>
          <w:szCs w:val="16"/>
        </w:rPr>
      </w:pPr>
      <w:r w:rsidRPr="007972E6">
        <w:rPr>
          <w:rFonts w:ascii="Arial" w:hAnsi="Arial" w:cs="Arial"/>
          <w:sz w:val="16"/>
          <w:szCs w:val="16"/>
        </w:rPr>
        <w:t>Serbia</w:t>
      </w:r>
      <w:r w:rsidRPr="007972E6">
        <w:rPr>
          <w:rFonts w:ascii="Arial" w:hAnsi="Arial" w:cs="Arial"/>
          <w:sz w:val="16"/>
          <w:szCs w:val="16"/>
          <w:vertAlign w:val="superscript"/>
        </w:rPr>
        <w:t>3</w:t>
      </w:r>
    </w:p>
    <w:p w:rsidR="00AC5020" w:rsidRPr="007972E6" w:rsidRDefault="00AC5020" w:rsidP="00AC5020">
      <w:pPr>
        <w:pStyle w:val="BodyTextKeep"/>
        <w:keepNext w:val="0"/>
        <w:spacing w:before="40" w:after="0"/>
        <w:rPr>
          <w:rFonts w:ascii="Arial" w:hAnsi="Arial" w:cs="Arial"/>
          <w:sz w:val="16"/>
          <w:szCs w:val="16"/>
        </w:rPr>
      </w:pPr>
      <w:r w:rsidRPr="007972E6">
        <w:rPr>
          <w:rFonts w:ascii="Arial" w:hAnsi="Arial" w:cs="Arial"/>
          <w:sz w:val="16"/>
          <w:szCs w:val="16"/>
        </w:rPr>
        <w:t>Singapore</w:t>
      </w:r>
      <w:r w:rsidRPr="007972E6">
        <w:rPr>
          <w:rFonts w:ascii="Arial" w:hAnsi="Arial" w:cs="Arial"/>
          <w:sz w:val="16"/>
          <w:szCs w:val="16"/>
          <w:vertAlign w:val="superscript"/>
        </w:rPr>
        <w:t>3</w:t>
      </w:r>
    </w:p>
    <w:p w:rsidR="00AC5020" w:rsidRPr="007972E6" w:rsidRDefault="00AC5020" w:rsidP="00AC5020">
      <w:pPr>
        <w:spacing w:before="40"/>
        <w:jc w:val="left"/>
        <w:rPr>
          <w:rFonts w:cs="Arial"/>
          <w:sz w:val="16"/>
          <w:szCs w:val="16"/>
          <w:vertAlign w:val="superscript"/>
        </w:rPr>
      </w:pPr>
      <w:r w:rsidRPr="007972E6">
        <w:rPr>
          <w:rFonts w:cs="Arial"/>
          <w:sz w:val="16"/>
          <w:szCs w:val="16"/>
        </w:rPr>
        <w:t>Slovakia</w:t>
      </w:r>
      <w:r w:rsidRPr="007972E6">
        <w:rPr>
          <w:rFonts w:cs="Arial"/>
          <w:sz w:val="16"/>
          <w:szCs w:val="16"/>
          <w:vertAlign w:val="superscript"/>
        </w:rPr>
        <w:t>3</w:t>
      </w:r>
    </w:p>
    <w:p w:rsidR="00AC5020" w:rsidRPr="007972E6" w:rsidRDefault="00AC5020" w:rsidP="00AC5020">
      <w:pPr>
        <w:spacing w:before="40"/>
        <w:jc w:val="left"/>
        <w:rPr>
          <w:rFonts w:cs="Arial"/>
          <w:sz w:val="16"/>
          <w:szCs w:val="16"/>
        </w:rPr>
      </w:pPr>
      <w:r w:rsidRPr="007972E6">
        <w:rPr>
          <w:rFonts w:cs="Arial"/>
          <w:sz w:val="16"/>
          <w:szCs w:val="16"/>
        </w:rPr>
        <w:t>Slovenia</w:t>
      </w:r>
      <w:r w:rsidRPr="007972E6">
        <w:rPr>
          <w:rFonts w:cs="Arial"/>
          <w:sz w:val="16"/>
          <w:szCs w:val="16"/>
          <w:vertAlign w:val="superscript"/>
        </w:rPr>
        <w:t>3</w:t>
      </w:r>
    </w:p>
    <w:p w:rsidR="00AC5020" w:rsidRPr="007972E6" w:rsidRDefault="00AC5020" w:rsidP="00AC5020">
      <w:pPr>
        <w:spacing w:before="40"/>
        <w:jc w:val="left"/>
        <w:rPr>
          <w:rFonts w:cs="Arial"/>
          <w:sz w:val="16"/>
          <w:szCs w:val="16"/>
        </w:rPr>
      </w:pPr>
      <w:r w:rsidRPr="007972E6">
        <w:rPr>
          <w:rFonts w:cs="Arial"/>
          <w:sz w:val="16"/>
          <w:szCs w:val="16"/>
        </w:rPr>
        <w:t>South Africa</w:t>
      </w:r>
      <w:r w:rsidRPr="007972E6">
        <w:rPr>
          <w:rStyle w:val="FootnoteReference"/>
          <w:rFonts w:cs="Arial"/>
          <w:sz w:val="16"/>
          <w:szCs w:val="16"/>
        </w:rPr>
        <w:t>2</w:t>
      </w:r>
    </w:p>
    <w:p w:rsidR="00AC5020" w:rsidRPr="007972E6" w:rsidRDefault="00AC5020" w:rsidP="00AC5020">
      <w:pPr>
        <w:keepNext/>
        <w:spacing w:before="40"/>
        <w:jc w:val="left"/>
        <w:rPr>
          <w:rFonts w:cs="Arial"/>
          <w:sz w:val="16"/>
          <w:szCs w:val="16"/>
        </w:rPr>
      </w:pPr>
      <w:r w:rsidRPr="007972E6">
        <w:rPr>
          <w:rFonts w:cs="Arial"/>
          <w:sz w:val="16"/>
          <w:szCs w:val="16"/>
        </w:rPr>
        <w:t>Spain</w:t>
      </w:r>
      <w:r w:rsidRPr="007972E6">
        <w:rPr>
          <w:rStyle w:val="FootnoteReference"/>
          <w:rFonts w:cs="Arial"/>
          <w:sz w:val="16"/>
          <w:szCs w:val="16"/>
        </w:rPr>
        <w:t>3</w:t>
      </w:r>
    </w:p>
    <w:p w:rsidR="00AC5020" w:rsidRPr="007972E6" w:rsidRDefault="00AC5020" w:rsidP="00AC5020">
      <w:pPr>
        <w:pStyle w:val="BodyTextKeep"/>
        <w:keepNext w:val="0"/>
        <w:spacing w:before="40" w:after="0"/>
        <w:rPr>
          <w:rFonts w:ascii="Arial" w:hAnsi="Arial" w:cs="Arial"/>
          <w:sz w:val="16"/>
          <w:szCs w:val="16"/>
        </w:rPr>
      </w:pPr>
      <w:r w:rsidRPr="007972E6">
        <w:rPr>
          <w:rFonts w:ascii="Arial" w:hAnsi="Arial" w:cs="Arial"/>
          <w:sz w:val="16"/>
          <w:szCs w:val="16"/>
        </w:rPr>
        <w:t>Sweden</w:t>
      </w:r>
      <w:r w:rsidRPr="007972E6">
        <w:rPr>
          <w:rFonts w:ascii="Arial" w:hAnsi="Arial" w:cs="Arial"/>
          <w:sz w:val="16"/>
          <w:szCs w:val="16"/>
          <w:vertAlign w:val="superscript"/>
        </w:rPr>
        <w:t>3</w:t>
      </w:r>
    </w:p>
    <w:p w:rsidR="00AC5020" w:rsidRPr="007972E6" w:rsidRDefault="00AC5020" w:rsidP="00AC5020">
      <w:pPr>
        <w:spacing w:before="40"/>
        <w:jc w:val="left"/>
        <w:rPr>
          <w:rFonts w:cs="Arial"/>
          <w:sz w:val="16"/>
          <w:szCs w:val="16"/>
        </w:rPr>
      </w:pPr>
      <w:r>
        <w:rPr>
          <w:rFonts w:cs="Arial"/>
          <w:sz w:val="16"/>
          <w:szCs w:val="16"/>
        </w:rPr>
        <w:br w:type="column"/>
      </w:r>
      <w:r w:rsidRPr="007972E6">
        <w:rPr>
          <w:rFonts w:cs="Arial"/>
          <w:sz w:val="16"/>
          <w:szCs w:val="16"/>
        </w:rPr>
        <w:t>Switzerland</w:t>
      </w:r>
      <w:r w:rsidRPr="007972E6">
        <w:rPr>
          <w:rFonts w:cs="Arial"/>
          <w:sz w:val="16"/>
          <w:szCs w:val="16"/>
          <w:vertAlign w:val="superscript"/>
        </w:rPr>
        <w:t>3</w:t>
      </w:r>
    </w:p>
    <w:p w:rsidR="00AC5020" w:rsidRPr="007972E6" w:rsidRDefault="00AC5020" w:rsidP="00AC5020">
      <w:pPr>
        <w:spacing w:before="40"/>
        <w:ind w:left="28" w:hanging="28"/>
        <w:jc w:val="left"/>
        <w:rPr>
          <w:rFonts w:cs="Arial"/>
          <w:sz w:val="16"/>
          <w:szCs w:val="16"/>
        </w:rPr>
      </w:pPr>
      <w:r w:rsidRPr="007972E6">
        <w:rPr>
          <w:rFonts w:cs="Arial"/>
          <w:sz w:val="16"/>
          <w:szCs w:val="16"/>
        </w:rPr>
        <w:t>The former Yugoslav Republic of Macedonia</w:t>
      </w:r>
      <w:r w:rsidRPr="007972E6">
        <w:rPr>
          <w:rFonts w:cs="Arial"/>
          <w:sz w:val="16"/>
          <w:szCs w:val="16"/>
          <w:vertAlign w:val="superscript"/>
        </w:rPr>
        <w:t>3</w:t>
      </w:r>
    </w:p>
    <w:p w:rsidR="00AC5020" w:rsidRPr="007972E6" w:rsidRDefault="00AC5020" w:rsidP="00AC5020">
      <w:pPr>
        <w:spacing w:before="40"/>
        <w:jc w:val="left"/>
        <w:rPr>
          <w:rFonts w:cs="Arial"/>
          <w:sz w:val="16"/>
          <w:szCs w:val="16"/>
        </w:rPr>
      </w:pPr>
      <w:r w:rsidRPr="007972E6">
        <w:rPr>
          <w:rFonts w:cs="Arial"/>
          <w:sz w:val="16"/>
          <w:szCs w:val="16"/>
        </w:rPr>
        <w:t>Trinidad and Tobago</w:t>
      </w:r>
      <w:r w:rsidRPr="007972E6">
        <w:rPr>
          <w:rFonts w:cs="Arial"/>
          <w:sz w:val="16"/>
          <w:szCs w:val="16"/>
          <w:vertAlign w:val="superscript"/>
        </w:rPr>
        <w:t>2</w:t>
      </w:r>
    </w:p>
    <w:p w:rsidR="00AC5020" w:rsidRPr="007972E6" w:rsidRDefault="00AC5020" w:rsidP="00AC5020">
      <w:pPr>
        <w:spacing w:before="40"/>
        <w:jc w:val="left"/>
        <w:rPr>
          <w:rFonts w:cs="Arial"/>
          <w:sz w:val="16"/>
          <w:szCs w:val="16"/>
        </w:rPr>
      </w:pPr>
      <w:r w:rsidRPr="007972E6">
        <w:rPr>
          <w:rFonts w:cs="Arial"/>
          <w:sz w:val="16"/>
          <w:szCs w:val="16"/>
        </w:rPr>
        <w:t>Tunisia</w:t>
      </w:r>
      <w:r w:rsidRPr="007972E6">
        <w:rPr>
          <w:rFonts w:cs="Arial"/>
          <w:sz w:val="16"/>
          <w:szCs w:val="16"/>
          <w:vertAlign w:val="superscript"/>
        </w:rPr>
        <w:t>3</w:t>
      </w:r>
    </w:p>
    <w:p w:rsidR="00AC5020" w:rsidRPr="007972E6" w:rsidRDefault="00AC5020" w:rsidP="00AC5020">
      <w:pPr>
        <w:spacing w:before="40"/>
        <w:jc w:val="left"/>
        <w:rPr>
          <w:rFonts w:cs="Arial"/>
          <w:sz w:val="16"/>
          <w:szCs w:val="16"/>
        </w:rPr>
      </w:pPr>
      <w:r w:rsidRPr="007972E6">
        <w:rPr>
          <w:rFonts w:cs="Arial"/>
          <w:sz w:val="16"/>
          <w:szCs w:val="16"/>
        </w:rPr>
        <w:t>Turkey</w:t>
      </w:r>
      <w:r w:rsidRPr="007972E6">
        <w:rPr>
          <w:rFonts w:cs="Arial"/>
          <w:sz w:val="16"/>
          <w:szCs w:val="16"/>
          <w:vertAlign w:val="superscript"/>
        </w:rPr>
        <w:t>3</w:t>
      </w:r>
    </w:p>
    <w:p w:rsidR="00AC5020" w:rsidRPr="007972E6" w:rsidRDefault="00AC5020" w:rsidP="00AC5020">
      <w:pPr>
        <w:spacing w:before="40"/>
        <w:jc w:val="left"/>
        <w:rPr>
          <w:rFonts w:cs="Arial"/>
          <w:sz w:val="16"/>
          <w:szCs w:val="16"/>
        </w:rPr>
      </w:pPr>
      <w:r w:rsidRPr="007972E6">
        <w:rPr>
          <w:rFonts w:cs="Arial"/>
          <w:sz w:val="16"/>
          <w:szCs w:val="16"/>
        </w:rPr>
        <w:t>Ukraine</w:t>
      </w:r>
      <w:r w:rsidRPr="007972E6">
        <w:rPr>
          <w:rFonts w:cs="Arial"/>
          <w:sz w:val="16"/>
          <w:szCs w:val="16"/>
          <w:vertAlign w:val="superscript"/>
        </w:rPr>
        <w:t>3</w:t>
      </w:r>
    </w:p>
    <w:p w:rsidR="00AC5020" w:rsidRPr="007972E6" w:rsidRDefault="00AC5020" w:rsidP="00AC5020">
      <w:pPr>
        <w:spacing w:before="40"/>
        <w:jc w:val="left"/>
        <w:rPr>
          <w:rFonts w:cs="Arial"/>
          <w:sz w:val="16"/>
          <w:szCs w:val="16"/>
        </w:rPr>
      </w:pPr>
      <w:r w:rsidRPr="007972E6">
        <w:rPr>
          <w:rFonts w:cs="Arial"/>
          <w:sz w:val="16"/>
          <w:szCs w:val="16"/>
        </w:rPr>
        <w:t>United Kingdom</w:t>
      </w:r>
      <w:r w:rsidRPr="007972E6">
        <w:rPr>
          <w:rFonts w:cs="Arial"/>
          <w:sz w:val="16"/>
          <w:szCs w:val="16"/>
          <w:vertAlign w:val="superscript"/>
        </w:rPr>
        <w:t>3</w:t>
      </w:r>
    </w:p>
    <w:p w:rsidR="00AC5020" w:rsidRPr="007972E6" w:rsidRDefault="00AC5020" w:rsidP="00AC5020">
      <w:pPr>
        <w:spacing w:before="40"/>
        <w:ind w:left="28" w:hanging="28"/>
        <w:jc w:val="left"/>
        <w:rPr>
          <w:rFonts w:cs="Arial"/>
          <w:sz w:val="16"/>
          <w:szCs w:val="16"/>
        </w:rPr>
      </w:pPr>
      <w:r w:rsidRPr="007972E6">
        <w:rPr>
          <w:rFonts w:cs="Arial"/>
          <w:sz w:val="16"/>
          <w:szCs w:val="16"/>
        </w:rPr>
        <w:t>United Republic of</w:t>
      </w:r>
      <w:r>
        <w:rPr>
          <w:rFonts w:cs="Arial"/>
          <w:sz w:val="16"/>
          <w:szCs w:val="16"/>
        </w:rPr>
        <w:t xml:space="preserve"> </w:t>
      </w:r>
      <w:r w:rsidRPr="007972E6">
        <w:rPr>
          <w:rFonts w:cs="Arial"/>
          <w:sz w:val="16"/>
          <w:szCs w:val="16"/>
        </w:rPr>
        <w:t>Tanzania</w:t>
      </w:r>
      <w:r w:rsidRPr="007972E6">
        <w:rPr>
          <w:rFonts w:cs="Arial"/>
          <w:sz w:val="16"/>
          <w:szCs w:val="16"/>
          <w:vertAlign w:val="superscript"/>
        </w:rPr>
        <w:t>3</w:t>
      </w:r>
    </w:p>
    <w:p w:rsidR="00AC5020" w:rsidRPr="007972E6" w:rsidRDefault="00AC5020" w:rsidP="00AC5020">
      <w:pPr>
        <w:spacing w:before="40"/>
        <w:ind w:left="28" w:hanging="28"/>
        <w:jc w:val="left"/>
        <w:rPr>
          <w:rFonts w:cs="Arial"/>
          <w:sz w:val="16"/>
          <w:szCs w:val="16"/>
        </w:rPr>
      </w:pPr>
      <w:r w:rsidRPr="007972E6">
        <w:rPr>
          <w:rFonts w:cs="Arial"/>
          <w:sz w:val="16"/>
          <w:szCs w:val="16"/>
        </w:rPr>
        <w:t>United States of America</w:t>
      </w:r>
      <w:r w:rsidRPr="007972E6">
        <w:rPr>
          <w:rFonts w:cs="Arial"/>
          <w:sz w:val="16"/>
          <w:szCs w:val="16"/>
          <w:vertAlign w:val="superscript"/>
        </w:rPr>
        <w:t>3</w:t>
      </w:r>
    </w:p>
    <w:p w:rsidR="00AC5020" w:rsidRPr="007972E6" w:rsidRDefault="00AC5020" w:rsidP="00AC5020">
      <w:pPr>
        <w:spacing w:before="40"/>
        <w:jc w:val="left"/>
        <w:rPr>
          <w:rFonts w:cs="Arial"/>
          <w:sz w:val="16"/>
          <w:szCs w:val="16"/>
        </w:rPr>
      </w:pPr>
      <w:r w:rsidRPr="007972E6">
        <w:rPr>
          <w:rFonts w:cs="Arial"/>
          <w:sz w:val="16"/>
          <w:szCs w:val="16"/>
        </w:rPr>
        <w:t>Uruguay</w:t>
      </w:r>
      <w:r w:rsidRPr="007972E6">
        <w:rPr>
          <w:rFonts w:cs="Arial"/>
          <w:sz w:val="16"/>
          <w:szCs w:val="16"/>
          <w:vertAlign w:val="superscript"/>
        </w:rPr>
        <w:t>2</w:t>
      </w:r>
    </w:p>
    <w:p w:rsidR="00AC5020" w:rsidRPr="007972E6" w:rsidRDefault="00AC5020" w:rsidP="00AC5020">
      <w:pPr>
        <w:spacing w:before="40"/>
        <w:jc w:val="left"/>
        <w:rPr>
          <w:rFonts w:cs="Arial"/>
          <w:sz w:val="16"/>
          <w:szCs w:val="16"/>
        </w:rPr>
      </w:pPr>
      <w:r w:rsidRPr="007972E6">
        <w:rPr>
          <w:rFonts w:cs="Arial"/>
          <w:sz w:val="16"/>
          <w:szCs w:val="16"/>
        </w:rPr>
        <w:t>Uzbekistan</w:t>
      </w:r>
      <w:r w:rsidRPr="007972E6">
        <w:rPr>
          <w:rFonts w:cs="Arial"/>
          <w:sz w:val="16"/>
          <w:szCs w:val="16"/>
          <w:vertAlign w:val="superscript"/>
        </w:rPr>
        <w:t>3</w:t>
      </w:r>
    </w:p>
    <w:p w:rsidR="00AC5020" w:rsidRPr="007972E6" w:rsidRDefault="00AC5020" w:rsidP="00AC5020">
      <w:pPr>
        <w:spacing w:before="40"/>
        <w:jc w:val="left"/>
        <w:rPr>
          <w:rFonts w:cs="Arial"/>
          <w:sz w:val="16"/>
          <w:szCs w:val="16"/>
        </w:rPr>
      </w:pPr>
      <w:r w:rsidRPr="007A5466">
        <w:rPr>
          <w:rFonts w:cs="Arial"/>
          <w:noProof/>
          <w:szCs w:val="16"/>
        </w:rPr>
        <mc:AlternateContent>
          <mc:Choice Requires="wps">
            <w:drawing>
              <wp:anchor distT="0" distB="0" distL="114300" distR="114300" simplePos="0" relativeHeight="251659264" behindDoc="0" locked="0" layoutInCell="0" allowOverlap="1" wp14:anchorId="5CE59FAB" wp14:editId="702B5250">
                <wp:simplePos x="0" y="0"/>
                <wp:positionH relativeFrom="column">
                  <wp:posOffset>535305</wp:posOffset>
                </wp:positionH>
                <wp:positionV relativeFrom="paragraph">
                  <wp:posOffset>367665</wp:posOffset>
                </wp:positionV>
                <wp:extent cx="892175" cy="228600"/>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CFB" w:rsidRPr="009929A5" w:rsidRDefault="00333CFB" w:rsidP="00AC5020">
                            <w:pPr>
                              <w:ind w:right="53"/>
                              <w:jc w:val="right"/>
                              <w:rPr>
                                <w:rFonts w:cs="Arial"/>
                              </w:rPr>
                            </w:pPr>
                            <w:r>
                              <w:rPr>
                                <w:rFonts w:cs="Arial"/>
                                <w:sz w:val="16"/>
                                <w:szCs w:val="16"/>
                              </w:rPr>
                              <w:t>(Total 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59FAB" id="_x0000_t202" coordsize="21600,21600" o:spt="202" path="m,l,21600r21600,l21600,xe">
                <v:stroke joinstyle="miter"/>
                <v:path gradientshapeok="t" o:connecttype="rect"/>
              </v:shapetype>
              <v:shape id="Text Box 4" o:spid="_x0000_s1026" type="#_x0000_t202" style="position:absolute;margin-left:42.15pt;margin-top:28.95pt;width:70.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uq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" o:allowincell="f" filled="f" stroked="f">
                <v:textbox inset="0,0,0,0">
                  <w:txbxContent>
                    <w:p w:rsidR="00333CFB" w:rsidRPr="009929A5" w:rsidRDefault="00333CFB" w:rsidP="00AC5020">
                      <w:pPr>
                        <w:ind w:right="53"/>
                        <w:jc w:val="right"/>
                        <w:rPr>
                          <w:rFonts w:cs="Arial"/>
                        </w:rPr>
                      </w:pPr>
                      <w:r>
                        <w:rPr>
                          <w:rFonts w:cs="Arial"/>
                          <w:sz w:val="16"/>
                          <w:szCs w:val="16"/>
                        </w:rPr>
                        <w:t>(Total 75)</w:t>
                      </w:r>
                    </w:p>
                  </w:txbxContent>
                </v:textbox>
              </v:shape>
            </w:pict>
          </mc:Fallback>
        </mc:AlternateContent>
      </w:r>
      <w:r w:rsidRPr="007972E6">
        <w:rPr>
          <w:rFonts w:cs="Arial"/>
          <w:sz w:val="16"/>
          <w:szCs w:val="16"/>
        </w:rPr>
        <w:t>Viet Nam</w:t>
      </w:r>
      <w:r w:rsidRPr="007972E6">
        <w:rPr>
          <w:rFonts w:cs="Arial"/>
          <w:sz w:val="16"/>
          <w:szCs w:val="16"/>
          <w:vertAlign w:val="superscript"/>
        </w:rPr>
        <w:t>3</w:t>
      </w:r>
    </w:p>
    <w:p w:rsidR="00AC5020" w:rsidRDefault="00AC5020" w:rsidP="00AC5020">
      <w:pPr>
        <w:spacing w:before="40"/>
        <w:rPr>
          <w:rFonts w:cs="Arial"/>
          <w:sz w:val="16"/>
          <w:szCs w:val="16"/>
        </w:rPr>
        <w:sectPr w:rsidR="00AC5020" w:rsidSect="003F41BC">
          <w:type w:val="continuous"/>
          <w:pgSz w:w="11907" w:h="16840" w:code="9"/>
          <w:pgMar w:top="340" w:right="851" w:bottom="567" w:left="851" w:header="510" w:footer="284" w:gutter="0"/>
          <w:cols w:num="5" w:space="0" w:equalWidth="0">
            <w:col w:w="2478" w:space="0"/>
            <w:col w:w="1972" w:space="0"/>
            <w:col w:w="1728" w:space="0"/>
            <w:col w:w="1759" w:space="0"/>
            <w:col w:w="2268"/>
          </w:cols>
        </w:sectPr>
      </w:pPr>
    </w:p>
    <w:p w:rsidR="00AC5020" w:rsidRDefault="00AC5020" w:rsidP="00AC5020">
      <w:pPr>
        <w:spacing w:before="40"/>
        <w:jc w:val="right"/>
        <w:rPr>
          <w:rFonts w:cs="Arial"/>
          <w:sz w:val="16"/>
          <w:szCs w:val="16"/>
        </w:rPr>
      </w:pPr>
    </w:p>
    <w:p w:rsidR="00AC5020" w:rsidRPr="007972E6" w:rsidRDefault="00AC5020" w:rsidP="00AC5020">
      <w:pPr>
        <w:tabs>
          <w:tab w:val="left" w:pos="1418"/>
        </w:tabs>
        <w:spacing w:before="40" w:after="120"/>
        <w:jc w:val="left"/>
        <w:rPr>
          <w:sz w:val="16"/>
          <w:u w:val="single"/>
        </w:rPr>
      </w:pPr>
      <w:r w:rsidRPr="007972E6">
        <w:rPr>
          <w:sz w:val="16"/>
          <w:u w:val="single"/>
        </w:rPr>
        <w:tab/>
      </w:r>
    </w:p>
    <w:p w:rsidR="00AC5020" w:rsidRPr="007972E6" w:rsidRDefault="00AC5020" w:rsidP="00AC5020">
      <w:pPr>
        <w:tabs>
          <w:tab w:val="left" w:pos="284"/>
        </w:tabs>
        <w:spacing w:after="60"/>
        <w:ind w:left="84"/>
        <w:rPr>
          <w:rFonts w:cs="Arial"/>
          <w:sz w:val="14"/>
          <w:szCs w:val="16"/>
        </w:rPr>
      </w:pPr>
      <w:r w:rsidRPr="007972E6">
        <w:rPr>
          <w:rFonts w:cs="Arial"/>
          <w:sz w:val="14"/>
          <w:szCs w:val="16"/>
          <w:vertAlign w:val="superscript"/>
        </w:rPr>
        <w:t>1</w:t>
      </w:r>
      <w:r w:rsidRPr="007972E6">
        <w:rPr>
          <w:rFonts w:cs="Arial"/>
          <w:sz w:val="14"/>
          <w:szCs w:val="16"/>
        </w:rPr>
        <w:tab/>
        <w:t>1961 Convention as amended by the Additional Act of 1972 is the latest Act by which 1 State is bound.</w:t>
      </w:r>
    </w:p>
    <w:p w:rsidR="00AC5020" w:rsidRPr="007972E6" w:rsidRDefault="00AC5020" w:rsidP="00AC5020">
      <w:pPr>
        <w:tabs>
          <w:tab w:val="left" w:pos="284"/>
        </w:tabs>
        <w:spacing w:after="60"/>
        <w:ind w:left="84"/>
        <w:rPr>
          <w:rFonts w:cs="Arial"/>
          <w:sz w:val="14"/>
          <w:szCs w:val="16"/>
        </w:rPr>
      </w:pPr>
      <w:r w:rsidRPr="007972E6">
        <w:rPr>
          <w:rFonts w:cs="Arial"/>
          <w:sz w:val="14"/>
          <w:szCs w:val="16"/>
          <w:vertAlign w:val="superscript"/>
        </w:rPr>
        <w:t>2</w:t>
      </w:r>
      <w:r w:rsidRPr="007972E6">
        <w:rPr>
          <w:rFonts w:cs="Arial"/>
          <w:sz w:val="14"/>
          <w:szCs w:val="16"/>
        </w:rPr>
        <w:tab/>
        <w:t>1978 Act is the latest Act by which 1</w:t>
      </w:r>
      <w:r>
        <w:rPr>
          <w:rFonts w:cs="Arial"/>
          <w:sz w:val="14"/>
          <w:szCs w:val="16"/>
        </w:rPr>
        <w:t>7</w:t>
      </w:r>
      <w:r w:rsidRPr="007972E6">
        <w:rPr>
          <w:rFonts w:cs="Arial"/>
          <w:sz w:val="14"/>
          <w:szCs w:val="16"/>
        </w:rPr>
        <w:t xml:space="preserve"> States are bound.</w:t>
      </w:r>
    </w:p>
    <w:p w:rsidR="00AC5020" w:rsidRPr="007972E6" w:rsidRDefault="00AC5020" w:rsidP="00AC5020">
      <w:pPr>
        <w:tabs>
          <w:tab w:val="left" w:pos="284"/>
        </w:tabs>
        <w:spacing w:after="60"/>
        <w:ind w:left="84"/>
        <w:rPr>
          <w:rFonts w:cs="Arial"/>
          <w:sz w:val="14"/>
          <w:szCs w:val="16"/>
        </w:rPr>
      </w:pPr>
      <w:r w:rsidRPr="007972E6">
        <w:rPr>
          <w:rFonts w:cs="Arial"/>
          <w:sz w:val="14"/>
          <w:szCs w:val="16"/>
          <w:vertAlign w:val="superscript"/>
        </w:rPr>
        <w:t>3</w:t>
      </w:r>
      <w:r w:rsidRPr="007972E6">
        <w:rPr>
          <w:rFonts w:cs="Arial"/>
          <w:sz w:val="14"/>
          <w:szCs w:val="16"/>
        </w:rPr>
        <w:tab/>
        <w:t>1991 Act is the latest Act by which 5</w:t>
      </w:r>
      <w:r>
        <w:rPr>
          <w:rFonts w:cs="Arial"/>
          <w:sz w:val="14"/>
          <w:szCs w:val="16"/>
        </w:rPr>
        <w:t>5</w:t>
      </w:r>
      <w:r w:rsidRPr="007972E6">
        <w:rPr>
          <w:rFonts w:cs="Arial"/>
          <w:sz w:val="14"/>
          <w:szCs w:val="16"/>
        </w:rPr>
        <w:t xml:space="preserve"> States and 2 organizations are bound.</w:t>
      </w:r>
    </w:p>
    <w:p w:rsidR="00AC5020" w:rsidRPr="007972E6" w:rsidRDefault="00AC5020" w:rsidP="00AC5020">
      <w:pPr>
        <w:tabs>
          <w:tab w:val="left" w:pos="284"/>
        </w:tabs>
        <w:spacing w:after="60"/>
        <w:ind w:left="284" w:hanging="200"/>
        <w:rPr>
          <w:rFonts w:cs="Arial"/>
          <w:sz w:val="14"/>
          <w:szCs w:val="16"/>
        </w:rPr>
      </w:pPr>
      <w:r w:rsidRPr="00A64516">
        <w:rPr>
          <w:rFonts w:cs="Arial"/>
          <w:sz w:val="14"/>
          <w:szCs w:val="16"/>
          <w:vertAlign w:val="superscript"/>
        </w:rPr>
        <w:t>4</w:t>
      </w:r>
      <w:r w:rsidRPr="00A64516">
        <w:rPr>
          <w:rFonts w:cs="Arial"/>
          <w:sz w:val="14"/>
          <w:szCs w:val="16"/>
        </w:rPr>
        <w:tab/>
        <w:t>Operates a plant breeders’ rights system which covers the territory of its 28 member States</w:t>
      </w:r>
      <w:r>
        <w:rPr>
          <w:rFonts w:cs="Arial"/>
          <w:sz w:val="14"/>
          <w:szCs w:val="16"/>
        </w:rPr>
        <w:t xml:space="preserve"> (</w:t>
      </w:r>
      <w:r w:rsidRPr="00A64516">
        <w:rPr>
          <w:rFonts w:cs="Arial"/>
          <w:sz w:val="14"/>
          <w:szCs w:val="16"/>
        </w:rPr>
        <w:t>Austria, Belgium, Bulgaria, Croatia, Cyprus, Czech Republic, Denmark, Estonia, Finland, France, Germany, Greece, Hungary, Ireland, Italy, Latvia, Lithuania, Luxembourg, Malta, Netherlands, Poland, Portugal, Romania, Slovakia, Slovenia, Spain, Sweden, United Kingdom)</w:t>
      </w:r>
      <w:r w:rsidRPr="007972E6">
        <w:rPr>
          <w:rFonts w:cs="Arial"/>
          <w:sz w:val="14"/>
          <w:szCs w:val="16"/>
        </w:rPr>
        <w:t>.</w:t>
      </w:r>
    </w:p>
    <w:p w:rsidR="00AC5020" w:rsidRPr="004B60AA" w:rsidRDefault="00AC5020" w:rsidP="00AC5020">
      <w:pPr>
        <w:tabs>
          <w:tab w:val="left" w:pos="284"/>
        </w:tabs>
        <w:spacing w:after="60"/>
        <w:ind w:left="284" w:hanging="200"/>
        <w:rPr>
          <w:rFonts w:cs="Arial"/>
          <w:sz w:val="14"/>
          <w:szCs w:val="16"/>
        </w:rPr>
      </w:pPr>
      <w:r w:rsidRPr="007972E6">
        <w:rPr>
          <w:rFonts w:cs="Arial"/>
          <w:sz w:val="14"/>
          <w:szCs w:val="16"/>
          <w:vertAlign w:val="superscript"/>
        </w:rPr>
        <w:t>5</w:t>
      </w:r>
      <w:r w:rsidRPr="007972E6">
        <w:rPr>
          <w:rFonts w:cs="Arial"/>
          <w:sz w:val="14"/>
          <w:szCs w:val="16"/>
        </w:rPr>
        <w:tab/>
        <w:t>Operates a plant breeders’ rights system which covers the territory of its 17 member States</w:t>
      </w:r>
      <w:r>
        <w:rPr>
          <w:rFonts w:cs="Arial"/>
          <w:sz w:val="14"/>
          <w:szCs w:val="16"/>
        </w:rPr>
        <w:t xml:space="preserve"> </w:t>
      </w:r>
      <w:r w:rsidRPr="004B60AA">
        <w:rPr>
          <w:rFonts w:cs="Arial"/>
          <w:sz w:val="14"/>
          <w:szCs w:val="16"/>
        </w:rPr>
        <w:t>(Benin, Burkina Faso, Cameroon, Central African Republic, Chad, Comoros, Congo, Côte d’Ivoire, Equatorial Guinea, Gabon, Guinea, Guinea Bissau, Mali, Mauritania, Niger, Senegal, Togo).</w:t>
      </w:r>
    </w:p>
    <w:p w:rsidR="00AC5020" w:rsidRPr="007972E6" w:rsidRDefault="00AC5020" w:rsidP="00AC5020">
      <w:pPr>
        <w:pStyle w:val="BodyText3"/>
        <w:tabs>
          <w:tab w:val="left" w:pos="284"/>
        </w:tabs>
        <w:spacing w:after="0" w:line="360" w:lineRule="auto"/>
        <w:jc w:val="both"/>
        <w:rPr>
          <w:rFonts w:ascii="Arial" w:hAnsi="Arial" w:cs="Arial"/>
          <w:sz w:val="18"/>
          <w:szCs w:val="20"/>
        </w:rPr>
      </w:pPr>
    </w:p>
    <w:p w:rsidR="00AC5020" w:rsidRPr="007972E6" w:rsidRDefault="00AC5020" w:rsidP="00AC5020">
      <w:pPr>
        <w:tabs>
          <w:tab w:val="left" w:pos="0"/>
        </w:tabs>
        <w:jc w:val="center"/>
        <w:rPr>
          <w:rFonts w:cs="Arial"/>
          <w:b/>
          <w:spacing w:val="-2"/>
          <w:sz w:val="18"/>
          <w:szCs w:val="16"/>
        </w:rPr>
      </w:pPr>
      <w:r w:rsidRPr="007E7BB1">
        <w:rPr>
          <w:rFonts w:cs="Arial"/>
          <w:b/>
          <w:spacing w:val="-2"/>
          <w:sz w:val="18"/>
          <w:szCs w:val="16"/>
        </w:rPr>
        <w:t xml:space="preserve">II. </w:t>
      </w:r>
      <w:r>
        <w:rPr>
          <w:rFonts w:cs="Arial"/>
          <w:b/>
          <w:spacing w:val="-2"/>
          <w:sz w:val="18"/>
          <w:szCs w:val="16"/>
        </w:rPr>
        <w:t xml:space="preserve"> </w:t>
      </w:r>
      <w:r w:rsidRPr="007972E6">
        <w:rPr>
          <w:rFonts w:cs="Arial"/>
          <w:b/>
          <w:spacing w:val="-2"/>
          <w:sz w:val="18"/>
          <w:szCs w:val="16"/>
        </w:rPr>
        <w:t>States and intergovernmental organizations which have initiated the procedure</w:t>
      </w:r>
      <w:r w:rsidRPr="007972E6">
        <w:rPr>
          <w:rFonts w:cs="Arial"/>
          <w:b/>
          <w:spacing w:val="-2"/>
          <w:sz w:val="18"/>
          <w:szCs w:val="16"/>
        </w:rPr>
        <w:br/>
        <w:t>for acceding to the UPOV Convention</w:t>
      </w:r>
    </w:p>
    <w:p w:rsidR="00AC5020" w:rsidRPr="007972E6" w:rsidRDefault="00AC5020" w:rsidP="00AC5020">
      <w:pPr>
        <w:tabs>
          <w:tab w:val="left" w:pos="284"/>
        </w:tabs>
        <w:ind w:left="284"/>
        <w:rPr>
          <w:rFonts w:cs="Arial"/>
          <w:sz w:val="16"/>
          <w:szCs w:val="16"/>
        </w:rPr>
      </w:pPr>
    </w:p>
    <w:p w:rsidR="00AC5020" w:rsidRPr="00DD43DC" w:rsidRDefault="00AC5020" w:rsidP="00AC5020">
      <w:pPr>
        <w:keepNext/>
        <w:rPr>
          <w:rFonts w:cs="Arial"/>
          <w:i/>
          <w:sz w:val="16"/>
          <w:szCs w:val="16"/>
        </w:rPr>
      </w:pPr>
      <w:r w:rsidRPr="00DD43DC">
        <w:rPr>
          <w:rFonts w:cs="Arial"/>
          <w:i/>
          <w:sz w:val="16"/>
          <w:szCs w:val="16"/>
        </w:rPr>
        <w:t>States (1</w:t>
      </w:r>
      <w:r>
        <w:rPr>
          <w:rFonts w:cs="Arial"/>
          <w:i/>
          <w:sz w:val="16"/>
          <w:szCs w:val="16"/>
        </w:rPr>
        <w:t>7</w:t>
      </w:r>
      <w:r w:rsidRPr="00DD43DC">
        <w:rPr>
          <w:rFonts w:cs="Arial"/>
          <w:i/>
          <w:sz w:val="16"/>
          <w:szCs w:val="16"/>
        </w:rPr>
        <w:t>):</w:t>
      </w:r>
    </w:p>
    <w:p w:rsidR="00AC5020" w:rsidRPr="00DD43DC" w:rsidRDefault="00AC5020" w:rsidP="00AC5020">
      <w:pPr>
        <w:keepNext/>
        <w:rPr>
          <w:rFonts w:cs="Arial"/>
          <w:sz w:val="16"/>
          <w:szCs w:val="16"/>
        </w:rPr>
      </w:pPr>
    </w:p>
    <w:p w:rsidR="00AC5020" w:rsidRPr="007972E6" w:rsidRDefault="00AC5020" w:rsidP="00AC5020">
      <w:pPr>
        <w:pStyle w:val="BodyText3"/>
        <w:tabs>
          <w:tab w:val="left" w:pos="284"/>
        </w:tabs>
        <w:spacing w:after="0"/>
        <w:jc w:val="both"/>
        <w:rPr>
          <w:rFonts w:ascii="Arial" w:hAnsi="Arial" w:cs="Arial"/>
        </w:rPr>
      </w:pPr>
      <w:r w:rsidRPr="002B549E">
        <w:rPr>
          <w:rFonts w:ascii="Arial" w:hAnsi="Arial" w:cs="Arial"/>
        </w:rPr>
        <w:t>Afghanistan, Armenia</w:t>
      </w:r>
      <w:r>
        <w:rPr>
          <w:rFonts w:ascii="Arial" w:hAnsi="Arial" w:cs="Arial"/>
        </w:rPr>
        <w:t xml:space="preserve">, </w:t>
      </w:r>
      <w:r w:rsidRPr="007972E6">
        <w:rPr>
          <w:rFonts w:ascii="Arial" w:hAnsi="Arial" w:cs="Arial"/>
        </w:rPr>
        <w:t>Brunei Darussalam</w:t>
      </w:r>
      <w:r>
        <w:rPr>
          <w:rFonts w:ascii="Arial" w:hAnsi="Arial" w:cs="Arial"/>
        </w:rPr>
        <w:t xml:space="preserve">, </w:t>
      </w:r>
      <w:r w:rsidRPr="007972E6">
        <w:rPr>
          <w:rFonts w:ascii="Arial" w:hAnsi="Arial" w:cs="Arial"/>
        </w:rPr>
        <w:t>Egypt</w:t>
      </w:r>
      <w:r>
        <w:rPr>
          <w:rFonts w:ascii="Arial" w:hAnsi="Arial" w:cs="Arial"/>
        </w:rPr>
        <w:t xml:space="preserve">, </w:t>
      </w:r>
      <w:r w:rsidRPr="007972E6">
        <w:rPr>
          <w:rFonts w:ascii="Arial" w:hAnsi="Arial" w:cs="Arial"/>
        </w:rPr>
        <w:t>Ghana</w:t>
      </w:r>
      <w:r>
        <w:rPr>
          <w:rFonts w:ascii="Arial" w:hAnsi="Arial" w:cs="Arial"/>
        </w:rPr>
        <w:t xml:space="preserve">, </w:t>
      </w:r>
      <w:r w:rsidRPr="007972E6">
        <w:rPr>
          <w:rFonts w:ascii="Arial" w:hAnsi="Arial" w:cs="Arial"/>
        </w:rPr>
        <w:t>Guatemala</w:t>
      </w:r>
      <w:r>
        <w:rPr>
          <w:rFonts w:ascii="Arial" w:hAnsi="Arial" w:cs="Arial"/>
        </w:rPr>
        <w:t xml:space="preserve">, </w:t>
      </w:r>
      <w:r w:rsidRPr="007972E6">
        <w:rPr>
          <w:rFonts w:ascii="Arial" w:hAnsi="Arial" w:cs="Arial"/>
        </w:rPr>
        <w:t>Honduras</w:t>
      </w:r>
      <w:r>
        <w:rPr>
          <w:rFonts w:ascii="Arial" w:hAnsi="Arial" w:cs="Arial"/>
        </w:rPr>
        <w:t xml:space="preserve">, </w:t>
      </w:r>
      <w:r w:rsidRPr="007972E6">
        <w:rPr>
          <w:rFonts w:ascii="Arial" w:hAnsi="Arial" w:cs="Arial"/>
        </w:rPr>
        <w:t>India</w:t>
      </w:r>
      <w:r>
        <w:rPr>
          <w:rFonts w:ascii="Arial" w:hAnsi="Arial" w:cs="Arial"/>
        </w:rPr>
        <w:t xml:space="preserve">, </w:t>
      </w:r>
      <w:r w:rsidRPr="007972E6">
        <w:rPr>
          <w:rFonts w:ascii="Arial" w:hAnsi="Arial" w:cs="Arial"/>
        </w:rPr>
        <w:t>Iran (Islamic Republic of)</w:t>
      </w:r>
      <w:r>
        <w:rPr>
          <w:rFonts w:ascii="Arial" w:hAnsi="Arial" w:cs="Arial"/>
        </w:rPr>
        <w:t xml:space="preserve">, </w:t>
      </w:r>
      <w:r w:rsidRPr="007972E6">
        <w:rPr>
          <w:rFonts w:ascii="Arial" w:hAnsi="Arial" w:cs="Arial"/>
        </w:rPr>
        <w:t>Kazakhstan</w:t>
      </w:r>
      <w:r>
        <w:rPr>
          <w:rFonts w:ascii="Arial" w:hAnsi="Arial" w:cs="Arial"/>
        </w:rPr>
        <w:t xml:space="preserve">, </w:t>
      </w:r>
      <w:r w:rsidRPr="007972E6">
        <w:rPr>
          <w:rFonts w:ascii="Arial" w:hAnsi="Arial" w:cs="Arial"/>
        </w:rPr>
        <w:t>Malaysia</w:t>
      </w:r>
      <w:r>
        <w:rPr>
          <w:rFonts w:ascii="Arial" w:hAnsi="Arial" w:cs="Arial"/>
        </w:rPr>
        <w:t xml:space="preserve">, </w:t>
      </w:r>
      <w:r w:rsidRPr="007972E6">
        <w:rPr>
          <w:rFonts w:ascii="Arial" w:hAnsi="Arial" w:cs="Arial"/>
        </w:rPr>
        <w:t>Mauritius</w:t>
      </w:r>
      <w:r>
        <w:rPr>
          <w:rFonts w:ascii="Arial" w:hAnsi="Arial" w:cs="Arial"/>
        </w:rPr>
        <w:t xml:space="preserve">, Myanmar, </w:t>
      </w:r>
      <w:r w:rsidRPr="007972E6">
        <w:rPr>
          <w:rFonts w:ascii="Arial" w:hAnsi="Arial" w:cs="Arial"/>
        </w:rPr>
        <w:t>Philippines</w:t>
      </w:r>
      <w:r>
        <w:rPr>
          <w:rFonts w:ascii="Arial" w:hAnsi="Arial" w:cs="Arial"/>
        </w:rPr>
        <w:t xml:space="preserve">, </w:t>
      </w:r>
      <w:r w:rsidRPr="007972E6">
        <w:rPr>
          <w:rFonts w:ascii="Arial" w:hAnsi="Arial" w:cs="Arial"/>
        </w:rPr>
        <w:t>Tajikistan</w:t>
      </w:r>
      <w:r>
        <w:rPr>
          <w:rFonts w:ascii="Arial" w:hAnsi="Arial" w:cs="Arial"/>
        </w:rPr>
        <w:t xml:space="preserve">, </w:t>
      </w:r>
      <w:r w:rsidRPr="007972E6">
        <w:rPr>
          <w:rFonts w:ascii="Arial" w:hAnsi="Arial" w:cs="Arial"/>
        </w:rPr>
        <w:t>Venezuela (Bolivarian Republic of)</w:t>
      </w:r>
      <w:r>
        <w:rPr>
          <w:rFonts w:ascii="Arial" w:hAnsi="Arial" w:cs="Arial"/>
        </w:rPr>
        <w:t xml:space="preserve"> and </w:t>
      </w:r>
      <w:r w:rsidRPr="007972E6">
        <w:rPr>
          <w:rFonts w:ascii="Arial" w:hAnsi="Arial" w:cs="Arial"/>
        </w:rPr>
        <w:t xml:space="preserve">Zimbabwe. </w:t>
      </w:r>
    </w:p>
    <w:p w:rsidR="00AC5020" w:rsidRPr="00DD43DC" w:rsidRDefault="00AC5020" w:rsidP="00AC5020">
      <w:pPr>
        <w:rPr>
          <w:rFonts w:cs="Arial"/>
          <w:sz w:val="16"/>
          <w:szCs w:val="16"/>
        </w:rPr>
      </w:pPr>
    </w:p>
    <w:p w:rsidR="00AC5020" w:rsidRPr="00DD43DC" w:rsidRDefault="00AC5020" w:rsidP="00AC5020">
      <w:pPr>
        <w:rPr>
          <w:rFonts w:cs="Arial"/>
          <w:i/>
          <w:spacing w:val="-2"/>
          <w:sz w:val="16"/>
          <w:szCs w:val="16"/>
        </w:rPr>
      </w:pPr>
      <w:r w:rsidRPr="00DD43DC">
        <w:rPr>
          <w:rFonts w:cs="Arial"/>
          <w:i/>
          <w:spacing w:val="-2"/>
          <w:sz w:val="16"/>
          <w:szCs w:val="16"/>
        </w:rPr>
        <w:t>Organization (1):</w:t>
      </w:r>
    </w:p>
    <w:p w:rsidR="00AC5020" w:rsidRPr="00DD43DC" w:rsidRDefault="00AC5020" w:rsidP="00AC5020">
      <w:pPr>
        <w:rPr>
          <w:rFonts w:cs="Arial"/>
          <w:spacing w:val="-2"/>
          <w:sz w:val="16"/>
          <w:szCs w:val="16"/>
        </w:rPr>
      </w:pPr>
    </w:p>
    <w:p w:rsidR="00AC5020" w:rsidRPr="00DD43DC" w:rsidRDefault="00AC5020" w:rsidP="00AC5020">
      <w:pPr>
        <w:rPr>
          <w:rFonts w:cs="Arial"/>
          <w:sz w:val="16"/>
          <w:szCs w:val="24"/>
        </w:rPr>
      </w:pPr>
      <w:r w:rsidRPr="00DD43DC">
        <w:rPr>
          <w:rFonts w:cs="Arial"/>
          <w:sz w:val="16"/>
          <w:szCs w:val="24"/>
        </w:rPr>
        <w:t xml:space="preserve">African Regional Intellectual Property Organization (ARIPO) </w:t>
      </w:r>
    </w:p>
    <w:p w:rsidR="00AC5020" w:rsidRPr="00DD43DC" w:rsidRDefault="00AC5020" w:rsidP="00AC5020">
      <w:pPr>
        <w:rPr>
          <w:rFonts w:cs="Arial"/>
          <w:sz w:val="16"/>
          <w:szCs w:val="16"/>
        </w:rPr>
      </w:pPr>
      <w:r w:rsidRPr="00DD43DC">
        <w:rPr>
          <w:rFonts w:cs="Arial"/>
          <w:i/>
          <w:sz w:val="16"/>
          <w:szCs w:val="24"/>
        </w:rPr>
        <w:t xml:space="preserve">(member States of ARIPO (19):  Botswana, Gambia, Ghana, Kenya, Lesotho, Liberia, Malawi, Mozambique, Namibia, Rwanda, Sao Tome and Principe, Sierra Leone, Somalia, Sudan, </w:t>
      </w:r>
      <w:r w:rsidRPr="00F81525">
        <w:rPr>
          <w:rFonts w:cs="Arial"/>
          <w:i/>
          <w:sz w:val="16"/>
          <w:szCs w:val="24"/>
        </w:rPr>
        <w:t>Eswatini</w:t>
      </w:r>
      <w:r w:rsidRPr="00DD43DC">
        <w:rPr>
          <w:rFonts w:cs="Arial"/>
          <w:i/>
          <w:sz w:val="16"/>
          <w:szCs w:val="24"/>
        </w:rPr>
        <w:t>, Uganda, United Republic of Tanzania, Zambia, Zimbabwe)</w:t>
      </w:r>
    </w:p>
    <w:p w:rsidR="00AC5020" w:rsidRPr="007972E6" w:rsidRDefault="00AC5020" w:rsidP="00AC5020">
      <w:pPr>
        <w:pStyle w:val="BodyText3"/>
        <w:tabs>
          <w:tab w:val="left" w:pos="284"/>
        </w:tabs>
        <w:spacing w:after="0" w:line="360" w:lineRule="auto"/>
        <w:jc w:val="both"/>
        <w:rPr>
          <w:rFonts w:ascii="Arial" w:hAnsi="Arial" w:cs="Arial"/>
          <w:sz w:val="18"/>
          <w:szCs w:val="20"/>
        </w:rPr>
      </w:pPr>
    </w:p>
    <w:p w:rsidR="00AC5020" w:rsidRPr="007972E6" w:rsidRDefault="00AC5020" w:rsidP="00AC5020">
      <w:pPr>
        <w:jc w:val="center"/>
        <w:rPr>
          <w:rFonts w:cs="Arial"/>
          <w:b/>
          <w:sz w:val="18"/>
          <w:szCs w:val="24"/>
        </w:rPr>
      </w:pPr>
      <w:r w:rsidRPr="007E7BB1">
        <w:rPr>
          <w:rFonts w:cs="Arial"/>
          <w:b/>
          <w:sz w:val="18"/>
          <w:szCs w:val="24"/>
        </w:rPr>
        <w:t xml:space="preserve">III.  </w:t>
      </w:r>
      <w:r w:rsidRPr="007972E6">
        <w:rPr>
          <w:rFonts w:cs="Arial"/>
          <w:b/>
          <w:sz w:val="18"/>
          <w:szCs w:val="24"/>
        </w:rPr>
        <w:t xml:space="preserve">States and intergovernmental organizations which have been in contact with the Office of the Union </w:t>
      </w:r>
      <w:r w:rsidRPr="007972E6">
        <w:rPr>
          <w:rFonts w:cs="Arial"/>
          <w:b/>
          <w:sz w:val="18"/>
          <w:szCs w:val="24"/>
        </w:rPr>
        <w:br/>
        <w:t>for assistance in the development of laws based on the UPOV Convention</w:t>
      </w:r>
    </w:p>
    <w:p w:rsidR="00AC5020" w:rsidRPr="007972E6" w:rsidRDefault="00AC5020" w:rsidP="00AC5020">
      <w:pPr>
        <w:jc w:val="center"/>
        <w:rPr>
          <w:rFonts w:cs="Arial"/>
          <w:b/>
          <w:sz w:val="18"/>
          <w:szCs w:val="24"/>
        </w:rPr>
      </w:pPr>
    </w:p>
    <w:p w:rsidR="00AC5020" w:rsidRPr="00DD43DC" w:rsidRDefault="00AC5020" w:rsidP="00AC5020">
      <w:pPr>
        <w:keepNext/>
        <w:rPr>
          <w:rFonts w:cs="Arial"/>
          <w:i/>
          <w:sz w:val="16"/>
          <w:szCs w:val="16"/>
        </w:rPr>
      </w:pPr>
      <w:r>
        <w:rPr>
          <w:rFonts w:cs="Arial"/>
          <w:i/>
          <w:sz w:val="16"/>
          <w:szCs w:val="16"/>
        </w:rPr>
        <w:t>States (26</w:t>
      </w:r>
      <w:r w:rsidRPr="00DD43DC">
        <w:rPr>
          <w:rFonts w:cs="Arial"/>
          <w:i/>
          <w:sz w:val="16"/>
          <w:szCs w:val="16"/>
        </w:rPr>
        <w:t>):</w:t>
      </w:r>
    </w:p>
    <w:p w:rsidR="00AC5020" w:rsidRPr="00DD43DC" w:rsidRDefault="00AC5020" w:rsidP="00AC5020">
      <w:pPr>
        <w:keepNext/>
        <w:rPr>
          <w:rFonts w:cs="Arial"/>
          <w:sz w:val="16"/>
          <w:szCs w:val="16"/>
        </w:rPr>
      </w:pPr>
    </w:p>
    <w:p w:rsidR="00AC5020" w:rsidRDefault="00AC5020" w:rsidP="00AC5020">
      <w:pPr>
        <w:rPr>
          <w:rFonts w:cs="Arial"/>
          <w:sz w:val="16"/>
          <w:szCs w:val="16"/>
        </w:rPr>
      </w:pPr>
      <w:r w:rsidRPr="007E7BB1">
        <w:rPr>
          <w:rFonts w:cs="Arial"/>
          <w:sz w:val="16"/>
          <w:szCs w:val="16"/>
        </w:rPr>
        <w:t xml:space="preserve">Algeria, Bahrain, Barbados, Cambodia, Cuba, Cyprus, El Salvador, Indonesia, Iraq, Jamaica, Lao People’s Democratic Republic, Libya, Liechtenstein, Mongolia, Mozambique, Namibia, Nigeria, Pakistan, </w:t>
      </w:r>
      <w:r w:rsidRPr="000E189D">
        <w:rPr>
          <w:rFonts w:cs="Arial"/>
          <w:sz w:val="16"/>
          <w:szCs w:val="16"/>
        </w:rPr>
        <w:t xml:space="preserve">Saint Vincent and the Grenadines, </w:t>
      </w:r>
      <w:r w:rsidRPr="007E7BB1">
        <w:rPr>
          <w:rFonts w:cs="Arial"/>
          <w:sz w:val="16"/>
          <w:szCs w:val="16"/>
        </w:rPr>
        <w:t>Saudi Arabia, Sudan, Thailand, Tonga, Turkmenistan, United Arab Emirates</w:t>
      </w:r>
      <w:r>
        <w:rPr>
          <w:rFonts w:cs="Arial"/>
          <w:sz w:val="16"/>
          <w:szCs w:val="16"/>
        </w:rPr>
        <w:t xml:space="preserve"> and </w:t>
      </w:r>
      <w:r w:rsidRPr="007E7BB1">
        <w:rPr>
          <w:rFonts w:cs="Arial"/>
          <w:sz w:val="16"/>
          <w:szCs w:val="16"/>
        </w:rPr>
        <w:t>Zambia.</w:t>
      </w:r>
      <w:r>
        <w:rPr>
          <w:rFonts w:cs="Arial"/>
          <w:sz w:val="16"/>
          <w:szCs w:val="16"/>
        </w:rPr>
        <w:t xml:space="preserve"> </w:t>
      </w:r>
    </w:p>
    <w:p w:rsidR="00AC5020" w:rsidRDefault="00AC5020" w:rsidP="00AC5020">
      <w:pPr>
        <w:rPr>
          <w:rFonts w:cs="Arial"/>
          <w:sz w:val="16"/>
          <w:szCs w:val="16"/>
        </w:rPr>
      </w:pPr>
    </w:p>
    <w:p w:rsidR="00AC5020" w:rsidRPr="00DD43DC" w:rsidRDefault="00AC5020" w:rsidP="00AC5020">
      <w:pPr>
        <w:keepNext/>
        <w:rPr>
          <w:rFonts w:cs="Arial"/>
          <w:i/>
          <w:sz w:val="16"/>
          <w:szCs w:val="24"/>
        </w:rPr>
      </w:pPr>
      <w:r w:rsidRPr="00DD43DC">
        <w:rPr>
          <w:rFonts w:cs="Arial"/>
          <w:i/>
          <w:sz w:val="16"/>
          <w:szCs w:val="24"/>
        </w:rPr>
        <w:t>Organization (1):</w:t>
      </w:r>
    </w:p>
    <w:p w:rsidR="00AC5020" w:rsidRPr="00D23EBB" w:rsidRDefault="00AC5020" w:rsidP="00AC5020">
      <w:pPr>
        <w:keepNext/>
        <w:rPr>
          <w:rFonts w:cs="Arial"/>
          <w:sz w:val="16"/>
          <w:szCs w:val="16"/>
        </w:rPr>
      </w:pPr>
    </w:p>
    <w:p w:rsidR="00AC5020" w:rsidRPr="00DD43DC" w:rsidRDefault="00AC5020" w:rsidP="00AC5020">
      <w:pPr>
        <w:rPr>
          <w:rFonts w:cs="Arial"/>
          <w:sz w:val="16"/>
          <w:szCs w:val="24"/>
        </w:rPr>
      </w:pPr>
      <w:r w:rsidRPr="00DD43DC">
        <w:rPr>
          <w:rFonts w:cs="Arial"/>
          <w:sz w:val="16"/>
          <w:szCs w:val="24"/>
        </w:rPr>
        <w:t xml:space="preserve">Southern African Development Community (SADC) </w:t>
      </w:r>
    </w:p>
    <w:p w:rsidR="00AC5020" w:rsidRDefault="00AC5020" w:rsidP="00AC5020">
      <w:pPr>
        <w:rPr>
          <w:rFonts w:cs="Arial"/>
          <w:i/>
          <w:sz w:val="16"/>
          <w:szCs w:val="24"/>
          <w:lang w:val="en"/>
        </w:rPr>
      </w:pPr>
      <w:r w:rsidRPr="00DD43DC">
        <w:rPr>
          <w:rFonts w:cs="Arial"/>
          <w:i/>
          <w:sz w:val="16"/>
          <w:szCs w:val="24"/>
        </w:rPr>
        <w:t xml:space="preserve">(member States of SADC (15):  </w:t>
      </w:r>
      <w:r w:rsidRPr="00DD43DC">
        <w:rPr>
          <w:rFonts w:cs="Arial"/>
          <w:i/>
          <w:sz w:val="16"/>
          <w:szCs w:val="24"/>
          <w:lang w:val="en"/>
        </w:rPr>
        <w:t xml:space="preserve">Angola, Botswana, Democratic Republic of the Congo, Lesotho, Madagascar, Malawi, </w:t>
      </w:r>
      <w:r w:rsidRPr="00DD43DC">
        <w:rPr>
          <w:rFonts w:cs="Arial"/>
          <w:i/>
          <w:sz w:val="16"/>
          <w:szCs w:val="24"/>
        </w:rPr>
        <w:t xml:space="preserve">Mauritius, Mozambique, Namibia, Seychelles, South Africa, </w:t>
      </w:r>
      <w:r w:rsidRPr="00BA0027">
        <w:rPr>
          <w:rFonts w:cs="Arial"/>
          <w:i/>
          <w:sz w:val="16"/>
          <w:szCs w:val="24"/>
          <w:lang w:val="en"/>
        </w:rPr>
        <w:t>Eswatini</w:t>
      </w:r>
      <w:r w:rsidRPr="00DD43DC">
        <w:rPr>
          <w:rFonts w:cs="Arial"/>
          <w:i/>
          <w:sz w:val="16"/>
          <w:szCs w:val="24"/>
          <w:lang w:val="en"/>
        </w:rPr>
        <w:t>, United Republic of Tanzania, Zambia, Zimbabwe)</w:t>
      </w:r>
    </w:p>
    <w:p w:rsidR="00AC5020" w:rsidRPr="007E7836" w:rsidRDefault="00AC5020" w:rsidP="00AC5020"/>
    <w:p w:rsidR="00AC5020" w:rsidRDefault="00AC5020" w:rsidP="00AC5020">
      <w:pPr>
        <w:rPr>
          <w:rFonts w:cs="Arial"/>
          <w:snapToGrid w:val="0"/>
          <w:color w:val="000000"/>
        </w:rPr>
      </w:pPr>
    </w:p>
    <w:p w:rsidR="00AC5020" w:rsidRDefault="00AC5020" w:rsidP="00AC5020">
      <w:pPr>
        <w:rPr>
          <w:rFonts w:cs="Arial"/>
          <w:snapToGrid w:val="0"/>
          <w:color w:val="000000"/>
        </w:rPr>
      </w:pPr>
    </w:p>
    <w:p w:rsidR="00AC5020" w:rsidRDefault="00AC5020" w:rsidP="00AC5020">
      <w:pPr>
        <w:pStyle w:val="Endofdocument"/>
        <w:jc w:val="right"/>
        <w:rPr>
          <w:rFonts w:ascii="Arial" w:hAnsi="Arial" w:cs="Arial"/>
          <w:snapToGrid w:val="0"/>
          <w:color w:val="000000"/>
          <w:sz w:val="20"/>
        </w:rPr>
      </w:pPr>
      <w:r w:rsidRPr="00EA1426">
        <w:rPr>
          <w:rFonts w:ascii="Arial" w:hAnsi="Arial" w:cs="Arial"/>
          <w:snapToGrid w:val="0"/>
          <w:color w:val="000000"/>
          <w:sz w:val="20"/>
        </w:rPr>
        <w:t xml:space="preserve">[Appendix </w:t>
      </w:r>
      <w:r>
        <w:rPr>
          <w:rFonts w:ascii="Arial" w:hAnsi="Arial" w:cs="Arial"/>
          <w:snapToGrid w:val="0"/>
          <w:color w:val="000000"/>
          <w:sz w:val="20"/>
        </w:rPr>
        <w:t>I</w:t>
      </w:r>
      <w:r w:rsidRPr="00EA1426">
        <w:rPr>
          <w:rFonts w:ascii="Arial" w:hAnsi="Arial" w:cs="Arial"/>
          <w:snapToGrid w:val="0"/>
          <w:color w:val="000000"/>
          <w:sz w:val="20"/>
        </w:rPr>
        <w:t>I follows]</w:t>
      </w:r>
    </w:p>
    <w:p w:rsidR="00AC5020" w:rsidRDefault="00AC5020" w:rsidP="00AC5020">
      <w:pPr>
        <w:pStyle w:val="Endofdocument"/>
        <w:jc w:val="both"/>
        <w:rPr>
          <w:rFonts w:ascii="Arial" w:hAnsi="Arial" w:cs="Arial"/>
          <w:snapToGrid w:val="0"/>
          <w:color w:val="000000"/>
          <w:sz w:val="20"/>
        </w:rPr>
        <w:sectPr w:rsidR="00AC5020" w:rsidSect="003F41BC">
          <w:type w:val="continuous"/>
          <w:pgSz w:w="11907" w:h="16840" w:code="9"/>
          <w:pgMar w:top="510" w:right="1134" w:bottom="1134" w:left="1134" w:header="510" w:footer="624" w:gutter="0"/>
          <w:pgNumType w:start="2"/>
          <w:cols w:space="720"/>
          <w:titlePg/>
        </w:sectPr>
      </w:pPr>
    </w:p>
    <w:p w:rsidR="00AC5020" w:rsidRPr="00EF683F" w:rsidRDefault="00AC5020" w:rsidP="00AC5020">
      <w:pPr>
        <w:jc w:val="center"/>
      </w:pPr>
      <w:r w:rsidRPr="00EF683F">
        <w:lastRenderedPageBreak/>
        <w:t xml:space="preserve">ANNEX – APPENDIX II </w:t>
      </w:r>
    </w:p>
    <w:p w:rsidR="00AC5020" w:rsidRPr="00EF683F" w:rsidRDefault="00AC5020" w:rsidP="00AC5020">
      <w:pPr>
        <w:pStyle w:val="Endofdocument"/>
        <w:jc w:val="both"/>
        <w:rPr>
          <w:rFonts w:ascii="Arial" w:hAnsi="Arial" w:cs="Arial"/>
          <w:snapToGrid w:val="0"/>
          <w:color w:val="000000"/>
          <w:sz w:val="20"/>
        </w:rPr>
      </w:pPr>
    </w:p>
    <w:p w:rsidR="00AC5020" w:rsidRPr="00EA1426" w:rsidRDefault="00AC5020" w:rsidP="00AC5020">
      <w:pPr>
        <w:jc w:val="center"/>
      </w:pPr>
      <w:r w:rsidRPr="00EA1426">
        <w:t>BUDGET METHODOLOGY</w:t>
      </w:r>
    </w:p>
    <w:p w:rsidR="00AC5020" w:rsidRPr="00EA1426" w:rsidRDefault="00AC5020" w:rsidP="00AC5020">
      <w:pPr>
        <w:jc w:val="center"/>
      </w:pPr>
    </w:p>
    <w:p w:rsidR="00AC5020" w:rsidRPr="00EA1426" w:rsidRDefault="00AC5020" w:rsidP="00AC5020">
      <w:pPr>
        <w:jc w:val="center"/>
      </w:pPr>
    </w:p>
    <w:p w:rsidR="00AC5020" w:rsidRPr="00D6575A" w:rsidRDefault="00AC5020" w:rsidP="00AC5020">
      <w:pPr>
        <w:tabs>
          <w:tab w:val="left" w:pos="567"/>
        </w:tabs>
      </w:pPr>
      <w:r w:rsidRPr="00D6575A">
        <w:t>1.</w:t>
      </w:r>
      <w:r w:rsidRPr="00D6575A">
        <w:tab/>
        <w:t>The description of the regular budget methodology provides for the codification and clarification of budget practice as well as the role of the different sections within this pr</w:t>
      </w:r>
      <w:r>
        <w:t>oposed program and budget.  The </w:t>
      </w:r>
      <w:r w:rsidRPr="00D6575A">
        <w:t xml:space="preserve">budget formulation process starts with the adopted budget for </w:t>
      </w:r>
      <w:r>
        <w:t>2018-2019</w:t>
      </w:r>
      <w:r w:rsidRPr="00D6575A">
        <w:t xml:space="preserve">, and concludes with the proposed budget for the </w:t>
      </w:r>
      <w:r w:rsidRPr="00D6575A">
        <w:rPr>
          <w:snapToGrid w:val="0"/>
          <w:spacing w:val="-2"/>
          <w:szCs w:val="24"/>
        </w:rPr>
        <w:t>20</w:t>
      </w:r>
      <w:r>
        <w:rPr>
          <w:snapToGrid w:val="0"/>
          <w:spacing w:val="-2"/>
          <w:szCs w:val="24"/>
        </w:rPr>
        <w:t>20</w:t>
      </w:r>
      <w:r w:rsidRPr="00D6575A">
        <w:rPr>
          <w:snapToGrid w:val="0"/>
          <w:spacing w:val="-2"/>
          <w:szCs w:val="24"/>
        </w:rPr>
        <w:t>­20</w:t>
      </w:r>
      <w:r>
        <w:rPr>
          <w:snapToGrid w:val="0"/>
          <w:spacing w:val="-2"/>
          <w:szCs w:val="24"/>
        </w:rPr>
        <w:t>2</w:t>
      </w:r>
      <w:r w:rsidRPr="00D6575A">
        <w:rPr>
          <w:snapToGrid w:val="0"/>
          <w:spacing w:val="-2"/>
          <w:szCs w:val="24"/>
        </w:rPr>
        <w:t>1</w:t>
      </w:r>
      <w:r w:rsidRPr="00D6575A">
        <w:t xml:space="preserve"> Biennium by incorporating the resource v</w:t>
      </w:r>
      <w:r>
        <w:t>ariation between the budget for 2018-2019</w:t>
      </w:r>
      <w:r w:rsidRPr="00D6575A">
        <w:t xml:space="preserve"> and the proposed budget for the </w:t>
      </w:r>
      <w:r w:rsidRPr="00D6575A">
        <w:rPr>
          <w:snapToGrid w:val="0"/>
          <w:spacing w:val="-2"/>
          <w:szCs w:val="24"/>
        </w:rPr>
        <w:t>20</w:t>
      </w:r>
      <w:r>
        <w:rPr>
          <w:snapToGrid w:val="0"/>
          <w:spacing w:val="-2"/>
          <w:szCs w:val="24"/>
        </w:rPr>
        <w:t>20</w:t>
      </w:r>
      <w:r w:rsidRPr="00D6575A">
        <w:rPr>
          <w:snapToGrid w:val="0"/>
          <w:spacing w:val="-2"/>
          <w:szCs w:val="24"/>
        </w:rPr>
        <w:t>­20</w:t>
      </w:r>
      <w:r>
        <w:rPr>
          <w:snapToGrid w:val="0"/>
          <w:spacing w:val="-2"/>
          <w:szCs w:val="24"/>
        </w:rPr>
        <w:t>2</w:t>
      </w:r>
      <w:r w:rsidRPr="00D6575A">
        <w:rPr>
          <w:snapToGrid w:val="0"/>
          <w:spacing w:val="-2"/>
          <w:szCs w:val="24"/>
        </w:rPr>
        <w:t>1</w:t>
      </w:r>
      <w:r w:rsidRPr="00D6575A">
        <w:t xml:space="preserve"> Biennium.  Table 4 summarizes the main indicators discussed in this Appendix II.</w:t>
      </w:r>
    </w:p>
    <w:p w:rsidR="00AC5020" w:rsidRPr="00D6575A" w:rsidRDefault="00AC5020" w:rsidP="00AC5020"/>
    <w:p w:rsidR="00AC5020" w:rsidRPr="00D6575A" w:rsidRDefault="00AC5020" w:rsidP="00AC5020">
      <w:pPr>
        <w:tabs>
          <w:tab w:val="left" w:pos="567"/>
        </w:tabs>
      </w:pPr>
      <w:r w:rsidRPr="00D6575A">
        <w:t>2.</w:t>
      </w:r>
      <w:r w:rsidRPr="00D6575A">
        <w:tab/>
        <w:t xml:space="preserve">Budget </w:t>
      </w:r>
      <w:r>
        <w:t>2018-2019</w:t>
      </w:r>
      <w:r w:rsidRPr="00D6575A">
        <w:t>:  The starting point for the budget is presented in document C/</w:t>
      </w:r>
      <w:r>
        <w:t>51</w:t>
      </w:r>
      <w:r w:rsidRPr="00D6575A">
        <w:t>/4 Rev.</w:t>
      </w:r>
    </w:p>
    <w:p w:rsidR="00AC5020" w:rsidRPr="00D6575A" w:rsidRDefault="00AC5020" w:rsidP="00AC5020"/>
    <w:p w:rsidR="00AC5020" w:rsidRPr="00D6575A" w:rsidRDefault="00AC5020" w:rsidP="00AC5020">
      <w:pPr>
        <w:tabs>
          <w:tab w:val="left" w:pos="567"/>
        </w:tabs>
      </w:pPr>
      <w:r w:rsidRPr="00D6575A">
        <w:t>3.</w:t>
      </w:r>
      <w:r w:rsidRPr="00D6575A">
        <w:tab/>
        <w:t xml:space="preserve">Proposed budget </w:t>
      </w:r>
      <w:r>
        <w:rPr>
          <w:snapToGrid w:val="0"/>
          <w:spacing w:val="-2"/>
          <w:szCs w:val="24"/>
        </w:rPr>
        <w:t>2020</w:t>
      </w:r>
      <w:r>
        <w:rPr>
          <w:snapToGrid w:val="0"/>
          <w:spacing w:val="-2"/>
          <w:szCs w:val="24"/>
        </w:rPr>
        <w:noBreakHyphen/>
        <w:t>2021</w:t>
      </w:r>
      <w:r w:rsidRPr="00D6575A">
        <w:t xml:space="preserve">:  The proposed budget is the result of adding the resource variation to the </w:t>
      </w:r>
      <w:r>
        <w:t>2018-2019</w:t>
      </w:r>
      <w:r w:rsidRPr="00D6575A">
        <w:t xml:space="preserve"> budget and subsequent adjustments of items of expenditure according to UPOV’s priorities.</w:t>
      </w:r>
    </w:p>
    <w:p w:rsidR="00AC5020" w:rsidRPr="00D6575A" w:rsidRDefault="00AC5020" w:rsidP="00AC5020"/>
    <w:p w:rsidR="00AC5020" w:rsidRPr="00EA1426" w:rsidRDefault="00AC5020" w:rsidP="00AC5020">
      <w:pPr>
        <w:tabs>
          <w:tab w:val="left" w:pos="567"/>
        </w:tabs>
      </w:pPr>
      <w:r w:rsidRPr="00D6575A">
        <w:t>4.</w:t>
      </w:r>
      <w:r w:rsidRPr="00D6575A">
        <w:tab/>
        <w:t>A 10-year resource plan is presented in Table 9 of this document in order to provide an integrated financial overview, including budget estimates, resource availability and reserve movements.  This resource plan is seen to help assessing the financial sustainability of the Union over the medium term.</w:t>
      </w:r>
    </w:p>
    <w:p w:rsidR="00AC5020" w:rsidRPr="00EA1426" w:rsidRDefault="00AC5020" w:rsidP="00AC5020"/>
    <w:p w:rsidR="00AC5020" w:rsidRPr="00EA1426" w:rsidRDefault="00AC5020" w:rsidP="00AC5020"/>
    <w:p w:rsidR="00AC5020" w:rsidRPr="00EA1426" w:rsidRDefault="00AC5020" w:rsidP="00AC5020"/>
    <w:p w:rsidR="00AC5020" w:rsidRPr="00EA1426" w:rsidRDefault="00AC5020" w:rsidP="00AC5020">
      <w:pPr>
        <w:pStyle w:val="Endofdocument"/>
        <w:jc w:val="right"/>
        <w:rPr>
          <w:rFonts w:ascii="Arial" w:hAnsi="Arial" w:cs="Arial"/>
          <w:snapToGrid w:val="0"/>
          <w:color w:val="000000"/>
          <w:sz w:val="20"/>
        </w:rPr>
      </w:pPr>
      <w:r w:rsidRPr="00EA1426">
        <w:rPr>
          <w:rFonts w:ascii="Arial" w:hAnsi="Arial" w:cs="Arial"/>
          <w:snapToGrid w:val="0"/>
          <w:color w:val="000000"/>
          <w:sz w:val="20"/>
        </w:rPr>
        <w:t xml:space="preserve">[Appendix </w:t>
      </w:r>
      <w:r>
        <w:rPr>
          <w:rFonts w:ascii="Arial" w:hAnsi="Arial" w:cs="Arial"/>
          <w:snapToGrid w:val="0"/>
          <w:color w:val="000000"/>
          <w:sz w:val="20"/>
        </w:rPr>
        <w:t>I</w:t>
      </w:r>
      <w:r w:rsidRPr="00EA1426">
        <w:rPr>
          <w:rFonts w:ascii="Arial" w:hAnsi="Arial" w:cs="Arial"/>
          <w:snapToGrid w:val="0"/>
          <w:color w:val="000000"/>
          <w:sz w:val="20"/>
        </w:rPr>
        <w:t>II follows]</w:t>
      </w:r>
    </w:p>
    <w:p w:rsidR="00AC5020" w:rsidRPr="00EA1426" w:rsidRDefault="00AC5020" w:rsidP="00AC5020"/>
    <w:p w:rsidR="00AC5020" w:rsidRPr="00EA1426" w:rsidRDefault="00AC5020" w:rsidP="00AC5020"/>
    <w:p w:rsidR="00AC5020" w:rsidRPr="00EA1426" w:rsidRDefault="00AC5020" w:rsidP="00AC5020"/>
    <w:p w:rsidR="00AC5020" w:rsidRPr="00EA1426" w:rsidRDefault="00AC5020" w:rsidP="00AC5020"/>
    <w:p w:rsidR="00AC5020" w:rsidRPr="0050046B" w:rsidRDefault="00AC5020" w:rsidP="00AC5020">
      <w:pPr>
        <w:sectPr w:rsidR="00AC5020" w:rsidRPr="0050046B" w:rsidSect="003F41BC">
          <w:pgSz w:w="11907" w:h="16840" w:code="9"/>
          <w:pgMar w:top="510" w:right="1134" w:bottom="1134" w:left="1134" w:header="510" w:footer="624" w:gutter="0"/>
          <w:pgNumType w:start="2"/>
          <w:cols w:space="720"/>
          <w:titlePg/>
        </w:sectPr>
      </w:pPr>
    </w:p>
    <w:p w:rsidR="00AC5020" w:rsidRPr="00EF683F" w:rsidRDefault="00AC5020" w:rsidP="00AC5020">
      <w:pPr>
        <w:jc w:val="center"/>
      </w:pPr>
      <w:r w:rsidRPr="00EF683F">
        <w:lastRenderedPageBreak/>
        <w:t>ANNEX – APPENDIX III</w:t>
      </w:r>
    </w:p>
    <w:p w:rsidR="00AC5020" w:rsidRPr="00DD6106" w:rsidRDefault="00AC5020" w:rsidP="00AC5020">
      <w:pPr>
        <w:jc w:val="center"/>
      </w:pPr>
    </w:p>
    <w:p w:rsidR="00AC5020" w:rsidRPr="00971F41" w:rsidRDefault="00AC5020" w:rsidP="00AC5020">
      <w:pPr>
        <w:jc w:val="center"/>
      </w:pPr>
      <w:r w:rsidRPr="00971F41">
        <w:t>CONTRIBUTIONS OF MEMBERS</w:t>
      </w:r>
    </w:p>
    <w:p w:rsidR="00AC5020" w:rsidRPr="00971F41" w:rsidRDefault="00AC5020" w:rsidP="00AC5020">
      <w:pPr>
        <w:jc w:val="center"/>
      </w:pPr>
      <w:r w:rsidRPr="007C6B9B">
        <w:t>AS OF JANUARY 31, 2019</w:t>
      </w:r>
    </w:p>
    <w:p w:rsidR="00AC5020" w:rsidRPr="00971F41" w:rsidRDefault="00AC5020" w:rsidP="00AC5020">
      <w:pPr>
        <w:jc w:val="center"/>
        <w:rPr>
          <w:caps/>
        </w:rPr>
      </w:pPr>
      <w:r w:rsidRPr="00971F41">
        <w:t>(in Swiss Francs)</w:t>
      </w:r>
    </w:p>
    <w:p w:rsidR="00AC5020" w:rsidRPr="003544F6" w:rsidRDefault="00AC5020" w:rsidP="00AC50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1414"/>
        <w:gridCol w:w="1414"/>
        <w:gridCol w:w="2938"/>
        <w:gridCol w:w="1035"/>
        <w:gridCol w:w="1414"/>
        <w:gridCol w:w="1414"/>
      </w:tblGrid>
      <w:tr w:rsidR="00AC5020" w:rsidRPr="009D30F0" w:rsidTr="003F41BC">
        <w:trPr>
          <w:trHeight w:val="760"/>
          <w:tblHeader/>
        </w:trPr>
        <w:tc>
          <w:tcPr>
            <w:tcW w:w="1414" w:type="dxa"/>
            <w:tcBorders>
              <w:top w:val="single" w:sz="4" w:space="0" w:color="auto"/>
              <w:bottom w:val="single" w:sz="4" w:space="0" w:color="auto"/>
            </w:tcBorders>
            <w:vAlign w:val="bottom"/>
            <w:hideMark/>
          </w:tcPr>
          <w:p w:rsidR="00AC5020" w:rsidRPr="009D30F0" w:rsidRDefault="00AC5020" w:rsidP="003F41BC">
            <w:pPr>
              <w:jc w:val="center"/>
            </w:pPr>
            <w:r w:rsidRPr="009D30F0">
              <w:t>2018</w:t>
            </w:r>
          </w:p>
          <w:p w:rsidR="00AC5020" w:rsidRPr="009D30F0" w:rsidRDefault="00AC5020" w:rsidP="003F41BC">
            <w:pPr>
              <w:jc w:val="center"/>
            </w:pPr>
            <w:r w:rsidRPr="009D30F0">
              <w:t>Invoiced</w:t>
            </w:r>
          </w:p>
        </w:tc>
        <w:tc>
          <w:tcPr>
            <w:tcW w:w="1414" w:type="dxa"/>
            <w:tcBorders>
              <w:top w:val="single" w:sz="4" w:space="0" w:color="auto"/>
              <w:bottom w:val="single" w:sz="4" w:space="0" w:color="auto"/>
            </w:tcBorders>
            <w:vAlign w:val="bottom"/>
            <w:hideMark/>
          </w:tcPr>
          <w:p w:rsidR="00AC5020" w:rsidRPr="009D30F0" w:rsidRDefault="00AC5020" w:rsidP="003F41BC">
            <w:pPr>
              <w:jc w:val="center"/>
            </w:pPr>
            <w:r w:rsidRPr="009D30F0">
              <w:t>2019</w:t>
            </w:r>
          </w:p>
          <w:p w:rsidR="00AC5020" w:rsidRPr="009D30F0" w:rsidRDefault="00AC5020" w:rsidP="003F41BC">
            <w:pPr>
              <w:jc w:val="center"/>
            </w:pPr>
            <w:r w:rsidRPr="009D30F0">
              <w:t>Invoiced</w:t>
            </w:r>
          </w:p>
        </w:tc>
        <w:tc>
          <w:tcPr>
            <w:tcW w:w="2938" w:type="dxa"/>
            <w:tcBorders>
              <w:top w:val="single" w:sz="4" w:space="0" w:color="auto"/>
              <w:bottom w:val="single" w:sz="4" w:space="0" w:color="auto"/>
            </w:tcBorders>
            <w:vAlign w:val="bottom"/>
            <w:hideMark/>
          </w:tcPr>
          <w:p w:rsidR="00AC5020" w:rsidRPr="009D30F0" w:rsidRDefault="00AC5020" w:rsidP="003F41BC">
            <w:pPr>
              <w:jc w:val="center"/>
            </w:pPr>
            <w:r w:rsidRPr="009D30F0">
              <w:t>Members</w:t>
            </w:r>
          </w:p>
        </w:tc>
        <w:tc>
          <w:tcPr>
            <w:tcW w:w="1035" w:type="dxa"/>
            <w:tcBorders>
              <w:top w:val="single" w:sz="4" w:space="0" w:color="auto"/>
              <w:bottom w:val="single" w:sz="4" w:space="0" w:color="auto"/>
            </w:tcBorders>
            <w:vAlign w:val="bottom"/>
            <w:hideMark/>
          </w:tcPr>
          <w:p w:rsidR="00AC5020" w:rsidRPr="009D30F0" w:rsidRDefault="00AC5020" w:rsidP="003F41BC">
            <w:pPr>
              <w:jc w:val="center"/>
            </w:pPr>
            <w:r w:rsidRPr="009D30F0">
              <w:t>Number</w:t>
            </w:r>
          </w:p>
          <w:p w:rsidR="00AC5020" w:rsidRPr="009D30F0" w:rsidRDefault="00AC5020" w:rsidP="003F41BC">
            <w:pPr>
              <w:jc w:val="center"/>
            </w:pPr>
            <w:r w:rsidRPr="009D30F0">
              <w:t>of Units</w:t>
            </w:r>
          </w:p>
        </w:tc>
        <w:tc>
          <w:tcPr>
            <w:tcW w:w="1414" w:type="dxa"/>
            <w:tcBorders>
              <w:top w:val="single" w:sz="4" w:space="0" w:color="auto"/>
              <w:bottom w:val="single" w:sz="4" w:space="0" w:color="auto"/>
            </w:tcBorders>
            <w:vAlign w:val="bottom"/>
            <w:hideMark/>
          </w:tcPr>
          <w:p w:rsidR="00AC5020" w:rsidRPr="009D30F0" w:rsidRDefault="00AC5020" w:rsidP="003F41BC">
            <w:pPr>
              <w:jc w:val="center"/>
            </w:pPr>
            <w:r w:rsidRPr="009D30F0">
              <w:t>2020</w:t>
            </w:r>
          </w:p>
          <w:p w:rsidR="00AC5020" w:rsidRPr="009D30F0" w:rsidRDefault="00AC5020" w:rsidP="003F41BC">
            <w:pPr>
              <w:jc w:val="center"/>
            </w:pPr>
            <w:r w:rsidRPr="009D30F0">
              <w:t>Estimated for invoicing</w:t>
            </w:r>
          </w:p>
        </w:tc>
        <w:tc>
          <w:tcPr>
            <w:tcW w:w="1414" w:type="dxa"/>
            <w:tcBorders>
              <w:top w:val="single" w:sz="4" w:space="0" w:color="auto"/>
              <w:bottom w:val="single" w:sz="4" w:space="0" w:color="auto"/>
            </w:tcBorders>
            <w:vAlign w:val="bottom"/>
            <w:hideMark/>
          </w:tcPr>
          <w:p w:rsidR="00AC5020" w:rsidRPr="009D30F0" w:rsidRDefault="00AC5020" w:rsidP="003F41BC">
            <w:pPr>
              <w:jc w:val="center"/>
            </w:pPr>
            <w:r w:rsidRPr="009D30F0">
              <w:t>2021</w:t>
            </w:r>
          </w:p>
          <w:p w:rsidR="00AC5020" w:rsidRPr="009D30F0" w:rsidRDefault="00AC5020" w:rsidP="003F41BC">
            <w:pPr>
              <w:jc w:val="center"/>
            </w:pPr>
            <w:r w:rsidRPr="009D30F0">
              <w:t>Estimated for invoicing</w:t>
            </w:r>
          </w:p>
        </w:tc>
      </w:tr>
      <w:tr w:rsidR="00AC5020" w:rsidRPr="009D30F0" w:rsidTr="003F41BC">
        <w:trPr>
          <w:trHeight w:hRule="exact" w:val="170"/>
          <w:tblHeader/>
        </w:trPr>
        <w:tc>
          <w:tcPr>
            <w:tcW w:w="1414" w:type="dxa"/>
            <w:tcBorders>
              <w:top w:val="single" w:sz="4" w:space="0" w:color="auto"/>
            </w:tcBorders>
            <w:hideMark/>
          </w:tcPr>
          <w:p w:rsidR="00AC5020" w:rsidRPr="009D30F0" w:rsidRDefault="00AC5020" w:rsidP="003F41BC">
            <w:pPr>
              <w:jc w:val="right"/>
            </w:pPr>
          </w:p>
        </w:tc>
        <w:tc>
          <w:tcPr>
            <w:tcW w:w="1414" w:type="dxa"/>
            <w:tcBorders>
              <w:top w:val="single" w:sz="4" w:space="0" w:color="auto"/>
            </w:tcBorders>
            <w:hideMark/>
          </w:tcPr>
          <w:p w:rsidR="00AC5020" w:rsidRPr="009D30F0" w:rsidRDefault="00AC5020" w:rsidP="003F41BC">
            <w:pPr>
              <w:jc w:val="right"/>
            </w:pPr>
          </w:p>
        </w:tc>
        <w:tc>
          <w:tcPr>
            <w:tcW w:w="2938" w:type="dxa"/>
            <w:tcBorders>
              <w:top w:val="single" w:sz="4" w:space="0" w:color="auto"/>
            </w:tcBorders>
            <w:hideMark/>
          </w:tcPr>
          <w:p w:rsidR="00AC5020" w:rsidRPr="009D30F0" w:rsidRDefault="00AC5020" w:rsidP="003F41BC">
            <w:pPr>
              <w:jc w:val="left"/>
            </w:pPr>
          </w:p>
        </w:tc>
        <w:tc>
          <w:tcPr>
            <w:tcW w:w="1035" w:type="dxa"/>
            <w:tcBorders>
              <w:top w:val="single" w:sz="4" w:space="0" w:color="auto"/>
            </w:tcBorders>
            <w:hideMark/>
          </w:tcPr>
          <w:p w:rsidR="00AC5020" w:rsidRPr="009D30F0" w:rsidRDefault="00AC5020" w:rsidP="003F41BC">
            <w:pPr>
              <w:jc w:val="right"/>
            </w:pPr>
          </w:p>
        </w:tc>
        <w:tc>
          <w:tcPr>
            <w:tcW w:w="1414" w:type="dxa"/>
            <w:tcBorders>
              <w:top w:val="single" w:sz="4" w:space="0" w:color="auto"/>
            </w:tcBorders>
            <w:hideMark/>
          </w:tcPr>
          <w:p w:rsidR="00AC5020" w:rsidRPr="009D30F0" w:rsidRDefault="00AC5020" w:rsidP="003F41BC">
            <w:pPr>
              <w:jc w:val="right"/>
            </w:pPr>
          </w:p>
        </w:tc>
        <w:tc>
          <w:tcPr>
            <w:tcW w:w="1414" w:type="dxa"/>
            <w:tcBorders>
              <w:top w:val="single" w:sz="4" w:space="0" w:color="auto"/>
            </w:tcBorders>
            <w:hideMark/>
          </w:tcPr>
          <w:p w:rsidR="00AC5020" w:rsidRPr="009D30F0" w:rsidRDefault="00AC5020" w:rsidP="003F41BC">
            <w:pPr>
              <w:jc w:val="right"/>
            </w:pPr>
          </w:p>
        </w:tc>
      </w:tr>
      <w:tr w:rsidR="00AC5020" w:rsidRPr="009D30F0" w:rsidTr="003F41BC">
        <w:trPr>
          <w:trHeight w:val="259"/>
        </w:trPr>
        <w:tc>
          <w:tcPr>
            <w:tcW w:w="1414" w:type="dxa"/>
            <w:hideMark/>
          </w:tcPr>
          <w:p w:rsidR="00AC5020" w:rsidRPr="009D30F0" w:rsidRDefault="00AC5020" w:rsidP="003F41BC">
            <w:pPr>
              <w:jc w:val="right"/>
            </w:pPr>
            <w:bookmarkStart w:id="13" w:name="RANGE!A10"/>
            <w:r w:rsidRPr="009D30F0">
              <w:t>10,728</w:t>
            </w:r>
            <w:bookmarkEnd w:id="13"/>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African Intellectual Property Organization (OAPI)</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Albania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c>
          <w:tcPr>
            <w:tcW w:w="2938" w:type="dxa"/>
            <w:hideMark/>
          </w:tcPr>
          <w:p w:rsidR="00AC5020" w:rsidRPr="009D30F0" w:rsidRDefault="00AC5020" w:rsidP="003F41BC">
            <w:pPr>
              <w:jc w:val="left"/>
            </w:pPr>
            <w:r w:rsidRPr="009D30F0">
              <w:t>Argentina</w:t>
            </w:r>
          </w:p>
        </w:tc>
        <w:tc>
          <w:tcPr>
            <w:tcW w:w="1035" w:type="dxa"/>
            <w:hideMark/>
          </w:tcPr>
          <w:p w:rsidR="00AC5020" w:rsidRPr="009D30F0" w:rsidRDefault="00AC5020" w:rsidP="003F41BC">
            <w:pPr>
              <w:jc w:val="right"/>
            </w:pPr>
            <w:r w:rsidRPr="009D30F0">
              <w:t>0.50</w:t>
            </w:r>
          </w:p>
        </w:tc>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r>
      <w:tr w:rsidR="00AC5020" w:rsidRPr="009D30F0" w:rsidTr="003F41BC">
        <w:trPr>
          <w:trHeight w:val="259"/>
        </w:trPr>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c>
          <w:tcPr>
            <w:tcW w:w="2938" w:type="dxa"/>
            <w:hideMark/>
          </w:tcPr>
          <w:p w:rsidR="00AC5020" w:rsidRPr="009D30F0" w:rsidRDefault="00AC5020" w:rsidP="003F41BC">
            <w:pPr>
              <w:jc w:val="left"/>
            </w:pPr>
            <w:r w:rsidRPr="009D30F0">
              <w:t>Australia</w:t>
            </w:r>
          </w:p>
        </w:tc>
        <w:tc>
          <w:tcPr>
            <w:tcW w:w="1035" w:type="dxa"/>
            <w:hideMark/>
          </w:tcPr>
          <w:p w:rsidR="00AC5020" w:rsidRPr="009D30F0" w:rsidRDefault="00AC5020" w:rsidP="003F41BC">
            <w:pPr>
              <w:jc w:val="right"/>
            </w:pPr>
            <w:r w:rsidRPr="009D30F0">
              <w:t>1.00</w:t>
            </w:r>
          </w:p>
        </w:tc>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r>
      <w:tr w:rsidR="00AC5020" w:rsidRPr="009D30F0" w:rsidTr="003F41BC">
        <w:trPr>
          <w:trHeight w:val="259"/>
        </w:trPr>
        <w:tc>
          <w:tcPr>
            <w:tcW w:w="1414" w:type="dxa"/>
            <w:hideMark/>
          </w:tcPr>
          <w:p w:rsidR="00AC5020" w:rsidRPr="009D30F0" w:rsidRDefault="00AC5020" w:rsidP="003F41BC">
            <w:pPr>
              <w:jc w:val="right"/>
            </w:pPr>
            <w:r w:rsidRPr="009D30F0">
              <w:t>40,231</w:t>
            </w:r>
          </w:p>
        </w:tc>
        <w:tc>
          <w:tcPr>
            <w:tcW w:w="1414" w:type="dxa"/>
            <w:hideMark/>
          </w:tcPr>
          <w:p w:rsidR="00AC5020" w:rsidRPr="009D30F0" w:rsidRDefault="00AC5020" w:rsidP="003F41BC">
            <w:pPr>
              <w:jc w:val="right"/>
            </w:pPr>
            <w:r w:rsidRPr="009D30F0">
              <w:t>40,231</w:t>
            </w:r>
          </w:p>
        </w:tc>
        <w:tc>
          <w:tcPr>
            <w:tcW w:w="2938" w:type="dxa"/>
            <w:hideMark/>
          </w:tcPr>
          <w:p w:rsidR="00AC5020" w:rsidRPr="009D30F0" w:rsidRDefault="00AC5020" w:rsidP="003F41BC">
            <w:pPr>
              <w:jc w:val="left"/>
            </w:pPr>
            <w:r w:rsidRPr="009D30F0">
              <w:t>Austria</w:t>
            </w:r>
            <w:r w:rsidRPr="009D30F0">
              <w:rPr>
                <w:vertAlign w:val="superscript"/>
              </w:rPr>
              <w:t xml:space="preserve"> </w:t>
            </w:r>
          </w:p>
        </w:tc>
        <w:tc>
          <w:tcPr>
            <w:tcW w:w="1035" w:type="dxa"/>
            <w:hideMark/>
          </w:tcPr>
          <w:p w:rsidR="00AC5020" w:rsidRPr="009D30F0" w:rsidRDefault="00AC5020" w:rsidP="003F41BC">
            <w:pPr>
              <w:jc w:val="right"/>
            </w:pPr>
            <w:r w:rsidRPr="009D30F0">
              <w:t>0.75</w:t>
            </w:r>
          </w:p>
        </w:tc>
        <w:tc>
          <w:tcPr>
            <w:tcW w:w="1414" w:type="dxa"/>
            <w:hideMark/>
          </w:tcPr>
          <w:p w:rsidR="00AC5020" w:rsidRPr="009D30F0" w:rsidRDefault="00AC5020" w:rsidP="003F41BC">
            <w:pPr>
              <w:jc w:val="right"/>
            </w:pPr>
            <w:r w:rsidRPr="009D30F0">
              <w:t>40,231</w:t>
            </w:r>
          </w:p>
        </w:tc>
        <w:tc>
          <w:tcPr>
            <w:tcW w:w="1414" w:type="dxa"/>
            <w:hideMark/>
          </w:tcPr>
          <w:p w:rsidR="00AC5020" w:rsidRPr="009D30F0" w:rsidRDefault="00AC5020" w:rsidP="003F41BC">
            <w:pPr>
              <w:jc w:val="right"/>
            </w:pPr>
            <w:r w:rsidRPr="009D30F0">
              <w:t>40,231</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Azerbaijan</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Belarus</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80,462</w:t>
            </w:r>
          </w:p>
        </w:tc>
        <w:tc>
          <w:tcPr>
            <w:tcW w:w="1414" w:type="dxa"/>
            <w:hideMark/>
          </w:tcPr>
          <w:p w:rsidR="00AC5020" w:rsidRPr="009D30F0" w:rsidRDefault="00AC5020" w:rsidP="003F41BC">
            <w:pPr>
              <w:jc w:val="right"/>
            </w:pPr>
            <w:r w:rsidRPr="009D30F0">
              <w:t>80,462</w:t>
            </w:r>
          </w:p>
        </w:tc>
        <w:tc>
          <w:tcPr>
            <w:tcW w:w="2938" w:type="dxa"/>
            <w:hideMark/>
          </w:tcPr>
          <w:p w:rsidR="00AC5020" w:rsidRPr="009D30F0" w:rsidRDefault="00AC5020" w:rsidP="003F41BC">
            <w:pPr>
              <w:jc w:val="left"/>
            </w:pPr>
            <w:r w:rsidRPr="009D30F0">
              <w:t>Belgium</w:t>
            </w:r>
            <w:r w:rsidRPr="009D30F0">
              <w:rPr>
                <w:vertAlign w:val="superscript"/>
              </w:rPr>
              <w:t xml:space="preserve"> </w:t>
            </w:r>
          </w:p>
        </w:tc>
        <w:tc>
          <w:tcPr>
            <w:tcW w:w="1035" w:type="dxa"/>
            <w:hideMark/>
          </w:tcPr>
          <w:p w:rsidR="00AC5020" w:rsidRPr="009D30F0" w:rsidRDefault="00AC5020" w:rsidP="003F41BC">
            <w:pPr>
              <w:jc w:val="right"/>
            </w:pPr>
            <w:r w:rsidRPr="009D30F0">
              <w:t>1.50</w:t>
            </w:r>
          </w:p>
        </w:tc>
        <w:tc>
          <w:tcPr>
            <w:tcW w:w="1414" w:type="dxa"/>
            <w:hideMark/>
          </w:tcPr>
          <w:p w:rsidR="00AC5020" w:rsidRPr="009D30F0" w:rsidRDefault="00AC5020" w:rsidP="003F41BC">
            <w:pPr>
              <w:jc w:val="right"/>
            </w:pPr>
            <w:r w:rsidRPr="009D30F0">
              <w:t>80,462</w:t>
            </w:r>
          </w:p>
        </w:tc>
        <w:tc>
          <w:tcPr>
            <w:tcW w:w="1414" w:type="dxa"/>
            <w:hideMark/>
          </w:tcPr>
          <w:p w:rsidR="00AC5020" w:rsidRPr="009D30F0" w:rsidRDefault="00AC5020" w:rsidP="003F41BC">
            <w:pPr>
              <w:jc w:val="right"/>
            </w:pPr>
            <w:r w:rsidRPr="009D30F0">
              <w:t>80,462</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Bolivia (Plurinational State of)</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 xml:space="preserve">Bosnia and Herzegovina </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13,410</w:t>
            </w:r>
          </w:p>
        </w:tc>
        <w:tc>
          <w:tcPr>
            <w:tcW w:w="1414" w:type="dxa"/>
            <w:hideMark/>
          </w:tcPr>
          <w:p w:rsidR="00AC5020" w:rsidRPr="009D30F0" w:rsidRDefault="00AC5020" w:rsidP="003F41BC">
            <w:pPr>
              <w:jc w:val="right"/>
            </w:pPr>
            <w:r w:rsidRPr="009D30F0">
              <w:t>13,410</w:t>
            </w:r>
          </w:p>
        </w:tc>
        <w:tc>
          <w:tcPr>
            <w:tcW w:w="2938" w:type="dxa"/>
            <w:hideMark/>
          </w:tcPr>
          <w:p w:rsidR="00AC5020" w:rsidRPr="009D30F0" w:rsidRDefault="00AC5020" w:rsidP="003F41BC">
            <w:pPr>
              <w:jc w:val="left"/>
            </w:pPr>
            <w:r w:rsidRPr="009D30F0">
              <w:t>Brazil</w:t>
            </w:r>
          </w:p>
        </w:tc>
        <w:tc>
          <w:tcPr>
            <w:tcW w:w="1035" w:type="dxa"/>
            <w:hideMark/>
          </w:tcPr>
          <w:p w:rsidR="00AC5020" w:rsidRPr="009D30F0" w:rsidRDefault="00AC5020" w:rsidP="003F41BC">
            <w:pPr>
              <w:jc w:val="right"/>
            </w:pPr>
            <w:r w:rsidRPr="009D30F0">
              <w:t>0.25</w:t>
            </w:r>
          </w:p>
        </w:tc>
        <w:tc>
          <w:tcPr>
            <w:tcW w:w="1414" w:type="dxa"/>
            <w:hideMark/>
          </w:tcPr>
          <w:p w:rsidR="00AC5020" w:rsidRPr="009D30F0" w:rsidRDefault="00AC5020" w:rsidP="003F41BC">
            <w:pPr>
              <w:jc w:val="right"/>
            </w:pPr>
            <w:r w:rsidRPr="009D30F0">
              <w:t>13,410</w:t>
            </w:r>
          </w:p>
        </w:tc>
        <w:tc>
          <w:tcPr>
            <w:tcW w:w="1414" w:type="dxa"/>
            <w:hideMark/>
          </w:tcPr>
          <w:p w:rsidR="00AC5020" w:rsidRPr="009D30F0" w:rsidRDefault="00AC5020" w:rsidP="003F41BC">
            <w:pPr>
              <w:jc w:val="right"/>
            </w:pPr>
            <w:r w:rsidRPr="009D30F0">
              <w:t>13,410</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Bulgaria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c>
          <w:tcPr>
            <w:tcW w:w="2938" w:type="dxa"/>
            <w:hideMark/>
          </w:tcPr>
          <w:p w:rsidR="00AC5020" w:rsidRPr="009D30F0" w:rsidRDefault="00AC5020" w:rsidP="003F41BC">
            <w:pPr>
              <w:jc w:val="left"/>
            </w:pPr>
            <w:r w:rsidRPr="009D30F0">
              <w:t>Canada</w:t>
            </w:r>
          </w:p>
        </w:tc>
        <w:tc>
          <w:tcPr>
            <w:tcW w:w="1035" w:type="dxa"/>
            <w:hideMark/>
          </w:tcPr>
          <w:p w:rsidR="00AC5020" w:rsidRPr="009D30F0" w:rsidRDefault="00AC5020" w:rsidP="003F41BC">
            <w:pPr>
              <w:jc w:val="right"/>
            </w:pPr>
            <w:r w:rsidRPr="009D30F0">
              <w:t>1.00</w:t>
            </w:r>
          </w:p>
        </w:tc>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Chile</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c>
          <w:tcPr>
            <w:tcW w:w="2938" w:type="dxa"/>
            <w:hideMark/>
          </w:tcPr>
          <w:p w:rsidR="00AC5020" w:rsidRPr="009D30F0" w:rsidRDefault="00AC5020" w:rsidP="003F41BC">
            <w:pPr>
              <w:jc w:val="left"/>
            </w:pPr>
            <w:r w:rsidRPr="009D30F0">
              <w:t>China</w:t>
            </w:r>
          </w:p>
        </w:tc>
        <w:tc>
          <w:tcPr>
            <w:tcW w:w="1035" w:type="dxa"/>
            <w:hideMark/>
          </w:tcPr>
          <w:p w:rsidR="00AC5020" w:rsidRPr="009D30F0" w:rsidRDefault="00AC5020" w:rsidP="003F41BC">
            <w:pPr>
              <w:jc w:val="right"/>
            </w:pPr>
            <w:r w:rsidRPr="009D30F0">
              <w:t>0.50</w:t>
            </w:r>
          </w:p>
        </w:tc>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Colombia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Costa Rica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Croatia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c>
          <w:tcPr>
            <w:tcW w:w="2938" w:type="dxa"/>
            <w:hideMark/>
          </w:tcPr>
          <w:p w:rsidR="00AC5020" w:rsidRPr="009D30F0" w:rsidRDefault="00AC5020" w:rsidP="003F41BC">
            <w:pPr>
              <w:jc w:val="left"/>
            </w:pPr>
            <w:r w:rsidRPr="009D30F0">
              <w:t xml:space="preserve">Czech Republic </w:t>
            </w:r>
          </w:p>
        </w:tc>
        <w:tc>
          <w:tcPr>
            <w:tcW w:w="1035" w:type="dxa"/>
            <w:hideMark/>
          </w:tcPr>
          <w:p w:rsidR="00AC5020" w:rsidRPr="009D30F0" w:rsidRDefault="00AC5020" w:rsidP="003F41BC">
            <w:pPr>
              <w:jc w:val="right"/>
            </w:pPr>
            <w:r w:rsidRPr="009D30F0">
              <w:t>0.50</w:t>
            </w:r>
          </w:p>
        </w:tc>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r>
      <w:tr w:rsidR="00AC5020" w:rsidRPr="009D30F0" w:rsidTr="003F41BC">
        <w:trPr>
          <w:trHeight w:val="259"/>
        </w:trPr>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c>
          <w:tcPr>
            <w:tcW w:w="2938" w:type="dxa"/>
            <w:hideMark/>
          </w:tcPr>
          <w:p w:rsidR="00AC5020" w:rsidRPr="009D30F0" w:rsidRDefault="00AC5020" w:rsidP="003F41BC">
            <w:pPr>
              <w:jc w:val="left"/>
            </w:pPr>
            <w:r w:rsidRPr="009D30F0">
              <w:t>Denmark</w:t>
            </w:r>
          </w:p>
        </w:tc>
        <w:tc>
          <w:tcPr>
            <w:tcW w:w="1035" w:type="dxa"/>
            <w:hideMark/>
          </w:tcPr>
          <w:p w:rsidR="00AC5020" w:rsidRPr="009D30F0" w:rsidRDefault="00AC5020" w:rsidP="003F41BC">
            <w:pPr>
              <w:jc w:val="right"/>
            </w:pPr>
            <w:r w:rsidRPr="009D30F0">
              <w:t>0.50</w:t>
            </w:r>
          </w:p>
        </w:tc>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Dominican Republic</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Ecuador</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Estonia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268,205</w:t>
            </w:r>
          </w:p>
        </w:tc>
        <w:tc>
          <w:tcPr>
            <w:tcW w:w="1414" w:type="dxa"/>
            <w:hideMark/>
          </w:tcPr>
          <w:p w:rsidR="00AC5020" w:rsidRPr="009D30F0" w:rsidRDefault="00AC5020" w:rsidP="003F41BC">
            <w:pPr>
              <w:jc w:val="right"/>
            </w:pPr>
            <w:r w:rsidRPr="009D30F0">
              <w:t>268,205</w:t>
            </w:r>
          </w:p>
        </w:tc>
        <w:tc>
          <w:tcPr>
            <w:tcW w:w="2938" w:type="dxa"/>
            <w:hideMark/>
          </w:tcPr>
          <w:p w:rsidR="00AC5020" w:rsidRPr="009D30F0" w:rsidRDefault="00AC5020" w:rsidP="003F41BC">
            <w:pPr>
              <w:jc w:val="left"/>
            </w:pPr>
            <w:r w:rsidRPr="009D30F0">
              <w:t>European Union</w:t>
            </w:r>
          </w:p>
        </w:tc>
        <w:tc>
          <w:tcPr>
            <w:tcW w:w="1035" w:type="dxa"/>
            <w:hideMark/>
          </w:tcPr>
          <w:p w:rsidR="00AC5020" w:rsidRPr="009D30F0" w:rsidRDefault="00AC5020" w:rsidP="003F41BC">
            <w:pPr>
              <w:jc w:val="right"/>
            </w:pPr>
            <w:r w:rsidRPr="009D30F0">
              <w:t>5.00</w:t>
            </w:r>
          </w:p>
        </w:tc>
        <w:tc>
          <w:tcPr>
            <w:tcW w:w="1414" w:type="dxa"/>
            <w:hideMark/>
          </w:tcPr>
          <w:p w:rsidR="00AC5020" w:rsidRPr="009D30F0" w:rsidRDefault="00AC5020" w:rsidP="003F41BC">
            <w:pPr>
              <w:jc w:val="right"/>
            </w:pPr>
            <w:r w:rsidRPr="009D30F0">
              <w:t>268,205</w:t>
            </w:r>
          </w:p>
        </w:tc>
        <w:tc>
          <w:tcPr>
            <w:tcW w:w="1414" w:type="dxa"/>
            <w:hideMark/>
          </w:tcPr>
          <w:p w:rsidR="00AC5020" w:rsidRPr="009D30F0" w:rsidRDefault="00AC5020" w:rsidP="003F41BC">
            <w:pPr>
              <w:jc w:val="right"/>
            </w:pPr>
            <w:r w:rsidRPr="009D30F0">
              <w:t>268,205</w:t>
            </w:r>
          </w:p>
        </w:tc>
      </w:tr>
      <w:tr w:rsidR="00AC5020" w:rsidRPr="009D30F0" w:rsidTr="003F41BC">
        <w:trPr>
          <w:trHeight w:val="259"/>
        </w:trPr>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c>
          <w:tcPr>
            <w:tcW w:w="2938" w:type="dxa"/>
            <w:hideMark/>
          </w:tcPr>
          <w:p w:rsidR="00AC5020" w:rsidRPr="009D30F0" w:rsidRDefault="00AC5020" w:rsidP="003F41BC">
            <w:pPr>
              <w:jc w:val="left"/>
            </w:pPr>
            <w:r w:rsidRPr="009D30F0">
              <w:t>Finland</w:t>
            </w:r>
          </w:p>
        </w:tc>
        <w:tc>
          <w:tcPr>
            <w:tcW w:w="1035" w:type="dxa"/>
            <w:hideMark/>
          </w:tcPr>
          <w:p w:rsidR="00AC5020" w:rsidRPr="009D30F0" w:rsidRDefault="00AC5020" w:rsidP="003F41BC">
            <w:pPr>
              <w:jc w:val="right"/>
            </w:pPr>
            <w:r w:rsidRPr="009D30F0">
              <w:t>1.00</w:t>
            </w:r>
          </w:p>
        </w:tc>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r>
      <w:tr w:rsidR="00AC5020" w:rsidRPr="009D30F0" w:rsidTr="003F41BC">
        <w:trPr>
          <w:trHeight w:val="259"/>
        </w:trPr>
        <w:tc>
          <w:tcPr>
            <w:tcW w:w="1414" w:type="dxa"/>
            <w:hideMark/>
          </w:tcPr>
          <w:p w:rsidR="00AC5020" w:rsidRPr="009D30F0" w:rsidRDefault="00AC5020" w:rsidP="003F41BC">
            <w:pPr>
              <w:jc w:val="right"/>
            </w:pPr>
            <w:r w:rsidRPr="009D30F0">
              <w:t>268,205</w:t>
            </w:r>
          </w:p>
        </w:tc>
        <w:tc>
          <w:tcPr>
            <w:tcW w:w="1414" w:type="dxa"/>
            <w:hideMark/>
          </w:tcPr>
          <w:p w:rsidR="00AC5020" w:rsidRPr="009D30F0" w:rsidRDefault="00AC5020" w:rsidP="003F41BC">
            <w:pPr>
              <w:jc w:val="right"/>
            </w:pPr>
            <w:r w:rsidRPr="009D30F0">
              <w:t>268,205</w:t>
            </w:r>
          </w:p>
        </w:tc>
        <w:tc>
          <w:tcPr>
            <w:tcW w:w="2938" w:type="dxa"/>
            <w:hideMark/>
          </w:tcPr>
          <w:p w:rsidR="00AC5020" w:rsidRPr="009D30F0" w:rsidRDefault="00AC5020" w:rsidP="003F41BC">
            <w:pPr>
              <w:jc w:val="left"/>
            </w:pPr>
            <w:r w:rsidRPr="009D30F0">
              <w:t>France</w:t>
            </w:r>
          </w:p>
        </w:tc>
        <w:tc>
          <w:tcPr>
            <w:tcW w:w="1035" w:type="dxa"/>
            <w:hideMark/>
          </w:tcPr>
          <w:p w:rsidR="00AC5020" w:rsidRPr="009D30F0" w:rsidRDefault="00AC5020" w:rsidP="003F41BC">
            <w:pPr>
              <w:jc w:val="right"/>
            </w:pPr>
            <w:r w:rsidRPr="009D30F0">
              <w:t>5.00</w:t>
            </w:r>
          </w:p>
        </w:tc>
        <w:tc>
          <w:tcPr>
            <w:tcW w:w="1414" w:type="dxa"/>
            <w:hideMark/>
          </w:tcPr>
          <w:p w:rsidR="00AC5020" w:rsidRPr="009D30F0" w:rsidRDefault="00AC5020" w:rsidP="003F41BC">
            <w:pPr>
              <w:jc w:val="right"/>
            </w:pPr>
            <w:r w:rsidRPr="009D30F0">
              <w:t>268,205</w:t>
            </w:r>
          </w:p>
        </w:tc>
        <w:tc>
          <w:tcPr>
            <w:tcW w:w="1414" w:type="dxa"/>
            <w:hideMark/>
          </w:tcPr>
          <w:p w:rsidR="00AC5020" w:rsidRPr="009D30F0" w:rsidRDefault="00AC5020" w:rsidP="003F41BC">
            <w:pPr>
              <w:jc w:val="right"/>
            </w:pPr>
            <w:r w:rsidRPr="009D30F0">
              <w:t>268,205</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Georgia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268,205</w:t>
            </w:r>
          </w:p>
        </w:tc>
        <w:tc>
          <w:tcPr>
            <w:tcW w:w="1414" w:type="dxa"/>
            <w:hideMark/>
          </w:tcPr>
          <w:p w:rsidR="00AC5020" w:rsidRPr="009D30F0" w:rsidRDefault="00AC5020" w:rsidP="003F41BC">
            <w:pPr>
              <w:jc w:val="right"/>
            </w:pPr>
            <w:r w:rsidRPr="009D30F0">
              <w:t>268,205</w:t>
            </w:r>
          </w:p>
        </w:tc>
        <w:tc>
          <w:tcPr>
            <w:tcW w:w="2938" w:type="dxa"/>
            <w:hideMark/>
          </w:tcPr>
          <w:p w:rsidR="00AC5020" w:rsidRPr="009D30F0" w:rsidRDefault="00AC5020" w:rsidP="003F41BC">
            <w:pPr>
              <w:jc w:val="left"/>
            </w:pPr>
            <w:r w:rsidRPr="009D30F0">
              <w:t>Germany</w:t>
            </w:r>
          </w:p>
        </w:tc>
        <w:tc>
          <w:tcPr>
            <w:tcW w:w="1035" w:type="dxa"/>
            <w:hideMark/>
          </w:tcPr>
          <w:p w:rsidR="00AC5020" w:rsidRPr="009D30F0" w:rsidRDefault="00AC5020" w:rsidP="003F41BC">
            <w:pPr>
              <w:jc w:val="right"/>
            </w:pPr>
            <w:r w:rsidRPr="009D30F0">
              <w:t>5.00</w:t>
            </w:r>
          </w:p>
        </w:tc>
        <w:tc>
          <w:tcPr>
            <w:tcW w:w="1414" w:type="dxa"/>
            <w:hideMark/>
          </w:tcPr>
          <w:p w:rsidR="00AC5020" w:rsidRPr="009D30F0" w:rsidRDefault="00AC5020" w:rsidP="003F41BC">
            <w:pPr>
              <w:jc w:val="right"/>
            </w:pPr>
            <w:r w:rsidRPr="009D30F0">
              <w:t>268,205</w:t>
            </w:r>
          </w:p>
        </w:tc>
        <w:tc>
          <w:tcPr>
            <w:tcW w:w="1414" w:type="dxa"/>
            <w:hideMark/>
          </w:tcPr>
          <w:p w:rsidR="00AC5020" w:rsidRPr="009D30F0" w:rsidRDefault="00AC5020" w:rsidP="003F41BC">
            <w:pPr>
              <w:jc w:val="right"/>
            </w:pPr>
            <w:r w:rsidRPr="009D30F0">
              <w:t>268,205</w:t>
            </w:r>
          </w:p>
        </w:tc>
      </w:tr>
      <w:tr w:rsidR="00AC5020" w:rsidRPr="009D30F0" w:rsidTr="003F41BC">
        <w:trPr>
          <w:trHeight w:val="259"/>
        </w:trPr>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c>
          <w:tcPr>
            <w:tcW w:w="2938" w:type="dxa"/>
            <w:hideMark/>
          </w:tcPr>
          <w:p w:rsidR="00AC5020" w:rsidRPr="009D30F0" w:rsidRDefault="00AC5020" w:rsidP="003F41BC">
            <w:pPr>
              <w:jc w:val="left"/>
            </w:pPr>
            <w:r w:rsidRPr="009D30F0">
              <w:t>Hungary</w:t>
            </w:r>
          </w:p>
        </w:tc>
        <w:tc>
          <w:tcPr>
            <w:tcW w:w="1035" w:type="dxa"/>
            <w:hideMark/>
          </w:tcPr>
          <w:p w:rsidR="00AC5020" w:rsidRPr="009D30F0" w:rsidRDefault="00AC5020" w:rsidP="003F41BC">
            <w:pPr>
              <w:jc w:val="right"/>
            </w:pPr>
            <w:r w:rsidRPr="009D30F0">
              <w:t>0.50</w:t>
            </w:r>
          </w:p>
        </w:tc>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Iceland</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c>
          <w:tcPr>
            <w:tcW w:w="2938" w:type="dxa"/>
            <w:hideMark/>
          </w:tcPr>
          <w:p w:rsidR="00AC5020" w:rsidRPr="009D30F0" w:rsidRDefault="00AC5020" w:rsidP="003F41BC">
            <w:pPr>
              <w:jc w:val="left"/>
            </w:pPr>
            <w:r w:rsidRPr="009D30F0">
              <w:t>Ireland</w:t>
            </w:r>
          </w:p>
        </w:tc>
        <w:tc>
          <w:tcPr>
            <w:tcW w:w="1035" w:type="dxa"/>
            <w:hideMark/>
          </w:tcPr>
          <w:p w:rsidR="00AC5020" w:rsidRPr="009D30F0" w:rsidRDefault="00AC5020" w:rsidP="003F41BC">
            <w:pPr>
              <w:jc w:val="right"/>
            </w:pPr>
            <w:r w:rsidRPr="009D30F0">
              <w:t>1.00</w:t>
            </w:r>
          </w:p>
        </w:tc>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r>
      <w:tr w:rsidR="00AC5020" w:rsidRPr="009D30F0" w:rsidTr="003F41BC">
        <w:trPr>
          <w:trHeight w:val="259"/>
        </w:trPr>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c>
          <w:tcPr>
            <w:tcW w:w="2938" w:type="dxa"/>
            <w:hideMark/>
          </w:tcPr>
          <w:p w:rsidR="00AC5020" w:rsidRPr="009D30F0" w:rsidRDefault="00AC5020" w:rsidP="003F41BC">
            <w:pPr>
              <w:jc w:val="left"/>
            </w:pPr>
            <w:r w:rsidRPr="009D30F0">
              <w:t>Israel</w:t>
            </w:r>
          </w:p>
        </w:tc>
        <w:tc>
          <w:tcPr>
            <w:tcW w:w="1035" w:type="dxa"/>
            <w:hideMark/>
          </w:tcPr>
          <w:p w:rsidR="00AC5020" w:rsidRPr="009D30F0" w:rsidRDefault="00AC5020" w:rsidP="003F41BC">
            <w:pPr>
              <w:jc w:val="right"/>
            </w:pPr>
            <w:r w:rsidRPr="009D30F0">
              <w:t>0.50</w:t>
            </w:r>
          </w:p>
        </w:tc>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r>
      <w:tr w:rsidR="00AC5020" w:rsidRPr="009D30F0" w:rsidTr="003F41BC">
        <w:trPr>
          <w:trHeight w:val="259"/>
        </w:trPr>
        <w:tc>
          <w:tcPr>
            <w:tcW w:w="1414" w:type="dxa"/>
            <w:hideMark/>
          </w:tcPr>
          <w:p w:rsidR="00AC5020" w:rsidRPr="009D30F0" w:rsidRDefault="00AC5020" w:rsidP="003F41BC">
            <w:pPr>
              <w:jc w:val="right"/>
            </w:pPr>
            <w:r w:rsidRPr="009D30F0">
              <w:t>107,282</w:t>
            </w:r>
          </w:p>
        </w:tc>
        <w:tc>
          <w:tcPr>
            <w:tcW w:w="1414" w:type="dxa"/>
            <w:hideMark/>
          </w:tcPr>
          <w:p w:rsidR="00AC5020" w:rsidRPr="009D30F0" w:rsidRDefault="00AC5020" w:rsidP="003F41BC">
            <w:pPr>
              <w:jc w:val="right"/>
            </w:pPr>
            <w:r w:rsidRPr="009D30F0">
              <w:t>107,282</w:t>
            </w:r>
          </w:p>
        </w:tc>
        <w:tc>
          <w:tcPr>
            <w:tcW w:w="2938" w:type="dxa"/>
            <w:hideMark/>
          </w:tcPr>
          <w:p w:rsidR="00AC5020" w:rsidRPr="009D30F0" w:rsidRDefault="00AC5020" w:rsidP="003F41BC">
            <w:pPr>
              <w:jc w:val="left"/>
            </w:pPr>
            <w:r w:rsidRPr="009D30F0">
              <w:t>Italy</w:t>
            </w:r>
          </w:p>
        </w:tc>
        <w:tc>
          <w:tcPr>
            <w:tcW w:w="1035" w:type="dxa"/>
            <w:hideMark/>
          </w:tcPr>
          <w:p w:rsidR="00AC5020" w:rsidRPr="009D30F0" w:rsidRDefault="00AC5020" w:rsidP="003F41BC">
            <w:pPr>
              <w:jc w:val="right"/>
            </w:pPr>
            <w:r w:rsidRPr="009D30F0">
              <w:t>2.00</w:t>
            </w:r>
          </w:p>
        </w:tc>
        <w:tc>
          <w:tcPr>
            <w:tcW w:w="1414" w:type="dxa"/>
            <w:hideMark/>
          </w:tcPr>
          <w:p w:rsidR="00AC5020" w:rsidRPr="009D30F0" w:rsidRDefault="00AC5020" w:rsidP="003F41BC">
            <w:pPr>
              <w:jc w:val="right"/>
            </w:pPr>
            <w:r w:rsidRPr="009D30F0">
              <w:t>107,282</w:t>
            </w:r>
          </w:p>
        </w:tc>
        <w:tc>
          <w:tcPr>
            <w:tcW w:w="1414" w:type="dxa"/>
            <w:hideMark/>
          </w:tcPr>
          <w:p w:rsidR="00AC5020" w:rsidRPr="009D30F0" w:rsidRDefault="00AC5020" w:rsidP="003F41BC">
            <w:pPr>
              <w:jc w:val="right"/>
            </w:pPr>
            <w:r w:rsidRPr="009D30F0">
              <w:t>107,282</w:t>
            </w:r>
          </w:p>
        </w:tc>
      </w:tr>
      <w:tr w:rsidR="00AC5020" w:rsidRPr="009D30F0" w:rsidTr="003F41BC">
        <w:trPr>
          <w:trHeight w:val="259"/>
        </w:trPr>
        <w:tc>
          <w:tcPr>
            <w:tcW w:w="1414" w:type="dxa"/>
            <w:hideMark/>
          </w:tcPr>
          <w:p w:rsidR="00AC5020" w:rsidRPr="009D30F0" w:rsidRDefault="00AC5020" w:rsidP="003F41BC">
            <w:pPr>
              <w:jc w:val="right"/>
            </w:pPr>
            <w:r w:rsidRPr="009D30F0">
              <w:t>268,205</w:t>
            </w:r>
          </w:p>
        </w:tc>
        <w:tc>
          <w:tcPr>
            <w:tcW w:w="1414" w:type="dxa"/>
            <w:hideMark/>
          </w:tcPr>
          <w:p w:rsidR="00AC5020" w:rsidRPr="009D30F0" w:rsidRDefault="00AC5020" w:rsidP="003F41BC">
            <w:pPr>
              <w:jc w:val="right"/>
            </w:pPr>
            <w:r w:rsidRPr="009D30F0">
              <w:t>268,205</w:t>
            </w:r>
          </w:p>
        </w:tc>
        <w:tc>
          <w:tcPr>
            <w:tcW w:w="2938" w:type="dxa"/>
            <w:hideMark/>
          </w:tcPr>
          <w:p w:rsidR="00AC5020" w:rsidRPr="009D30F0" w:rsidRDefault="00AC5020" w:rsidP="003F41BC">
            <w:pPr>
              <w:jc w:val="left"/>
            </w:pPr>
            <w:r w:rsidRPr="009D30F0">
              <w:t>Japan</w:t>
            </w:r>
          </w:p>
        </w:tc>
        <w:tc>
          <w:tcPr>
            <w:tcW w:w="1035" w:type="dxa"/>
            <w:hideMark/>
          </w:tcPr>
          <w:p w:rsidR="00AC5020" w:rsidRPr="009D30F0" w:rsidRDefault="00AC5020" w:rsidP="003F41BC">
            <w:pPr>
              <w:jc w:val="right"/>
            </w:pPr>
            <w:r w:rsidRPr="009D30F0">
              <w:t>5.00</w:t>
            </w:r>
          </w:p>
        </w:tc>
        <w:tc>
          <w:tcPr>
            <w:tcW w:w="1414" w:type="dxa"/>
            <w:hideMark/>
          </w:tcPr>
          <w:p w:rsidR="00AC5020" w:rsidRPr="009D30F0" w:rsidRDefault="00AC5020" w:rsidP="003F41BC">
            <w:pPr>
              <w:jc w:val="right"/>
            </w:pPr>
            <w:r w:rsidRPr="009D30F0">
              <w:t>268,205</w:t>
            </w:r>
          </w:p>
        </w:tc>
        <w:tc>
          <w:tcPr>
            <w:tcW w:w="1414" w:type="dxa"/>
            <w:hideMark/>
          </w:tcPr>
          <w:p w:rsidR="00AC5020" w:rsidRPr="009D30F0" w:rsidRDefault="00AC5020" w:rsidP="003F41BC">
            <w:pPr>
              <w:jc w:val="right"/>
            </w:pPr>
            <w:r w:rsidRPr="009D30F0">
              <w:t>268,205</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Jordan</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Kenya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Kyrgyzstan</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Latvia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lastRenderedPageBreak/>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Lithuania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40,231</w:t>
            </w:r>
          </w:p>
        </w:tc>
        <w:tc>
          <w:tcPr>
            <w:tcW w:w="1414" w:type="dxa"/>
            <w:hideMark/>
          </w:tcPr>
          <w:p w:rsidR="00AC5020" w:rsidRPr="009D30F0" w:rsidRDefault="00AC5020" w:rsidP="003F41BC">
            <w:pPr>
              <w:jc w:val="right"/>
            </w:pPr>
            <w:r w:rsidRPr="009D30F0">
              <w:t>40,231</w:t>
            </w:r>
          </w:p>
        </w:tc>
        <w:tc>
          <w:tcPr>
            <w:tcW w:w="2938" w:type="dxa"/>
            <w:hideMark/>
          </w:tcPr>
          <w:p w:rsidR="00AC5020" w:rsidRPr="009D30F0" w:rsidRDefault="00AC5020" w:rsidP="003F41BC">
            <w:pPr>
              <w:jc w:val="left"/>
            </w:pPr>
            <w:r w:rsidRPr="009D30F0">
              <w:t>Mexico</w:t>
            </w:r>
          </w:p>
        </w:tc>
        <w:tc>
          <w:tcPr>
            <w:tcW w:w="1035" w:type="dxa"/>
            <w:hideMark/>
          </w:tcPr>
          <w:p w:rsidR="00AC5020" w:rsidRPr="009D30F0" w:rsidRDefault="00AC5020" w:rsidP="003F41BC">
            <w:pPr>
              <w:jc w:val="right"/>
            </w:pPr>
            <w:r w:rsidRPr="009D30F0">
              <w:t>0.75</w:t>
            </w:r>
          </w:p>
        </w:tc>
        <w:tc>
          <w:tcPr>
            <w:tcW w:w="1414" w:type="dxa"/>
            <w:hideMark/>
          </w:tcPr>
          <w:p w:rsidR="00AC5020" w:rsidRPr="009D30F0" w:rsidRDefault="00AC5020" w:rsidP="003F41BC">
            <w:pPr>
              <w:jc w:val="right"/>
            </w:pPr>
            <w:r w:rsidRPr="009D30F0">
              <w:t>40,231</w:t>
            </w:r>
          </w:p>
        </w:tc>
        <w:tc>
          <w:tcPr>
            <w:tcW w:w="1414" w:type="dxa"/>
            <w:hideMark/>
          </w:tcPr>
          <w:p w:rsidR="00AC5020" w:rsidRPr="009D30F0" w:rsidRDefault="00AC5020" w:rsidP="003F41BC">
            <w:pPr>
              <w:jc w:val="right"/>
            </w:pPr>
            <w:r w:rsidRPr="009D30F0">
              <w:t>40,231</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Montenegro</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Morocco</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160,923</w:t>
            </w:r>
          </w:p>
        </w:tc>
        <w:tc>
          <w:tcPr>
            <w:tcW w:w="1414" w:type="dxa"/>
            <w:hideMark/>
          </w:tcPr>
          <w:p w:rsidR="00AC5020" w:rsidRPr="009D30F0" w:rsidRDefault="00AC5020" w:rsidP="003F41BC">
            <w:pPr>
              <w:jc w:val="right"/>
            </w:pPr>
            <w:r w:rsidRPr="009D30F0">
              <w:t>160,923</w:t>
            </w:r>
          </w:p>
        </w:tc>
        <w:tc>
          <w:tcPr>
            <w:tcW w:w="2938" w:type="dxa"/>
            <w:hideMark/>
          </w:tcPr>
          <w:p w:rsidR="00AC5020" w:rsidRPr="009D30F0" w:rsidRDefault="00AC5020" w:rsidP="003F41BC">
            <w:pPr>
              <w:jc w:val="left"/>
            </w:pPr>
            <w:r w:rsidRPr="009D30F0">
              <w:t xml:space="preserve">Netherlands </w:t>
            </w:r>
          </w:p>
        </w:tc>
        <w:tc>
          <w:tcPr>
            <w:tcW w:w="1035" w:type="dxa"/>
            <w:hideMark/>
          </w:tcPr>
          <w:p w:rsidR="00AC5020" w:rsidRPr="009D30F0" w:rsidRDefault="00AC5020" w:rsidP="003F41BC">
            <w:pPr>
              <w:jc w:val="right"/>
            </w:pPr>
            <w:r w:rsidRPr="009D30F0">
              <w:t>3.00</w:t>
            </w:r>
          </w:p>
        </w:tc>
        <w:tc>
          <w:tcPr>
            <w:tcW w:w="1414" w:type="dxa"/>
            <w:hideMark/>
          </w:tcPr>
          <w:p w:rsidR="00AC5020" w:rsidRPr="009D30F0" w:rsidRDefault="00AC5020" w:rsidP="003F41BC">
            <w:pPr>
              <w:jc w:val="right"/>
            </w:pPr>
            <w:r w:rsidRPr="009D30F0">
              <w:t>160,923</w:t>
            </w:r>
          </w:p>
        </w:tc>
        <w:tc>
          <w:tcPr>
            <w:tcW w:w="1414" w:type="dxa"/>
            <w:hideMark/>
          </w:tcPr>
          <w:p w:rsidR="00AC5020" w:rsidRPr="009D30F0" w:rsidRDefault="00AC5020" w:rsidP="003F41BC">
            <w:pPr>
              <w:jc w:val="right"/>
            </w:pPr>
            <w:r w:rsidRPr="009D30F0">
              <w:t>160,923</w:t>
            </w:r>
          </w:p>
        </w:tc>
      </w:tr>
      <w:tr w:rsidR="00AC5020" w:rsidRPr="009D30F0" w:rsidTr="003F41BC">
        <w:trPr>
          <w:trHeight w:val="259"/>
        </w:trPr>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c>
          <w:tcPr>
            <w:tcW w:w="2938" w:type="dxa"/>
            <w:hideMark/>
          </w:tcPr>
          <w:p w:rsidR="00AC5020" w:rsidRPr="009D30F0" w:rsidRDefault="00AC5020" w:rsidP="003F41BC">
            <w:pPr>
              <w:jc w:val="left"/>
            </w:pPr>
            <w:r w:rsidRPr="009D30F0">
              <w:t>New Zealand</w:t>
            </w:r>
          </w:p>
        </w:tc>
        <w:tc>
          <w:tcPr>
            <w:tcW w:w="1035" w:type="dxa"/>
            <w:hideMark/>
          </w:tcPr>
          <w:p w:rsidR="00AC5020" w:rsidRPr="009D30F0" w:rsidRDefault="00AC5020" w:rsidP="003F41BC">
            <w:pPr>
              <w:jc w:val="right"/>
            </w:pPr>
            <w:r w:rsidRPr="009D30F0">
              <w:t>1.00</w:t>
            </w:r>
          </w:p>
        </w:tc>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Nicaragua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D1479D" w:rsidRPr="009D30F0" w:rsidTr="00333CFB">
        <w:trPr>
          <w:trHeight w:val="259"/>
        </w:trPr>
        <w:tc>
          <w:tcPr>
            <w:tcW w:w="1414" w:type="dxa"/>
            <w:hideMark/>
          </w:tcPr>
          <w:p w:rsidR="00D1479D" w:rsidRPr="009D30F0" w:rsidRDefault="00D1479D" w:rsidP="00333CFB">
            <w:pPr>
              <w:jc w:val="right"/>
            </w:pPr>
            <w:r w:rsidRPr="009D30F0">
              <w:t>10,728</w:t>
            </w:r>
          </w:p>
        </w:tc>
        <w:tc>
          <w:tcPr>
            <w:tcW w:w="1414" w:type="dxa"/>
            <w:hideMark/>
          </w:tcPr>
          <w:p w:rsidR="00D1479D" w:rsidRPr="009D30F0" w:rsidRDefault="00D1479D" w:rsidP="00333CFB">
            <w:pPr>
              <w:jc w:val="right"/>
            </w:pPr>
            <w:r w:rsidRPr="009D30F0">
              <w:t>10,728</w:t>
            </w:r>
          </w:p>
        </w:tc>
        <w:tc>
          <w:tcPr>
            <w:tcW w:w="2938" w:type="dxa"/>
            <w:hideMark/>
          </w:tcPr>
          <w:p w:rsidR="00D1479D" w:rsidRPr="009D30F0" w:rsidRDefault="00D1479D" w:rsidP="00333CFB">
            <w:pPr>
              <w:jc w:val="left"/>
            </w:pPr>
            <w:r>
              <w:t xml:space="preserve">North </w:t>
            </w:r>
            <w:r w:rsidRPr="009D30F0">
              <w:t>Macedonia</w:t>
            </w:r>
          </w:p>
        </w:tc>
        <w:tc>
          <w:tcPr>
            <w:tcW w:w="1035" w:type="dxa"/>
            <w:hideMark/>
          </w:tcPr>
          <w:p w:rsidR="00D1479D" w:rsidRPr="009D30F0" w:rsidRDefault="00D1479D" w:rsidP="00333CFB">
            <w:pPr>
              <w:jc w:val="right"/>
            </w:pPr>
            <w:r w:rsidRPr="009D30F0">
              <w:t>0.20</w:t>
            </w:r>
          </w:p>
        </w:tc>
        <w:tc>
          <w:tcPr>
            <w:tcW w:w="1414" w:type="dxa"/>
            <w:hideMark/>
          </w:tcPr>
          <w:p w:rsidR="00D1479D" w:rsidRPr="009D30F0" w:rsidRDefault="00D1479D" w:rsidP="00333CFB">
            <w:pPr>
              <w:jc w:val="right"/>
            </w:pPr>
            <w:r w:rsidRPr="009D30F0">
              <w:t>10,728</w:t>
            </w:r>
          </w:p>
        </w:tc>
        <w:tc>
          <w:tcPr>
            <w:tcW w:w="1414" w:type="dxa"/>
            <w:hideMark/>
          </w:tcPr>
          <w:p w:rsidR="00D1479D" w:rsidRPr="009D30F0" w:rsidRDefault="00D1479D" w:rsidP="00333CFB">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c>
          <w:tcPr>
            <w:tcW w:w="2938" w:type="dxa"/>
            <w:hideMark/>
          </w:tcPr>
          <w:p w:rsidR="00AC5020" w:rsidRPr="009D30F0" w:rsidRDefault="00AC5020" w:rsidP="003F41BC">
            <w:pPr>
              <w:jc w:val="left"/>
            </w:pPr>
            <w:r w:rsidRPr="009D30F0">
              <w:t>Norway</w:t>
            </w:r>
          </w:p>
        </w:tc>
        <w:tc>
          <w:tcPr>
            <w:tcW w:w="1035" w:type="dxa"/>
            <w:hideMark/>
          </w:tcPr>
          <w:p w:rsidR="00AC5020" w:rsidRPr="009D30F0" w:rsidRDefault="00AC5020" w:rsidP="003F41BC">
            <w:pPr>
              <w:jc w:val="right"/>
            </w:pPr>
            <w:r w:rsidRPr="009D30F0">
              <w:t>1.00</w:t>
            </w:r>
          </w:p>
        </w:tc>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r>
      <w:tr w:rsidR="00AC5020" w:rsidRPr="009D30F0" w:rsidTr="003F41BC">
        <w:trPr>
          <w:trHeight w:val="259"/>
        </w:trPr>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c>
          <w:tcPr>
            <w:tcW w:w="2938" w:type="dxa"/>
            <w:hideMark/>
          </w:tcPr>
          <w:p w:rsidR="00AC5020" w:rsidRPr="009D30F0" w:rsidRDefault="00AC5020" w:rsidP="003F41BC">
            <w:pPr>
              <w:jc w:val="left"/>
            </w:pPr>
            <w:r w:rsidRPr="009D30F0">
              <w:t>Oman</w:t>
            </w:r>
          </w:p>
        </w:tc>
        <w:tc>
          <w:tcPr>
            <w:tcW w:w="1035" w:type="dxa"/>
            <w:hideMark/>
          </w:tcPr>
          <w:p w:rsidR="00AC5020" w:rsidRPr="009D30F0" w:rsidRDefault="00AC5020" w:rsidP="003F41BC">
            <w:pPr>
              <w:jc w:val="right"/>
            </w:pPr>
            <w:r w:rsidRPr="009D30F0">
              <w:t>1.00</w:t>
            </w:r>
          </w:p>
        </w:tc>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Panama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Paraguay</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Peru</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c>
          <w:tcPr>
            <w:tcW w:w="2938" w:type="dxa"/>
            <w:hideMark/>
          </w:tcPr>
          <w:p w:rsidR="00AC5020" w:rsidRPr="009D30F0" w:rsidRDefault="00AC5020" w:rsidP="003F41BC">
            <w:pPr>
              <w:jc w:val="left"/>
            </w:pPr>
            <w:r w:rsidRPr="009D30F0">
              <w:t>Poland</w:t>
            </w:r>
          </w:p>
        </w:tc>
        <w:tc>
          <w:tcPr>
            <w:tcW w:w="1035" w:type="dxa"/>
            <w:hideMark/>
          </w:tcPr>
          <w:p w:rsidR="00AC5020" w:rsidRPr="009D30F0" w:rsidRDefault="00AC5020" w:rsidP="003F41BC">
            <w:pPr>
              <w:jc w:val="right"/>
            </w:pPr>
            <w:r w:rsidRPr="009D30F0">
              <w:t>0.50</w:t>
            </w:r>
          </w:p>
        </w:tc>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Portugal</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80,462</w:t>
            </w:r>
          </w:p>
        </w:tc>
        <w:tc>
          <w:tcPr>
            <w:tcW w:w="1414" w:type="dxa"/>
            <w:hideMark/>
          </w:tcPr>
          <w:p w:rsidR="00AC5020" w:rsidRPr="009D30F0" w:rsidRDefault="00AC5020" w:rsidP="003F41BC">
            <w:pPr>
              <w:jc w:val="right"/>
            </w:pPr>
            <w:r w:rsidRPr="009D30F0">
              <w:t>80,462</w:t>
            </w:r>
          </w:p>
        </w:tc>
        <w:tc>
          <w:tcPr>
            <w:tcW w:w="2938" w:type="dxa"/>
            <w:hideMark/>
          </w:tcPr>
          <w:p w:rsidR="00AC5020" w:rsidRPr="009D30F0" w:rsidRDefault="00AC5020" w:rsidP="003F41BC">
            <w:pPr>
              <w:jc w:val="left"/>
            </w:pPr>
            <w:r w:rsidRPr="009D30F0">
              <w:t>Republic of Korea</w:t>
            </w:r>
          </w:p>
        </w:tc>
        <w:tc>
          <w:tcPr>
            <w:tcW w:w="1035" w:type="dxa"/>
            <w:hideMark/>
          </w:tcPr>
          <w:p w:rsidR="00AC5020" w:rsidRPr="009D30F0" w:rsidRDefault="00AC5020" w:rsidP="003F41BC">
            <w:pPr>
              <w:jc w:val="right"/>
            </w:pPr>
            <w:r w:rsidRPr="009D30F0">
              <w:t>1.50</w:t>
            </w:r>
          </w:p>
        </w:tc>
        <w:tc>
          <w:tcPr>
            <w:tcW w:w="1414" w:type="dxa"/>
            <w:hideMark/>
          </w:tcPr>
          <w:p w:rsidR="00AC5020" w:rsidRPr="009D30F0" w:rsidRDefault="00AC5020" w:rsidP="003F41BC">
            <w:pPr>
              <w:jc w:val="right"/>
            </w:pPr>
            <w:r w:rsidRPr="009D30F0">
              <w:t>80,462</w:t>
            </w:r>
          </w:p>
        </w:tc>
        <w:tc>
          <w:tcPr>
            <w:tcW w:w="1414" w:type="dxa"/>
            <w:hideMark/>
          </w:tcPr>
          <w:p w:rsidR="00AC5020" w:rsidRPr="009D30F0" w:rsidRDefault="00AC5020" w:rsidP="003F41BC">
            <w:pPr>
              <w:jc w:val="right"/>
            </w:pPr>
            <w:r w:rsidRPr="009D30F0">
              <w:t>80,462</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Republic of Moldova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Romania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107,282</w:t>
            </w:r>
          </w:p>
        </w:tc>
        <w:tc>
          <w:tcPr>
            <w:tcW w:w="2938" w:type="dxa"/>
            <w:hideMark/>
          </w:tcPr>
          <w:p w:rsidR="00AC5020" w:rsidRPr="009D30F0" w:rsidRDefault="00AC5020" w:rsidP="003F41BC">
            <w:pPr>
              <w:jc w:val="left"/>
            </w:pPr>
            <w:r w:rsidRPr="009D30F0">
              <w:t xml:space="preserve">Russian Federation </w:t>
            </w:r>
          </w:p>
        </w:tc>
        <w:tc>
          <w:tcPr>
            <w:tcW w:w="1035" w:type="dxa"/>
            <w:hideMark/>
          </w:tcPr>
          <w:p w:rsidR="00AC5020" w:rsidRPr="009D30F0" w:rsidRDefault="00AC5020" w:rsidP="003F41BC">
            <w:pPr>
              <w:jc w:val="right"/>
            </w:pPr>
            <w:r w:rsidRPr="009D30F0">
              <w:t>2.00</w:t>
            </w:r>
          </w:p>
        </w:tc>
        <w:tc>
          <w:tcPr>
            <w:tcW w:w="1414" w:type="dxa"/>
            <w:hideMark/>
          </w:tcPr>
          <w:p w:rsidR="00AC5020" w:rsidRPr="009D30F0" w:rsidRDefault="00AC5020" w:rsidP="003F41BC">
            <w:pPr>
              <w:jc w:val="right"/>
            </w:pPr>
            <w:r w:rsidRPr="009D30F0">
              <w:t>107,282</w:t>
            </w:r>
          </w:p>
        </w:tc>
        <w:tc>
          <w:tcPr>
            <w:tcW w:w="1414" w:type="dxa"/>
            <w:hideMark/>
          </w:tcPr>
          <w:p w:rsidR="00AC5020" w:rsidRPr="009D30F0" w:rsidRDefault="00AC5020" w:rsidP="003F41BC">
            <w:pPr>
              <w:jc w:val="right"/>
            </w:pPr>
            <w:r w:rsidRPr="009D30F0">
              <w:t>107,282</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Serbia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Singapore</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c>
          <w:tcPr>
            <w:tcW w:w="2938" w:type="dxa"/>
            <w:hideMark/>
          </w:tcPr>
          <w:p w:rsidR="00AC5020" w:rsidRPr="009D30F0" w:rsidRDefault="00AC5020" w:rsidP="003F41BC">
            <w:pPr>
              <w:jc w:val="left"/>
            </w:pPr>
            <w:r w:rsidRPr="009D30F0">
              <w:t>Slovakia</w:t>
            </w:r>
          </w:p>
        </w:tc>
        <w:tc>
          <w:tcPr>
            <w:tcW w:w="1035" w:type="dxa"/>
            <w:hideMark/>
          </w:tcPr>
          <w:p w:rsidR="00AC5020" w:rsidRPr="009D30F0" w:rsidRDefault="00AC5020" w:rsidP="003F41BC">
            <w:pPr>
              <w:jc w:val="right"/>
            </w:pPr>
            <w:r w:rsidRPr="009D30F0">
              <w:t>0.50</w:t>
            </w:r>
          </w:p>
        </w:tc>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Slovenia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c>
          <w:tcPr>
            <w:tcW w:w="2938" w:type="dxa"/>
            <w:hideMark/>
          </w:tcPr>
          <w:p w:rsidR="00AC5020" w:rsidRPr="009D30F0" w:rsidRDefault="00AC5020" w:rsidP="003F41BC">
            <w:pPr>
              <w:jc w:val="left"/>
            </w:pPr>
            <w:r w:rsidRPr="009D30F0">
              <w:t>South Africa</w:t>
            </w:r>
          </w:p>
        </w:tc>
        <w:tc>
          <w:tcPr>
            <w:tcW w:w="1035" w:type="dxa"/>
            <w:hideMark/>
          </w:tcPr>
          <w:p w:rsidR="00AC5020" w:rsidRPr="009D30F0" w:rsidRDefault="00AC5020" w:rsidP="003F41BC">
            <w:pPr>
              <w:jc w:val="right"/>
            </w:pPr>
            <w:r w:rsidRPr="009D30F0">
              <w:t>1.00</w:t>
            </w:r>
          </w:p>
        </w:tc>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r>
      <w:tr w:rsidR="00AC5020" w:rsidRPr="009D30F0" w:rsidTr="003F41BC">
        <w:trPr>
          <w:trHeight w:val="259"/>
        </w:trPr>
        <w:tc>
          <w:tcPr>
            <w:tcW w:w="1414" w:type="dxa"/>
            <w:hideMark/>
          </w:tcPr>
          <w:p w:rsidR="00AC5020" w:rsidRPr="009D30F0" w:rsidRDefault="00AC5020" w:rsidP="003F41BC">
            <w:pPr>
              <w:jc w:val="right"/>
            </w:pPr>
            <w:r w:rsidRPr="009D30F0">
              <w:t>107,282</w:t>
            </w:r>
          </w:p>
        </w:tc>
        <w:tc>
          <w:tcPr>
            <w:tcW w:w="1414" w:type="dxa"/>
            <w:hideMark/>
          </w:tcPr>
          <w:p w:rsidR="00AC5020" w:rsidRPr="009D30F0" w:rsidRDefault="00AC5020" w:rsidP="003F41BC">
            <w:pPr>
              <w:jc w:val="right"/>
            </w:pPr>
            <w:r w:rsidRPr="009D30F0">
              <w:t>107,282</w:t>
            </w:r>
          </w:p>
        </w:tc>
        <w:tc>
          <w:tcPr>
            <w:tcW w:w="2938" w:type="dxa"/>
            <w:hideMark/>
          </w:tcPr>
          <w:p w:rsidR="00AC5020" w:rsidRPr="009D30F0" w:rsidRDefault="00AC5020" w:rsidP="003F41BC">
            <w:pPr>
              <w:jc w:val="left"/>
            </w:pPr>
            <w:r w:rsidRPr="009D30F0">
              <w:t>Spain</w:t>
            </w:r>
          </w:p>
        </w:tc>
        <w:tc>
          <w:tcPr>
            <w:tcW w:w="1035" w:type="dxa"/>
            <w:hideMark/>
          </w:tcPr>
          <w:p w:rsidR="00AC5020" w:rsidRPr="009D30F0" w:rsidRDefault="00AC5020" w:rsidP="003F41BC">
            <w:pPr>
              <w:jc w:val="right"/>
            </w:pPr>
            <w:r w:rsidRPr="009D30F0">
              <w:t>2.00</w:t>
            </w:r>
          </w:p>
        </w:tc>
        <w:tc>
          <w:tcPr>
            <w:tcW w:w="1414" w:type="dxa"/>
            <w:hideMark/>
          </w:tcPr>
          <w:p w:rsidR="00AC5020" w:rsidRPr="009D30F0" w:rsidRDefault="00AC5020" w:rsidP="003F41BC">
            <w:pPr>
              <w:jc w:val="right"/>
            </w:pPr>
            <w:r w:rsidRPr="009D30F0">
              <w:t>107,282</w:t>
            </w:r>
          </w:p>
        </w:tc>
        <w:tc>
          <w:tcPr>
            <w:tcW w:w="1414" w:type="dxa"/>
            <w:hideMark/>
          </w:tcPr>
          <w:p w:rsidR="00AC5020" w:rsidRPr="009D30F0" w:rsidRDefault="00AC5020" w:rsidP="003F41BC">
            <w:pPr>
              <w:jc w:val="right"/>
            </w:pPr>
            <w:r w:rsidRPr="009D30F0">
              <w:t>107,282</w:t>
            </w:r>
          </w:p>
        </w:tc>
      </w:tr>
      <w:tr w:rsidR="00AC5020" w:rsidRPr="009D30F0" w:rsidTr="003F41BC">
        <w:trPr>
          <w:trHeight w:val="259"/>
        </w:trPr>
        <w:tc>
          <w:tcPr>
            <w:tcW w:w="1414" w:type="dxa"/>
            <w:hideMark/>
          </w:tcPr>
          <w:p w:rsidR="00AC5020" w:rsidRPr="009D30F0" w:rsidRDefault="00AC5020" w:rsidP="003F41BC">
            <w:pPr>
              <w:jc w:val="right"/>
            </w:pPr>
            <w:r w:rsidRPr="009D30F0">
              <w:t>80,462</w:t>
            </w:r>
          </w:p>
        </w:tc>
        <w:tc>
          <w:tcPr>
            <w:tcW w:w="1414" w:type="dxa"/>
            <w:hideMark/>
          </w:tcPr>
          <w:p w:rsidR="00AC5020" w:rsidRPr="009D30F0" w:rsidRDefault="00AC5020" w:rsidP="003F41BC">
            <w:pPr>
              <w:jc w:val="right"/>
            </w:pPr>
            <w:r w:rsidRPr="009D30F0">
              <w:t>80,462</w:t>
            </w:r>
          </w:p>
        </w:tc>
        <w:tc>
          <w:tcPr>
            <w:tcW w:w="2938" w:type="dxa"/>
            <w:hideMark/>
          </w:tcPr>
          <w:p w:rsidR="00AC5020" w:rsidRPr="009D30F0" w:rsidRDefault="00AC5020" w:rsidP="003F41BC">
            <w:pPr>
              <w:jc w:val="left"/>
            </w:pPr>
            <w:r w:rsidRPr="009D30F0">
              <w:t>Sweden</w:t>
            </w:r>
          </w:p>
        </w:tc>
        <w:tc>
          <w:tcPr>
            <w:tcW w:w="1035" w:type="dxa"/>
            <w:hideMark/>
          </w:tcPr>
          <w:p w:rsidR="00AC5020" w:rsidRPr="009D30F0" w:rsidRDefault="00AC5020" w:rsidP="003F41BC">
            <w:pPr>
              <w:jc w:val="right"/>
            </w:pPr>
            <w:r w:rsidRPr="009D30F0">
              <w:t>1.50</w:t>
            </w:r>
          </w:p>
        </w:tc>
        <w:tc>
          <w:tcPr>
            <w:tcW w:w="1414" w:type="dxa"/>
            <w:hideMark/>
          </w:tcPr>
          <w:p w:rsidR="00AC5020" w:rsidRPr="009D30F0" w:rsidRDefault="00AC5020" w:rsidP="003F41BC">
            <w:pPr>
              <w:jc w:val="right"/>
            </w:pPr>
            <w:r w:rsidRPr="009D30F0">
              <w:t>80,462</w:t>
            </w:r>
          </w:p>
        </w:tc>
        <w:tc>
          <w:tcPr>
            <w:tcW w:w="1414" w:type="dxa"/>
            <w:hideMark/>
          </w:tcPr>
          <w:p w:rsidR="00AC5020" w:rsidRPr="009D30F0" w:rsidRDefault="00AC5020" w:rsidP="003F41BC">
            <w:pPr>
              <w:jc w:val="right"/>
            </w:pPr>
            <w:r w:rsidRPr="009D30F0">
              <w:t>80,462</w:t>
            </w:r>
          </w:p>
        </w:tc>
      </w:tr>
      <w:tr w:rsidR="00AC5020" w:rsidRPr="009D30F0" w:rsidTr="003F41BC">
        <w:trPr>
          <w:trHeight w:val="259"/>
        </w:trPr>
        <w:tc>
          <w:tcPr>
            <w:tcW w:w="1414" w:type="dxa"/>
            <w:hideMark/>
          </w:tcPr>
          <w:p w:rsidR="00AC5020" w:rsidRPr="009D30F0" w:rsidRDefault="00AC5020" w:rsidP="003F41BC">
            <w:pPr>
              <w:jc w:val="right"/>
            </w:pPr>
            <w:r w:rsidRPr="009D30F0">
              <w:t>80,462</w:t>
            </w:r>
          </w:p>
        </w:tc>
        <w:tc>
          <w:tcPr>
            <w:tcW w:w="1414" w:type="dxa"/>
            <w:hideMark/>
          </w:tcPr>
          <w:p w:rsidR="00AC5020" w:rsidRPr="009D30F0" w:rsidRDefault="00AC5020" w:rsidP="003F41BC">
            <w:pPr>
              <w:jc w:val="right"/>
            </w:pPr>
            <w:r w:rsidRPr="009D30F0">
              <w:t>80,462</w:t>
            </w:r>
          </w:p>
        </w:tc>
        <w:tc>
          <w:tcPr>
            <w:tcW w:w="2938" w:type="dxa"/>
            <w:hideMark/>
          </w:tcPr>
          <w:p w:rsidR="00AC5020" w:rsidRPr="009D30F0" w:rsidRDefault="00AC5020" w:rsidP="003F41BC">
            <w:pPr>
              <w:jc w:val="left"/>
            </w:pPr>
            <w:r w:rsidRPr="009D30F0">
              <w:t>Switzerland</w:t>
            </w:r>
          </w:p>
        </w:tc>
        <w:tc>
          <w:tcPr>
            <w:tcW w:w="1035" w:type="dxa"/>
            <w:hideMark/>
          </w:tcPr>
          <w:p w:rsidR="00AC5020" w:rsidRPr="009D30F0" w:rsidRDefault="00AC5020" w:rsidP="003F41BC">
            <w:pPr>
              <w:jc w:val="right"/>
            </w:pPr>
            <w:r w:rsidRPr="009D30F0">
              <w:t>1.50</w:t>
            </w:r>
          </w:p>
        </w:tc>
        <w:tc>
          <w:tcPr>
            <w:tcW w:w="1414" w:type="dxa"/>
            <w:hideMark/>
          </w:tcPr>
          <w:p w:rsidR="00AC5020" w:rsidRPr="009D30F0" w:rsidRDefault="00AC5020" w:rsidP="003F41BC">
            <w:pPr>
              <w:jc w:val="right"/>
            </w:pPr>
            <w:r w:rsidRPr="009D30F0">
              <w:t>80,462</w:t>
            </w:r>
          </w:p>
        </w:tc>
        <w:tc>
          <w:tcPr>
            <w:tcW w:w="1414" w:type="dxa"/>
            <w:hideMark/>
          </w:tcPr>
          <w:p w:rsidR="00AC5020" w:rsidRPr="009D30F0" w:rsidRDefault="00AC5020" w:rsidP="003F41BC">
            <w:pPr>
              <w:jc w:val="right"/>
            </w:pPr>
            <w:r w:rsidRPr="009D30F0">
              <w:t>80,462</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Trinidad and Tobago</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Tunisia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c>
          <w:tcPr>
            <w:tcW w:w="2938" w:type="dxa"/>
            <w:hideMark/>
          </w:tcPr>
          <w:p w:rsidR="00AC5020" w:rsidRPr="009D30F0" w:rsidRDefault="00AC5020" w:rsidP="003F41BC">
            <w:pPr>
              <w:jc w:val="left"/>
            </w:pPr>
            <w:r w:rsidRPr="009D30F0">
              <w:t>Turkey</w:t>
            </w:r>
          </w:p>
        </w:tc>
        <w:tc>
          <w:tcPr>
            <w:tcW w:w="1035" w:type="dxa"/>
            <w:hideMark/>
          </w:tcPr>
          <w:p w:rsidR="00AC5020" w:rsidRPr="009D30F0" w:rsidRDefault="00AC5020" w:rsidP="003F41BC">
            <w:pPr>
              <w:jc w:val="right"/>
            </w:pPr>
            <w:r w:rsidRPr="009D30F0">
              <w:t>0.50</w:t>
            </w:r>
          </w:p>
        </w:tc>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Ukraine</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107,282</w:t>
            </w:r>
          </w:p>
        </w:tc>
        <w:tc>
          <w:tcPr>
            <w:tcW w:w="1414" w:type="dxa"/>
            <w:hideMark/>
          </w:tcPr>
          <w:p w:rsidR="00AC5020" w:rsidRPr="009D30F0" w:rsidRDefault="00AC5020" w:rsidP="003F41BC">
            <w:pPr>
              <w:jc w:val="right"/>
            </w:pPr>
            <w:r w:rsidRPr="009D30F0">
              <w:t>107,282</w:t>
            </w:r>
          </w:p>
        </w:tc>
        <w:tc>
          <w:tcPr>
            <w:tcW w:w="2938" w:type="dxa"/>
            <w:hideMark/>
          </w:tcPr>
          <w:p w:rsidR="00AC5020" w:rsidRPr="009D30F0" w:rsidRDefault="00AC5020" w:rsidP="003F41BC">
            <w:pPr>
              <w:jc w:val="left"/>
            </w:pPr>
            <w:r w:rsidRPr="009D30F0">
              <w:t>United Kingdom</w:t>
            </w:r>
          </w:p>
        </w:tc>
        <w:tc>
          <w:tcPr>
            <w:tcW w:w="1035" w:type="dxa"/>
            <w:hideMark/>
          </w:tcPr>
          <w:p w:rsidR="00AC5020" w:rsidRPr="009D30F0" w:rsidRDefault="00AC5020" w:rsidP="003F41BC">
            <w:pPr>
              <w:jc w:val="right"/>
            </w:pPr>
            <w:r w:rsidRPr="009D30F0">
              <w:t>2.00</w:t>
            </w:r>
          </w:p>
        </w:tc>
        <w:tc>
          <w:tcPr>
            <w:tcW w:w="1414" w:type="dxa"/>
            <w:hideMark/>
          </w:tcPr>
          <w:p w:rsidR="00AC5020" w:rsidRPr="009D30F0" w:rsidRDefault="00AC5020" w:rsidP="003F41BC">
            <w:pPr>
              <w:jc w:val="right"/>
            </w:pPr>
            <w:r w:rsidRPr="009D30F0">
              <w:t>107,282</w:t>
            </w:r>
          </w:p>
        </w:tc>
        <w:tc>
          <w:tcPr>
            <w:tcW w:w="1414" w:type="dxa"/>
            <w:hideMark/>
          </w:tcPr>
          <w:p w:rsidR="00AC5020" w:rsidRPr="009D30F0" w:rsidRDefault="00AC5020" w:rsidP="003F41BC">
            <w:pPr>
              <w:jc w:val="right"/>
            </w:pPr>
            <w:r w:rsidRPr="009D30F0">
              <w:t>107,282</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United Republic of Tanzania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268,205</w:t>
            </w:r>
          </w:p>
        </w:tc>
        <w:tc>
          <w:tcPr>
            <w:tcW w:w="1414" w:type="dxa"/>
            <w:hideMark/>
          </w:tcPr>
          <w:p w:rsidR="00AC5020" w:rsidRPr="009D30F0" w:rsidRDefault="00AC5020" w:rsidP="003F41BC">
            <w:pPr>
              <w:jc w:val="right"/>
            </w:pPr>
            <w:r w:rsidRPr="009D30F0">
              <w:t>268,205</w:t>
            </w:r>
          </w:p>
        </w:tc>
        <w:tc>
          <w:tcPr>
            <w:tcW w:w="2938" w:type="dxa"/>
            <w:hideMark/>
          </w:tcPr>
          <w:p w:rsidR="00AC5020" w:rsidRPr="009D30F0" w:rsidRDefault="00AC5020" w:rsidP="003F41BC">
            <w:pPr>
              <w:jc w:val="left"/>
            </w:pPr>
            <w:r w:rsidRPr="009D30F0">
              <w:t>United States of America</w:t>
            </w:r>
          </w:p>
        </w:tc>
        <w:tc>
          <w:tcPr>
            <w:tcW w:w="1035" w:type="dxa"/>
            <w:hideMark/>
          </w:tcPr>
          <w:p w:rsidR="00AC5020" w:rsidRPr="009D30F0" w:rsidRDefault="00AC5020" w:rsidP="003F41BC">
            <w:pPr>
              <w:jc w:val="right"/>
            </w:pPr>
            <w:r w:rsidRPr="009D30F0">
              <w:t>5.00</w:t>
            </w:r>
          </w:p>
        </w:tc>
        <w:tc>
          <w:tcPr>
            <w:tcW w:w="1414" w:type="dxa"/>
            <w:hideMark/>
          </w:tcPr>
          <w:p w:rsidR="00AC5020" w:rsidRPr="009D30F0" w:rsidRDefault="00AC5020" w:rsidP="003F41BC">
            <w:pPr>
              <w:jc w:val="right"/>
            </w:pPr>
            <w:r w:rsidRPr="009D30F0">
              <w:t>268,205</w:t>
            </w:r>
          </w:p>
        </w:tc>
        <w:tc>
          <w:tcPr>
            <w:tcW w:w="1414" w:type="dxa"/>
            <w:hideMark/>
          </w:tcPr>
          <w:p w:rsidR="00AC5020" w:rsidRPr="009D30F0" w:rsidRDefault="00AC5020" w:rsidP="003F41BC">
            <w:pPr>
              <w:jc w:val="right"/>
            </w:pPr>
            <w:r w:rsidRPr="009D30F0">
              <w:t>268,205</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Uruguay</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Uzbekistan</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tcBorders>
              <w:bottom w:val="single" w:sz="4" w:space="0" w:color="auto"/>
            </w:tcBorders>
            <w:hideMark/>
          </w:tcPr>
          <w:p w:rsidR="00AC5020" w:rsidRPr="009D30F0" w:rsidRDefault="00AC5020" w:rsidP="003F41BC">
            <w:pPr>
              <w:jc w:val="right"/>
            </w:pPr>
            <w:r w:rsidRPr="009D30F0">
              <w:t>10,728</w:t>
            </w:r>
          </w:p>
        </w:tc>
        <w:tc>
          <w:tcPr>
            <w:tcW w:w="1414" w:type="dxa"/>
            <w:tcBorders>
              <w:bottom w:val="single" w:sz="4" w:space="0" w:color="auto"/>
            </w:tcBorders>
            <w:hideMark/>
          </w:tcPr>
          <w:p w:rsidR="00AC5020" w:rsidRPr="009D30F0" w:rsidRDefault="00AC5020" w:rsidP="003F41BC">
            <w:pPr>
              <w:jc w:val="right"/>
            </w:pPr>
            <w:r w:rsidRPr="009D30F0">
              <w:t>10,728</w:t>
            </w:r>
          </w:p>
        </w:tc>
        <w:tc>
          <w:tcPr>
            <w:tcW w:w="2938" w:type="dxa"/>
            <w:tcBorders>
              <w:bottom w:val="single" w:sz="4" w:space="0" w:color="auto"/>
            </w:tcBorders>
            <w:hideMark/>
          </w:tcPr>
          <w:p w:rsidR="00AC5020" w:rsidRPr="009D30F0" w:rsidRDefault="00AC5020" w:rsidP="003F41BC">
            <w:pPr>
              <w:jc w:val="left"/>
            </w:pPr>
            <w:r w:rsidRPr="009D30F0">
              <w:t>Viet Nam</w:t>
            </w:r>
          </w:p>
        </w:tc>
        <w:tc>
          <w:tcPr>
            <w:tcW w:w="1035" w:type="dxa"/>
            <w:tcBorders>
              <w:bottom w:val="single" w:sz="4" w:space="0" w:color="auto"/>
            </w:tcBorders>
            <w:hideMark/>
          </w:tcPr>
          <w:p w:rsidR="00AC5020" w:rsidRPr="009D30F0" w:rsidRDefault="00AC5020" w:rsidP="003F41BC">
            <w:pPr>
              <w:jc w:val="right"/>
            </w:pPr>
            <w:r w:rsidRPr="009D30F0">
              <w:t>0.20</w:t>
            </w:r>
          </w:p>
        </w:tc>
        <w:tc>
          <w:tcPr>
            <w:tcW w:w="1414" w:type="dxa"/>
            <w:tcBorders>
              <w:bottom w:val="single" w:sz="4" w:space="0" w:color="auto"/>
            </w:tcBorders>
            <w:hideMark/>
          </w:tcPr>
          <w:p w:rsidR="00AC5020" w:rsidRPr="009D30F0" w:rsidRDefault="00AC5020" w:rsidP="003F41BC">
            <w:pPr>
              <w:jc w:val="right"/>
            </w:pPr>
            <w:r w:rsidRPr="009D30F0">
              <w:t>10,728</w:t>
            </w:r>
          </w:p>
        </w:tc>
        <w:tc>
          <w:tcPr>
            <w:tcW w:w="1414" w:type="dxa"/>
            <w:tcBorders>
              <w:bottom w:val="single" w:sz="4" w:space="0" w:color="auto"/>
            </w:tcBorders>
            <w:hideMark/>
          </w:tcPr>
          <w:p w:rsidR="00AC5020" w:rsidRPr="009D30F0" w:rsidRDefault="00AC5020" w:rsidP="003F41BC">
            <w:pPr>
              <w:jc w:val="right"/>
            </w:pPr>
            <w:r w:rsidRPr="009D30F0">
              <w:t>10,728</w:t>
            </w:r>
          </w:p>
        </w:tc>
      </w:tr>
      <w:tr w:rsidR="00AC5020" w:rsidRPr="009D30F0" w:rsidTr="003F41BC">
        <w:trPr>
          <w:trHeight w:val="270"/>
        </w:trPr>
        <w:tc>
          <w:tcPr>
            <w:tcW w:w="1414" w:type="dxa"/>
            <w:tcBorders>
              <w:top w:val="single" w:sz="4" w:space="0" w:color="auto"/>
              <w:bottom w:val="single" w:sz="4" w:space="0" w:color="auto"/>
            </w:tcBorders>
            <w:hideMark/>
          </w:tcPr>
          <w:p w:rsidR="00AC5020" w:rsidRPr="009D30F0" w:rsidRDefault="00AC5020" w:rsidP="003F41BC">
            <w:pPr>
              <w:jc w:val="right"/>
            </w:pPr>
            <w:r w:rsidRPr="009D30F0">
              <w:t> </w:t>
            </w:r>
          </w:p>
        </w:tc>
        <w:tc>
          <w:tcPr>
            <w:tcW w:w="1414" w:type="dxa"/>
            <w:tcBorders>
              <w:top w:val="single" w:sz="4" w:space="0" w:color="auto"/>
              <w:bottom w:val="single" w:sz="4" w:space="0" w:color="auto"/>
            </w:tcBorders>
            <w:hideMark/>
          </w:tcPr>
          <w:p w:rsidR="00AC5020" w:rsidRPr="009D30F0" w:rsidRDefault="00AC5020" w:rsidP="003F41BC">
            <w:pPr>
              <w:jc w:val="right"/>
            </w:pPr>
            <w:r w:rsidRPr="009D30F0">
              <w:t> </w:t>
            </w:r>
          </w:p>
        </w:tc>
        <w:tc>
          <w:tcPr>
            <w:tcW w:w="2938" w:type="dxa"/>
            <w:tcBorders>
              <w:top w:val="single" w:sz="4" w:space="0" w:color="auto"/>
              <w:bottom w:val="single" w:sz="4" w:space="0" w:color="auto"/>
            </w:tcBorders>
            <w:hideMark/>
          </w:tcPr>
          <w:p w:rsidR="00AC5020" w:rsidRPr="009D30F0" w:rsidRDefault="00AC5020" w:rsidP="003F41BC">
            <w:pPr>
              <w:jc w:val="left"/>
            </w:pPr>
            <w:r w:rsidRPr="009D30F0">
              <w:t> </w:t>
            </w:r>
          </w:p>
        </w:tc>
        <w:tc>
          <w:tcPr>
            <w:tcW w:w="1035" w:type="dxa"/>
            <w:tcBorders>
              <w:top w:val="single" w:sz="4" w:space="0" w:color="auto"/>
              <w:bottom w:val="single" w:sz="4" w:space="0" w:color="auto"/>
            </w:tcBorders>
            <w:hideMark/>
          </w:tcPr>
          <w:p w:rsidR="00AC5020" w:rsidRPr="009D30F0" w:rsidRDefault="00AC5020" w:rsidP="003F41BC">
            <w:pPr>
              <w:jc w:val="right"/>
            </w:pPr>
            <w:r w:rsidRPr="009D30F0">
              <w:t> </w:t>
            </w:r>
          </w:p>
        </w:tc>
        <w:tc>
          <w:tcPr>
            <w:tcW w:w="1414" w:type="dxa"/>
            <w:tcBorders>
              <w:top w:val="single" w:sz="4" w:space="0" w:color="auto"/>
              <w:bottom w:val="single" w:sz="4" w:space="0" w:color="auto"/>
            </w:tcBorders>
            <w:hideMark/>
          </w:tcPr>
          <w:p w:rsidR="00AC5020" w:rsidRPr="009D30F0" w:rsidRDefault="00AC5020" w:rsidP="003F41BC">
            <w:pPr>
              <w:jc w:val="right"/>
            </w:pPr>
            <w:r w:rsidRPr="009D30F0">
              <w:t> </w:t>
            </w:r>
          </w:p>
        </w:tc>
        <w:tc>
          <w:tcPr>
            <w:tcW w:w="1414" w:type="dxa"/>
            <w:tcBorders>
              <w:top w:val="single" w:sz="4" w:space="0" w:color="auto"/>
              <w:bottom w:val="single" w:sz="4" w:space="0" w:color="auto"/>
            </w:tcBorders>
            <w:hideMark/>
          </w:tcPr>
          <w:p w:rsidR="00AC5020" w:rsidRPr="009D30F0" w:rsidRDefault="00AC5020" w:rsidP="003F41BC">
            <w:pPr>
              <w:jc w:val="right"/>
            </w:pPr>
            <w:r w:rsidRPr="009D30F0">
              <w:t> </w:t>
            </w:r>
          </w:p>
        </w:tc>
      </w:tr>
      <w:tr w:rsidR="00AC5020" w:rsidRPr="009D30F0" w:rsidTr="003F41BC">
        <w:trPr>
          <w:trHeight w:val="285"/>
        </w:trPr>
        <w:tc>
          <w:tcPr>
            <w:tcW w:w="1414" w:type="dxa"/>
            <w:tcBorders>
              <w:top w:val="single" w:sz="4" w:space="0" w:color="auto"/>
              <w:bottom w:val="single" w:sz="4" w:space="0" w:color="auto"/>
            </w:tcBorders>
            <w:vAlign w:val="center"/>
            <w:hideMark/>
          </w:tcPr>
          <w:p w:rsidR="00AC5020" w:rsidRPr="009D30F0" w:rsidRDefault="00AC5020" w:rsidP="003F41BC">
            <w:pPr>
              <w:jc w:val="right"/>
              <w:rPr>
                <w:b/>
                <w:bCs/>
              </w:rPr>
            </w:pPr>
            <w:r w:rsidRPr="009D30F0">
              <w:rPr>
                <w:b/>
                <w:bCs/>
              </w:rPr>
              <w:t>3,376,690</w:t>
            </w:r>
          </w:p>
        </w:tc>
        <w:tc>
          <w:tcPr>
            <w:tcW w:w="1414" w:type="dxa"/>
            <w:tcBorders>
              <w:top w:val="single" w:sz="4" w:space="0" w:color="auto"/>
              <w:bottom w:val="single" w:sz="4" w:space="0" w:color="auto"/>
            </w:tcBorders>
            <w:vAlign w:val="center"/>
            <w:hideMark/>
          </w:tcPr>
          <w:p w:rsidR="00AC5020" w:rsidRPr="009D30F0" w:rsidRDefault="00AC5020" w:rsidP="003F41BC">
            <w:pPr>
              <w:jc w:val="right"/>
              <w:rPr>
                <w:b/>
                <w:bCs/>
              </w:rPr>
            </w:pPr>
            <w:r w:rsidRPr="009D30F0">
              <w:rPr>
                <w:b/>
                <w:bCs/>
              </w:rPr>
              <w:t>3,457,152</w:t>
            </w:r>
          </w:p>
        </w:tc>
        <w:tc>
          <w:tcPr>
            <w:tcW w:w="2938" w:type="dxa"/>
            <w:tcBorders>
              <w:top w:val="single" w:sz="4" w:space="0" w:color="auto"/>
              <w:bottom w:val="single" w:sz="4" w:space="0" w:color="auto"/>
            </w:tcBorders>
            <w:vAlign w:val="center"/>
            <w:hideMark/>
          </w:tcPr>
          <w:p w:rsidR="00AC5020" w:rsidRPr="009D30F0" w:rsidRDefault="00AC5020" w:rsidP="003F41BC">
            <w:pPr>
              <w:jc w:val="right"/>
              <w:rPr>
                <w:b/>
                <w:bCs/>
              </w:rPr>
            </w:pPr>
          </w:p>
        </w:tc>
        <w:tc>
          <w:tcPr>
            <w:tcW w:w="1035" w:type="dxa"/>
            <w:tcBorders>
              <w:top w:val="single" w:sz="4" w:space="0" w:color="auto"/>
              <w:bottom w:val="single" w:sz="4" w:space="0" w:color="auto"/>
            </w:tcBorders>
            <w:vAlign w:val="center"/>
            <w:hideMark/>
          </w:tcPr>
          <w:p w:rsidR="00AC5020" w:rsidRPr="009D30F0" w:rsidRDefault="00AC5020" w:rsidP="003F41BC">
            <w:pPr>
              <w:jc w:val="right"/>
              <w:rPr>
                <w:b/>
                <w:bCs/>
              </w:rPr>
            </w:pPr>
            <w:r w:rsidRPr="009D30F0">
              <w:rPr>
                <w:b/>
                <w:bCs/>
              </w:rPr>
              <w:t>64.45</w:t>
            </w:r>
          </w:p>
        </w:tc>
        <w:tc>
          <w:tcPr>
            <w:tcW w:w="1414" w:type="dxa"/>
            <w:tcBorders>
              <w:top w:val="single" w:sz="4" w:space="0" w:color="auto"/>
              <w:bottom w:val="single" w:sz="4" w:space="0" w:color="auto"/>
            </w:tcBorders>
            <w:vAlign w:val="center"/>
            <w:hideMark/>
          </w:tcPr>
          <w:p w:rsidR="00AC5020" w:rsidRPr="009D30F0" w:rsidRDefault="00AC5020" w:rsidP="003F41BC">
            <w:pPr>
              <w:jc w:val="right"/>
              <w:rPr>
                <w:b/>
                <w:bCs/>
              </w:rPr>
            </w:pPr>
            <w:r w:rsidRPr="009D30F0">
              <w:rPr>
                <w:b/>
                <w:bCs/>
              </w:rPr>
              <w:t>3,457,152</w:t>
            </w:r>
          </w:p>
        </w:tc>
        <w:tc>
          <w:tcPr>
            <w:tcW w:w="1414" w:type="dxa"/>
            <w:tcBorders>
              <w:top w:val="single" w:sz="4" w:space="0" w:color="auto"/>
              <w:bottom w:val="single" w:sz="4" w:space="0" w:color="auto"/>
            </w:tcBorders>
            <w:vAlign w:val="center"/>
            <w:hideMark/>
          </w:tcPr>
          <w:p w:rsidR="00AC5020" w:rsidRPr="009D30F0" w:rsidRDefault="00AC5020" w:rsidP="003F41BC">
            <w:pPr>
              <w:jc w:val="right"/>
              <w:rPr>
                <w:b/>
                <w:bCs/>
              </w:rPr>
            </w:pPr>
            <w:r w:rsidRPr="009D30F0">
              <w:rPr>
                <w:b/>
                <w:bCs/>
              </w:rPr>
              <w:t>3,457,152</w:t>
            </w:r>
          </w:p>
        </w:tc>
      </w:tr>
    </w:tbl>
    <w:p w:rsidR="00AC5020" w:rsidRPr="003544F6" w:rsidRDefault="00AC5020" w:rsidP="00AC5020"/>
    <w:p w:rsidR="00AC5020" w:rsidRPr="003544F6" w:rsidRDefault="00AC5020" w:rsidP="00AC5020"/>
    <w:p w:rsidR="00AC5020" w:rsidRPr="003544F6" w:rsidRDefault="00AC5020" w:rsidP="00AC5020">
      <w:pPr>
        <w:pStyle w:val="Endofdocument"/>
        <w:tabs>
          <w:tab w:val="decimal" w:pos="9071"/>
        </w:tabs>
        <w:ind w:right="-1"/>
        <w:jc w:val="right"/>
      </w:pPr>
      <w:r w:rsidRPr="00F03C67">
        <w:rPr>
          <w:rFonts w:ascii="Arial" w:hAnsi="Arial" w:cs="Arial"/>
          <w:snapToGrid w:val="0"/>
          <w:sz w:val="20"/>
        </w:rPr>
        <w:t>[Appendix IV follows]</w:t>
      </w:r>
    </w:p>
    <w:p w:rsidR="00AC5020" w:rsidRPr="003544F6" w:rsidRDefault="00AC5020" w:rsidP="00AC5020">
      <w:pPr>
        <w:rPr>
          <w:rFonts w:cs="Arial"/>
          <w:b/>
          <w:color w:val="0000FF"/>
        </w:rPr>
        <w:sectPr w:rsidR="00AC5020" w:rsidRPr="003544F6" w:rsidSect="003F41BC">
          <w:headerReference w:type="default" r:id="rId40"/>
          <w:footerReference w:type="first" r:id="rId41"/>
          <w:pgSz w:w="11907" w:h="16840" w:code="9"/>
          <w:pgMar w:top="510" w:right="1134" w:bottom="1134" w:left="1134" w:header="510" w:footer="624" w:gutter="0"/>
          <w:pgNumType w:start="1"/>
          <w:cols w:space="720"/>
          <w:titlePg/>
        </w:sectPr>
      </w:pPr>
    </w:p>
    <w:p w:rsidR="00AC5020" w:rsidRPr="004A5000" w:rsidRDefault="00AC5020" w:rsidP="00AC5020">
      <w:pPr>
        <w:jc w:val="center"/>
      </w:pPr>
      <w:r w:rsidRPr="004A5000">
        <w:lastRenderedPageBreak/>
        <w:t>ANNEX – APPENDIX IV</w:t>
      </w:r>
    </w:p>
    <w:p w:rsidR="00AC5020" w:rsidRPr="004A5000" w:rsidRDefault="00AC5020" w:rsidP="00AC5020">
      <w:pPr>
        <w:jc w:val="center"/>
      </w:pPr>
    </w:p>
    <w:p w:rsidR="00AC5020" w:rsidRPr="004A5000" w:rsidRDefault="00AC5020" w:rsidP="00AC5020">
      <w:pPr>
        <w:jc w:val="center"/>
      </w:pPr>
    </w:p>
    <w:p w:rsidR="00AC5020" w:rsidRPr="004A5000" w:rsidRDefault="00AC5020" w:rsidP="00AC5020">
      <w:pPr>
        <w:jc w:val="center"/>
      </w:pPr>
      <w:r w:rsidRPr="004A5000">
        <w:t xml:space="preserve">DEFINITION OF </w:t>
      </w:r>
      <w:r w:rsidRPr="00DA01CD">
        <w:t>SOURCES OF INCOME AND COST CATEGORIES</w:t>
      </w:r>
    </w:p>
    <w:p w:rsidR="00AC5020" w:rsidRPr="004A5000" w:rsidRDefault="00AC5020" w:rsidP="00AC5020"/>
    <w:p w:rsidR="00AC5020" w:rsidRPr="004A5000" w:rsidRDefault="00AC5020" w:rsidP="00AC5020"/>
    <w:p w:rsidR="00AC5020" w:rsidRPr="004A5000" w:rsidRDefault="00AC5020" w:rsidP="00AC5020">
      <w:pPr>
        <w:jc w:val="center"/>
        <w:rPr>
          <w:b/>
          <w:szCs w:val="24"/>
        </w:rPr>
      </w:pPr>
      <w:r w:rsidRPr="004A5000">
        <w:rPr>
          <w:rStyle w:val="underline"/>
          <w:b/>
          <w:szCs w:val="24"/>
        </w:rPr>
        <w:t>Sources of Income</w:t>
      </w:r>
    </w:p>
    <w:p w:rsidR="00AC5020" w:rsidRPr="004A5000" w:rsidRDefault="00AC5020" w:rsidP="00AC5020"/>
    <w:p w:rsidR="00AC5020" w:rsidRPr="004A5000" w:rsidRDefault="00AC5020" w:rsidP="00AC5020">
      <w:pPr>
        <w:rPr>
          <w:rStyle w:val="underline"/>
          <w:b/>
          <w:i/>
        </w:rPr>
      </w:pPr>
      <w:r w:rsidRPr="004A5000">
        <w:rPr>
          <w:b/>
          <w:u w:val="single"/>
        </w:rPr>
        <w:t>Contributions</w:t>
      </w:r>
    </w:p>
    <w:p w:rsidR="00AC5020" w:rsidRPr="004A5000" w:rsidRDefault="00AC5020" w:rsidP="00AC5020"/>
    <w:p w:rsidR="00AC5020" w:rsidRPr="004A5000" w:rsidRDefault="00AC5020" w:rsidP="00AC5020">
      <w:r w:rsidRPr="004A5000">
        <w:t>Contributions of members of the Union under the UPOV Convention (Article 29 of the 1991 Act and Article 26 of the 1978 Act).</w:t>
      </w:r>
    </w:p>
    <w:p w:rsidR="00AC5020" w:rsidRPr="004A5000" w:rsidRDefault="00AC5020" w:rsidP="00AC5020"/>
    <w:p w:rsidR="00AC5020" w:rsidRPr="00A80640" w:rsidRDefault="00AC5020" w:rsidP="00AC5020">
      <w:pPr>
        <w:keepNext/>
        <w:spacing w:after="40"/>
        <w:rPr>
          <w:b/>
        </w:rPr>
      </w:pPr>
      <w:r w:rsidRPr="00A80640">
        <w:rPr>
          <w:b/>
        </w:rPr>
        <w:t>UPOV IT Tools and Services Fees</w:t>
      </w:r>
    </w:p>
    <w:p w:rsidR="00AC5020" w:rsidRPr="00666E19" w:rsidRDefault="00AC5020" w:rsidP="00AC5020">
      <w:r w:rsidRPr="00A80640">
        <w:t>Income from fees from UPOV databases, IT tools and services.</w:t>
      </w:r>
    </w:p>
    <w:p w:rsidR="00AC5020" w:rsidRPr="004646FA" w:rsidRDefault="00AC5020" w:rsidP="00AC5020"/>
    <w:p w:rsidR="00AC5020" w:rsidRPr="004A5000" w:rsidRDefault="00AC5020" w:rsidP="00AC5020">
      <w:pPr>
        <w:keepNext/>
        <w:spacing w:after="40"/>
        <w:rPr>
          <w:b/>
        </w:rPr>
      </w:pPr>
      <w:r w:rsidRPr="004A5000">
        <w:rPr>
          <w:b/>
        </w:rPr>
        <w:t>Publications Income</w:t>
      </w:r>
    </w:p>
    <w:p w:rsidR="00AC5020" w:rsidRPr="004A5000" w:rsidRDefault="00AC5020" w:rsidP="00AC5020">
      <w:r w:rsidRPr="004A5000">
        <w:t>Revenue from the sale of publications and products by the Office of the Union.</w:t>
      </w:r>
    </w:p>
    <w:p w:rsidR="00AC5020" w:rsidRPr="004A5000" w:rsidRDefault="00AC5020" w:rsidP="00AC5020"/>
    <w:p w:rsidR="00AC5020" w:rsidRPr="004A5000" w:rsidRDefault="00AC5020" w:rsidP="00AC5020">
      <w:pPr>
        <w:keepNext/>
        <w:spacing w:after="40"/>
        <w:rPr>
          <w:b/>
        </w:rPr>
      </w:pPr>
      <w:r w:rsidRPr="004A5000">
        <w:rPr>
          <w:b/>
        </w:rPr>
        <w:t>Interest Income</w:t>
      </w:r>
    </w:p>
    <w:p w:rsidR="00AC5020" w:rsidRPr="004A5000" w:rsidRDefault="00AC5020" w:rsidP="00AC5020">
      <w:r w:rsidRPr="004A5000">
        <w:t>Revenues from interest on capital deposits.</w:t>
      </w:r>
    </w:p>
    <w:p w:rsidR="00AC5020" w:rsidRPr="004A5000" w:rsidRDefault="00AC5020" w:rsidP="00AC5020"/>
    <w:p w:rsidR="00AC5020" w:rsidRPr="004A5000" w:rsidRDefault="00AC5020" w:rsidP="00AC5020">
      <w:pPr>
        <w:keepNext/>
        <w:spacing w:after="40"/>
        <w:rPr>
          <w:b/>
        </w:rPr>
      </w:pPr>
      <w:r>
        <w:rPr>
          <w:b/>
        </w:rPr>
        <w:t>Miscellaneous</w:t>
      </w:r>
      <w:r w:rsidRPr="004A5000">
        <w:rPr>
          <w:b/>
        </w:rPr>
        <w:t xml:space="preserve"> Income</w:t>
      </w:r>
    </w:p>
    <w:p w:rsidR="00AC5020" w:rsidRPr="004A5000" w:rsidRDefault="00AC5020" w:rsidP="00AC5020">
      <w:r w:rsidRPr="004A5000">
        <w:t>All other income not described above, including accounting adjustments (credits) in respect of prior years, currency adjustments (credits) and income to cover “support costs” in respect of extra</w:t>
      </w:r>
      <w:r w:rsidRPr="004A5000">
        <w:noBreakHyphen/>
        <w:t>budgetary activities executed by UPOV and financed by Funds-in-Trust;  UPOV’s share in WIPO’s common income</w:t>
      </w:r>
      <w:r w:rsidRPr="004A5000">
        <w:rPr>
          <w:rFonts w:cs="Arial"/>
          <w:snapToGrid w:val="0"/>
          <w:color w:val="000000"/>
        </w:rPr>
        <w:t>.</w:t>
      </w:r>
    </w:p>
    <w:p w:rsidR="00AC5020" w:rsidRPr="004A5000" w:rsidRDefault="00AC5020" w:rsidP="00AC5020"/>
    <w:p w:rsidR="00AC5020" w:rsidRPr="004A5000" w:rsidRDefault="00AC5020" w:rsidP="00AC5020"/>
    <w:p w:rsidR="00AC5020" w:rsidRPr="004A5000" w:rsidRDefault="00AC5020" w:rsidP="00AC5020">
      <w:pPr>
        <w:jc w:val="center"/>
        <w:rPr>
          <w:rStyle w:val="underline"/>
          <w:b/>
          <w:szCs w:val="24"/>
        </w:rPr>
      </w:pPr>
      <w:r>
        <w:rPr>
          <w:rStyle w:val="underline"/>
          <w:b/>
          <w:szCs w:val="24"/>
        </w:rPr>
        <w:t>Cost categories</w:t>
      </w:r>
    </w:p>
    <w:p w:rsidR="00AC5020" w:rsidRPr="004A5000" w:rsidRDefault="00AC5020" w:rsidP="00AC5020">
      <w:pPr>
        <w:jc w:val="center"/>
      </w:pPr>
    </w:p>
    <w:p w:rsidR="00AC5020" w:rsidRPr="004A5000" w:rsidRDefault="00AC5020" w:rsidP="00AC5020">
      <w:pPr>
        <w:rPr>
          <w:b/>
          <w:u w:val="single"/>
        </w:rPr>
      </w:pPr>
      <w:r w:rsidRPr="004A5000">
        <w:rPr>
          <w:b/>
          <w:u w:val="single"/>
        </w:rPr>
        <w:t>Personnel Resources</w:t>
      </w:r>
    </w:p>
    <w:p w:rsidR="00AC5020" w:rsidRPr="004A5000" w:rsidRDefault="00AC5020" w:rsidP="00AC5020"/>
    <w:p w:rsidR="00AC5020" w:rsidRPr="004A5000" w:rsidRDefault="00AC5020" w:rsidP="00AC5020">
      <w:pPr>
        <w:keepNext/>
        <w:spacing w:after="40"/>
        <w:rPr>
          <w:b/>
        </w:rPr>
      </w:pPr>
      <w:r w:rsidRPr="004A5000">
        <w:rPr>
          <w:b/>
        </w:rPr>
        <w:t>Posts</w:t>
      </w:r>
    </w:p>
    <w:p w:rsidR="00AC5020" w:rsidRPr="004A5000" w:rsidRDefault="00AC5020" w:rsidP="00AC5020">
      <w:r w:rsidRPr="004A5000">
        <w:t xml:space="preserve">Remuneration received by staff members, in particular salaries, post adjustment, dependency allowances, </w:t>
      </w:r>
      <w:r w:rsidRPr="00F40535">
        <w:rPr>
          <w:spacing w:val="-2"/>
        </w:rPr>
        <w:t>language allowances and overtime, non-resident allowances, assignment grant and representation allowances.</w:t>
      </w:r>
    </w:p>
    <w:p w:rsidR="00AC5020" w:rsidRPr="004A5000" w:rsidRDefault="00AC5020" w:rsidP="00AC5020"/>
    <w:p w:rsidR="00AC5020" w:rsidRPr="004A5000" w:rsidRDefault="00AC5020" w:rsidP="00AC5020">
      <w:pPr>
        <w:keepNext/>
        <w:spacing w:after="40"/>
        <w:rPr>
          <w:b/>
        </w:rPr>
      </w:pPr>
      <w:r w:rsidRPr="004A5000">
        <w:rPr>
          <w:b/>
        </w:rPr>
        <w:t>Temporary Staff</w:t>
      </w:r>
    </w:p>
    <w:p w:rsidR="00AC5020" w:rsidRPr="004A5000" w:rsidRDefault="00AC5020" w:rsidP="00AC5020">
      <w:r w:rsidRPr="00DF067B">
        <w:t>Remuneration and allowances paid to professional and general service employees on short-term contracts.</w:t>
      </w:r>
    </w:p>
    <w:p w:rsidR="00AC5020" w:rsidRPr="004A5000" w:rsidRDefault="00AC5020" w:rsidP="00AC5020"/>
    <w:p w:rsidR="00AC5020" w:rsidRPr="004A5000" w:rsidRDefault="00AC5020" w:rsidP="00AC5020"/>
    <w:p w:rsidR="00AC5020" w:rsidRPr="004A5000" w:rsidRDefault="00AC5020" w:rsidP="00AC5020">
      <w:pPr>
        <w:rPr>
          <w:b/>
          <w:u w:val="single"/>
        </w:rPr>
      </w:pPr>
      <w:r w:rsidRPr="004A5000">
        <w:rPr>
          <w:b/>
          <w:u w:val="single"/>
        </w:rPr>
        <w:t>Non-Personnel Resources</w:t>
      </w:r>
    </w:p>
    <w:p w:rsidR="00AC5020" w:rsidRPr="004A5000" w:rsidRDefault="00AC5020" w:rsidP="00AC5020">
      <w:pPr>
        <w:rPr>
          <w:b/>
          <w:u w:val="single"/>
        </w:rPr>
      </w:pPr>
    </w:p>
    <w:p w:rsidR="00AC5020" w:rsidRPr="004A5000" w:rsidRDefault="00AC5020" w:rsidP="00AC5020">
      <w:pPr>
        <w:rPr>
          <w:rFonts w:cs="Arial"/>
          <w:b/>
          <w:bCs/>
        </w:rPr>
      </w:pPr>
      <w:r w:rsidRPr="004A5000">
        <w:rPr>
          <w:rFonts w:cs="Arial"/>
          <w:b/>
          <w:bCs/>
        </w:rPr>
        <w:t>Internships and Fellowships</w:t>
      </w:r>
    </w:p>
    <w:p w:rsidR="00AC5020" w:rsidRPr="004A5000" w:rsidRDefault="00AC5020" w:rsidP="00AC5020">
      <w:pPr>
        <w:rPr>
          <w:rFonts w:cs="Arial"/>
        </w:rPr>
      </w:pPr>
    </w:p>
    <w:p w:rsidR="00AC5020" w:rsidRPr="004A5000" w:rsidRDefault="00AC5020" w:rsidP="00AC5020">
      <w:pPr>
        <w:rPr>
          <w:rFonts w:cs="Arial"/>
        </w:rPr>
      </w:pPr>
      <w:r w:rsidRPr="004A5000">
        <w:rPr>
          <w:rFonts w:cs="Arial"/>
          <w:b/>
          <w:bCs/>
          <w:i/>
          <w:iCs/>
          <w:color w:val="000000"/>
        </w:rPr>
        <w:t>Internships</w:t>
      </w:r>
      <w:r w:rsidRPr="004A5000">
        <w:rPr>
          <w:rFonts w:cs="Arial"/>
        </w:rPr>
        <w:t xml:space="preserve">: remuneration and allowances paid to interns. </w:t>
      </w:r>
    </w:p>
    <w:p w:rsidR="00AC5020" w:rsidRPr="004A5000" w:rsidRDefault="00AC5020" w:rsidP="00AC5020"/>
    <w:p w:rsidR="00AC5020" w:rsidRPr="004A5000" w:rsidRDefault="00AC5020" w:rsidP="00AC5020">
      <w:pPr>
        <w:rPr>
          <w:rFonts w:cs="Arial"/>
        </w:rPr>
      </w:pPr>
      <w:r w:rsidRPr="004A5000">
        <w:rPr>
          <w:rFonts w:cs="Arial"/>
          <w:b/>
          <w:bCs/>
          <w:i/>
          <w:iCs/>
          <w:color w:val="000000"/>
        </w:rPr>
        <w:t>Fellowships:</w:t>
      </w:r>
      <w:r w:rsidRPr="004A5000">
        <w:rPr>
          <w:rFonts w:cs="Arial"/>
          <w:b/>
          <w:bCs/>
          <w:i/>
          <w:iCs/>
        </w:rPr>
        <w:t xml:space="preserve"> </w:t>
      </w:r>
      <w:r w:rsidRPr="004A5000">
        <w:rPr>
          <w:rFonts w:cs="Arial"/>
          <w:bCs/>
          <w:iCs/>
        </w:rPr>
        <w:t xml:space="preserve">expenses related to a </w:t>
      </w:r>
      <w:r w:rsidRPr="004A5000">
        <w:rPr>
          <w:rFonts w:cs="Arial"/>
        </w:rPr>
        <w:t xml:space="preserve">training activity that provides a monetary grant to qualified individuals for the purpose of fulfilling special learning objectives. </w:t>
      </w:r>
    </w:p>
    <w:p w:rsidR="00AC5020" w:rsidRPr="004A5000" w:rsidRDefault="00AC5020" w:rsidP="00AC5020">
      <w:pPr>
        <w:rPr>
          <w:b/>
          <w:u w:val="single"/>
        </w:rPr>
      </w:pPr>
    </w:p>
    <w:p w:rsidR="00AC5020" w:rsidRPr="004A5000" w:rsidRDefault="00AC5020" w:rsidP="00AC5020">
      <w:pPr>
        <w:keepNext/>
        <w:rPr>
          <w:b/>
        </w:rPr>
      </w:pPr>
      <w:r w:rsidRPr="004A5000">
        <w:rPr>
          <w:b/>
        </w:rPr>
        <w:t xml:space="preserve">Travel, Training and Grants </w:t>
      </w:r>
    </w:p>
    <w:p w:rsidR="00AC5020" w:rsidRPr="004A5000" w:rsidRDefault="00AC5020" w:rsidP="00AC5020">
      <w:pPr>
        <w:keepNext/>
        <w:rPr>
          <w:b/>
          <w:u w:val="single"/>
        </w:rPr>
      </w:pPr>
    </w:p>
    <w:p w:rsidR="00AC5020" w:rsidRPr="004A5000" w:rsidRDefault="00AC5020" w:rsidP="00AC5020">
      <w:pPr>
        <w:rPr>
          <w:rFonts w:cs="Arial"/>
          <w:color w:val="000000"/>
        </w:rPr>
      </w:pPr>
      <w:r w:rsidRPr="004A5000">
        <w:rPr>
          <w:rFonts w:cs="Arial"/>
          <w:b/>
          <w:bCs/>
          <w:i/>
          <w:iCs/>
          <w:color w:val="000000"/>
        </w:rPr>
        <w:t>Staff missions</w:t>
      </w:r>
      <w:r w:rsidRPr="004A5000">
        <w:rPr>
          <w:rFonts w:cs="Arial"/>
          <w:color w:val="000000"/>
        </w:rPr>
        <w:t>:  travel expenses and daily subsistence allowances for all staff on official travel.</w:t>
      </w:r>
    </w:p>
    <w:p w:rsidR="00AC5020" w:rsidRPr="004A5000" w:rsidRDefault="00AC5020" w:rsidP="00AC5020"/>
    <w:p w:rsidR="00AC5020" w:rsidRPr="004A5000" w:rsidRDefault="00AC5020" w:rsidP="00AC5020">
      <w:pPr>
        <w:rPr>
          <w:rFonts w:cs="Arial"/>
          <w:color w:val="000000"/>
        </w:rPr>
      </w:pPr>
      <w:r w:rsidRPr="004A5000">
        <w:rPr>
          <w:rFonts w:cs="Arial"/>
          <w:b/>
          <w:bCs/>
          <w:i/>
          <w:iCs/>
          <w:color w:val="000000"/>
        </w:rPr>
        <w:t>Third party travel</w:t>
      </w:r>
      <w:r w:rsidRPr="004A5000">
        <w:rPr>
          <w:rFonts w:cs="Arial"/>
          <w:color w:val="000000"/>
        </w:rPr>
        <w:t xml:space="preserve">:  travel expenses and daily subsistence allowances for all third parties – i.e. non-staff.  </w:t>
      </w:r>
      <w:r>
        <w:rPr>
          <w:rFonts w:cs="Arial"/>
          <w:color w:val="000000"/>
        </w:rPr>
        <w:br/>
      </w:r>
      <w:r w:rsidRPr="004A5000">
        <w:rPr>
          <w:rFonts w:cs="Arial"/>
          <w:color w:val="000000"/>
        </w:rPr>
        <w:t>This will include the travel costs of Government officials, participants and lecturers attending UPOV-sponsored meetings.</w:t>
      </w:r>
    </w:p>
    <w:p w:rsidR="00AC5020" w:rsidRPr="004A5000" w:rsidRDefault="00AC5020" w:rsidP="00AC5020"/>
    <w:p w:rsidR="00AC5020" w:rsidRPr="004A5000" w:rsidRDefault="00AC5020" w:rsidP="00AC5020">
      <w:pPr>
        <w:rPr>
          <w:rFonts w:cs="Arial"/>
        </w:rPr>
      </w:pPr>
      <w:r w:rsidRPr="004A5000">
        <w:rPr>
          <w:rFonts w:cs="Arial"/>
          <w:b/>
          <w:bCs/>
          <w:i/>
          <w:iCs/>
          <w:color w:val="000000"/>
        </w:rPr>
        <w:t>Training and related travel grants</w:t>
      </w:r>
      <w:r w:rsidRPr="004A5000">
        <w:rPr>
          <w:rFonts w:cs="Arial"/>
          <w:color w:val="000000"/>
        </w:rPr>
        <w:t xml:space="preserve">: travel expenses, daily subsistence allowances and training and other fees in connection with trainees attending courses, seminars, fellowships.  </w:t>
      </w:r>
    </w:p>
    <w:p w:rsidR="00AC5020" w:rsidRPr="004A5000" w:rsidRDefault="00AC5020" w:rsidP="00AC5020"/>
    <w:p w:rsidR="00AC5020" w:rsidRPr="004A5000" w:rsidRDefault="00AC5020" w:rsidP="00AC5020">
      <w:pPr>
        <w:keepNext/>
        <w:rPr>
          <w:b/>
        </w:rPr>
      </w:pPr>
      <w:r w:rsidRPr="004A5000">
        <w:rPr>
          <w:b/>
        </w:rPr>
        <w:lastRenderedPageBreak/>
        <w:t>Contractual Services</w:t>
      </w:r>
    </w:p>
    <w:p w:rsidR="00AC5020" w:rsidRPr="004A5000" w:rsidRDefault="00AC5020" w:rsidP="00AC5020">
      <w:pPr>
        <w:keepNext/>
        <w:rPr>
          <w:b/>
          <w:u w:val="single"/>
        </w:rPr>
      </w:pPr>
    </w:p>
    <w:p w:rsidR="00AC5020" w:rsidRPr="004A5000" w:rsidRDefault="00AC5020" w:rsidP="00AC5020">
      <w:pPr>
        <w:keepNext/>
        <w:keepLines/>
        <w:rPr>
          <w:color w:val="000000"/>
          <w:szCs w:val="22"/>
        </w:rPr>
      </w:pPr>
      <w:r w:rsidRPr="004A5000">
        <w:rPr>
          <w:b/>
          <w:bCs/>
          <w:i/>
          <w:iCs/>
          <w:color w:val="000000"/>
          <w:szCs w:val="22"/>
        </w:rPr>
        <w:t>Conferences</w:t>
      </w:r>
      <w:r w:rsidRPr="004A5000">
        <w:rPr>
          <w:color w:val="000000"/>
          <w:szCs w:val="22"/>
        </w:rPr>
        <w:t xml:space="preserve">: remuneration, travel expenses and daily subsistence allowances for interpreters; renting of conference facilities, and interpretation equipment; refreshments and receptions; and the cost of any other service directly linked to the organization of a conference. </w:t>
      </w:r>
    </w:p>
    <w:p w:rsidR="00AC5020" w:rsidRPr="004A5000" w:rsidRDefault="00AC5020" w:rsidP="00AC5020"/>
    <w:p w:rsidR="00AC5020" w:rsidRPr="004A5000" w:rsidRDefault="00AC5020" w:rsidP="00AC5020">
      <w:pPr>
        <w:rPr>
          <w:color w:val="000000"/>
          <w:szCs w:val="22"/>
        </w:rPr>
      </w:pPr>
      <w:r w:rsidRPr="004A5000">
        <w:rPr>
          <w:b/>
          <w:bCs/>
          <w:i/>
          <w:iCs/>
          <w:color w:val="000000"/>
          <w:szCs w:val="22"/>
        </w:rPr>
        <w:t>Publishing</w:t>
      </w:r>
      <w:r w:rsidRPr="004A5000">
        <w:rPr>
          <w:color w:val="000000"/>
          <w:szCs w:val="22"/>
        </w:rPr>
        <w:t>: outside printing and binding; reviews; paper and printing; other printing:  reprints of articles published in reviews;  brochures;  treaties;  collections of texts;  manuals;  working forms and other miscellaneous printed material;  production of CD-ROMs, videos, magnetic tapes and other forms of electronic publishing.</w:t>
      </w:r>
    </w:p>
    <w:p w:rsidR="00AC5020" w:rsidRPr="004A5000" w:rsidRDefault="00AC5020" w:rsidP="00AC5020"/>
    <w:p w:rsidR="00AC5020" w:rsidRPr="004A5000" w:rsidRDefault="00AC5020" w:rsidP="00AC5020">
      <w:pPr>
        <w:rPr>
          <w:color w:val="000000"/>
          <w:szCs w:val="22"/>
        </w:rPr>
      </w:pPr>
      <w:r w:rsidRPr="004A5000">
        <w:rPr>
          <w:b/>
          <w:bCs/>
          <w:i/>
          <w:iCs/>
          <w:color w:val="000000"/>
          <w:szCs w:val="22"/>
        </w:rPr>
        <w:t>Individual Contractual Services</w:t>
      </w:r>
      <w:r w:rsidRPr="004A5000">
        <w:rPr>
          <w:color w:val="000000"/>
          <w:szCs w:val="22"/>
        </w:rPr>
        <w:t>:  remuneration paid in respect of in</w:t>
      </w:r>
      <w:r>
        <w:rPr>
          <w:color w:val="000000"/>
          <w:szCs w:val="22"/>
        </w:rPr>
        <w:t>dividual contractual services.</w:t>
      </w:r>
    </w:p>
    <w:p w:rsidR="00AC5020" w:rsidRPr="004A5000" w:rsidRDefault="00AC5020" w:rsidP="00AC5020"/>
    <w:p w:rsidR="00AC5020" w:rsidRPr="004A5000" w:rsidRDefault="00AC5020" w:rsidP="00AC5020">
      <w:pPr>
        <w:rPr>
          <w:color w:val="000000"/>
          <w:szCs w:val="22"/>
        </w:rPr>
      </w:pPr>
      <w:r w:rsidRPr="004A5000">
        <w:rPr>
          <w:b/>
          <w:bCs/>
          <w:i/>
          <w:iCs/>
          <w:color w:val="000000"/>
          <w:szCs w:val="22"/>
        </w:rPr>
        <w:t xml:space="preserve">Other Contractual Services: </w:t>
      </w:r>
      <w:r w:rsidRPr="004A5000">
        <w:rPr>
          <w:color w:val="000000"/>
          <w:szCs w:val="22"/>
        </w:rPr>
        <w:t>includes all other contractual servic</w:t>
      </w:r>
      <w:r>
        <w:rPr>
          <w:color w:val="000000"/>
          <w:szCs w:val="22"/>
        </w:rPr>
        <w:t>es with both commercial and non</w:t>
      </w:r>
      <w:r>
        <w:rPr>
          <w:color w:val="000000"/>
          <w:szCs w:val="22"/>
        </w:rPr>
        <w:noBreakHyphen/>
      </w:r>
      <w:r w:rsidRPr="004A5000">
        <w:rPr>
          <w:color w:val="000000"/>
          <w:szCs w:val="22"/>
        </w:rPr>
        <w:t>commercial service providers.</w:t>
      </w:r>
      <w:r>
        <w:rPr>
          <w:color w:val="000000"/>
          <w:szCs w:val="22"/>
        </w:rPr>
        <w:t xml:space="preserve">  This category includes agency staff costs and IT development costs.</w:t>
      </w:r>
    </w:p>
    <w:p w:rsidR="00AC5020" w:rsidRPr="004A5000" w:rsidRDefault="00AC5020" w:rsidP="00AC5020"/>
    <w:p w:rsidR="00AC5020" w:rsidRPr="004A5000" w:rsidRDefault="00AC5020" w:rsidP="00AC5020">
      <w:pPr>
        <w:keepNext/>
        <w:rPr>
          <w:b/>
        </w:rPr>
      </w:pPr>
      <w:r w:rsidRPr="004A5000">
        <w:rPr>
          <w:b/>
        </w:rPr>
        <w:t>Operating Expenses</w:t>
      </w:r>
    </w:p>
    <w:p w:rsidR="00AC5020" w:rsidRPr="004A5000" w:rsidRDefault="00AC5020" w:rsidP="00AC5020">
      <w:pPr>
        <w:keepNext/>
        <w:rPr>
          <w:b/>
          <w:u w:val="single"/>
        </w:rPr>
      </w:pPr>
    </w:p>
    <w:p w:rsidR="00AC5020" w:rsidRPr="004A5000" w:rsidRDefault="00AC5020" w:rsidP="00AC5020">
      <w:pPr>
        <w:rPr>
          <w:color w:val="000000"/>
        </w:rPr>
      </w:pPr>
      <w:r w:rsidRPr="004A5000">
        <w:t xml:space="preserve">All expenses arising from the acquisition, rental, improvement and maintenance of office space and rental or maintenance of equipment and furniture.  </w:t>
      </w:r>
      <w:r w:rsidRPr="004A5000">
        <w:rPr>
          <w:color w:val="000000"/>
        </w:rPr>
        <w:t>Communication expenses such as telephone, telegrams, telexes, facsimile and mail, postage and carriage of documents;  other expenses such as medical assistance, housing service, Administrative Tribunal, Staff Association, hospitality;  bank charges;  interest on bank and other loans (except building loans);  currency adjustments (debits);  audit expenses;  unforeseen expenses and accounting adjustments (debits) in respect of prior years;  contributions to joint administrative activities within the United Nations system.  Additionally, all common expenses related to either joint activities with WIPO or services actually rendered by WIPO.</w:t>
      </w:r>
    </w:p>
    <w:p w:rsidR="00AC5020" w:rsidRPr="004A5000" w:rsidRDefault="00AC5020" w:rsidP="00AC5020">
      <w:pPr>
        <w:rPr>
          <w:rStyle w:val="underline"/>
          <w:b/>
        </w:rPr>
      </w:pPr>
    </w:p>
    <w:p w:rsidR="00AC5020" w:rsidRPr="004A5000" w:rsidRDefault="00AC5020" w:rsidP="00AC5020">
      <w:pPr>
        <w:jc w:val="left"/>
        <w:rPr>
          <w:rFonts w:cs="Arial"/>
          <w:b/>
          <w:bCs/>
        </w:rPr>
      </w:pPr>
      <w:r w:rsidRPr="004A5000">
        <w:rPr>
          <w:rFonts w:cs="Arial"/>
          <w:b/>
          <w:bCs/>
        </w:rPr>
        <w:t>Equipment and Supplies</w:t>
      </w:r>
    </w:p>
    <w:p w:rsidR="00AC5020" w:rsidRPr="004A5000" w:rsidRDefault="00AC5020" w:rsidP="00AC5020">
      <w:pPr>
        <w:rPr>
          <w:rFonts w:cs="Arial"/>
        </w:rPr>
      </w:pPr>
    </w:p>
    <w:p w:rsidR="00AC5020" w:rsidRPr="004A5000" w:rsidRDefault="00AC5020" w:rsidP="00AC5020">
      <w:pPr>
        <w:rPr>
          <w:rFonts w:cs="Arial"/>
          <w:color w:val="000000"/>
        </w:rPr>
      </w:pPr>
      <w:r w:rsidRPr="004A5000">
        <w:rPr>
          <w:rFonts w:cs="Arial"/>
          <w:b/>
          <w:bCs/>
          <w:i/>
          <w:iCs/>
          <w:color w:val="000000"/>
        </w:rPr>
        <w:t>Furniture and equipment</w:t>
      </w:r>
      <w:r w:rsidRPr="004A5000">
        <w:rPr>
          <w:rFonts w:cs="Arial"/>
          <w:color w:val="000000"/>
        </w:rPr>
        <w:t>: purchase of office furniture, office machines, computer equipment (desktop, laptops, printers, servers, etc.), conference servicing equipment, reproduction equipment and transportation equipment.</w:t>
      </w:r>
    </w:p>
    <w:p w:rsidR="00AC5020" w:rsidRPr="004A5000" w:rsidRDefault="00AC5020" w:rsidP="00AC5020"/>
    <w:p w:rsidR="00AC5020" w:rsidRPr="004A5000" w:rsidRDefault="00AC5020" w:rsidP="00AC5020">
      <w:pPr>
        <w:rPr>
          <w:rFonts w:cs="Arial"/>
          <w:color w:val="000000"/>
        </w:rPr>
      </w:pPr>
      <w:r w:rsidRPr="004A5000">
        <w:rPr>
          <w:rFonts w:cs="Arial"/>
          <w:b/>
          <w:bCs/>
          <w:i/>
          <w:iCs/>
          <w:color w:val="000000"/>
        </w:rPr>
        <w:t>Supplies and materials</w:t>
      </w:r>
      <w:r w:rsidRPr="004A5000">
        <w:rPr>
          <w:rFonts w:cs="Arial"/>
          <w:color w:val="000000"/>
        </w:rPr>
        <w:t>: stationery and office supplies; internal reproduction supplies (offset, microfilms, etc.); library books and subscriptions to reviews and periodicals; uniforms; computer supplies, software and licenses.</w:t>
      </w:r>
    </w:p>
    <w:p w:rsidR="00AC5020" w:rsidRPr="004A5000" w:rsidRDefault="00AC5020" w:rsidP="00AC5020"/>
    <w:p w:rsidR="00AC5020" w:rsidRPr="004312D5" w:rsidRDefault="00AC5020" w:rsidP="00AC5020">
      <w:pPr>
        <w:pStyle w:val="endofdoc"/>
        <w:rPr>
          <w:rFonts w:cs="Arial"/>
        </w:rPr>
      </w:pPr>
      <w:r w:rsidRPr="004A5000">
        <w:t>[End of Annex and of document]</w:t>
      </w:r>
    </w:p>
    <w:p w:rsidR="00AC5020" w:rsidRDefault="00AC5020" w:rsidP="00AC5020">
      <w:pPr>
        <w:jc w:val="left"/>
        <w:rPr>
          <w:snapToGrid w:val="0"/>
        </w:rPr>
      </w:pPr>
    </w:p>
    <w:p w:rsidR="00903264" w:rsidRDefault="00903264">
      <w:pPr>
        <w:jc w:val="left"/>
      </w:pPr>
    </w:p>
    <w:p w:rsidR="00050E16" w:rsidRPr="00C5280D" w:rsidRDefault="00050E16" w:rsidP="009B440E">
      <w:pPr>
        <w:jc w:val="left"/>
      </w:pPr>
    </w:p>
    <w:sectPr w:rsidR="00050E16" w:rsidRPr="00C5280D" w:rsidSect="00906DDC">
      <w:headerReference w:type="first" r:id="rId4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CFB" w:rsidRDefault="00333CFB" w:rsidP="006655D3">
      <w:r>
        <w:separator/>
      </w:r>
    </w:p>
    <w:p w:rsidR="00333CFB" w:rsidRDefault="00333CFB" w:rsidP="006655D3"/>
    <w:p w:rsidR="00333CFB" w:rsidRDefault="00333CFB" w:rsidP="006655D3"/>
  </w:endnote>
  <w:endnote w:type="continuationSeparator" w:id="0">
    <w:p w:rsidR="00333CFB" w:rsidRDefault="00333CFB" w:rsidP="006655D3">
      <w:r>
        <w:separator/>
      </w:r>
    </w:p>
    <w:p w:rsidR="00333CFB" w:rsidRPr="00294751" w:rsidRDefault="00333CFB">
      <w:pPr>
        <w:pStyle w:val="Footer"/>
        <w:spacing w:after="60"/>
        <w:rPr>
          <w:sz w:val="18"/>
          <w:lang w:val="fr-FR"/>
        </w:rPr>
      </w:pPr>
      <w:r w:rsidRPr="00294751">
        <w:rPr>
          <w:sz w:val="18"/>
          <w:lang w:val="fr-FR"/>
        </w:rPr>
        <w:t>[Suite de la note de la page précédente]</w:t>
      </w:r>
    </w:p>
    <w:p w:rsidR="00333CFB" w:rsidRPr="00294751" w:rsidRDefault="00333CFB" w:rsidP="006655D3">
      <w:pPr>
        <w:rPr>
          <w:lang w:val="fr-FR"/>
        </w:rPr>
      </w:pPr>
    </w:p>
    <w:p w:rsidR="00333CFB" w:rsidRPr="00294751" w:rsidRDefault="00333CFB" w:rsidP="006655D3">
      <w:pPr>
        <w:rPr>
          <w:lang w:val="fr-FR"/>
        </w:rPr>
      </w:pPr>
    </w:p>
  </w:endnote>
  <w:endnote w:type="continuationNotice" w:id="1">
    <w:p w:rsidR="00333CFB" w:rsidRPr="00294751" w:rsidRDefault="00333CFB" w:rsidP="006655D3">
      <w:pPr>
        <w:rPr>
          <w:lang w:val="fr-FR"/>
        </w:rPr>
      </w:pPr>
      <w:r w:rsidRPr="00294751">
        <w:rPr>
          <w:lang w:val="fr-FR"/>
        </w:rPr>
        <w:t>[Suite de la note page suivante]</w:t>
      </w:r>
    </w:p>
    <w:p w:rsidR="00333CFB" w:rsidRPr="00294751" w:rsidRDefault="00333CFB" w:rsidP="006655D3">
      <w:pPr>
        <w:rPr>
          <w:lang w:val="fr-FR"/>
        </w:rPr>
      </w:pPr>
    </w:p>
    <w:p w:rsidR="00333CFB" w:rsidRPr="00294751" w:rsidRDefault="00333CF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CFB" w:rsidRDefault="00333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CFB" w:rsidRDefault="00333CFB" w:rsidP="006655D3">
      <w:r>
        <w:separator/>
      </w:r>
    </w:p>
  </w:footnote>
  <w:footnote w:type="continuationSeparator" w:id="0">
    <w:p w:rsidR="00333CFB" w:rsidRDefault="00333CFB" w:rsidP="006655D3">
      <w:r>
        <w:separator/>
      </w:r>
    </w:p>
  </w:footnote>
  <w:footnote w:type="continuationNotice" w:id="1">
    <w:p w:rsidR="00333CFB" w:rsidRPr="00AB530F" w:rsidRDefault="00333CFB" w:rsidP="00AB530F">
      <w:pPr>
        <w:pStyle w:val="Footer"/>
      </w:pPr>
    </w:p>
  </w:footnote>
  <w:footnote w:id="2">
    <w:p w:rsidR="00333CFB" w:rsidRDefault="00333CFB" w:rsidP="000F3BB4">
      <w:pPr>
        <w:pStyle w:val="FootnoteText"/>
      </w:pPr>
      <w:r>
        <w:rPr>
          <w:rStyle w:val="FootnoteReference"/>
        </w:rPr>
        <w:footnoteRef/>
      </w:r>
      <w:r w:rsidR="000F3BB4">
        <w:tab/>
      </w:r>
      <w:hyperlink r:id="rId1" w:history="1">
        <w:r w:rsidRPr="0000367A">
          <w:rPr>
            <w:rStyle w:val="Hyperlink"/>
          </w:rPr>
          <w:t>http://www.upov.int/edocs/pubdocs/en/upov_pub_353.pdf</w:t>
        </w:r>
      </w:hyperlink>
      <w:r>
        <w:t xml:space="preserve"> </w:t>
      </w:r>
    </w:p>
  </w:footnote>
  <w:footnote w:id="3">
    <w:p w:rsidR="00333CFB" w:rsidRDefault="00333CFB" w:rsidP="000F3BB4">
      <w:pPr>
        <w:pStyle w:val="FootnoteText"/>
      </w:pPr>
      <w:r>
        <w:rPr>
          <w:rStyle w:val="FootnoteReference"/>
        </w:rPr>
        <w:footnoteRef/>
      </w:r>
      <w:r>
        <w:tab/>
      </w:r>
      <w:r w:rsidRPr="00D52794">
        <w:t>Socio-economic benefits of UPOV membership in Viet Nam; An ex-post assessment on plant breeding and agricultural productivity after 10 years (Corresponding author:  Steffen Noleppa) by HFFA Research GmbH</w:t>
      </w:r>
    </w:p>
  </w:footnote>
  <w:footnote w:id="4">
    <w:p w:rsidR="00333CFB" w:rsidRDefault="00333CFB" w:rsidP="000F3BB4">
      <w:pPr>
        <w:pStyle w:val="FootnoteText"/>
      </w:pPr>
      <w:r>
        <w:rPr>
          <w:rStyle w:val="FootnoteReference"/>
        </w:rPr>
        <w:footnoteRef/>
      </w:r>
      <w:r>
        <w:tab/>
      </w:r>
      <w:hyperlink r:id="rId2" w:history="1">
        <w:r w:rsidRPr="0000367A">
          <w:rPr>
            <w:rStyle w:val="Hyperlink"/>
          </w:rPr>
          <w:t>https://youtu.be/lwuXwN96O-Y</w:t>
        </w:r>
      </w:hyperlink>
      <w:r>
        <w:t xml:space="preserve"> </w:t>
      </w:r>
    </w:p>
  </w:footnote>
  <w:footnote w:id="5">
    <w:p w:rsidR="00333CFB" w:rsidRDefault="00333CFB" w:rsidP="000F3BB4">
      <w:pPr>
        <w:pStyle w:val="FootnoteText"/>
      </w:pPr>
      <w:r>
        <w:rPr>
          <w:rStyle w:val="FootnoteReference"/>
        </w:rPr>
        <w:footnoteRef/>
      </w:r>
      <w:r>
        <w:tab/>
      </w:r>
      <w:r w:rsidRPr="00C2263E">
        <w:t xml:space="preserve">see </w:t>
      </w:r>
      <w:hyperlink r:id="rId3" w:history="1">
        <w:r w:rsidRPr="0000367A">
          <w:rPr>
            <w:rStyle w:val="Hyperlink"/>
          </w:rPr>
          <w:t>http://sciencemeetsbusiness.com.au/ip-wheat-industry/</w:t>
        </w:r>
      </w:hyperlink>
      <w:r>
        <w:t xml:space="preserve"> </w:t>
      </w:r>
    </w:p>
  </w:footnote>
  <w:footnote w:id="6">
    <w:p w:rsidR="00333CFB" w:rsidRDefault="00333CFB" w:rsidP="000F3BB4">
      <w:pPr>
        <w:pStyle w:val="FootnoteText"/>
      </w:pPr>
      <w:r>
        <w:rPr>
          <w:rStyle w:val="FootnoteReference"/>
        </w:rPr>
        <w:footnoteRef/>
      </w:r>
      <w:r>
        <w:tab/>
        <w:t>These examples of the situation in 2018 should not be construed as constituting any specific financia</w:t>
      </w:r>
      <w:r w:rsidR="000F3BB4">
        <w:t>l commitment or approval beyond </w:t>
      </w:r>
      <w:r>
        <w:t>2018.</w:t>
      </w:r>
    </w:p>
  </w:footnote>
  <w:footnote w:id="7">
    <w:p w:rsidR="00333CFB" w:rsidRDefault="00333CFB" w:rsidP="000F3BB4">
      <w:pPr>
        <w:pStyle w:val="FootnoteText"/>
      </w:pPr>
      <w:r w:rsidRPr="006C7A02">
        <w:rPr>
          <w:rStyle w:val="FootnoteReference"/>
        </w:rPr>
        <w:footnoteRef/>
      </w:r>
      <w:r w:rsidRPr="006C7A02">
        <w:tab/>
        <w:t>The figures in tables 1 to 9 may not add up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CFB" w:rsidRPr="00C5280D" w:rsidRDefault="00333CFB" w:rsidP="00EB048E">
    <w:pPr>
      <w:pStyle w:val="Header"/>
      <w:rPr>
        <w:rStyle w:val="PageNumber"/>
        <w:lang w:val="en-US"/>
      </w:rPr>
    </w:pPr>
    <w:r>
      <w:rPr>
        <w:rStyle w:val="PageNumber"/>
        <w:lang w:val="en-US"/>
      </w:rPr>
      <w:t>C/53/4</w:t>
    </w:r>
  </w:p>
  <w:p w:rsidR="00333CFB" w:rsidRPr="00C5280D" w:rsidRDefault="00333CF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333CFB" w:rsidRPr="00C5280D" w:rsidRDefault="00333CF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CFB" w:rsidRPr="00AC5020" w:rsidRDefault="00333CFB" w:rsidP="003F41BC">
    <w:pPr>
      <w:pStyle w:val="Header"/>
      <w:rPr>
        <w:rStyle w:val="PageNumber"/>
        <w:lang w:val="en-US"/>
      </w:rPr>
    </w:pPr>
    <w:r w:rsidRPr="00AC5020">
      <w:rPr>
        <w:lang w:val="en-US"/>
      </w:rPr>
      <w:t>C/53/4</w:t>
    </w:r>
  </w:p>
  <w:p w:rsidR="00333CFB" w:rsidRPr="00AC5020" w:rsidRDefault="00333CFB">
    <w:pPr>
      <w:pStyle w:val="Header"/>
      <w:rPr>
        <w:lang w:val="en-US"/>
      </w:rPr>
    </w:pPr>
    <w:r w:rsidRPr="00AC5020">
      <w:rPr>
        <w:lang w:val="en-US"/>
      </w:rPr>
      <w:t xml:space="preserve">Annex, page </w:t>
    </w:r>
    <w:sdt>
      <w:sdtPr>
        <w:rPr>
          <w:lang w:val="en-US"/>
        </w:rPr>
        <w:id w:val="1569839975"/>
        <w:docPartObj>
          <w:docPartGallery w:val="Page Numbers (Top of Page)"/>
          <w:docPartUnique/>
        </w:docPartObj>
      </w:sdtPr>
      <w:sdtEndPr>
        <w:rPr>
          <w:noProof/>
        </w:rPr>
      </w:sdtEndPr>
      <w:sdtContent>
        <w:r w:rsidRPr="00AC5020">
          <w:rPr>
            <w:lang w:val="en-US"/>
          </w:rPr>
          <w:fldChar w:fldCharType="begin"/>
        </w:r>
        <w:r w:rsidRPr="00AC5020">
          <w:rPr>
            <w:lang w:val="en-US"/>
          </w:rPr>
          <w:instrText xml:space="preserve"> PAGE   \* MERGEFORMAT </w:instrText>
        </w:r>
        <w:r w:rsidRPr="00AC5020">
          <w:rPr>
            <w:lang w:val="en-US"/>
          </w:rPr>
          <w:fldChar w:fldCharType="separate"/>
        </w:r>
        <w:r w:rsidR="002D366E">
          <w:rPr>
            <w:noProof/>
            <w:lang w:val="en-US"/>
          </w:rPr>
          <w:t>31</w:t>
        </w:r>
        <w:r w:rsidRPr="00AC5020">
          <w:rPr>
            <w:noProof/>
            <w:lang w:val="en-US"/>
          </w:rPr>
          <w:fldChar w:fldCharType="end"/>
        </w:r>
      </w:sdtContent>
    </w:sdt>
  </w:p>
  <w:p w:rsidR="00333CFB" w:rsidRPr="00AC5020" w:rsidRDefault="00333CFB" w:rsidP="003F41B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CFB" w:rsidRPr="00C5280D" w:rsidRDefault="00333CFB" w:rsidP="003F41BC">
    <w:pPr>
      <w:pStyle w:val="Header"/>
      <w:rPr>
        <w:rStyle w:val="PageNumber"/>
      </w:rPr>
    </w:pPr>
    <w:r>
      <w:t>C/53/4</w:t>
    </w:r>
  </w:p>
  <w:p w:rsidR="00333CFB" w:rsidRPr="001A7881" w:rsidRDefault="00333CFB" w:rsidP="003F41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CFB" w:rsidRPr="0096327A" w:rsidRDefault="00333CFB" w:rsidP="003F41BC">
    <w:pPr>
      <w:pStyle w:val="Header"/>
      <w:rPr>
        <w:rStyle w:val="PageNumber"/>
      </w:rPr>
    </w:pPr>
    <w:r>
      <w:t>C/53/4</w:t>
    </w:r>
  </w:p>
  <w:p w:rsidR="00333CFB" w:rsidRPr="0096327A" w:rsidRDefault="00333CFB" w:rsidP="003F41BC">
    <w:pPr>
      <w:jc w:val="center"/>
    </w:pPr>
    <w:r>
      <w:t>Annex</w:t>
    </w:r>
    <w:r w:rsidRPr="0096327A">
      <w:t xml:space="preserve"> – Appendix III – page </w:t>
    </w:r>
    <w:r w:rsidRPr="0096327A">
      <w:fldChar w:fldCharType="begin"/>
    </w:r>
    <w:r w:rsidRPr="0096327A">
      <w:instrText xml:space="preserve"> PAGE   \* MERGEFORMAT </w:instrText>
    </w:r>
    <w:r w:rsidRPr="0096327A">
      <w:fldChar w:fldCharType="separate"/>
    </w:r>
    <w:r w:rsidR="002D366E">
      <w:rPr>
        <w:noProof/>
      </w:rPr>
      <w:t>2</w:t>
    </w:r>
    <w:r w:rsidRPr="0096327A">
      <w:rPr>
        <w:noProof/>
      </w:rPr>
      <w:fldChar w:fldCharType="end"/>
    </w:r>
  </w:p>
  <w:p w:rsidR="00333CFB" w:rsidRPr="000D2E14" w:rsidRDefault="00333CFB" w:rsidP="006655D3">
    <w:pP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CFB" w:rsidRDefault="00333CFB">
    <w:pPr>
      <w:pStyle w:val="Header"/>
      <w:rPr>
        <w:lang w:val="en-US"/>
      </w:rPr>
    </w:pPr>
    <w:r>
      <w:rPr>
        <w:lang w:val="en-US"/>
      </w:rPr>
      <w:t>C/53/4</w:t>
    </w:r>
  </w:p>
  <w:p w:rsidR="00333CFB" w:rsidRPr="00AC5020" w:rsidRDefault="00333CF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32D1"/>
    <w:multiLevelType w:val="hybridMultilevel"/>
    <w:tmpl w:val="BD7CE33C"/>
    <w:lvl w:ilvl="0" w:tplc="56ECF530">
      <w:start w:val="1"/>
      <w:numFmt w:val="lowerRoman"/>
      <w:lvlText w:val="(%1)"/>
      <w:lvlJc w:val="left"/>
      <w:pPr>
        <w:ind w:left="6390" w:hanging="720"/>
      </w:pPr>
      <w:rPr>
        <w:rFonts w:hint="default"/>
        <w:i/>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 w15:restartNumberingAfterBreak="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D170B"/>
    <w:multiLevelType w:val="hybridMultilevel"/>
    <w:tmpl w:val="4BC8BF5A"/>
    <w:lvl w:ilvl="0" w:tplc="1890D324">
      <w:start w:val="1"/>
      <w:numFmt w:val="lowerRoman"/>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C320C"/>
    <w:multiLevelType w:val="hybridMultilevel"/>
    <w:tmpl w:val="64CC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A7FFC"/>
    <w:multiLevelType w:val="hybridMultilevel"/>
    <w:tmpl w:val="11A65C02"/>
    <w:lvl w:ilvl="0" w:tplc="1890D32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12331"/>
    <w:multiLevelType w:val="hybridMultilevel"/>
    <w:tmpl w:val="1F68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108DB"/>
    <w:multiLevelType w:val="hybridMultilevel"/>
    <w:tmpl w:val="EFDE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43D6C"/>
    <w:multiLevelType w:val="hybridMultilevel"/>
    <w:tmpl w:val="3A0A1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12" w15:restartNumberingAfterBreak="0">
    <w:nsid w:val="351B1D8A"/>
    <w:multiLevelType w:val="hybridMultilevel"/>
    <w:tmpl w:val="B54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67031"/>
    <w:multiLevelType w:val="multilevel"/>
    <w:tmpl w:val="8ED8615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A110A6"/>
    <w:multiLevelType w:val="hybridMultilevel"/>
    <w:tmpl w:val="B12C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81009"/>
    <w:multiLevelType w:val="hybridMultilevel"/>
    <w:tmpl w:val="B20861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D44E0"/>
    <w:multiLevelType w:val="hybridMultilevel"/>
    <w:tmpl w:val="EB5E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226F3"/>
    <w:multiLevelType w:val="hybridMultilevel"/>
    <w:tmpl w:val="FB2C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13078"/>
    <w:multiLevelType w:val="hybridMultilevel"/>
    <w:tmpl w:val="56381B74"/>
    <w:lvl w:ilvl="0" w:tplc="1890D32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463A90"/>
    <w:multiLevelType w:val="hybridMultilevel"/>
    <w:tmpl w:val="F208B7FA"/>
    <w:lvl w:ilvl="0" w:tplc="84D68948">
      <w:start w:val="1"/>
      <w:numFmt w:val="bullet"/>
      <w:lvlText w:val="•"/>
      <w:lvlJc w:val="left"/>
      <w:pPr>
        <w:tabs>
          <w:tab w:val="num" w:pos="720"/>
        </w:tabs>
        <w:ind w:left="720" w:hanging="360"/>
      </w:pPr>
      <w:rPr>
        <w:rFonts w:ascii="Arial" w:hAnsi="Arial" w:hint="default"/>
      </w:rPr>
    </w:lvl>
    <w:lvl w:ilvl="1" w:tplc="2D7A03C0">
      <w:start w:val="1831"/>
      <w:numFmt w:val="bullet"/>
      <w:lvlText w:val="•"/>
      <w:lvlJc w:val="left"/>
      <w:pPr>
        <w:tabs>
          <w:tab w:val="num" w:pos="1440"/>
        </w:tabs>
        <w:ind w:left="1440" w:hanging="360"/>
      </w:pPr>
      <w:rPr>
        <w:rFonts w:ascii="Arial" w:hAnsi="Arial" w:hint="default"/>
      </w:rPr>
    </w:lvl>
    <w:lvl w:ilvl="2" w:tplc="2CCAB938" w:tentative="1">
      <w:start w:val="1"/>
      <w:numFmt w:val="bullet"/>
      <w:lvlText w:val="•"/>
      <w:lvlJc w:val="left"/>
      <w:pPr>
        <w:tabs>
          <w:tab w:val="num" w:pos="2160"/>
        </w:tabs>
        <w:ind w:left="2160" w:hanging="360"/>
      </w:pPr>
      <w:rPr>
        <w:rFonts w:ascii="Arial" w:hAnsi="Arial" w:hint="default"/>
      </w:rPr>
    </w:lvl>
    <w:lvl w:ilvl="3" w:tplc="22461C18" w:tentative="1">
      <w:start w:val="1"/>
      <w:numFmt w:val="bullet"/>
      <w:lvlText w:val="•"/>
      <w:lvlJc w:val="left"/>
      <w:pPr>
        <w:tabs>
          <w:tab w:val="num" w:pos="2880"/>
        </w:tabs>
        <w:ind w:left="2880" w:hanging="360"/>
      </w:pPr>
      <w:rPr>
        <w:rFonts w:ascii="Arial" w:hAnsi="Arial" w:hint="default"/>
      </w:rPr>
    </w:lvl>
    <w:lvl w:ilvl="4" w:tplc="40789B2E" w:tentative="1">
      <w:start w:val="1"/>
      <w:numFmt w:val="bullet"/>
      <w:lvlText w:val="•"/>
      <w:lvlJc w:val="left"/>
      <w:pPr>
        <w:tabs>
          <w:tab w:val="num" w:pos="3600"/>
        </w:tabs>
        <w:ind w:left="3600" w:hanging="360"/>
      </w:pPr>
      <w:rPr>
        <w:rFonts w:ascii="Arial" w:hAnsi="Arial" w:hint="default"/>
      </w:rPr>
    </w:lvl>
    <w:lvl w:ilvl="5" w:tplc="A7ACDC38" w:tentative="1">
      <w:start w:val="1"/>
      <w:numFmt w:val="bullet"/>
      <w:lvlText w:val="•"/>
      <w:lvlJc w:val="left"/>
      <w:pPr>
        <w:tabs>
          <w:tab w:val="num" w:pos="4320"/>
        </w:tabs>
        <w:ind w:left="4320" w:hanging="360"/>
      </w:pPr>
      <w:rPr>
        <w:rFonts w:ascii="Arial" w:hAnsi="Arial" w:hint="default"/>
      </w:rPr>
    </w:lvl>
    <w:lvl w:ilvl="6" w:tplc="DC96E138" w:tentative="1">
      <w:start w:val="1"/>
      <w:numFmt w:val="bullet"/>
      <w:lvlText w:val="•"/>
      <w:lvlJc w:val="left"/>
      <w:pPr>
        <w:tabs>
          <w:tab w:val="num" w:pos="5040"/>
        </w:tabs>
        <w:ind w:left="5040" w:hanging="360"/>
      </w:pPr>
      <w:rPr>
        <w:rFonts w:ascii="Arial" w:hAnsi="Arial" w:hint="default"/>
      </w:rPr>
    </w:lvl>
    <w:lvl w:ilvl="7" w:tplc="AD566856" w:tentative="1">
      <w:start w:val="1"/>
      <w:numFmt w:val="bullet"/>
      <w:lvlText w:val="•"/>
      <w:lvlJc w:val="left"/>
      <w:pPr>
        <w:tabs>
          <w:tab w:val="num" w:pos="5760"/>
        </w:tabs>
        <w:ind w:left="5760" w:hanging="360"/>
      </w:pPr>
      <w:rPr>
        <w:rFonts w:ascii="Arial" w:hAnsi="Arial" w:hint="default"/>
      </w:rPr>
    </w:lvl>
    <w:lvl w:ilvl="8" w:tplc="23CEEB6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186BCB"/>
    <w:multiLevelType w:val="hybridMultilevel"/>
    <w:tmpl w:val="2F483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11C2F"/>
    <w:multiLevelType w:val="hybridMultilevel"/>
    <w:tmpl w:val="8508FE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E4798E"/>
    <w:multiLevelType w:val="hybridMultilevel"/>
    <w:tmpl w:val="6E226EFE"/>
    <w:lvl w:ilvl="0" w:tplc="595A56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9330FA"/>
    <w:multiLevelType w:val="hybridMultilevel"/>
    <w:tmpl w:val="48B49E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2"/>
  </w:num>
  <w:num w:numId="2">
    <w:abstractNumId w:val="13"/>
  </w:num>
  <w:num w:numId="3">
    <w:abstractNumId w:val="3"/>
  </w:num>
  <w:num w:numId="4">
    <w:abstractNumId w:val="1"/>
  </w:num>
  <w:num w:numId="5">
    <w:abstractNumId w:val="6"/>
  </w:num>
  <w:num w:numId="6">
    <w:abstractNumId w:val="14"/>
  </w:num>
  <w:num w:numId="7">
    <w:abstractNumId w:val="9"/>
  </w:num>
  <w:num w:numId="8">
    <w:abstractNumId w:val="24"/>
  </w:num>
  <w:num w:numId="9">
    <w:abstractNumId w:val="26"/>
  </w:num>
  <w:num w:numId="10">
    <w:abstractNumId w:val="5"/>
  </w:num>
  <w:num w:numId="11">
    <w:abstractNumId w:val="2"/>
  </w:num>
  <w:num w:numId="12">
    <w:abstractNumId w:val="21"/>
  </w:num>
  <w:num w:numId="13">
    <w:abstractNumId w:val="17"/>
  </w:num>
  <w:num w:numId="14">
    <w:abstractNumId w:val="8"/>
  </w:num>
  <w:num w:numId="15">
    <w:abstractNumId w:val="25"/>
  </w:num>
  <w:num w:numId="16">
    <w:abstractNumId w:val="11"/>
  </w:num>
  <w:num w:numId="17">
    <w:abstractNumId w:val="22"/>
  </w:num>
  <w:num w:numId="18">
    <w:abstractNumId w:val="10"/>
  </w:num>
  <w:num w:numId="19">
    <w:abstractNumId w:val="7"/>
  </w:num>
  <w:num w:numId="20">
    <w:abstractNumId w:val="28"/>
  </w:num>
  <w:num w:numId="21">
    <w:abstractNumId w:val="16"/>
  </w:num>
  <w:num w:numId="22">
    <w:abstractNumId w:val="4"/>
  </w:num>
  <w:num w:numId="23">
    <w:abstractNumId w:val="23"/>
  </w:num>
  <w:num w:numId="24">
    <w:abstractNumId w:val="15"/>
  </w:num>
  <w:num w:numId="25">
    <w:abstractNumId w:val="19"/>
  </w:num>
  <w:num w:numId="26">
    <w:abstractNumId w:val="20"/>
  </w:num>
  <w:num w:numId="27">
    <w:abstractNumId w:val="0"/>
  </w:num>
  <w:num w:numId="28">
    <w:abstractNumId w:val="1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0699E"/>
    <w:rsid w:val="00010CF3"/>
    <w:rsid w:val="00011E27"/>
    <w:rsid w:val="000148BC"/>
    <w:rsid w:val="00024AB8"/>
    <w:rsid w:val="00030854"/>
    <w:rsid w:val="00036028"/>
    <w:rsid w:val="00044642"/>
    <w:rsid w:val="000446B9"/>
    <w:rsid w:val="00047E21"/>
    <w:rsid w:val="00050E16"/>
    <w:rsid w:val="00064DFE"/>
    <w:rsid w:val="00085505"/>
    <w:rsid w:val="000C4E25"/>
    <w:rsid w:val="000C7021"/>
    <w:rsid w:val="000D6BBC"/>
    <w:rsid w:val="000D7780"/>
    <w:rsid w:val="000E05CD"/>
    <w:rsid w:val="000E636A"/>
    <w:rsid w:val="000F2F11"/>
    <w:rsid w:val="000F3BB4"/>
    <w:rsid w:val="00105929"/>
    <w:rsid w:val="00110C36"/>
    <w:rsid w:val="001131D5"/>
    <w:rsid w:val="00141DB8"/>
    <w:rsid w:val="00172084"/>
    <w:rsid w:val="0017474A"/>
    <w:rsid w:val="001758C6"/>
    <w:rsid w:val="00182B99"/>
    <w:rsid w:val="001B3564"/>
    <w:rsid w:val="001B4D3B"/>
    <w:rsid w:val="001C1525"/>
    <w:rsid w:val="0021332C"/>
    <w:rsid w:val="00213982"/>
    <w:rsid w:val="00214C72"/>
    <w:rsid w:val="002307B8"/>
    <w:rsid w:val="0024416D"/>
    <w:rsid w:val="00256BFA"/>
    <w:rsid w:val="00271911"/>
    <w:rsid w:val="002800A0"/>
    <w:rsid w:val="002801B3"/>
    <w:rsid w:val="00281060"/>
    <w:rsid w:val="002940E8"/>
    <w:rsid w:val="00294751"/>
    <w:rsid w:val="002A6E50"/>
    <w:rsid w:val="002B4298"/>
    <w:rsid w:val="002C256A"/>
    <w:rsid w:val="002D366E"/>
    <w:rsid w:val="00305A7F"/>
    <w:rsid w:val="003152FE"/>
    <w:rsid w:val="00327436"/>
    <w:rsid w:val="00333CFB"/>
    <w:rsid w:val="00344BD6"/>
    <w:rsid w:val="003473D1"/>
    <w:rsid w:val="0035528D"/>
    <w:rsid w:val="00361821"/>
    <w:rsid w:val="00361E9E"/>
    <w:rsid w:val="0039633A"/>
    <w:rsid w:val="003C7FBE"/>
    <w:rsid w:val="003D227C"/>
    <w:rsid w:val="003D2B4D"/>
    <w:rsid w:val="003F41BC"/>
    <w:rsid w:val="003F5F2B"/>
    <w:rsid w:val="00444A88"/>
    <w:rsid w:val="00474DA4"/>
    <w:rsid w:val="00476B4D"/>
    <w:rsid w:val="004805FA"/>
    <w:rsid w:val="00485AF3"/>
    <w:rsid w:val="004935D2"/>
    <w:rsid w:val="004B1215"/>
    <w:rsid w:val="004D047D"/>
    <w:rsid w:val="004F1E9E"/>
    <w:rsid w:val="004F305A"/>
    <w:rsid w:val="00512164"/>
    <w:rsid w:val="00520297"/>
    <w:rsid w:val="005338F9"/>
    <w:rsid w:val="00537BB2"/>
    <w:rsid w:val="0054281C"/>
    <w:rsid w:val="00544581"/>
    <w:rsid w:val="0055268D"/>
    <w:rsid w:val="00576BE4"/>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C2D07"/>
    <w:rsid w:val="006D780A"/>
    <w:rsid w:val="0071271E"/>
    <w:rsid w:val="00717A8E"/>
    <w:rsid w:val="00732DEC"/>
    <w:rsid w:val="00735BD5"/>
    <w:rsid w:val="007451EC"/>
    <w:rsid w:val="00751613"/>
    <w:rsid w:val="007556F6"/>
    <w:rsid w:val="00760EEF"/>
    <w:rsid w:val="00777EE5"/>
    <w:rsid w:val="00782255"/>
    <w:rsid w:val="00784836"/>
    <w:rsid w:val="0079023E"/>
    <w:rsid w:val="007A2854"/>
    <w:rsid w:val="007C1D92"/>
    <w:rsid w:val="007C3C19"/>
    <w:rsid w:val="007C4CB9"/>
    <w:rsid w:val="007D0B9D"/>
    <w:rsid w:val="007D19B0"/>
    <w:rsid w:val="007D4635"/>
    <w:rsid w:val="007F498F"/>
    <w:rsid w:val="0080679D"/>
    <w:rsid w:val="008108B0"/>
    <w:rsid w:val="00811B20"/>
    <w:rsid w:val="008211B5"/>
    <w:rsid w:val="0082296E"/>
    <w:rsid w:val="00824099"/>
    <w:rsid w:val="00826F7C"/>
    <w:rsid w:val="00846D7C"/>
    <w:rsid w:val="00867AC1"/>
    <w:rsid w:val="00890DF8"/>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2D82"/>
    <w:rsid w:val="00997029"/>
    <w:rsid w:val="009A7339"/>
    <w:rsid w:val="009B440E"/>
    <w:rsid w:val="009B59E3"/>
    <w:rsid w:val="009D2A1C"/>
    <w:rsid w:val="009D690D"/>
    <w:rsid w:val="009E65B6"/>
    <w:rsid w:val="009F166E"/>
    <w:rsid w:val="009F77CF"/>
    <w:rsid w:val="00A24C10"/>
    <w:rsid w:val="00A3365A"/>
    <w:rsid w:val="00A42AC3"/>
    <w:rsid w:val="00A430CF"/>
    <w:rsid w:val="00A54309"/>
    <w:rsid w:val="00A8158B"/>
    <w:rsid w:val="00AB0390"/>
    <w:rsid w:val="00AB2B93"/>
    <w:rsid w:val="00AB530F"/>
    <w:rsid w:val="00AB7E5B"/>
    <w:rsid w:val="00AC2883"/>
    <w:rsid w:val="00AC5020"/>
    <w:rsid w:val="00AE0EF1"/>
    <w:rsid w:val="00AE2937"/>
    <w:rsid w:val="00B07301"/>
    <w:rsid w:val="00B11F3E"/>
    <w:rsid w:val="00B224DE"/>
    <w:rsid w:val="00B324D4"/>
    <w:rsid w:val="00B46575"/>
    <w:rsid w:val="00B61777"/>
    <w:rsid w:val="00B84BBD"/>
    <w:rsid w:val="00BA43FB"/>
    <w:rsid w:val="00BC127D"/>
    <w:rsid w:val="00BC1FE6"/>
    <w:rsid w:val="00C0502E"/>
    <w:rsid w:val="00C061B6"/>
    <w:rsid w:val="00C2446C"/>
    <w:rsid w:val="00C36AE5"/>
    <w:rsid w:val="00C41F17"/>
    <w:rsid w:val="00C527FA"/>
    <w:rsid w:val="00C5280D"/>
    <w:rsid w:val="00C53EB3"/>
    <w:rsid w:val="00C5791C"/>
    <w:rsid w:val="00C66290"/>
    <w:rsid w:val="00C72B7A"/>
    <w:rsid w:val="00C91457"/>
    <w:rsid w:val="00C973F2"/>
    <w:rsid w:val="00CA304C"/>
    <w:rsid w:val="00CA774A"/>
    <w:rsid w:val="00CB53C1"/>
    <w:rsid w:val="00CC11B0"/>
    <w:rsid w:val="00CC2841"/>
    <w:rsid w:val="00CF1330"/>
    <w:rsid w:val="00CF7E36"/>
    <w:rsid w:val="00D1479D"/>
    <w:rsid w:val="00D3708D"/>
    <w:rsid w:val="00D40426"/>
    <w:rsid w:val="00D57C96"/>
    <w:rsid w:val="00D57D18"/>
    <w:rsid w:val="00D91203"/>
    <w:rsid w:val="00D95174"/>
    <w:rsid w:val="00DA4973"/>
    <w:rsid w:val="00DA652A"/>
    <w:rsid w:val="00DA6F36"/>
    <w:rsid w:val="00DB2EB5"/>
    <w:rsid w:val="00DB596E"/>
    <w:rsid w:val="00DB7773"/>
    <w:rsid w:val="00DC00EA"/>
    <w:rsid w:val="00DC3802"/>
    <w:rsid w:val="00DE1E61"/>
    <w:rsid w:val="00E07D87"/>
    <w:rsid w:val="00E32F7E"/>
    <w:rsid w:val="00E5267B"/>
    <w:rsid w:val="00E57FD3"/>
    <w:rsid w:val="00E63C0E"/>
    <w:rsid w:val="00E72D49"/>
    <w:rsid w:val="00E7593C"/>
    <w:rsid w:val="00E7678A"/>
    <w:rsid w:val="00E935F1"/>
    <w:rsid w:val="00E94A81"/>
    <w:rsid w:val="00EA1FFB"/>
    <w:rsid w:val="00EB048E"/>
    <w:rsid w:val="00EB4E9C"/>
    <w:rsid w:val="00EE34DF"/>
    <w:rsid w:val="00EE7E8F"/>
    <w:rsid w:val="00EF2F89"/>
    <w:rsid w:val="00F03E98"/>
    <w:rsid w:val="00F1237A"/>
    <w:rsid w:val="00F22CBD"/>
    <w:rsid w:val="00F272F1"/>
    <w:rsid w:val="00F42DFB"/>
    <w:rsid w:val="00F45372"/>
    <w:rsid w:val="00F560F7"/>
    <w:rsid w:val="00F6334D"/>
    <w:rsid w:val="00F63599"/>
    <w:rsid w:val="00F71382"/>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D9E792"/>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0F3BB4"/>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AC50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AC5020"/>
    <w:pPr>
      <w:spacing w:before="108"/>
    </w:pPr>
    <w:rPr>
      <w:rFonts w:ascii="Times New Roman" w:hAnsi="Times New Roman"/>
      <w:sz w:val="24"/>
    </w:rPr>
  </w:style>
  <w:style w:type="paragraph" w:customStyle="1" w:styleId="Inf4Heading4">
    <w:name w:val="Inf_4_Heading_4"/>
    <w:basedOn w:val="Heading4"/>
    <w:next w:val="Normal"/>
    <w:rsid w:val="00AC5020"/>
    <w:pPr>
      <w:spacing w:before="120"/>
      <w:ind w:left="0"/>
    </w:pPr>
    <w:rPr>
      <w:rFonts w:ascii="Times New Roman" w:hAnsi="Times New Roman"/>
      <w:b/>
      <w:bCs/>
      <w:sz w:val="22"/>
      <w:u w:val="none"/>
      <w:lang w:val="en-US"/>
    </w:rPr>
  </w:style>
  <w:style w:type="paragraph" w:customStyle="1" w:styleId="Inf4Heading6">
    <w:name w:val="Inf_4_Heading_6"/>
    <w:basedOn w:val="Normal"/>
    <w:rsid w:val="00AC5020"/>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AC5020"/>
    <w:pPr>
      <w:keepNext w:val="0"/>
      <w:spacing w:before="240"/>
      <w:jc w:val="center"/>
    </w:pPr>
    <w:rPr>
      <w:rFonts w:cs="Arial"/>
      <w:b/>
      <w:bCs/>
      <w:i w:val="0"/>
    </w:rPr>
  </w:style>
  <w:style w:type="character" w:customStyle="1" w:styleId="Heading3Char">
    <w:name w:val="Heading 3 Char"/>
    <w:basedOn w:val="DefaultParagraphFont"/>
    <w:link w:val="Heading3"/>
    <w:rsid w:val="00AC5020"/>
    <w:rPr>
      <w:rFonts w:ascii="Arial" w:hAnsi="Arial"/>
      <w:i/>
    </w:rPr>
  </w:style>
  <w:style w:type="paragraph" w:customStyle="1" w:styleId="StyleDocoriginalNotBold">
    <w:name w:val="Style Doc_original + Not Bold"/>
    <w:basedOn w:val="Docoriginal"/>
    <w:link w:val="StyleDocoriginalNotBoldChar"/>
    <w:autoRedefine/>
    <w:rsid w:val="00AC5020"/>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AC5020"/>
    <w:rPr>
      <w:rFonts w:ascii="Arial" w:hAnsi="Arial"/>
      <w:b/>
      <w:bCs/>
      <w:spacing w:val="10"/>
      <w:sz w:val="18"/>
      <w:lang w:val="fr-FR" w:eastAsia="en-US" w:bidi="ar-SA"/>
    </w:rPr>
  </w:style>
  <w:style w:type="paragraph" w:customStyle="1" w:styleId="StyleDocnumber">
    <w:name w:val="Style Doc_number"/>
    <w:basedOn w:val="Docoriginal"/>
    <w:rsid w:val="00AC5020"/>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AC5020"/>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AC502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AC502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C502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AC5020"/>
    <w:rPr>
      <w:rFonts w:ascii="Arial" w:hAnsi="Arial"/>
      <w:b/>
      <w:bCs/>
      <w:spacing w:val="10"/>
      <w:lang w:val="en-US" w:eastAsia="en-US" w:bidi="ar-SA"/>
    </w:rPr>
  </w:style>
  <w:style w:type="character" w:customStyle="1" w:styleId="StyleDoclangBold">
    <w:name w:val="Style Doc_lang + Bold"/>
    <w:basedOn w:val="Doclang"/>
    <w:rsid w:val="00AC5020"/>
    <w:rPr>
      <w:rFonts w:ascii="Arial" w:hAnsi="Arial"/>
      <w:b/>
      <w:bCs/>
      <w:sz w:val="20"/>
      <w:lang w:val="en-US"/>
    </w:rPr>
  </w:style>
  <w:style w:type="paragraph" w:styleId="ListParagraph">
    <w:name w:val="List Paragraph"/>
    <w:basedOn w:val="Normal"/>
    <w:uiPriority w:val="34"/>
    <w:qFormat/>
    <w:rsid w:val="00AC5020"/>
    <w:pPr>
      <w:ind w:left="720"/>
      <w:contextualSpacing/>
    </w:pPr>
  </w:style>
  <w:style w:type="paragraph" w:customStyle="1" w:styleId="ZchnZchn1">
    <w:name w:val="Zchn Zchn1"/>
    <w:basedOn w:val="Normal"/>
    <w:rsid w:val="00AC5020"/>
    <w:pPr>
      <w:spacing w:after="160" w:line="240" w:lineRule="exact"/>
      <w:jc w:val="left"/>
    </w:pPr>
    <w:rPr>
      <w:rFonts w:ascii="Verdana" w:eastAsia="PMingLiU" w:hAnsi="Verdana"/>
    </w:rPr>
  </w:style>
  <w:style w:type="paragraph" w:styleId="Subtitle">
    <w:name w:val="Subtitle"/>
    <w:basedOn w:val="Normal"/>
    <w:link w:val="SubtitleChar"/>
    <w:qFormat/>
    <w:rsid w:val="00AC5020"/>
    <w:pPr>
      <w:jc w:val="center"/>
    </w:pPr>
    <w:rPr>
      <w:rFonts w:ascii="Times New Roman" w:hAnsi="Times New Roman"/>
      <w:b/>
      <w:caps/>
      <w:color w:val="0000FF"/>
      <w:sz w:val="28"/>
    </w:rPr>
  </w:style>
  <w:style w:type="character" w:customStyle="1" w:styleId="SubtitleChar">
    <w:name w:val="Subtitle Char"/>
    <w:basedOn w:val="DefaultParagraphFont"/>
    <w:link w:val="Subtitle"/>
    <w:rsid w:val="00AC5020"/>
    <w:rPr>
      <w:b/>
      <w:caps/>
      <w:color w:val="0000FF"/>
      <w:sz w:val="28"/>
    </w:rPr>
  </w:style>
  <w:style w:type="paragraph" w:customStyle="1" w:styleId="Endofdocument">
    <w:name w:val="End of document"/>
    <w:basedOn w:val="Normal"/>
    <w:rsid w:val="00AC5020"/>
    <w:pPr>
      <w:ind w:left="4536"/>
      <w:jc w:val="center"/>
    </w:pPr>
    <w:rPr>
      <w:rFonts w:ascii="Times New Roman" w:hAnsi="Times New Roman"/>
      <w:sz w:val="24"/>
    </w:rPr>
  </w:style>
  <w:style w:type="character" w:customStyle="1" w:styleId="underline">
    <w:name w:val="underline"/>
    <w:basedOn w:val="DefaultParagraphFont"/>
    <w:rsid w:val="00AC5020"/>
    <w:rPr>
      <w:u w:val="single"/>
    </w:rPr>
  </w:style>
  <w:style w:type="paragraph" w:customStyle="1" w:styleId="BodyTextKeep">
    <w:name w:val="Body Text Keep"/>
    <w:basedOn w:val="BodyText"/>
    <w:rsid w:val="00AC5020"/>
    <w:pPr>
      <w:keepNext/>
      <w:spacing w:after="160"/>
      <w:jc w:val="left"/>
    </w:pPr>
    <w:rPr>
      <w:rFonts w:ascii="Times New Roman" w:hAnsi="Times New Roman"/>
    </w:rPr>
  </w:style>
  <w:style w:type="character" w:styleId="Emphasis">
    <w:name w:val="Emphasis"/>
    <w:basedOn w:val="DefaultParagraphFont"/>
    <w:qFormat/>
    <w:rsid w:val="00AC5020"/>
    <w:rPr>
      <w:i/>
      <w:iCs/>
    </w:rPr>
  </w:style>
  <w:style w:type="character" w:customStyle="1" w:styleId="HeaderChar">
    <w:name w:val="Header Char"/>
    <w:basedOn w:val="DefaultParagraphFont"/>
    <w:link w:val="Header"/>
    <w:uiPriority w:val="99"/>
    <w:rsid w:val="00AC5020"/>
    <w:rPr>
      <w:rFonts w:ascii="Arial" w:hAnsi="Arial"/>
      <w:lang w:val="fr-FR"/>
    </w:rPr>
  </w:style>
  <w:style w:type="character" w:styleId="CommentReference">
    <w:name w:val="annotation reference"/>
    <w:basedOn w:val="DefaultParagraphFont"/>
    <w:rsid w:val="00AC5020"/>
    <w:rPr>
      <w:sz w:val="16"/>
      <w:szCs w:val="16"/>
    </w:rPr>
  </w:style>
  <w:style w:type="paragraph" w:styleId="CommentText">
    <w:name w:val="annotation text"/>
    <w:basedOn w:val="Normal"/>
    <w:link w:val="CommentTextChar"/>
    <w:rsid w:val="00AC5020"/>
  </w:style>
  <w:style w:type="character" w:customStyle="1" w:styleId="CommentTextChar">
    <w:name w:val="Comment Text Char"/>
    <w:basedOn w:val="DefaultParagraphFont"/>
    <w:link w:val="CommentText"/>
    <w:rsid w:val="00AC5020"/>
    <w:rPr>
      <w:rFonts w:ascii="Arial" w:hAnsi="Arial"/>
    </w:rPr>
  </w:style>
  <w:style w:type="paragraph" w:styleId="CommentSubject">
    <w:name w:val="annotation subject"/>
    <w:basedOn w:val="CommentText"/>
    <w:next w:val="CommentText"/>
    <w:link w:val="CommentSubjectChar"/>
    <w:rsid w:val="00AC5020"/>
    <w:rPr>
      <w:b/>
      <w:bCs/>
    </w:rPr>
  </w:style>
  <w:style w:type="character" w:customStyle="1" w:styleId="CommentSubjectChar">
    <w:name w:val="Comment Subject Char"/>
    <w:basedOn w:val="CommentTextChar"/>
    <w:link w:val="CommentSubject"/>
    <w:rsid w:val="00AC5020"/>
    <w:rPr>
      <w:rFonts w:ascii="Arial" w:hAnsi="Arial"/>
      <w:b/>
      <w:bCs/>
    </w:rPr>
  </w:style>
  <w:style w:type="paragraph" w:styleId="NormalWeb">
    <w:name w:val="Normal (Web)"/>
    <w:basedOn w:val="Normal"/>
    <w:uiPriority w:val="99"/>
    <w:unhideWhenUsed/>
    <w:rsid w:val="00AC5020"/>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AC502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figures">
    <w:name w:val="figures"/>
    <w:basedOn w:val="Normal"/>
    <w:next w:val="Normal"/>
    <w:qFormat/>
    <w:rsid w:val="00AC5020"/>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AC5020"/>
    <w:rPr>
      <w:rFonts w:ascii="Arial" w:hAnsi="Arial"/>
    </w:rPr>
  </w:style>
  <w:style w:type="paragraph" w:styleId="Caption">
    <w:name w:val="caption"/>
    <w:basedOn w:val="Heading9"/>
    <w:next w:val="Normal"/>
    <w:unhideWhenUsed/>
    <w:qFormat/>
    <w:rsid w:val="00AC5020"/>
    <w:pPr>
      <w:keepNext/>
      <w:spacing w:before="0" w:after="120"/>
      <w:jc w:val="center"/>
    </w:pPr>
    <w:rPr>
      <w:rFonts w:eastAsiaTheme="minorEastAsia"/>
      <w:bCs/>
      <w:szCs w:val="18"/>
    </w:rPr>
  </w:style>
  <w:style w:type="paragraph" w:styleId="BodyText3">
    <w:name w:val="Body Text 3"/>
    <w:basedOn w:val="Normal"/>
    <w:link w:val="BodyText3Char"/>
    <w:rsid w:val="00AC5020"/>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AC5020"/>
    <w:rPr>
      <w:sz w:val="16"/>
      <w:szCs w:val="16"/>
    </w:rPr>
  </w:style>
  <w:style w:type="paragraph" w:customStyle="1" w:styleId="annexiparanumbered">
    <w:name w:val="annex_i_para_numbered"/>
    <w:basedOn w:val="ListParagraph"/>
    <w:qFormat/>
    <w:rsid w:val="00AC5020"/>
    <w:pPr>
      <w:numPr>
        <w:numId w:val="28"/>
      </w:numPr>
      <w:ind w:left="0" w:firstLine="0"/>
    </w:pPr>
  </w:style>
  <w:style w:type="character" w:styleId="FollowedHyperlink">
    <w:name w:val="FollowedHyperlink"/>
    <w:basedOn w:val="DefaultParagraphFont"/>
    <w:semiHidden/>
    <w:unhideWhenUsed/>
    <w:rsid w:val="00AC5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upov.int/about/en/benefits_upov_system.html" TargetMode="External"/><Relationship Id="rId39" Type="http://schemas.openxmlformats.org/officeDocument/2006/relationships/header" Target="header3.xml"/><Relationship Id="rId21" Type="http://schemas.openxmlformats.org/officeDocument/2006/relationships/image" Target="media/image13.png"/><Relationship Id="rId34" Type="http://schemas.openxmlformats.org/officeDocument/2006/relationships/image" Target="media/image21.emf"/><Relationship Id="rId42" Type="http://schemas.openxmlformats.org/officeDocument/2006/relationships/header" Target="header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16.e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youtu.be/Db68Q_ODQHo" TargetMode="External"/><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worldseedpartnership.org/" TargetMode="External"/><Relationship Id="rId28" Type="http://schemas.openxmlformats.org/officeDocument/2006/relationships/image" Target="media/image15.emf"/><Relationship Id="rId36" Type="http://schemas.openxmlformats.org/officeDocument/2006/relationships/image" Target="media/image23.emf"/><Relationship Id="rId10" Type="http://schemas.openxmlformats.org/officeDocument/2006/relationships/image" Target="media/image3.emf"/><Relationship Id="rId19" Type="http://schemas.openxmlformats.org/officeDocument/2006/relationships/chart" Target="charts/chart1.xml"/><Relationship Id="rId31" Type="http://schemas.openxmlformats.org/officeDocument/2006/relationships/image" Target="media/image18.e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yperlink" Target="http://www.worldseedpartnership.org/" TargetMode="External"/><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upov.int/about/en/faq.html" TargetMode="External"/><Relationship Id="rId33" Type="http://schemas.openxmlformats.org/officeDocument/2006/relationships/image" Target="media/image20.emf"/><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ciencemeetsbusiness.com.au/ip-wheat-industry/" TargetMode="External"/><Relationship Id="rId2" Type="http://schemas.openxmlformats.org/officeDocument/2006/relationships/hyperlink" Target="https://youtu.be/lwuXwN96O-Y" TargetMode="External"/><Relationship Id="rId1" Type="http://schemas.openxmlformats.org/officeDocument/2006/relationships/hyperlink" Target="http://www.upov.int/edocs/pubdocs/en/upov_pub_35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3\templates\c_53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ipogvafs01\DAT1\OrgUPOV\Shared\Performance_indicators\Performance_indicators(la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700383605895431E-2"/>
          <c:y val="1.8859882982100187E-2"/>
          <c:w val="0.89364663277849765"/>
          <c:h val="0.77494246802320921"/>
        </c:manualLayout>
      </c:layout>
      <c:barChart>
        <c:barDir val="col"/>
        <c:grouping val="stacked"/>
        <c:varyColors val="0"/>
        <c:ser>
          <c:idx val="1"/>
          <c:order val="0"/>
          <c:tx>
            <c:strRef>
              <c:f>'genera&amp;species'!$A$8</c:f>
              <c:strCache>
                <c:ptCount val="1"/>
                <c:pt idx="0">
                  <c:v>Number of members offering protection to all plant genera and species</c:v>
                </c:pt>
              </c:strCache>
            </c:strRef>
          </c:tx>
          <c:spPr>
            <a:solidFill>
              <a:srgbClr val="00B050"/>
            </a:solidFill>
            <a:ln>
              <a:solidFill>
                <a:schemeClr val="tx1"/>
              </a:solidFill>
            </a:ln>
          </c:spPr>
          <c:invertIfNegative val="0"/>
          <c:dLbls>
            <c:dLbl>
              <c:idx val="9"/>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2E7-4028-B5FF-7338F5AD1E6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'genera&amp;species'!$D$5:$M$5</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'genera&amp;species'!$D$8:$M$8</c:f>
              <c:numCache>
                <c:formatCode>General</c:formatCode>
                <c:ptCount val="10"/>
                <c:pt idx="0">
                  <c:v>45</c:v>
                </c:pt>
                <c:pt idx="1">
                  <c:v>45</c:v>
                </c:pt>
                <c:pt idx="2">
                  <c:v>48</c:v>
                </c:pt>
                <c:pt idx="3">
                  <c:v>53</c:v>
                </c:pt>
                <c:pt idx="4">
                  <c:v>56</c:v>
                </c:pt>
                <c:pt idx="5">
                  <c:v>58</c:v>
                </c:pt>
                <c:pt idx="6">
                  <c:v>59</c:v>
                </c:pt>
                <c:pt idx="7">
                  <c:v>61</c:v>
                </c:pt>
                <c:pt idx="8">
                  <c:v>64</c:v>
                </c:pt>
                <c:pt idx="9">
                  <c:v>64</c:v>
                </c:pt>
              </c:numCache>
            </c:numRef>
          </c:val>
          <c:extLst>
            <c:ext xmlns:c16="http://schemas.microsoft.com/office/drawing/2014/chart" uri="{C3380CC4-5D6E-409C-BE32-E72D297353CC}">
              <c16:uniqueId val="{00000001-C2E7-4028-B5FF-7338F5AD1E6A}"/>
            </c:ext>
          </c:extLst>
        </c:ser>
        <c:ser>
          <c:idx val="3"/>
          <c:order val="1"/>
          <c:tx>
            <c:strRef>
              <c:f>'genera&amp;species'!$A$7</c:f>
              <c:strCache>
                <c:ptCount val="1"/>
                <c:pt idx="0">
                  <c:v>Number of members that had not notified the extension of protection to all genera and species</c:v>
                </c:pt>
              </c:strCache>
            </c:strRef>
          </c:tx>
          <c:spPr>
            <a:solidFill>
              <a:srgbClr val="C5E0B4"/>
            </a:solidFill>
            <a:ln>
              <a:solidFill>
                <a:schemeClr val="tx1"/>
              </a:solidFill>
            </a:ln>
          </c:spPr>
          <c:invertIfNegative val="0"/>
          <c:dLbls>
            <c:dLbl>
              <c:idx val="9"/>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2E7-4028-B5FF-7338F5AD1E6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'genera&amp;species'!$D$5:$M$5</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'genera&amp;species'!$D$7:$M$7</c:f>
              <c:numCache>
                <c:formatCode>General</c:formatCode>
                <c:ptCount val="10"/>
                <c:pt idx="0">
                  <c:v>0</c:v>
                </c:pt>
                <c:pt idx="1">
                  <c:v>0</c:v>
                </c:pt>
                <c:pt idx="2">
                  <c:v>0</c:v>
                </c:pt>
                <c:pt idx="3">
                  <c:v>0</c:v>
                </c:pt>
                <c:pt idx="4">
                  <c:v>0</c:v>
                </c:pt>
                <c:pt idx="5">
                  <c:v>0</c:v>
                </c:pt>
                <c:pt idx="6">
                  <c:v>0</c:v>
                </c:pt>
                <c:pt idx="7">
                  <c:v>0</c:v>
                </c:pt>
                <c:pt idx="8">
                  <c:v>5</c:v>
                </c:pt>
                <c:pt idx="9">
                  <c:v>5</c:v>
                </c:pt>
              </c:numCache>
            </c:numRef>
          </c:val>
          <c:extLst>
            <c:ext xmlns:c16="http://schemas.microsoft.com/office/drawing/2014/chart" uri="{C3380CC4-5D6E-409C-BE32-E72D297353CC}">
              <c16:uniqueId val="{00000003-C2E7-4028-B5FF-7338F5AD1E6A}"/>
            </c:ext>
          </c:extLst>
        </c:ser>
        <c:ser>
          <c:idx val="0"/>
          <c:order val="2"/>
          <c:tx>
            <c:strRef>
              <c:f>'genera&amp;species'!$A$6</c:f>
              <c:strCache>
                <c:ptCount val="1"/>
                <c:pt idx="0">
                  <c:v>Number of members offering protection to a limited number of plant genera and species</c:v>
                </c:pt>
              </c:strCache>
            </c:strRef>
          </c:tx>
          <c:spPr>
            <a:solidFill>
              <a:srgbClr val="FFFF99"/>
            </a:solidFill>
            <a:ln>
              <a:solidFill>
                <a:schemeClr val="tx1"/>
              </a:solidFill>
            </a:ln>
          </c:spPr>
          <c:invertIfNegative val="0"/>
          <c:dLbls>
            <c:dLbl>
              <c:idx val="9"/>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2E7-4028-B5FF-7338F5AD1E6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'genera&amp;species'!$D$5:$M$5</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'genera&amp;species'!$D$6:$M$6</c:f>
              <c:numCache>
                <c:formatCode>General</c:formatCode>
                <c:ptCount val="10"/>
                <c:pt idx="0">
                  <c:v>23</c:v>
                </c:pt>
                <c:pt idx="1">
                  <c:v>23</c:v>
                </c:pt>
                <c:pt idx="2">
                  <c:v>22</c:v>
                </c:pt>
                <c:pt idx="3">
                  <c:v>17</c:v>
                </c:pt>
                <c:pt idx="4">
                  <c:v>15</c:v>
                </c:pt>
                <c:pt idx="5">
                  <c:v>14</c:v>
                </c:pt>
                <c:pt idx="6">
                  <c:v>14</c:v>
                </c:pt>
                <c:pt idx="7">
                  <c:v>13</c:v>
                </c:pt>
                <c:pt idx="8">
                  <c:v>6</c:v>
                </c:pt>
                <c:pt idx="9">
                  <c:v>6</c:v>
                </c:pt>
              </c:numCache>
            </c:numRef>
          </c:val>
          <c:extLst>
            <c:ext xmlns:c16="http://schemas.microsoft.com/office/drawing/2014/chart" uri="{C3380CC4-5D6E-409C-BE32-E72D297353CC}">
              <c16:uniqueId val="{00000005-C2E7-4028-B5FF-7338F5AD1E6A}"/>
            </c:ext>
          </c:extLst>
        </c:ser>
        <c:dLbls>
          <c:showLegendKey val="0"/>
          <c:showVal val="0"/>
          <c:showCatName val="0"/>
          <c:showSerName val="0"/>
          <c:showPercent val="0"/>
          <c:showBubbleSize val="0"/>
        </c:dLbls>
        <c:gapWidth val="150"/>
        <c:overlap val="100"/>
        <c:axId val="65672704"/>
        <c:axId val="65674240"/>
      </c:barChart>
      <c:lineChart>
        <c:grouping val="standard"/>
        <c:varyColors val="0"/>
        <c:ser>
          <c:idx val="2"/>
          <c:order val="3"/>
          <c:tx>
            <c:strRef>
              <c:f>'genera&amp;species'!$A$9</c:f>
              <c:strCache>
                <c:ptCount val="1"/>
                <c:pt idx="0">
                  <c:v>Number of members extending protection to additional plant genera and species</c:v>
                </c:pt>
              </c:strCache>
            </c:strRef>
          </c:tx>
          <c:spPr>
            <a:ln>
              <a:solidFill>
                <a:srgbClr val="C00000"/>
              </a:solidFill>
            </a:ln>
          </c:spPr>
          <c:marker>
            <c:symbol val="none"/>
          </c:marker>
          <c:dLbls>
            <c:dLbl>
              <c:idx val="9"/>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2E7-4028-B5FF-7338F5AD1E6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'genera&amp;species'!$B$5:$L$5</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'genera&amp;species'!$D$9:$M$9</c:f>
              <c:numCache>
                <c:formatCode>General</c:formatCode>
                <c:ptCount val="10"/>
                <c:pt idx="0">
                  <c:v>0</c:v>
                </c:pt>
                <c:pt idx="1">
                  <c:v>5</c:v>
                </c:pt>
                <c:pt idx="2">
                  <c:v>3</c:v>
                </c:pt>
                <c:pt idx="3">
                  <c:v>8</c:v>
                </c:pt>
                <c:pt idx="4">
                  <c:v>6</c:v>
                </c:pt>
                <c:pt idx="5">
                  <c:v>3</c:v>
                </c:pt>
                <c:pt idx="6">
                  <c:v>2</c:v>
                </c:pt>
                <c:pt idx="7">
                  <c:v>5</c:v>
                </c:pt>
                <c:pt idx="8">
                  <c:v>2</c:v>
                </c:pt>
                <c:pt idx="9">
                  <c:v>2</c:v>
                </c:pt>
              </c:numCache>
            </c:numRef>
          </c:val>
          <c:smooth val="0"/>
          <c:extLst>
            <c:ext xmlns:c16="http://schemas.microsoft.com/office/drawing/2014/chart" uri="{C3380CC4-5D6E-409C-BE32-E72D297353CC}">
              <c16:uniqueId val="{00000007-C2E7-4028-B5FF-7338F5AD1E6A}"/>
            </c:ext>
          </c:extLst>
        </c:ser>
        <c:dLbls>
          <c:showLegendKey val="0"/>
          <c:showVal val="0"/>
          <c:showCatName val="0"/>
          <c:showSerName val="0"/>
          <c:showPercent val="0"/>
          <c:showBubbleSize val="0"/>
        </c:dLbls>
        <c:marker val="1"/>
        <c:smooth val="0"/>
        <c:axId val="65672704"/>
        <c:axId val="65674240"/>
      </c:lineChart>
      <c:catAx>
        <c:axId val="65672704"/>
        <c:scaling>
          <c:orientation val="minMax"/>
        </c:scaling>
        <c:delete val="0"/>
        <c:axPos val="b"/>
        <c:numFmt formatCode="General" sourceLinked="1"/>
        <c:majorTickMark val="out"/>
        <c:minorTickMark val="none"/>
        <c:tickLblPos val="nextTo"/>
        <c:crossAx val="65674240"/>
        <c:crosses val="autoZero"/>
        <c:auto val="1"/>
        <c:lblAlgn val="ctr"/>
        <c:lblOffset val="100"/>
        <c:noMultiLvlLbl val="0"/>
      </c:catAx>
      <c:valAx>
        <c:axId val="65674240"/>
        <c:scaling>
          <c:orientation val="minMax"/>
        </c:scaling>
        <c:delete val="0"/>
        <c:axPos val="l"/>
        <c:majorGridlines/>
        <c:title>
          <c:tx>
            <c:rich>
              <a:bodyPr rot="-5400000" vert="horz"/>
              <a:lstStyle/>
              <a:p>
                <a:pPr>
                  <a:defRPr/>
                </a:pPr>
                <a:r>
                  <a:rPr lang="en-US"/>
                  <a:t>Number of members</a:t>
                </a:r>
              </a:p>
            </c:rich>
          </c:tx>
          <c:layout>
            <c:manualLayout>
              <c:xMode val="edge"/>
              <c:yMode val="edge"/>
              <c:x val="1.677561074096507E-2"/>
              <c:y val="0.28745869493299941"/>
            </c:manualLayout>
          </c:layout>
          <c:overlay val="0"/>
        </c:title>
        <c:numFmt formatCode="General" sourceLinked="1"/>
        <c:majorTickMark val="out"/>
        <c:minorTickMark val="none"/>
        <c:tickLblPos val="nextTo"/>
        <c:crossAx val="65672704"/>
        <c:crosses val="autoZero"/>
        <c:crossBetween val="between"/>
      </c:valAx>
      <c:spPr>
        <a:solidFill>
          <a:schemeClr val="bg1">
            <a:lumMod val="95000"/>
          </a:schemeClr>
        </a:solidFill>
      </c:spPr>
    </c:plotArea>
    <c:legend>
      <c:legendPos val="r"/>
      <c:layout>
        <c:manualLayout>
          <c:xMode val="edge"/>
          <c:yMode val="edge"/>
          <c:x val="6.4677728074479607E-2"/>
          <c:y val="0.84756302846638054"/>
          <c:w val="0.92090395480225984"/>
          <c:h val="0.14664736272640402"/>
        </c:manualLayout>
      </c:layout>
      <c:overlay val="0"/>
      <c:spPr>
        <a:ln w="0">
          <a:noFill/>
        </a:ln>
      </c:spPr>
    </c:legend>
    <c:plotVisOnly val="1"/>
    <c:dispBlanksAs val="gap"/>
    <c:showDLblsOverMax val="0"/>
  </c:chart>
  <c:spPr>
    <a:ln>
      <a:noFill/>
    </a:ln>
  </c:spPr>
  <c:txPr>
    <a:bodyPr anchor="t" anchorCtr="0"/>
    <a:lstStyle/>
    <a:p>
      <a:pPr>
        <a:defRPr sz="700">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c_53_EN.dotx</Template>
  <TotalTime>121</TotalTime>
  <Pages>38</Pages>
  <Words>10687</Words>
  <Characters>75878</Characters>
  <Application>Microsoft Office Word</Application>
  <DocSecurity>0</DocSecurity>
  <Lines>2167</Lines>
  <Paragraphs>1154</Paragraphs>
  <ScaleCrop>false</ScaleCrop>
  <HeadingPairs>
    <vt:vector size="2" baseType="variant">
      <vt:variant>
        <vt:lpstr>Title</vt:lpstr>
      </vt:variant>
      <vt:variant>
        <vt:i4>1</vt:i4>
      </vt:variant>
    </vt:vector>
  </HeadingPairs>
  <TitlesOfParts>
    <vt:vector size="1" baseType="lpstr">
      <vt:lpstr>C/53/4</vt:lpstr>
    </vt:vector>
  </TitlesOfParts>
  <Company>UPOV</Company>
  <LinksUpToDate>false</LinksUpToDate>
  <CharactersWithSpaces>85411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C/53/4</dc:title>
  <dc:creator>SANCHEZ VIZCAINO GOMEZ Rosa Maria</dc:creator>
  <cp:lastModifiedBy>SANCHEZ VIZCAINO GOMEZ Rosa Maria</cp:lastModifiedBy>
  <cp:revision>29</cp:revision>
  <cp:lastPrinted>2019-08-06T12:10:00Z</cp:lastPrinted>
  <dcterms:created xsi:type="dcterms:W3CDTF">2019-04-16T14:49:00Z</dcterms:created>
  <dcterms:modified xsi:type="dcterms:W3CDTF">2019-08-09T06:56:00Z</dcterms:modified>
</cp:coreProperties>
</file>