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A3365A" w:rsidP="00AC2883">
            <w:pPr>
              <w:pStyle w:val="Sessiontc"/>
              <w:spacing w:line="240" w:lineRule="auto"/>
            </w:pPr>
            <w:r>
              <w:t>Council</w:t>
            </w:r>
          </w:p>
          <w:p w:rsidR="00EB4E9C" w:rsidRPr="00DC3802" w:rsidRDefault="00A3365A" w:rsidP="00782255">
            <w:pPr>
              <w:pStyle w:val="Sessiontcplacedate"/>
              <w:rPr>
                <w:sz w:val="22"/>
              </w:rPr>
            </w:pPr>
            <w:r>
              <w:t>Fifty-</w:t>
            </w:r>
            <w:r w:rsidR="00782255">
              <w:t xml:space="preserve">Third </w:t>
            </w:r>
            <w:r>
              <w:t xml:space="preserve">Ordinary </w:t>
            </w:r>
            <w:r w:rsidR="00EB4E9C" w:rsidRPr="00DA4973">
              <w:t>Session</w:t>
            </w:r>
            <w:r w:rsidR="00EB4E9C" w:rsidRPr="00DA4973">
              <w:br/>
              <w:t xml:space="preserve">Geneva, </w:t>
            </w:r>
            <w:r w:rsidR="007C3C19">
              <w:t xml:space="preserve">November </w:t>
            </w:r>
            <w:r w:rsidR="00782255">
              <w:t>1, 2019</w:t>
            </w:r>
          </w:p>
        </w:tc>
        <w:tc>
          <w:tcPr>
            <w:tcW w:w="3127" w:type="dxa"/>
          </w:tcPr>
          <w:p w:rsidR="00EB4E9C" w:rsidRPr="003C7FBE" w:rsidRDefault="00782255" w:rsidP="003C7FBE">
            <w:pPr>
              <w:pStyle w:val="Doccode"/>
            </w:pPr>
            <w:r>
              <w:t>C/53</w:t>
            </w:r>
            <w:r w:rsidR="00EB4E9C" w:rsidRPr="00AC2883">
              <w:t>/</w:t>
            </w:r>
            <w:r w:rsidR="00303444">
              <w:t>13</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43141D">
            <w:pPr>
              <w:pStyle w:val="Docoriginal"/>
            </w:pPr>
            <w:r w:rsidRPr="00AC2883">
              <w:t>Date:</w:t>
            </w:r>
            <w:r w:rsidRPr="000E636A">
              <w:rPr>
                <w:b w:val="0"/>
                <w:spacing w:val="0"/>
              </w:rPr>
              <w:t xml:space="preserve">  </w:t>
            </w:r>
            <w:r w:rsidR="00252C30" w:rsidRPr="0049173C">
              <w:rPr>
                <w:b w:val="0"/>
                <w:spacing w:val="0"/>
              </w:rPr>
              <w:t>October 1</w:t>
            </w:r>
            <w:r w:rsidR="0043141D">
              <w:rPr>
                <w:b w:val="0"/>
                <w:spacing w:val="0"/>
              </w:rPr>
              <w:t>5</w:t>
            </w:r>
            <w:bookmarkStart w:id="0" w:name="_GoBack"/>
            <w:bookmarkEnd w:id="0"/>
            <w:r w:rsidRPr="0049173C">
              <w:rPr>
                <w:b w:val="0"/>
                <w:spacing w:val="0"/>
              </w:rPr>
              <w:t>, 201</w:t>
            </w:r>
            <w:r w:rsidR="00782255" w:rsidRPr="0049173C">
              <w:rPr>
                <w:b w:val="0"/>
                <w:spacing w:val="0"/>
              </w:rPr>
              <w:t>9</w:t>
            </w:r>
          </w:p>
        </w:tc>
      </w:tr>
    </w:tbl>
    <w:p w:rsidR="000D7780" w:rsidRPr="006A644A" w:rsidRDefault="00172ADA" w:rsidP="006A644A">
      <w:pPr>
        <w:pStyle w:val="Titleofdoc0"/>
      </w:pPr>
      <w:bookmarkStart w:id="1" w:name="TitleOfDoc"/>
      <w:bookmarkEnd w:id="1"/>
      <w:r w:rsidRPr="00172ADA">
        <w:t>Developments on Book Four “Plant Varieties” of Law Pertaining to the Protection of Intellectual Property Rights of Egypt</w:t>
      </w:r>
      <w:r w:rsidR="006504C7" w:rsidRPr="006504C7">
        <w:t xml:space="preserve"> </w:t>
      </w:r>
    </w:p>
    <w:p w:rsidR="006A644A" w:rsidRPr="006A644A" w:rsidRDefault="00AE0EF1" w:rsidP="006A644A">
      <w:pPr>
        <w:pStyle w:val="preparedby1"/>
        <w:jc w:val="left"/>
      </w:pPr>
      <w:bookmarkStart w:id="2" w:name="Prepared"/>
      <w:bookmarkEnd w:id="2"/>
      <w:r w:rsidRPr="000C4E25">
        <w:t xml:space="preserve">Document </w:t>
      </w:r>
      <w:r w:rsidR="0061555F" w:rsidRPr="000C4E25">
        <w:t>prepared by the Office of the Union</w:t>
      </w:r>
    </w:p>
    <w:p w:rsidR="00050E16" w:rsidRPr="006A644A" w:rsidRDefault="00050E16" w:rsidP="006A644A">
      <w:pPr>
        <w:pStyle w:val="Disclaimer"/>
      </w:pPr>
      <w:r w:rsidRPr="006A644A">
        <w:t>Disclaimer:  this document does not represent UPOV policies or guidance</w:t>
      </w:r>
    </w:p>
    <w:p w:rsidR="002C0C13" w:rsidRDefault="002C0C13" w:rsidP="002C0C13">
      <w:pPr>
        <w:rPr>
          <w:szCs w:val="22"/>
        </w:rPr>
      </w:pPr>
      <w:r w:rsidRPr="00721C1E">
        <w:rPr>
          <w:rFonts w:cs="Arial"/>
        </w:rPr>
        <w:fldChar w:fldCharType="begin"/>
      </w:r>
      <w:r w:rsidRPr="00721C1E">
        <w:rPr>
          <w:rFonts w:cs="Arial"/>
        </w:rPr>
        <w:instrText xml:space="preserve"> AUTONUM  </w:instrText>
      </w:r>
      <w:r w:rsidRPr="00721C1E">
        <w:rPr>
          <w:rFonts w:cs="Arial"/>
        </w:rPr>
        <w:fldChar w:fldCharType="end"/>
      </w:r>
      <w:r w:rsidRPr="00721C1E">
        <w:rPr>
          <w:rFonts w:cs="Arial"/>
        </w:rPr>
        <w:tab/>
      </w:r>
      <w:r w:rsidRPr="00721C1E">
        <w:rPr>
          <w:szCs w:val="22"/>
        </w:rPr>
        <w:t xml:space="preserve">The purpose of this document is </w:t>
      </w:r>
      <w:r w:rsidRPr="008A68BE">
        <w:rPr>
          <w:szCs w:val="22"/>
        </w:rPr>
        <w:t xml:space="preserve">to </w:t>
      </w:r>
      <w:r>
        <w:rPr>
          <w:szCs w:val="22"/>
        </w:rPr>
        <w:t>invite</w:t>
      </w:r>
      <w:r w:rsidRPr="008A68BE">
        <w:rPr>
          <w:szCs w:val="22"/>
        </w:rPr>
        <w:t xml:space="preserve"> the Council to consider </w:t>
      </w:r>
      <w:r w:rsidR="004D20C8">
        <w:rPr>
          <w:szCs w:val="22"/>
        </w:rPr>
        <w:t xml:space="preserve">whether </w:t>
      </w:r>
      <w:r w:rsidRPr="008A68BE">
        <w:rPr>
          <w:szCs w:val="22"/>
        </w:rPr>
        <w:t xml:space="preserve">developments concerning </w:t>
      </w:r>
      <w:r w:rsidR="00267714">
        <w:rPr>
          <w:szCs w:val="22"/>
        </w:rPr>
        <w:t>“</w:t>
      </w:r>
      <w:r>
        <w:rPr>
          <w:szCs w:val="22"/>
        </w:rPr>
        <w:t xml:space="preserve">Book Four </w:t>
      </w:r>
      <w:r w:rsidR="00267714">
        <w:rPr>
          <w:szCs w:val="22"/>
        </w:rPr>
        <w:t>‘</w:t>
      </w:r>
      <w:r>
        <w:rPr>
          <w:szCs w:val="22"/>
        </w:rPr>
        <w:t>Plant Varieties</w:t>
      </w:r>
      <w:r w:rsidR="00267714">
        <w:rPr>
          <w:szCs w:val="22"/>
        </w:rPr>
        <w:t>’</w:t>
      </w:r>
      <w:r w:rsidRPr="008F5709">
        <w:rPr>
          <w:szCs w:val="22"/>
        </w:rPr>
        <w:t xml:space="preserve"> of</w:t>
      </w:r>
      <w:r w:rsidR="00067B12">
        <w:rPr>
          <w:szCs w:val="22"/>
        </w:rPr>
        <w:t xml:space="preserve"> </w:t>
      </w:r>
      <w:r w:rsidRPr="008F5709">
        <w:rPr>
          <w:szCs w:val="22"/>
        </w:rPr>
        <w:t>Law Pertaining to the Protection of Intellectual Property Rights of Egypt</w:t>
      </w:r>
      <w:r w:rsidR="00267714">
        <w:rPr>
          <w:szCs w:val="22"/>
        </w:rPr>
        <w:t xml:space="preserve">” </w:t>
      </w:r>
      <w:r>
        <w:rPr>
          <w:szCs w:val="22"/>
        </w:rPr>
        <w:t xml:space="preserve">(Law) </w:t>
      </w:r>
      <w:r w:rsidR="004D20C8">
        <w:rPr>
          <w:szCs w:val="22"/>
        </w:rPr>
        <w:t>affect the</w:t>
      </w:r>
      <w:r w:rsidRPr="008A68BE">
        <w:rPr>
          <w:szCs w:val="22"/>
        </w:rPr>
        <w:t xml:space="preserve"> decision of </w:t>
      </w:r>
      <w:r w:rsidR="004D20C8">
        <w:rPr>
          <w:szCs w:val="22"/>
        </w:rPr>
        <w:t xml:space="preserve">the Council of </w:t>
      </w:r>
      <w:r>
        <w:rPr>
          <w:szCs w:val="22"/>
        </w:rPr>
        <w:t>March 27, 2015</w:t>
      </w:r>
      <w:r w:rsidRPr="008A68BE">
        <w:rPr>
          <w:szCs w:val="22"/>
        </w:rPr>
        <w:t>.</w:t>
      </w:r>
      <w:r>
        <w:rPr>
          <w:szCs w:val="22"/>
        </w:rPr>
        <w:t xml:space="preserve"> </w:t>
      </w:r>
    </w:p>
    <w:p w:rsidR="002C0C13" w:rsidRDefault="002C0C13" w:rsidP="002C0C13">
      <w:pPr>
        <w:rPr>
          <w:szCs w:val="22"/>
        </w:rPr>
      </w:pPr>
    </w:p>
    <w:p w:rsidR="002C0C13" w:rsidRDefault="002C0C13" w:rsidP="002C0C13">
      <w:pPr>
        <w:rPr>
          <w:szCs w:val="22"/>
        </w:rPr>
      </w:pPr>
    </w:p>
    <w:p w:rsidR="00EE237B" w:rsidRDefault="00EE237B" w:rsidP="00EE237B">
      <w:pPr>
        <w:pStyle w:val="Heading1"/>
      </w:pPr>
      <w:r>
        <w:t>Background</w:t>
      </w:r>
    </w:p>
    <w:p w:rsidR="00095755" w:rsidRDefault="00095755" w:rsidP="00095755">
      <w:pPr>
        <w:rPr>
          <w:szCs w:val="22"/>
        </w:rPr>
      </w:pPr>
    </w:p>
    <w:p w:rsidR="000D3AFE" w:rsidRPr="00172ADA" w:rsidRDefault="00095755" w:rsidP="00095755">
      <w:pPr>
        <w:rPr>
          <w:spacing w:val="2"/>
          <w:szCs w:val="22"/>
        </w:rPr>
      </w:pPr>
      <w:r w:rsidRPr="00172ADA">
        <w:rPr>
          <w:spacing w:val="2"/>
          <w:szCs w:val="22"/>
        </w:rPr>
        <w:fldChar w:fldCharType="begin"/>
      </w:r>
      <w:r w:rsidRPr="00172ADA">
        <w:rPr>
          <w:spacing w:val="2"/>
          <w:szCs w:val="22"/>
        </w:rPr>
        <w:instrText xml:space="preserve"> AUTONUM  </w:instrText>
      </w:r>
      <w:r w:rsidRPr="00172ADA">
        <w:rPr>
          <w:spacing w:val="2"/>
          <w:szCs w:val="22"/>
        </w:rPr>
        <w:fldChar w:fldCharType="end"/>
      </w:r>
      <w:r w:rsidRPr="00172ADA">
        <w:rPr>
          <w:spacing w:val="2"/>
          <w:szCs w:val="22"/>
        </w:rPr>
        <w:tab/>
      </w:r>
      <w:proofErr w:type="gramStart"/>
      <w:r w:rsidR="000D3AFE" w:rsidRPr="00172ADA">
        <w:rPr>
          <w:spacing w:val="2"/>
          <w:szCs w:val="22"/>
        </w:rPr>
        <w:t xml:space="preserve">The Government of </w:t>
      </w:r>
      <w:r w:rsidR="00172ADA" w:rsidRPr="00172ADA">
        <w:rPr>
          <w:spacing w:val="2"/>
          <w:szCs w:val="22"/>
        </w:rPr>
        <w:t xml:space="preserve">Egypt </w:t>
      </w:r>
      <w:r w:rsidR="000D3AFE" w:rsidRPr="00172ADA">
        <w:rPr>
          <w:spacing w:val="2"/>
          <w:szCs w:val="22"/>
        </w:rPr>
        <w:t xml:space="preserve">initiated the procedure to become a member of UPOV by letter dated </w:t>
      </w:r>
      <w:r w:rsidR="00172ADA" w:rsidRPr="00172ADA">
        <w:rPr>
          <w:spacing w:val="2"/>
          <w:szCs w:val="22"/>
        </w:rPr>
        <w:t xml:space="preserve">November 3, 2014, addressed to the Secretary-General of UPOV, </w:t>
      </w:r>
      <w:r w:rsidR="000D3AFE" w:rsidRPr="00172ADA">
        <w:rPr>
          <w:spacing w:val="2"/>
          <w:szCs w:val="22"/>
        </w:rPr>
        <w:t xml:space="preserve">in which </w:t>
      </w:r>
      <w:r w:rsidR="00172ADA">
        <w:rPr>
          <w:spacing w:val="2"/>
          <w:szCs w:val="22"/>
        </w:rPr>
        <w:t xml:space="preserve">Mr. Ahmed </w:t>
      </w:r>
      <w:proofErr w:type="spellStart"/>
      <w:r w:rsidR="00172ADA">
        <w:rPr>
          <w:spacing w:val="2"/>
          <w:szCs w:val="22"/>
        </w:rPr>
        <w:t>Agiba</w:t>
      </w:r>
      <w:proofErr w:type="spellEnd"/>
      <w:r w:rsidR="00172ADA">
        <w:rPr>
          <w:spacing w:val="2"/>
          <w:szCs w:val="22"/>
        </w:rPr>
        <w:t xml:space="preserve">, </w:t>
      </w:r>
      <w:r w:rsidR="00172ADA">
        <w:rPr>
          <w:spacing w:val="2"/>
          <w:szCs w:val="22"/>
        </w:rPr>
        <w:br/>
        <w:t>Head </w:t>
      </w:r>
      <w:r w:rsidR="00172ADA" w:rsidRPr="00172ADA">
        <w:rPr>
          <w:spacing w:val="2"/>
          <w:szCs w:val="22"/>
        </w:rPr>
        <w:t>of the Central Administration for Seed Testing and Certification</w:t>
      </w:r>
      <w:r w:rsidR="00172ADA">
        <w:rPr>
          <w:spacing w:val="2"/>
          <w:szCs w:val="22"/>
        </w:rPr>
        <w:t xml:space="preserve"> (</w:t>
      </w:r>
      <w:proofErr w:type="spellStart"/>
      <w:r w:rsidR="00172ADA">
        <w:rPr>
          <w:spacing w:val="2"/>
          <w:szCs w:val="22"/>
        </w:rPr>
        <w:t>CASC</w:t>
      </w:r>
      <w:proofErr w:type="spellEnd"/>
      <w:r w:rsidR="00172ADA">
        <w:rPr>
          <w:spacing w:val="2"/>
          <w:szCs w:val="22"/>
        </w:rPr>
        <w:t xml:space="preserve">), Under Secretary of </w:t>
      </w:r>
      <w:r w:rsidR="00172ADA" w:rsidRPr="00172ADA">
        <w:rPr>
          <w:szCs w:val="22"/>
        </w:rPr>
        <w:t>the Ministry of Agriculture of Egypt</w:t>
      </w:r>
      <w:r w:rsidR="000D3AFE" w:rsidRPr="00172ADA">
        <w:rPr>
          <w:szCs w:val="22"/>
        </w:rPr>
        <w:t xml:space="preserve">, </w:t>
      </w:r>
      <w:r w:rsidR="00172ADA" w:rsidRPr="00172ADA">
        <w:rPr>
          <w:szCs w:val="22"/>
        </w:rPr>
        <w:t>requested the examination of the “Draft provisions of Book Four ‘Plant </w:t>
      </w:r>
      <w:r w:rsidR="008B373C">
        <w:rPr>
          <w:szCs w:val="22"/>
        </w:rPr>
        <w:t>Varieties</w:t>
      </w:r>
      <w:r w:rsidR="00172ADA" w:rsidRPr="00172ADA">
        <w:rPr>
          <w:szCs w:val="22"/>
        </w:rPr>
        <w:t>’ of Law No. 82 of 2002 Pertaining to the Protection of Intellectual Property Rights” for conformity with the 1991 </w:t>
      </w:r>
      <w:r w:rsidR="000D3AFE" w:rsidRPr="00172ADA">
        <w:rPr>
          <w:szCs w:val="22"/>
        </w:rPr>
        <w:t>Act of the UPOV Convention.</w:t>
      </w:r>
      <w:proofErr w:type="gramEnd"/>
      <w:r w:rsidR="000D3AFE" w:rsidRPr="00172ADA">
        <w:rPr>
          <w:spacing w:val="-2"/>
          <w:szCs w:val="22"/>
        </w:rPr>
        <w:t xml:space="preserve">  The Council </w:t>
      </w:r>
      <w:r w:rsidR="00172ADA" w:rsidRPr="00172ADA">
        <w:rPr>
          <w:snapToGrid w:val="0"/>
          <w:spacing w:val="-2"/>
        </w:rPr>
        <w:t xml:space="preserve">at its thirty-second extraordinary session, held in Geneva on March 27, 2015, </w:t>
      </w:r>
      <w:r w:rsidR="000D3AFE" w:rsidRPr="00172ADA">
        <w:rPr>
          <w:spacing w:val="-2"/>
          <w:szCs w:val="22"/>
        </w:rPr>
        <w:t xml:space="preserve">examined the </w:t>
      </w:r>
      <w:r w:rsidR="00172ADA" w:rsidRPr="00172ADA">
        <w:rPr>
          <w:spacing w:val="-2"/>
          <w:szCs w:val="22"/>
        </w:rPr>
        <w:t xml:space="preserve">“Draft provisions of Book Four </w:t>
      </w:r>
      <w:r w:rsidR="008B373C" w:rsidRPr="00172ADA">
        <w:rPr>
          <w:szCs w:val="22"/>
        </w:rPr>
        <w:t>‘Plant </w:t>
      </w:r>
      <w:r w:rsidR="008B373C">
        <w:rPr>
          <w:szCs w:val="22"/>
        </w:rPr>
        <w:t>Varieties</w:t>
      </w:r>
      <w:r w:rsidR="008B373C" w:rsidRPr="00172ADA">
        <w:rPr>
          <w:szCs w:val="22"/>
        </w:rPr>
        <w:t xml:space="preserve">’ </w:t>
      </w:r>
      <w:r w:rsidR="00172ADA">
        <w:rPr>
          <w:spacing w:val="-2"/>
          <w:szCs w:val="22"/>
        </w:rPr>
        <w:t xml:space="preserve">of </w:t>
      </w:r>
      <w:r w:rsidR="00172ADA" w:rsidRPr="00172ADA">
        <w:rPr>
          <w:szCs w:val="22"/>
        </w:rPr>
        <w:t xml:space="preserve">Law No. 82 of 2002 Pertaining to the Protection of Intellectual Property Rights” </w:t>
      </w:r>
      <w:r w:rsidR="000D3AFE" w:rsidRPr="00172ADA">
        <w:rPr>
          <w:szCs w:val="22"/>
        </w:rPr>
        <w:t>and decided to (</w:t>
      </w:r>
      <w:r w:rsidR="00172ADA" w:rsidRPr="00172ADA">
        <w:rPr>
          <w:rFonts w:cs="Arial"/>
        </w:rPr>
        <w:t>see document </w:t>
      </w:r>
      <w:hyperlink r:id="rId9" w:history="1">
        <w:proofErr w:type="gramStart"/>
        <w:r w:rsidR="00172ADA" w:rsidRPr="00172ADA">
          <w:rPr>
            <w:rStyle w:val="Hyperlink"/>
            <w:rFonts w:cs="Arial"/>
          </w:rPr>
          <w:t>C(</w:t>
        </w:r>
        <w:proofErr w:type="spellStart"/>
        <w:proofErr w:type="gramEnd"/>
        <w:r w:rsidR="00172ADA" w:rsidRPr="00172ADA">
          <w:rPr>
            <w:rStyle w:val="Hyperlink"/>
            <w:rFonts w:cs="Arial"/>
          </w:rPr>
          <w:t>Extr</w:t>
        </w:r>
        <w:proofErr w:type="spellEnd"/>
        <w:r w:rsidR="00172ADA" w:rsidRPr="00172ADA">
          <w:rPr>
            <w:rStyle w:val="Hyperlink"/>
            <w:rFonts w:cs="Arial"/>
          </w:rPr>
          <w:t>.)/32/10</w:t>
        </w:r>
      </w:hyperlink>
      <w:r w:rsidR="00172ADA">
        <w:rPr>
          <w:rFonts w:cs="Arial"/>
        </w:rPr>
        <w:t xml:space="preserve"> </w:t>
      </w:r>
      <w:r w:rsidR="00172ADA" w:rsidRPr="00172ADA">
        <w:rPr>
          <w:rFonts w:cs="Arial"/>
        </w:rPr>
        <w:t>“Report”, paragraph 11</w:t>
      </w:r>
      <w:r w:rsidR="000D3AFE" w:rsidRPr="00172ADA">
        <w:rPr>
          <w:szCs w:val="22"/>
        </w:rPr>
        <w:t>):</w:t>
      </w:r>
    </w:p>
    <w:p w:rsidR="00172ADA" w:rsidRDefault="00172ADA" w:rsidP="00095755">
      <w:pPr>
        <w:rPr>
          <w:szCs w:val="22"/>
        </w:rPr>
      </w:pPr>
    </w:p>
    <w:p w:rsidR="009E75EE" w:rsidRPr="009E75EE" w:rsidRDefault="009E75EE" w:rsidP="009E75EE">
      <w:pPr>
        <w:ind w:left="567" w:right="708"/>
        <w:rPr>
          <w:snapToGrid w:val="0"/>
          <w:sz w:val="18"/>
          <w:szCs w:val="18"/>
        </w:rPr>
      </w:pPr>
      <w:r>
        <w:rPr>
          <w:snapToGrid w:val="0"/>
          <w:sz w:val="18"/>
          <w:szCs w:val="18"/>
        </w:rPr>
        <w:t>“</w:t>
      </w:r>
      <w:r w:rsidRPr="009E75EE">
        <w:rPr>
          <w:snapToGrid w:val="0"/>
          <w:sz w:val="18"/>
          <w:szCs w:val="18"/>
        </w:rPr>
        <w:t>(</w:t>
      </w:r>
      <w:proofErr w:type="gramStart"/>
      <w:r w:rsidRPr="009E75EE">
        <w:rPr>
          <w:snapToGrid w:val="0"/>
          <w:sz w:val="18"/>
          <w:szCs w:val="18"/>
        </w:rPr>
        <w:t>a</w:t>
      </w:r>
      <w:proofErr w:type="gramEnd"/>
      <w:r w:rsidRPr="009E75EE">
        <w:rPr>
          <w:snapToGrid w:val="0"/>
          <w:sz w:val="18"/>
          <w:szCs w:val="18"/>
        </w:rPr>
        <w:t>)</w:t>
      </w:r>
      <w:r w:rsidRPr="009E75EE">
        <w:rPr>
          <w:snapToGrid w:val="0"/>
          <w:sz w:val="18"/>
          <w:szCs w:val="18"/>
        </w:rPr>
        <w:tab/>
        <w:t>note the analysis in document C(</w:t>
      </w:r>
      <w:proofErr w:type="spellStart"/>
      <w:r w:rsidRPr="009E75EE">
        <w:rPr>
          <w:snapToGrid w:val="0"/>
          <w:sz w:val="18"/>
          <w:szCs w:val="18"/>
        </w:rPr>
        <w:t>Extr</w:t>
      </w:r>
      <w:proofErr w:type="spellEnd"/>
      <w:r w:rsidRPr="009E75EE">
        <w:rPr>
          <w:snapToGrid w:val="0"/>
          <w:sz w:val="18"/>
          <w:szCs w:val="18"/>
        </w:rPr>
        <w:t>.)/32/3;</w:t>
      </w:r>
    </w:p>
    <w:p w:rsidR="009E75EE" w:rsidRPr="009E75EE" w:rsidRDefault="009E75EE" w:rsidP="009E75EE">
      <w:pPr>
        <w:ind w:left="567" w:right="708"/>
        <w:rPr>
          <w:snapToGrid w:val="0"/>
          <w:sz w:val="18"/>
          <w:szCs w:val="18"/>
        </w:rPr>
      </w:pPr>
    </w:p>
    <w:p w:rsidR="009E75EE" w:rsidRPr="009E75EE" w:rsidRDefault="009E75EE" w:rsidP="009E75EE">
      <w:pPr>
        <w:ind w:left="567" w:right="708"/>
        <w:rPr>
          <w:snapToGrid w:val="0"/>
          <w:sz w:val="18"/>
          <w:szCs w:val="18"/>
        </w:rPr>
      </w:pPr>
      <w:r>
        <w:rPr>
          <w:snapToGrid w:val="0"/>
          <w:sz w:val="18"/>
          <w:szCs w:val="18"/>
        </w:rPr>
        <w:t>“</w:t>
      </w:r>
      <w:r w:rsidRPr="009E75EE">
        <w:rPr>
          <w:snapToGrid w:val="0"/>
          <w:sz w:val="18"/>
          <w:szCs w:val="18"/>
        </w:rPr>
        <w:t>(b)</w:t>
      </w:r>
      <w:r w:rsidRPr="009E75EE">
        <w:rPr>
          <w:snapToGrid w:val="0"/>
          <w:sz w:val="18"/>
          <w:szCs w:val="18"/>
        </w:rPr>
        <w:tab/>
        <w:t>note the information provided by the Delegation of Egypt that the E</w:t>
      </w:r>
      <w:r w:rsidR="0049173C">
        <w:rPr>
          <w:snapToGrid w:val="0"/>
          <w:sz w:val="18"/>
          <w:szCs w:val="18"/>
        </w:rPr>
        <w:t>nglish translation of the Draft</w:t>
      </w:r>
      <w:r w:rsidR="00E04693">
        <w:rPr>
          <w:snapToGrid w:val="0"/>
          <w:sz w:val="18"/>
          <w:szCs w:val="18"/>
        </w:rPr>
        <w:t> </w:t>
      </w:r>
      <w:r w:rsidRPr="009E75EE">
        <w:rPr>
          <w:snapToGrid w:val="0"/>
          <w:sz w:val="18"/>
          <w:szCs w:val="18"/>
        </w:rPr>
        <w:t>Law required verification and that the following corrections would be made to the translation in accordance with the original text of the Draft Law:</w:t>
      </w:r>
    </w:p>
    <w:p w:rsidR="009E75EE" w:rsidRPr="009E75EE" w:rsidRDefault="009E75EE" w:rsidP="009E75EE">
      <w:pPr>
        <w:ind w:left="567" w:right="708"/>
        <w:rPr>
          <w:snapToGrid w:val="0"/>
          <w:sz w:val="18"/>
          <w:szCs w:val="18"/>
        </w:rPr>
      </w:pPr>
    </w:p>
    <w:p w:rsidR="009E75EE" w:rsidRPr="008B2853" w:rsidRDefault="0049173C" w:rsidP="009E75EE">
      <w:pPr>
        <w:tabs>
          <w:tab w:val="left" w:pos="1710"/>
        </w:tabs>
        <w:ind w:left="1080" w:right="708"/>
        <w:rPr>
          <w:snapToGrid w:val="0"/>
          <w:sz w:val="18"/>
          <w:szCs w:val="18"/>
        </w:rPr>
      </w:pPr>
      <w:r>
        <w:rPr>
          <w:snapToGrid w:val="0"/>
          <w:sz w:val="18"/>
          <w:szCs w:val="18"/>
        </w:rPr>
        <w:t>“</w:t>
      </w:r>
      <w:r w:rsidR="009E75EE" w:rsidRPr="009E75EE">
        <w:rPr>
          <w:snapToGrid w:val="0"/>
          <w:sz w:val="18"/>
          <w:szCs w:val="18"/>
        </w:rPr>
        <w:t>(</w:t>
      </w:r>
      <w:proofErr w:type="spellStart"/>
      <w:r w:rsidR="009E75EE" w:rsidRPr="009E75EE">
        <w:rPr>
          <w:snapToGrid w:val="0"/>
          <w:sz w:val="18"/>
          <w:szCs w:val="18"/>
        </w:rPr>
        <w:t>i</w:t>
      </w:r>
      <w:proofErr w:type="spellEnd"/>
      <w:r w:rsidR="009E75EE" w:rsidRPr="009E75EE">
        <w:rPr>
          <w:snapToGrid w:val="0"/>
          <w:sz w:val="18"/>
          <w:szCs w:val="18"/>
        </w:rPr>
        <w:t>)</w:t>
      </w:r>
      <w:r w:rsidR="009E75EE" w:rsidRPr="009E75EE">
        <w:rPr>
          <w:snapToGrid w:val="0"/>
          <w:sz w:val="18"/>
          <w:szCs w:val="18"/>
        </w:rPr>
        <w:tab/>
      </w:r>
      <w:r w:rsidR="00A91E56">
        <w:rPr>
          <w:snapToGrid w:val="0"/>
          <w:sz w:val="18"/>
          <w:szCs w:val="18"/>
        </w:rPr>
        <w:t>to add the words ‘of this Article’</w:t>
      </w:r>
      <w:r w:rsidR="009E75EE" w:rsidRPr="008B2853">
        <w:rPr>
          <w:snapToGrid w:val="0"/>
          <w:sz w:val="18"/>
          <w:szCs w:val="18"/>
        </w:rPr>
        <w:t xml:space="preserve"> at the end of Article 192(7)</w:t>
      </w:r>
      <w:proofErr w:type="gramStart"/>
      <w:r w:rsidR="009E75EE" w:rsidRPr="008B2853">
        <w:rPr>
          <w:snapToGrid w:val="0"/>
          <w:sz w:val="18"/>
          <w:szCs w:val="18"/>
        </w:rPr>
        <w:t xml:space="preserve">; </w:t>
      </w:r>
      <w:r>
        <w:rPr>
          <w:snapToGrid w:val="0"/>
          <w:sz w:val="18"/>
          <w:szCs w:val="18"/>
        </w:rPr>
        <w:t xml:space="preserve"> </w:t>
      </w:r>
      <w:r w:rsidR="009E75EE" w:rsidRPr="008B2853">
        <w:rPr>
          <w:snapToGrid w:val="0"/>
          <w:sz w:val="18"/>
          <w:szCs w:val="18"/>
        </w:rPr>
        <w:t>and</w:t>
      </w:r>
      <w:proofErr w:type="gramEnd"/>
    </w:p>
    <w:p w:rsidR="009E75EE" w:rsidRPr="008B2853" w:rsidRDefault="009E75EE" w:rsidP="009E75EE">
      <w:pPr>
        <w:tabs>
          <w:tab w:val="left" w:pos="1710"/>
        </w:tabs>
        <w:ind w:left="1080" w:right="708" w:firstLine="90"/>
        <w:rPr>
          <w:snapToGrid w:val="0"/>
          <w:sz w:val="18"/>
          <w:szCs w:val="18"/>
        </w:rPr>
      </w:pPr>
    </w:p>
    <w:p w:rsidR="009E75EE" w:rsidRPr="008B2853" w:rsidRDefault="0049173C" w:rsidP="009E75EE">
      <w:pPr>
        <w:tabs>
          <w:tab w:val="left" w:pos="1710"/>
        </w:tabs>
        <w:ind w:left="1080" w:right="708"/>
        <w:rPr>
          <w:snapToGrid w:val="0"/>
          <w:sz w:val="18"/>
          <w:szCs w:val="18"/>
        </w:rPr>
      </w:pPr>
      <w:r>
        <w:rPr>
          <w:snapToGrid w:val="0"/>
          <w:sz w:val="18"/>
          <w:szCs w:val="18"/>
        </w:rPr>
        <w:t>“</w:t>
      </w:r>
      <w:r w:rsidR="009E75EE" w:rsidRPr="008B2853">
        <w:rPr>
          <w:snapToGrid w:val="0"/>
          <w:sz w:val="18"/>
          <w:szCs w:val="18"/>
        </w:rPr>
        <w:t>(i</w:t>
      </w:r>
      <w:r w:rsidR="00A91E56">
        <w:rPr>
          <w:snapToGrid w:val="0"/>
          <w:sz w:val="18"/>
          <w:szCs w:val="18"/>
        </w:rPr>
        <w:t>i)</w:t>
      </w:r>
      <w:r w:rsidR="00A91E56">
        <w:rPr>
          <w:snapToGrid w:val="0"/>
          <w:sz w:val="18"/>
          <w:szCs w:val="18"/>
        </w:rPr>
        <w:tab/>
      </w:r>
      <w:proofErr w:type="gramStart"/>
      <w:r w:rsidR="00A91E56">
        <w:rPr>
          <w:snapToGrid w:val="0"/>
          <w:sz w:val="18"/>
          <w:szCs w:val="18"/>
        </w:rPr>
        <w:t>to</w:t>
      </w:r>
      <w:proofErr w:type="gramEnd"/>
      <w:r w:rsidR="00A91E56">
        <w:rPr>
          <w:snapToGrid w:val="0"/>
          <w:sz w:val="18"/>
          <w:szCs w:val="18"/>
        </w:rPr>
        <w:t xml:space="preserve"> add the paragraph number ‘(4)’ before the sentence ‘</w:t>
      </w:r>
      <w:r w:rsidR="009E75EE" w:rsidRPr="008B2853">
        <w:rPr>
          <w:snapToGrid w:val="0"/>
          <w:sz w:val="18"/>
          <w:szCs w:val="18"/>
        </w:rPr>
        <w:t>The Minister of Agriculture shall issue a decision establishing the rules and procedures for examinatio</w:t>
      </w:r>
      <w:r w:rsidR="00A91E56">
        <w:rPr>
          <w:snapToGrid w:val="0"/>
          <w:sz w:val="18"/>
          <w:szCs w:val="18"/>
        </w:rPr>
        <w:t>n and settlement of the appeal.’</w:t>
      </w:r>
      <w:r w:rsidR="009E75EE" w:rsidRPr="008B2853">
        <w:rPr>
          <w:snapToGrid w:val="0"/>
          <w:sz w:val="18"/>
          <w:szCs w:val="18"/>
        </w:rPr>
        <w:t xml:space="preserve"> in Article 202;</w:t>
      </w:r>
    </w:p>
    <w:p w:rsidR="009E75EE" w:rsidRPr="009E75EE" w:rsidRDefault="009E75EE" w:rsidP="009E75EE">
      <w:pPr>
        <w:tabs>
          <w:tab w:val="left" w:pos="1710"/>
        </w:tabs>
        <w:ind w:left="567" w:right="708"/>
        <w:rPr>
          <w:snapToGrid w:val="0"/>
          <w:sz w:val="18"/>
          <w:szCs w:val="18"/>
        </w:rPr>
      </w:pPr>
    </w:p>
    <w:p w:rsidR="009E75EE" w:rsidRPr="009E75EE" w:rsidRDefault="009E75EE" w:rsidP="009E75EE">
      <w:pPr>
        <w:ind w:left="567" w:right="708"/>
        <w:rPr>
          <w:snapToGrid w:val="0"/>
          <w:sz w:val="18"/>
          <w:szCs w:val="18"/>
        </w:rPr>
      </w:pPr>
      <w:proofErr w:type="gramStart"/>
      <w:r>
        <w:rPr>
          <w:snapToGrid w:val="0"/>
          <w:sz w:val="18"/>
          <w:szCs w:val="18"/>
        </w:rPr>
        <w:t>“</w:t>
      </w:r>
      <w:r w:rsidRPr="009E75EE">
        <w:rPr>
          <w:snapToGrid w:val="0"/>
          <w:sz w:val="18"/>
          <w:szCs w:val="18"/>
        </w:rPr>
        <w:t>(c)</w:t>
      </w:r>
      <w:r w:rsidRPr="009E75EE">
        <w:rPr>
          <w:snapToGrid w:val="0"/>
          <w:sz w:val="18"/>
          <w:szCs w:val="18"/>
        </w:rPr>
        <w:tab/>
        <w:t>take a positive dec</w:t>
      </w:r>
      <w:r w:rsidR="0049173C">
        <w:rPr>
          <w:snapToGrid w:val="0"/>
          <w:sz w:val="18"/>
          <w:szCs w:val="18"/>
        </w:rPr>
        <w:t>ision on the conformity of the ‘</w:t>
      </w:r>
      <w:r w:rsidRPr="009E75EE">
        <w:rPr>
          <w:snapToGrid w:val="0"/>
          <w:sz w:val="18"/>
          <w:szCs w:val="18"/>
        </w:rPr>
        <w:t xml:space="preserve">Draft provisions of Book Four ‘Plant Variety Protection’ of Law No. 82 of 2002 Pertaining to the Protection </w:t>
      </w:r>
      <w:r w:rsidR="0049173C">
        <w:rPr>
          <w:snapToGrid w:val="0"/>
          <w:sz w:val="18"/>
          <w:szCs w:val="18"/>
        </w:rPr>
        <w:t>of Intellectual Property Rights’ (‘Draft Law’</w:t>
      </w:r>
      <w:r w:rsidRPr="009E75EE">
        <w:rPr>
          <w:snapToGrid w:val="0"/>
          <w:sz w:val="18"/>
          <w:szCs w:val="18"/>
        </w:rPr>
        <w:t>) of Egypt with the provisions of the 1991 Act of the International Conve</w:t>
      </w:r>
      <w:r w:rsidR="0049173C">
        <w:rPr>
          <w:snapToGrid w:val="0"/>
          <w:sz w:val="18"/>
          <w:szCs w:val="18"/>
        </w:rPr>
        <w:t>ntion for the Protection of New </w:t>
      </w:r>
      <w:r w:rsidRPr="009E75EE">
        <w:rPr>
          <w:snapToGrid w:val="0"/>
          <w:sz w:val="18"/>
          <w:szCs w:val="18"/>
        </w:rPr>
        <w:t xml:space="preserve">Varieties of Plants, which allows Egypt once the Draft Law is adopted </w:t>
      </w:r>
      <w:r w:rsidRPr="00A91E56">
        <w:rPr>
          <w:snapToGrid w:val="0"/>
          <w:sz w:val="18"/>
          <w:szCs w:val="18"/>
        </w:rPr>
        <w:t>with no changes</w:t>
      </w:r>
      <w:r w:rsidRPr="009E75EE">
        <w:rPr>
          <w:snapToGrid w:val="0"/>
          <w:sz w:val="18"/>
          <w:szCs w:val="18"/>
        </w:rPr>
        <w:t xml:space="preserve"> and the Law is in force, to deposit its instrument of accession to the 1991 Act; and</w:t>
      </w:r>
      <w:proofErr w:type="gramEnd"/>
    </w:p>
    <w:p w:rsidR="009E75EE" w:rsidRPr="009E75EE" w:rsidRDefault="009E75EE" w:rsidP="009E75EE">
      <w:pPr>
        <w:ind w:left="567" w:right="708"/>
        <w:rPr>
          <w:snapToGrid w:val="0"/>
          <w:sz w:val="18"/>
          <w:szCs w:val="18"/>
        </w:rPr>
      </w:pPr>
    </w:p>
    <w:p w:rsidR="009E75EE" w:rsidRDefault="009E75EE" w:rsidP="009E75EE">
      <w:pPr>
        <w:ind w:left="567" w:right="708"/>
        <w:rPr>
          <w:snapToGrid w:val="0"/>
          <w:sz w:val="18"/>
          <w:szCs w:val="18"/>
        </w:rPr>
      </w:pPr>
      <w:r>
        <w:rPr>
          <w:snapToGrid w:val="0"/>
          <w:sz w:val="18"/>
          <w:szCs w:val="18"/>
        </w:rPr>
        <w:t>“</w:t>
      </w:r>
      <w:r w:rsidRPr="009E75EE">
        <w:rPr>
          <w:snapToGrid w:val="0"/>
          <w:sz w:val="18"/>
          <w:szCs w:val="18"/>
        </w:rPr>
        <w:t>(d)</w:t>
      </w:r>
      <w:r w:rsidRPr="009E75EE">
        <w:rPr>
          <w:snapToGrid w:val="0"/>
          <w:sz w:val="18"/>
          <w:szCs w:val="18"/>
        </w:rPr>
        <w:tab/>
      </w:r>
      <w:proofErr w:type="gramStart"/>
      <w:r w:rsidRPr="009E75EE">
        <w:rPr>
          <w:snapToGrid w:val="0"/>
          <w:sz w:val="18"/>
          <w:szCs w:val="18"/>
        </w:rPr>
        <w:t>authorize</w:t>
      </w:r>
      <w:proofErr w:type="gramEnd"/>
      <w:r w:rsidRPr="009E75EE">
        <w:rPr>
          <w:snapToGrid w:val="0"/>
          <w:sz w:val="18"/>
          <w:szCs w:val="18"/>
        </w:rPr>
        <w:t xml:space="preserve"> the Secretary-General to inform the Government of Egypt of that decision.</w:t>
      </w:r>
      <w:r>
        <w:rPr>
          <w:snapToGrid w:val="0"/>
          <w:sz w:val="18"/>
          <w:szCs w:val="18"/>
        </w:rPr>
        <w:t>”</w:t>
      </w:r>
    </w:p>
    <w:p w:rsidR="00B94407" w:rsidRDefault="00B94407" w:rsidP="00C47EDC">
      <w:pPr>
        <w:rPr>
          <w:rFonts w:cs="Arial"/>
          <w:spacing w:val="2"/>
        </w:rPr>
      </w:pPr>
    </w:p>
    <w:p w:rsidR="00503D56" w:rsidRPr="0049173C" w:rsidRDefault="00C47EDC" w:rsidP="00503D56">
      <w:pPr>
        <w:rPr>
          <w:rFonts w:cs="Arial"/>
          <w:spacing w:val="2"/>
        </w:rPr>
      </w:pPr>
      <w:r w:rsidRPr="0054128C">
        <w:rPr>
          <w:rFonts w:cs="Arial"/>
          <w:spacing w:val="2"/>
        </w:rPr>
        <w:fldChar w:fldCharType="begin"/>
      </w:r>
      <w:r w:rsidRPr="0054128C">
        <w:rPr>
          <w:rFonts w:cs="Arial"/>
          <w:spacing w:val="2"/>
        </w:rPr>
        <w:instrText xml:space="preserve"> AUTONUM  </w:instrText>
      </w:r>
      <w:r w:rsidRPr="0054128C">
        <w:rPr>
          <w:rFonts w:cs="Arial"/>
          <w:spacing w:val="2"/>
        </w:rPr>
        <w:fldChar w:fldCharType="end"/>
      </w:r>
      <w:r w:rsidRPr="0054128C">
        <w:rPr>
          <w:rFonts w:cs="Arial"/>
          <w:spacing w:val="2"/>
        </w:rPr>
        <w:tab/>
      </w:r>
      <w:proofErr w:type="gramStart"/>
      <w:r>
        <w:rPr>
          <w:rFonts w:cs="Arial"/>
          <w:spacing w:val="2"/>
        </w:rPr>
        <w:t xml:space="preserve">By </w:t>
      </w:r>
      <w:r w:rsidRPr="0054128C">
        <w:rPr>
          <w:rFonts w:cs="Arial"/>
          <w:spacing w:val="2"/>
        </w:rPr>
        <w:t xml:space="preserve">Note </w:t>
      </w:r>
      <w:r w:rsidR="00256404">
        <w:rPr>
          <w:rFonts w:cs="Arial"/>
          <w:spacing w:val="2"/>
        </w:rPr>
        <w:t xml:space="preserve">No.2019.238 </w:t>
      </w:r>
      <w:r w:rsidRPr="0054128C">
        <w:rPr>
          <w:rFonts w:cs="Arial"/>
          <w:spacing w:val="2"/>
        </w:rPr>
        <w:t xml:space="preserve">dated September </w:t>
      </w:r>
      <w:r>
        <w:rPr>
          <w:rFonts w:cs="Arial"/>
          <w:spacing w:val="2"/>
        </w:rPr>
        <w:t>25</w:t>
      </w:r>
      <w:r w:rsidRPr="0054128C">
        <w:rPr>
          <w:rFonts w:cs="Arial"/>
          <w:spacing w:val="2"/>
        </w:rPr>
        <w:t>, 2019,</w:t>
      </w:r>
      <w:r w:rsidRPr="00E64236">
        <w:t xml:space="preserve"> </w:t>
      </w:r>
      <w:r w:rsidRPr="00E64236">
        <w:rPr>
          <w:rFonts w:cs="Arial"/>
          <w:spacing w:val="2"/>
        </w:rPr>
        <w:t>addressed to the Office of the Union,</w:t>
      </w:r>
      <w:r w:rsidR="00256404">
        <w:rPr>
          <w:rFonts w:cs="Arial"/>
          <w:spacing w:val="2"/>
        </w:rPr>
        <w:t xml:space="preserve"> the Permanent </w:t>
      </w:r>
      <w:r w:rsidRPr="0054128C">
        <w:rPr>
          <w:rFonts w:cs="Arial"/>
          <w:spacing w:val="2"/>
        </w:rPr>
        <w:t>Mission of the Arab Republic of Egyp</w:t>
      </w:r>
      <w:r>
        <w:rPr>
          <w:rFonts w:cs="Arial"/>
          <w:spacing w:val="2"/>
        </w:rPr>
        <w:t xml:space="preserve">t to the United Nations Office, </w:t>
      </w:r>
      <w:r w:rsidRPr="0054128C">
        <w:rPr>
          <w:rFonts w:cs="Arial"/>
          <w:spacing w:val="2"/>
        </w:rPr>
        <w:t>the World Trade Organization and other International Organizations in Geneva</w:t>
      </w:r>
      <w:r w:rsidR="00BF0947">
        <w:rPr>
          <w:rFonts w:cs="Arial"/>
          <w:spacing w:val="2"/>
        </w:rPr>
        <w:t xml:space="preserve"> (Permanent Mission)</w:t>
      </w:r>
      <w:r w:rsidR="004D20C8">
        <w:rPr>
          <w:rFonts w:cs="Arial"/>
          <w:spacing w:val="2"/>
        </w:rPr>
        <w:t xml:space="preserve">, reported </w:t>
      </w:r>
      <w:r w:rsidR="00503D56">
        <w:rPr>
          <w:rFonts w:cs="Arial"/>
          <w:spacing w:val="2"/>
        </w:rPr>
        <w:t xml:space="preserve">developments </w:t>
      </w:r>
      <w:r w:rsidR="007E07BE">
        <w:rPr>
          <w:rFonts w:cs="Arial"/>
          <w:spacing w:val="2"/>
        </w:rPr>
        <w:t xml:space="preserve">in 2019 </w:t>
      </w:r>
      <w:r w:rsidR="00503D56">
        <w:rPr>
          <w:rFonts w:cs="Arial"/>
          <w:spacing w:val="2"/>
        </w:rPr>
        <w:t>concerning the Law</w:t>
      </w:r>
      <w:r w:rsidR="00503D56" w:rsidRPr="00503D56">
        <w:t xml:space="preserve"> </w:t>
      </w:r>
      <w:r w:rsidR="00503D56">
        <w:t xml:space="preserve">and </w:t>
      </w:r>
      <w:r w:rsidR="00067B12" w:rsidRPr="0049173C">
        <w:t>requested</w:t>
      </w:r>
      <w:r w:rsidR="00503D56" w:rsidRPr="0049173C">
        <w:t xml:space="preserve"> the Council to </w:t>
      </w:r>
      <w:r w:rsidR="00503D56" w:rsidRPr="0049173C">
        <w:rPr>
          <w:rFonts w:cs="Arial"/>
          <w:spacing w:val="2"/>
        </w:rPr>
        <w:t>reaffirm its decision on conformity of March 27, 2015.</w:t>
      </w:r>
      <w:proofErr w:type="gramEnd"/>
      <w:r w:rsidR="00503D56" w:rsidRPr="0049173C">
        <w:rPr>
          <w:rFonts w:cs="Arial"/>
          <w:spacing w:val="2"/>
        </w:rPr>
        <w:t xml:space="preserve"> </w:t>
      </w:r>
      <w:r w:rsidR="00256404" w:rsidRPr="0049173C">
        <w:rPr>
          <w:rFonts w:cs="Arial"/>
          <w:spacing w:val="2"/>
        </w:rPr>
        <w:t xml:space="preserve"> </w:t>
      </w:r>
      <w:r w:rsidR="0049173C">
        <w:rPr>
          <w:rFonts w:cs="Arial"/>
          <w:spacing w:val="2"/>
        </w:rPr>
        <w:br/>
      </w:r>
      <w:r w:rsidR="00067B12" w:rsidRPr="0049173C">
        <w:rPr>
          <w:rFonts w:cs="Arial"/>
          <w:spacing w:val="2"/>
        </w:rPr>
        <w:t>Note </w:t>
      </w:r>
      <w:r w:rsidR="00256404" w:rsidRPr="0049173C">
        <w:rPr>
          <w:rFonts w:cs="Arial"/>
          <w:spacing w:val="2"/>
        </w:rPr>
        <w:t xml:space="preserve">No.2019.238 </w:t>
      </w:r>
      <w:proofErr w:type="gramStart"/>
      <w:r w:rsidR="00503D56" w:rsidRPr="0049173C">
        <w:rPr>
          <w:rFonts w:cs="Arial"/>
          <w:spacing w:val="2"/>
        </w:rPr>
        <w:t>is reproduced</w:t>
      </w:r>
      <w:proofErr w:type="gramEnd"/>
      <w:r w:rsidR="00503D56" w:rsidRPr="0049173C">
        <w:rPr>
          <w:rFonts w:cs="Arial"/>
          <w:spacing w:val="2"/>
        </w:rPr>
        <w:t xml:space="preserve"> in Annex I to this document.  </w:t>
      </w:r>
      <w:r w:rsidR="00E43B3D" w:rsidRPr="0049173C">
        <w:rPr>
          <w:rFonts w:cs="Arial"/>
          <w:spacing w:val="2"/>
        </w:rPr>
        <w:t xml:space="preserve">An English translation of the </w:t>
      </w:r>
      <w:r w:rsidR="00503D56" w:rsidRPr="0049173C">
        <w:rPr>
          <w:rFonts w:cs="Arial"/>
          <w:spacing w:val="2"/>
        </w:rPr>
        <w:t>amendments to the Law published in the Official G</w:t>
      </w:r>
      <w:r w:rsidR="00256404" w:rsidRPr="0049173C">
        <w:rPr>
          <w:rFonts w:cs="Arial"/>
          <w:spacing w:val="2"/>
        </w:rPr>
        <w:t>azette on August </w:t>
      </w:r>
      <w:r w:rsidR="00503D56" w:rsidRPr="0049173C">
        <w:rPr>
          <w:rFonts w:cs="Arial"/>
          <w:spacing w:val="2"/>
        </w:rPr>
        <w:t xml:space="preserve">6, 2019, and </w:t>
      </w:r>
      <w:r w:rsidR="00E43B3D" w:rsidRPr="0049173C">
        <w:rPr>
          <w:rFonts w:cs="Arial"/>
          <w:spacing w:val="2"/>
        </w:rPr>
        <w:t xml:space="preserve">of </w:t>
      </w:r>
      <w:r w:rsidR="00503D56" w:rsidRPr="0049173C">
        <w:rPr>
          <w:rFonts w:cs="Arial"/>
          <w:spacing w:val="2"/>
        </w:rPr>
        <w:t>the cor</w:t>
      </w:r>
      <w:r w:rsidR="0049173C">
        <w:rPr>
          <w:rFonts w:cs="Arial"/>
          <w:spacing w:val="2"/>
        </w:rPr>
        <w:t>rigendum published on September </w:t>
      </w:r>
      <w:r w:rsidR="00503D56" w:rsidRPr="0049173C">
        <w:rPr>
          <w:rFonts w:cs="Arial"/>
          <w:spacing w:val="2"/>
        </w:rPr>
        <w:t xml:space="preserve">23, 2019, </w:t>
      </w:r>
      <w:proofErr w:type="gramStart"/>
      <w:r w:rsidR="00503D56" w:rsidRPr="0049173C">
        <w:rPr>
          <w:rFonts w:cs="Arial"/>
          <w:spacing w:val="2"/>
        </w:rPr>
        <w:t>are reproduced</w:t>
      </w:r>
      <w:proofErr w:type="gramEnd"/>
      <w:r w:rsidR="00503D56" w:rsidRPr="0049173C">
        <w:rPr>
          <w:rFonts w:cs="Arial"/>
          <w:spacing w:val="2"/>
        </w:rPr>
        <w:t xml:space="preserve"> as Annexes II and III of this document, respectively. </w:t>
      </w:r>
      <w:r w:rsidR="00256404" w:rsidRPr="0049173C">
        <w:rPr>
          <w:rFonts w:cs="Arial"/>
          <w:spacing w:val="2"/>
        </w:rPr>
        <w:t xml:space="preserve"> </w:t>
      </w:r>
    </w:p>
    <w:p w:rsidR="00503D56" w:rsidRPr="0049173C" w:rsidRDefault="00503D56" w:rsidP="004D20C8">
      <w:pPr>
        <w:rPr>
          <w:rFonts w:cs="Arial"/>
          <w:spacing w:val="2"/>
        </w:rPr>
      </w:pPr>
    </w:p>
    <w:p w:rsidR="007E07BE" w:rsidRPr="0049173C" w:rsidRDefault="00F77D6D" w:rsidP="007E07BE">
      <w:pPr>
        <w:keepLines/>
        <w:rPr>
          <w:rFonts w:cs="Arial"/>
        </w:rPr>
      </w:pPr>
      <w:r w:rsidRPr="0049173C">
        <w:rPr>
          <w:rFonts w:cs="Arial"/>
          <w:spacing w:val="-2"/>
        </w:rPr>
        <w:lastRenderedPageBreak/>
        <w:fldChar w:fldCharType="begin"/>
      </w:r>
      <w:r w:rsidRPr="0049173C">
        <w:rPr>
          <w:rFonts w:cs="Arial"/>
          <w:spacing w:val="-2"/>
        </w:rPr>
        <w:instrText xml:space="preserve"> AUTONUM  </w:instrText>
      </w:r>
      <w:r w:rsidRPr="0049173C">
        <w:rPr>
          <w:rFonts w:cs="Arial"/>
          <w:spacing w:val="-2"/>
        </w:rPr>
        <w:fldChar w:fldCharType="end"/>
      </w:r>
      <w:r w:rsidRPr="0049173C">
        <w:rPr>
          <w:rFonts w:cs="Arial"/>
          <w:spacing w:val="-2"/>
        </w:rPr>
        <w:tab/>
      </w:r>
      <w:r w:rsidR="00BF0947" w:rsidRPr="0049173C">
        <w:rPr>
          <w:rFonts w:cs="Arial"/>
          <w:spacing w:val="-2"/>
        </w:rPr>
        <w:t xml:space="preserve">An explanatory note from Mr. </w:t>
      </w:r>
      <w:proofErr w:type="spellStart"/>
      <w:r w:rsidRPr="0049173C">
        <w:rPr>
          <w:rFonts w:cs="Arial"/>
          <w:spacing w:val="-2"/>
        </w:rPr>
        <w:t>Saad</w:t>
      </w:r>
      <w:proofErr w:type="spellEnd"/>
      <w:r w:rsidRPr="0049173C">
        <w:rPr>
          <w:rFonts w:cs="Arial"/>
          <w:spacing w:val="-2"/>
        </w:rPr>
        <w:t xml:space="preserve"> </w:t>
      </w:r>
      <w:proofErr w:type="spellStart"/>
      <w:r w:rsidRPr="0049173C">
        <w:rPr>
          <w:rFonts w:cs="Arial"/>
          <w:spacing w:val="-2"/>
        </w:rPr>
        <w:t>Nassar</w:t>
      </w:r>
      <w:proofErr w:type="spellEnd"/>
      <w:r w:rsidRPr="0049173C">
        <w:rPr>
          <w:rFonts w:cs="Arial"/>
          <w:spacing w:val="-2"/>
        </w:rPr>
        <w:t xml:space="preserve">, Advisor to the Minister </w:t>
      </w:r>
      <w:r w:rsidR="00BF0947" w:rsidRPr="0049173C">
        <w:rPr>
          <w:rFonts w:cs="Arial"/>
          <w:spacing w:val="-2"/>
        </w:rPr>
        <w:t>for A</w:t>
      </w:r>
      <w:r w:rsidR="0049173C" w:rsidRPr="0049173C">
        <w:rPr>
          <w:rFonts w:cs="Arial"/>
          <w:spacing w:val="-2"/>
        </w:rPr>
        <w:t>griculture and Land </w:t>
      </w:r>
      <w:r w:rsidRPr="0049173C">
        <w:rPr>
          <w:rFonts w:cs="Arial"/>
          <w:spacing w:val="-2"/>
        </w:rPr>
        <w:t xml:space="preserve">Reclamation was attached to the Note from the Permanent Mission, explaining that </w:t>
      </w:r>
      <w:r w:rsidR="004D20C8" w:rsidRPr="0049173C">
        <w:rPr>
          <w:rFonts w:cs="Arial"/>
          <w:spacing w:val="-2"/>
        </w:rPr>
        <w:t xml:space="preserve">the Law was amended by </w:t>
      </w:r>
      <w:r w:rsidRPr="0049173C">
        <w:rPr>
          <w:rFonts w:cs="Arial"/>
          <w:spacing w:val="-2"/>
        </w:rPr>
        <w:t>Law (26) 2015</w:t>
      </w:r>
      <w:r w:rsidRPr="0049173C">
        <w:rPr>
          <w:rFonts w:cs="Arial"/>
        </w:rPr>
        <w:t xml:space="preserve"> in order to</w:t>
      </w:r>
      <w:r w:rsidR="004D20C8" w:rsidRPr="0049173C">
        <w:rPr>
          <w:rFonts w:cs="Arial"/>
        </w:rPr>
        <w:t xml:space="preserve"> incorporate certain essential provisions of the 1991 Act</w:t>
      </w:r>
      <w:r w:rsidRPr="0049173C">
        <w:rPr>
          <w:rFonts w:cs="Arial"/>
        </w:rPr>
        <w:t xml:space="preserve">.  He further noted that, at the time of the deposit of the instrument of accession, the Office of the Union identified that </w:t>
      </w:r>
      <w:r w:rsidR="00503D56" w:rsidRPr="0049173C">
        <w:rPr>
          <w:rFonts w:cs="Arial"/>
        </w:rPr>
        <w:t>certain</w:t>
      </w:r>
      <w:r w:rsidR="0049173C">
        <w:rPr>
          <w:rFonts w:cs="Arial"/>
        </w:rPr>
        <w:t xml:space="preserve"> provisions of the 1991 </w:t>
      </w:r>
      <w:r w:rsidR="004D20C8" w:rsidRPr="0049173C">
        <w:rPr>
          <w:rFonts w:cs="Arial"/>
        </w:rPr>
        <w:t xml:space="preserve">Act </w:t>
      </w:r>
      <w:proofErr w:type="gramStart"/>
      <w:r w:rsidR="00067B12" w:rsidRPr="0049173C">
        <w:rPr>
          <w:rFonts w:cs="Arial"/>
        </w:rPr>
        <w:t>had</w:t>
      </w:r>
      <w:r w:rsidR="004D20C8" w:rsidRPr="0049173C">
        <w:rPr>
          <w:rFonts w:cs="Arial"/>
        </w:rPr>
        <w:t xml:space="preserve"> not </w:t>
      </w:r>
      <w:r w:rsidR="00067B12" w:rsidRPr="0049173C">
        <w:rPr>
          <w:rFonts w:cs="Arial"/>
        </w:rPr>
        <w:t xml:space="preserve">been </w:t>
      </w:r>
      <w:r w:rsidR="004D20C8" w:rsidRPr="0049173C">
        <w:rPr>
          <w:rFonts w:cs="Arial"/>
        </w:rPr>
        <w:t>incorporated</w:t>
      </w:r>
      <w:proofErr w:type="gramEnd"/>
      <w:r w:rsidR="004D20C8" w:rsidRPr="0049173C">
        <w:rPr>
          <w:rFonts w:cs="Arial"/>
        </w:rPr>
        <w:t xml:space="preserve"> in the Law, as amended in 2015</w:t>
      </w:r>
      <w:r w:rsidR="007E07BE" w:rsidRPr="0049173C">
        <w:rPr>
          <w:rFonts w:cs="Arial"/>
        </w:rPr>
        <w:t xml:space="preserve">.  Mr. </w:t>
      </w:r>
      <w:proofErr w:type="spellStart"/>
      <w:r w:rsidR="007E07BE" w:rsidRPr="0049173C">
        <w:rPr>
          <w:rFonts w:cs="Arial"/>
        </w:rPr>
        <w:t>Nassar</w:t>
      </w:r>
      <w:proofErr w:type="spellEnd"/>
      <w:r w:rsidR="007E07BE" w:rsidRPr="0049173C">
        <w:rPr>
          <w:rFonts w:cs="Arial"/>
        </w:rPr>
        <w:t xml:space="preserve"> explained that</w:t>
      </w:r>
      <w:r w:rsidR="00067B12" w:rsidRPr="0049173C">
        <w:rPr>
          <w:rFonts w:cs="Arial"/>
        </w:rPr>
        <w:t>,</w:t>
      </w:r>
      <w:r w:rsidRPr="0049173C">
        <w:rPr>
          <w:rFonts w:cs="Arial"/>
        </w:rPr>
        <w:t xml:space="preserve"> for conformity with the 1991 Act of the UPOV Convention</w:t>
      </w:r>
      <w:r w:rsidR="007E07BE" w:rsidRPr="0049173C">
        <w:rPr>
          <w:rFonts w:cs="Arial"/>
        </w:rPr>
        <w:t xml:space="preserve"> </w:t>
      </w:r>
      <w:r w:rsidR="0049173C" w:rsidRPr="0049173C">
        <w:rPr>
          <w:rFonts w:cs="Arial"/>
        </w:rPr>
        <w:t>and the decision of the Council of </w:t>
      </w:r>
      <w:r w:rsidR="007E07BE" w:rsidRPr="0049173C">
        <w:rPr>
          <w:rFonts w:cs="Arial"/>
        </w:rPr>
        <w:t>2015</w:t>
      </w:r>
      <w:r w:rsidRPr="0049173C">
        <w:rPr>
          <w:rFonts w:cs="Arial"/>
        </w:rPr>
        <w:t>,</w:t>
      </w:r>
      <w:r w:rsidR="004D20C8" w:rsidRPr="0049173C">
        <w:rPr>
          <w:rFonts w:cs="Arial"/>
        </w:rPr>
        <w:t xml:space="preserve"> the Law </w:t>
      </w:r>
      <w:proofErr w:type="gramStart"/>
      <w:r w:rsidR="00067B12" w:rsidRPr="0049173C">
        <w:rPr>
          <w:rFonts w:cs="Arial"/>
        </w:rPr>
        <w:t>had been</w:t>
      </w:r>
      <w:r w:rsidR="004D20C8" w:rsidRPr="0049173C">
        <w:rPr>
          <w:rFonts w:cs="Arial"/>
        </w:rPr>
        <w:t xml:space="preserve"> further amended</w:t>
      </w:r>
      <w:proofErr w:type="gramEnd"/>
      <w:r w:rsidR="004D20C8" w:rsidRPr="0049173C">
        <w:rPr>
          <w:rFonts w:cs="Arial"/>
        </w:rPr>
        <w:t xml:space="preserve"> </w:t>
      </w:r>
      <w:r w:rsidRPr="0049173C">
        <w:rPr>
          <w:rFonts w:cs="Arial"/>
          <w:spacing w:val="-2"/>
        </w:rPr>
        <w:t>in 2019.</w:t>
      </w:r>
      <w:r w:rsidR="007E07BE" w:rsidRPr="0049173C">
        <w:rPr>
          <w:rFonts w:cs="Arial"/>
          <w:spacing w:val="-2"/>
        </w:rPr>
        <w:t xml:space="preserve">  H</w:t>
      </w:r>
      <w:r w:rsidR="006821DB" w:rsidRPr="0049173C">
        <w:rPr>
          <w:rFonts w:cs="Arial"/>
          <w:spacing w:val="-2"/>
        </w:rPr>
        <w:t xml:space="preserve">e concluded that </w:t>
      </w:r>
      <w:r w:rsidR="00EB701D" w:rsidRPr="0049173C">
        <w:rPr>
          <w:rFonts w:cs="Arial"/>
          <w:spacing w:val="-2"/>
        </w:rPr>
        <w:t xml:space="preserve">the text of </w:t>
      </w:r>
      <w:r w:rsidR="00267714" w:rsidRPr="0049173C">
        <w:rPr>
          <w:rFonts w:cs="Arial"/>
          <w:spacing w:val="-2"/>
        </w:rPr>
        <w:t xml:space="preserve">a </w:t>
      </w:r>
      <w:r w:rsidR="00800274" w:rsidRPr="0049173C">
        <w:rPr>
          <w:rFonts w:cs="Arial"/>
          <w:spacing w:val="-2"/>
        </w:rPr>
        <w:t>few</w:t>
      </w:r>
      <w:r w:rsidR="007E07BE" w:rsidRPr="0049173C">
        <w:rPr>
          <w:rFonts w:cs="Arial"/>
          <w:spacing w:val="-2"/>
        </w:rPr>
        <w:t xml:space="preserve"> articles of the Law, as last amended in 2019, were different from the text of the corres</w:t>
      </w:r>
      <w:r w:rsidR="0049173C" w:rsidRPr="0049173C">
        <w:rPr>
          <w:rFonts w:cs="Arial"/>
          <w:spacing w:val="-2"/>
        </w:rPr>
        <w:t>ponding provisions of the Draft </w:t>
      </w:r>
      <w:r w:rsidR="007E07BE" w:rsidRPr="0049173C">
        <w:rPr>
          <w:rFonts w:cs="Arial"/>
          <w:spacing w:val="-2"/>
        </w:rPr>
        <w:t xml:space="preserve">Law submitted to the Council in 2015.  </w:t>
      </w:r>
      <w:r w:rsidR="0049173C" w:rsidRPr="0049173C">
        <w:rPr>
          <w:rFonts w:cs="Arial"/>
          <w:spacing w:val="-2"/>
        </w:rPr>
        <w:t>An English </w:t>
      </w:r>
      <w:r w:rsidR="00E43B3D" w:rsidRPr="0049173C">
        <w:rPr>
          <w:rFonts w:cs="Arial"/>
          <w:spacing w:val="-2"/>
        </w:rPr>
        <w:t xml:space="preserve">translation of the </w:t>
      </w:r>
      <w:r w:rsidR="007E07BE" w:rsidRPr="0049173C">
        <w:rPr>
          <w:rFonts w:cs="Arial"/>
          <w:spacing w:val="-2"/>
        </w:rPr>
        <w:t>E</w:t>
      </w:r>
      <w:r w:rsidR="0049173C" w:rsidRPr="0049173C">
        <w:rPr>
          <w:rFonts w:cs="Arial"/>
          <w:spacing w:val="-2"/>
        </w:rPr>
        <w:t>xplanatory Note prepared by Mr. </w:t>
      </w:r>
      <w:proofErr w:type="spellStart"/>
      <w:r w:rsidR="007E07BE" w:rsidRPr="0049173C">
        <w:rPr>
          <w:rFonts w:cs="Arial"/>
          <w:spacing w:val="-2"/>
        </w:rPr>
        <w:t>Nassar</w:t>
      </w:r>
      <w:proofErr w:type="spellEnd"/>
      <w:r w:rsidR="007E07BE" w:rsidRPr="0049173C">
        <w:rPr>
          <w:rFonts w:cs="Arial"/>
          <w:spacing w:val="-2"/>
        </w:rPr>
        <w:t xml:space="preserve"> </w:t>
      </w:r>
      <w:proofErr w:type="gramStart"/>
      <w:r w:rsidR="007E07BE" w:rsidRPr="0049173C">
        <w:rPr>
          <w:rFonts w:cs="Arial"/>
          <w:spacing w:val="-2"/>
        </w:rPr>
        <w:t>is reproduced</w:t>
      </w:r>
      <w:proofErr w:type="gramEnd"/>
      <w:r w:rsidR="007E07BE" w:rsidRPr="0049173C">
        <w:rPr>
          <w:rFonts w:cs="Arial"/>
          <w:spacing w:val="-2"/>
        </w:rPr>
        <w:t xml:space="preserve"> in Annex IV to this document.</w:t>
      </w:r>
    </w:p>
    <w:p w:rsidR="00874495" w:rsidRDefault="00874495">
      <w:pPr>
        <w:jc w:val="left"/>
      </w:pPr>
    </w:p>
    <w:p w:rsidR="0049173C" w:rsidRDefault="0049173C">
      <w:pPr>
        <w:jc w:val="left"/>
      </w:pPr>
    </w:p>
    <w:p w:rsidR="0049173C" w:rsidRPr="0049173C" w:rsidRDefault="0049173C">
      <w:pPr>
        <w:jc w:val="left"/>
      </w:pPr>
    </w:p>
    <w:p w:rsidR="007403C0" w:rsidRPr="0049173C" w:rsidRDefault="002355A0" w:rsidP="007403C0">
      <w:pPr>
        <w:pStyle w:val="Heading1"/>
      </w:pPr>
      <w:r w:rsidRPr="0049173C">
        <w:t>Changes in</w:t>
      </w:r>
      <w:r w:rsidR="007403C0" w:rsidRPr="0049173C">
        <w:t xml:space="preserve"> BOOK FOUR “PLANT VARIETIES” OF LAW PERTAINING TO THE PROTECTION OF INTELLECTUAL PROPERTY RIGHTS </w:t>
      </w:r>
      <w:r w:rsidRPr="0049173C">
        <w:t xml:space="preserve">as last AMended in 2019 </w:t>
      </w:r>
      <w:r w:rsidR="007403C0" w:rsidRPr="0049173C">
        <w:t>in relation to the text presented to the Council in 2015</w:t>
      </w:r>
    </w:p>
    <w:p w:rsidR="00E43B3D" w:rsidRPr="0049173C" w:rsidRDefault="00E43B3D" w:rsidP="00E43B3D"/>
    <w:p w:rsidR="00E43B3D" w:rsidRDefault="00E43B3D" w:rsidP="00E43B3D">
      <w:pPr>
        <w:ind w:right="-142"/>
        <w:rPr>
          <w:rStyle w:val="Hyperlink"/>
        </w:rPr>
      </w:pPr>
      <w:r w:rsidRPr="0049173C">
        <w:fldChar w:fldCharType="begin"/>
      </w:r>
      <w:r w:rsidRPr="0049173C">
        <w:instrText xml:space="preserve"> AUTONUM  </w:instrText>
      </w:r>
      <w:r w:rsidRPr="0049173C">
        <w:fldChar w:fldCharType="end"/>
      </w:r>
      <w:r w:rsidRPr="0049173C">
        <w:tab/>
      </w:r>
      <w:proofErr w:type="gramStart"/>
      <w:r w:rsidRPr="0049173C">
        <w:t>I</w:t>
      </w:r>
      <w:r w:rsidR="00A91E56" w:rsidRPr="0049173C">
        <w:t>n accordance with the</w:t>
      </w:r>
      <w:r w:rsidRPr="0049173C">
        <w:t xml:space="preserve"> </w:t>
      </w:r>
      <w:r w:rsidR="00A91E56" w:rsidRPr="0049173C">
        <w:t xml:space="preserve">decision of the Council of 2015 that </w:t>
      </w:r>
      <w:r w:rsidRPr="0049173C">
        <w:t xml:space="preserve">the English translation of the Draft Law </w:t>
      </w:r>
      <w:r w:rsidR="00A91E56" w:rsidRPr="0049173C">
        <w:t xml:space="preserve">required verification </w:t>
      </w:r>
      <w:r w:rsidRPr="0049173C">
        <w:t xml:space="preserve">(see paragraph 2, above), a verified English </w:t>
      </w:r>
      <w:r w:rsidR="00CB490F" w:rsidRPr="0049173C">
        <w:t xml:space="preserve">working </w:t>
      </w:r>
      <w:r w:rsidRPr="0049173C">
        <w:t xml:space="preserve">translation of </w:t>
      </w:r>
      <w:r w:rsidR="00267714" w:rsidRPr="0049173C">
        <w:rPr>
          <w:szCs w:val="22"/>
        </w:rPr>
        <w:t>“Book Four ‘Plant Varieties’ of Law Pertaining to the Protection of Intellectua</w:t>
      </w:r>
      <w:r w:rsidR="00267714" w:rsidRPr="008F5709">
        <w:rPr>
          <w:szCs w:val="22"/>
        </w:rPr>
        <w:t>l Property Rights of Egypt</w:t>
      </w:r>
      <w:r w:rsidR="00267714">
        <w:rPr>
          <w:szCs w:val="22"/>
        </w:rPr>
        <w:t>”</w:t>
      </w:r>
      <w:r w:rsidRPr="002355A0">
        <w:t>, as amended in 2015 and in 2019</w:t>
      </w:r>
      <w:r>
        <w:t>,</w:t>
      </w:r>
      <w:r w:rsidRPr="002355A0">
        <w:t xml:space="preserve"> </w:t>
      </w:r>
      <w:r w:rsidR="00267714">
        <w:t xml:space="preserve">is </w:t>
      </w:r>
      <w:r w:rsidR="00784113">
        <w:t>provided</w:t>
      </w:r>
      <w:r w:rsidRPr="002355A0">
        <w:t xml:space="preserve"> at </w:t>
      </w:r>
      <w:hyperlink r:id="rId10" w:history="1">
        <w:r w:rsidRPr="00B35EDC">
          <w:rPr>
            <w:rStyle w:val="Hyperlink"/>
          </w:rPr>
          <w:t>https://www.upov.int/meetings/en/details.jsp?meeting_id=50801</w:t>
        </w:r>
      </w:hyperlink>
      <w:proofErr w:type="gramEnd"/>
      <w:r w:rsidR="00D36510">
        <w:rPr>
          <w:rStyle w:val="Hyperlink"/>
        </w:rPr>
        <w:t xml:space="preserve"> </w:t>
      </w:r>
    </w:p>
    <w:p w:rsidR="00D36510" w:rsidRPr="0049173C" w:rsidRDefault="00D36510" w:rsidP="0049173C">
      <w:pPr>
        <w:rPr>
          <w:rStyle w:val="Hyperlink"/>
          <w:color w:val="auto"/>
        </w:rPr>
      </w:pPr>
    </w:p>
    <w:p w:rsidR="00B479DC" w:rsidRPr="00800274" w:rsidRDefault="00D36510" w:rsidP="00A91E56">
      <w:r w:rsidRPr="0049173C">
        <w:rPr>
          <w:spacing w:val="-2"/>
        </w:rPr>
        <w:fldChar w:fldCharType="begin"/>
      </w:r>
      <w:r w:rsidRPr="0049173C">
        <w:rPr>
          <w:spacing w:val="-2"/>
        </w:rPr>
        <w:instrText xml:space="preserve"> AUTONUM  </w:instrText>
      </w:r>
      <w:r w:rsidRPr="0049173C">
        <w:rPr>
          <w:spacing w:val="-2"/>
        </w:rPr>
        <w:fldChar w:fldCharType="end"/>
      </w:r>
      <w:r w:rsidRPr="0049173C">
        <w:rPr>
          <w:spacing w:val="-2"/>
        </w:rPr>
        <w:tab/>
      </w:r>
      <w:r w:rsidR="00267714" w:rsidRPr="0049173C">
        <w:rPr>
          <w:spacing w:val="-2"/>
        </w:rPr>
        <w:t>T</w:t>
      </w:r>
      <w:r w:rsidRPr="0049173C">
        <w:rPr>
          <w:spacing w:val="-2"/>
        </w:rPr>
        <w:t xml:space="preserve">he above verification </w:t>
      </w:r>
      <w:r w:rsidR="00A91E56" w:rsidRPr="0049173C">
        <w:rPr>
          <w:spacing w:val="-2"/>
        </w:rPr>
        <w:t>of the English translation</w:t>
      </w:r>
      <w:r w:rsidR="00267714" w:rsidRPr="0049173C">
        <w:rPr>
          <w:spacing w:val="-2"/>
        </w:rPr>
        <w:t xml:space="preserve"> has revealed that</w:t>
      </w:r>
      <w:r w:rsidR="00A91E56" w:rsidRPr="0049173C">
        <w:rPr>
          <w:spacing w:val="-2"/>
        </w:rPr>
        <w:t xml:space="preserve"> </w:t>
      </w:r>
      <w:r w:rsidRPr="0049173C">
        <w:rPr>
          <w:spacing w:val="-2"/>
        </w:rPr>
        <w:t xml:space="preserve">the </w:t>
      </w:r>
      <w:r w:rsidR="008B373C" w:rsidRPr="0049173C">
        <w:rPr>
          <w:spacing w:val="-2"/>
        </w:rPr>
        <w:t xml:space="preserve">numbering of Article 189 </w:t>
      </w:r>
      <w:r w:rsidR="00CB490F" w:rsidRPr="0049173C">
        <w:rPr>
          <w:spacing w:val="-2"/>
        </w:rPr>
        <w:t>of the Law</w:t>
      </w:r>
      <w:r w:rsidR="00CB490F">
        <w:t xml:space="preserve"> </w:t>
      </w:r>
      <w:r w:rsidR="008B373C">
        <w:t xml:space="preserve">has changed to Article </w:t>
      </w:r>
      <w:r w:rsidR="00CB490F">
        <w:t>189</w:t>
      </w:r>
      <w:r w:rsidR="00CB490F" w:rsidRPr="00CB490F">
        <w:rPr>
          <w:i/>
        </w:rPr>
        <w:t>Bis</w:t>
      </w:r>
      <w:r w:rsidR="008B373C">
        <w:t xml:space="preserve"> and the </w:t>
      </w:r>
      <w:r>
        <w:t xml:space="preserve">paragraph numbering of certain articles of the Law </w:t>
      </w:r>
      <w:r w:rsidR="00A91E56">
        <w:t>and corresponding</w:t>
      </w:r>
      <w:r w:rsidR="000A7373">
        <w:t xml:space="preserve"> cross </w:t>
      </w:r>
      <w:r w:rsidR="00A91E56">
        <w:t xml:space="preserve">references </w:t>
      </w:r>
      <w:r>
        <w:t xml:space="preserve">have been </w:t>
      </w:r>
      <w:r w:rsidR="00777966">
        <w:t xml:space="preserve">amended </w:t>
      </w:r>
      <w:r>
        <w:t>in accordance with the original Law in Arabic</w:t>
      </w:r>
      <w:r w:rsidR="00A91E56">
        <w:t xml:space="preserve"> </w:t>
      </w:r>
      <w:r w:rsidR="00A91E56" w:rsidRPr="00800274">
        <w:t xml:space="preserve">(see Articles </w:t>
      </w:r>
      <w:r w:rsidR="008B373C" w:rsidRPr="00800274">
        <w:t>192, 192</w:t>
      </w:r>
      <w:r w:rsidR="008B373C" w:rsidRPr="00800274">
        <w:rPr>
          <w:i/>
        </w:rPr>
        <w:t>Bis</w:t>
      </w:r>
      <w:r w:rsidR="003A23E9" w:rsidRPr="00800274">
        <w:t>, 194</w:t>
      </w:r>
      <w:r w:rsidR="000A7373" w:rsidRPr="00800274">
        <w:t>, 195, 198</w:t>
      </w:r>
      <w:r w:rsidR="00CB490F">
        <w:t xml:space="preserve">, 202 and </w:t>
      </w:r>
      <w:r w:rsidR="00373C52" w:rsidRPr="00800274">
        <w:t>202</w:t>
      </w:r>
      <w:r w:rsidR="00373C52" w:rsidRPr="00800274">
        <w:rPr>
          <w:i/>
        </w:rPr>
        <w:t>Bis</w:t>
      </w:r>
      <w:r w:rsidR="00373C52" w:rsidRPr="00800274">
        <w:t>)</w:t>
      </w:r>
      <w:r w:rsidR="00800274">
        <w:t>.</w:t>
      </w:r>
    </w:p>
    <w:p w:rsidR="00373C52" w:rsidRDefault="00373C52" w:rsidP="00E43B3D">
      <w:pPr>
        <w:jc w:val="left"/>
      </w:pPr>
    </w:p>
    <w:p w:rsidR="00677474" w:rsidRDefault="00A91E56" w:rsidP="00267714">
      <w:r>
        <w:fldChar w:fldCharType="begin"/>
      </w:r>
      <w:r>
        <w:instrText xml:space="preserve"> AUTONUM  </w:instrText>
      </w:r>
      <w:r>
        <w:fldChar w:fldCharType="end"/>
      </w:r>
      <w:r>
        <w:tab/>
      </w:r>
      <w:r w:rsidR="00D36510">
        <w:t>In accordance with the</w:t>
      </w:r>
      <w:r w:rsidR="008D6C53">
        <w:t xml:space="preserve"> requirement to correct the translation,</w:t>
      </w:r>
      <w:r w:rsidR="00D36510">
        <w:t xml:space="preserve"> </w:t>
      </w:r>
      <w:r w:rsidR="003D4D27">
        <w:t>noted</w:t>
      </w:r>
      <w:r w:rsidR="00D36510" w:rsidRPr="00D36510">
        <w:t xml:space="preserve"> in the decision of the Council on March 27, 2015,</w:t>
      </w:r>
      <w:r w:rsidR="00784113">
        <w:t xml:space="preserve"> </w:t>
      </w:r>
      <w:r w:rsidR="00267714">
        <w:t>paragraph </w:t>
      </w:r>
      <w:r w:rsidR="00D36510" w:rsidRPr="00D36510">
        <w:t>11(b</w:t>
      </w:r>
      <w:proofErr w:type="gramStart"/>
      <w:r w:rsidR="00D36510" w:rsidRPr="00D36510">
        <w:t>)(</w:t>
      </w:r>
      <w:proofErr w:type="spellStart"/>
      <w:proofErr w:type="gramEnd"/>
      <w:r w:rsidR="00D36510" w:rsidRPr="00D36510">
        <w:t>i</w:t>
      </w:r>
      <w:proofErr w:type="spellEnd"/>
      <w:r w:rsidR="00D36510" w:rsidRPr="00D36510">
        <w:t>) of document C(</w:t>
      </w:r>
      <w:proofErr w:type="spellStart"/>
      <w:r w:rsidR="00D36510" w:rsidRPr="0049173C">
        <w:t>Extr</w:t>
      </w:r>
      <w:proofErr w:type="spellEnd"/>
      <w:r w:rsidR="00D36510" w:rsidRPr="0049173C">
        <w:t xml:space="preserve">.)/32/10 “Report” (see paragraph 2, above), the </w:t>
      </w:r>
      <w:r w:rsidR="008B373C" w:rsidRPr="0049173C">
        <w:t>relevant</w:t>
      </w:r>
      <w:r w:rsidR="008B373C">
        <w:t xml:space="preserve"> part of the </w:t>
      </w:r>
      <w:r w:rsidR="00D36510">
        <w:t xml:space="preserve">verified translation of Article 192 </w:t>
      </w:r>
      <w:r w:rsidR="00677474">
        <w:t xml:space="preserve">now </w:t>
      </w:r>
      <w:r w:rsidR="00D36510">
        <w:t>reads</w:t>
      </w:r>
      <w:r w:rsidR="00677474">
        <w:t xml:space="preserve"> as follows: </w:t>
      </w:r>
    </w:p>
    <w:p w:rsidR="00D36510" w:rsidRDefault="00D36510" w:rsidP="00E43B3D">
      <w:pPr>
        <w:jc w:val="left"/>
      </w:pPr>
    </w:p>
    <w:p w:rsidR="00D36510" w:rsidRPr="00CB68F6" w:rsidRDefault="00D36510" w:rsidP="00CB68F6">
      <w:pPr>
        <w:autoSpaceDE w:val="0"/>
        <w:autoSpaceDN w:val="0"/>
        <w:adjustRightInd w:val="0"/>
        <w:spacing w:line="220" w:lineRule="atLeast"/>
        <w:ind w:left="567" w:right="567"/>
        <w:jc w:val="lowKashida"/>
        <w:rPr>
          <w:rFonts w:cs="Arial"/>
          <w:bCs/>
          <w:sz w:val="18"/>
        </w:rPr>
      </w:pPr>
      <w:r w:rsidRPr="00CB68F6">
        <w:rPr>
          <w:rFonts w:cs="Arial"/>
          <w:bCs/>
          <w:sz w:val="18"/>
        </w:rPr>
        <w:t>“Article 192</w:t>
      </w:r>
    </w:p>
    <w:p w:rsidR="00D36510" w:rsidRPr="00CB68F6" w:rsidRDefault="00D36510" w:rsidP="00CB68F6">
      <w:pPr>
        <w:ind w:left="567" w:right="567"/>
        <w:jc w:val="lowKashida"/>
        <w:rPr>
          <w:rFonts w:cs="Arial"/>
          <w:sz w:val="18"/>
        </w:rPr>
      </w:pPr>
    </w:p>
    <w:p w:rsidR="00D36510" w:rsidRPr="00CB68F6" w:rsidRDefault="00D36510" w:rsidP="00CB68F6">
      <w:pPr>
        <w:ind w:left="567" w:right="567"/>
        <w:jc w:val="lowKashida"/>
        <w:rPr>
          <w:rFonts w:cs="Arial"/>
          <w:sz w:val="18"/>
        </w:rPr>
      </w:pPr>
      <w:r w:rsidRPr="00CB68F6">
        <w:rPr>
          <w:rFonts w:cs="Arial"/>
          <w:sz w:val="18"/>
        </w:rPr>
        <w:t>“To be eligible for protection a variety shall be new, distinct, uniform, stable and shall be subject of a denomination, as follows:</w:t>
      </w:r>
    </w:p>
    <w:p w:rsidR="00D36510" w:rsidRPr="00CB68F6" w:rsidRDefault="00D36510" w:rsidP="00CB68F6">
      <w:pPr>
        <w:ind w:left="567" w:right="567"/>
        <w:jc w:val="lowKashida"/>
        <w:rPr>
          <w:rFonts w:cs="Arial"/>
          <w:sz w:val="18"/>
        </w:rPr>
      </w:pPr>
      <w:r w:rsidRPr="00CB68F6">
        <w:rPr>
          <w:rFonts w:cs="Arial"/>
          <w:sz w:val="18"/>
        </w:rPr>
        <w:t>[…]</w:t>
      </w:r>
    </w:p>
    <w:p w:rsidR="00D36510" w:rsidRPr="00CB68F6" w:rsidRDefault="00D36510" w:rsidP="00CB68F6">
      <w:pPr>
        <w:ind w:left="567" w:right="567"/>
        <w:jc w:val="lowKashida"/>
        <w:rPr>
          <w:rFonts w:cs="Arial"/>
          <w:sz w:val="18"/>
        </w:rPr>
      </w:pPr>
      <w:r w:rsidRPr="00CB68F6">
        <w:rPr>
          <w:rFonts w:cs="Arial"/>
          <w:sz w:val="18"/>
        </w:rPr>
        <w:t xml:space="preserve">“Any decision to grant protection shall require an examination for compliance with the conditions </w:t>
      </w:r>
      <w:r w:rsidRPr="00CB68F6">
        <w:rPr>
          <w:rFonts w:cs="Arial"/>
          <w:sz w:val="18"/>
          <w:highlight w:val="lightGray"/>
          <w:u w:val="single"/>
        </w:rPr>
        <w:t>provided for under this Article</w:t>
      </w:r>
      <w:r w:rsidRPr="00CB68F6">
        <w:rPr>
          <w:rFonts w:cs="Arial"/>
          <w:sz w:val="18"/>
          <w:highlight w:val="lightGray"/>
        </w:rPr>
        <w:t>.</w:t>
      </w:r>
    </w:p>
    <w:p w:rsidR="00D36510" w:rsidRPr="00CB68F6" w:rsidRDefault="00D36510" w:rsidP="00CB68F6">
      <w:pPr>
        <w:ind w:left="567" w:right="567"/>
        <w:jc w:val="lowKashida"/>
        <w:rPr>
          <w:rFonts w:cs="Arial"/>
          <w:sz w:val="18"/>
        </w:rPr>
      </w:pPr>
    </w:p>
    <w:p w:rsidR="00D36510" w:rsidRPr="00CB68F6" w:rsidRDefault="00D36510" w:rsidP="00CB68F6">
      <w:pPr>
        <w:ind w:left="567" w:right="567"/>
        <w:jc w:val="lowKashida"/>
        <w:rPr>
          <w:rFonts w:cs="Arial"/>
          <w:sz w:val="18"/>
          <w:lang w:bidi="ar-IQ"/>
        </w:rPr>
      </w:pPr>
      <w:r w:rsidRPr="00CB68F6">
        <w:rPr>
          <w:rFonts w:cs="Arial"/>
          <w:sz w:val="18"/>
        </w:rPr>
        <w:t>[…]”</w:t>
      </w:r>
    </w:p>
    <w:p w:rsidR="00677474" w:rsidRDefault="00677474" w:rsidP="00E43B3D">
      <w:pPr>
        <w:jc w:val="left"/>
      </w:pPr>
    </w:p>
    <w:p w:rsidR="007403C0" w:rsidRDefault="00CF2351" w:rsidP="007403C0">
      <w:pPr>
        <w:pStyle w:val="Header"/>
        <w:jc w:val="both"/>
        <w:rPr>
          <w:lang w:val="en-US"/>
        </w:rPr>
      </w:pPr>
      <w:r w:rsidRPr="00CF2351">
        <w:rPr>
          <w:rFonts w:cs="Arial"/>
          <w:spacing w:val="2"/>
        </w:rPr>
        <w:fldChar w:fldCharType="begin"/>
      </w:r>
      <w:r w:rsidRPr="00CF2351">
        <w:rPr>
          <w:rFonts w:cs="Arial"/>
          <w:spacing w:val="2"/>
          <w:lang w:val="en-US"/>
        </w:rPr>
        <w:instrText xml:space="preserve"> AUTONUM  </w:instrText>
      </w:r>
      <w:r w:rsidRPr="00CF2351">
        <w:rPr>
          <w:rFonts w:cs="Arial"/>
          <w:spacing w:val="2"/>
        </w:rPr>
        <w:fldChar w:fldCharType="end"/>
      </w:r>
      <w:r w:rsidRPr="00CF2351">
        <w:rPr>
          <w:rFonts w:cs="Arial"/>
          <w:spacing w:val="2"/>
          <w:lang w:val="en-US"/>
        </w:rPr>
        <w:tab/>
      </w:r>
      <w:r w:rsidR="00E04693">
        <w:rPr>
          <w:lang w:val="en-US"/>
        </w:rPr>
        <w:t>The</w:t>
      </w:r>
      <w:r w:rsidR="007403C0" w:rsidRPr="009E75EE">
        <w:rPr>
          <w:lang w:val="en-US"/>
        </w:rPr>
        <w:t xml:space="preserve"> text</w:t>
      </w:r>
      <w:r w:rsidR="00784113">
        <w:rPr>
          <w:lang w:val="en-US"/>
        </w:rPr>
        <w:t>s</w:t>
      </w:r>
      <w:r w:rsidR="007403C0" w:rsidRPr="009E75EE">
        <w:rPr>
          <w:lang w:val="en-US"/>
        </w:rPr>
        <w:t xml:space="preserve"> of Article 193 (Third </w:t>
      </w:r>
      <w:r>
        <w:rPr>
          <w:lang w:val="en-US"/>
        </w:rPr>
        <w:t xml:space="preserve">Paragraph), </w:t>
      </w:r>
      <w:r w:rsidR="00800274" w:rsidRPr="00800274">
        <w:rPr>
          <w:lang w:val="en-US"/>
        </w:rPr>
        <w:t>Article 195 (First Paragraph, (iii))</w:t>
      </w:r>
      <w:r w:rsidR="00800274">
        <w:rPr>
          <w:lang w:val="en-US"/>
        </w:rPr>
        <w:t xml:space="preserve">, </w:t>
      </w:r>
      <w:r w:rsidR="0049173C">
        <w:rPr>
          <w:lang w:val="en-US"/>
        </w:rPr>
        <w:t>Article</w:t>
      </w:r>
      <w:r w:rsidR="00800274">
        <w:rPr>
          <w:lang w:val="en-US"/>
        </w:rPr>
        <w:t> </w:t>
      </w:r>
      <w:r>
        <w:rPr>
          <w:lang w:val="en-US"/>
        </w:rPr>
        <w:t xml:space="preserve">195 </w:t>
      </w:r>
      <w:r w:rsidR="00800274">
        <w:rPr>
          <w:lang w:val="en-US"/>
        </w:rPr>
        <w:t> </w:t>
      </w:r>
      <w:r>
        <w:rPr>
          <w:lang w:val="en-US"/>
        </w:rPr>
        <w:t>(Second </w:t>
      </w:r>
      <w:r w:rsidR="00B90975">
        <w:rPr>
          <w:lang w:val="en-US"/>
        </w:rPr>
        <w:t>Paragraph)</w:t>
      </w:r>
      <w:r w:rsidR="007937E2">
        <w:rPr>
          <w:lang w:val="en-US"/>
        </w:rPr>
        <w:t xml:space="preserve">, Article 202 </w:t>
      </w:r>
      <w:r w:rsidR="007403C0" w:rsidRPr="009E75EE">
        <w:rPr>
          <w:lang w:val="en-US"/>
        </w:rPr>
        <w:t xml:space="preserve">and Article </w:t>
      </w:r>
      <w:r w:rsidR="00E04693">
        <w:rPr>
          <w:lang w:val="en-US"/>
        </w:rPr>
        <w:t> </w:t>
      </w:r>
      <w:r w:rsidR="007403C0" w:rsidRPr="009E75EE">
        <w:rPr>
          <w:lang w:val="en-US"/>
        </w:rPr>
        <w:t>202</w:t>
      </w:r>
      <w:r w:rsidR="007403C0" w:rsidRPr="0049173C">
        <w:rPr>
          <w:i/>
          <w:lang w:val="en-US"/>
        </w:rPr>
        <w:t xml:space="preserve">Bis </w:t>
      </w:r>
      <w:r w:rsidR="007403C0" w:rsidRPr="009E75EE">
        <w:rPr>
          <w:lang w:val="en-US"/>
        </w:rPr>
        <w:t xml:space="preserve">(1) </w:t>
      </w:r>
      <w:r w:rsidR="002A4970">
        <w:rPr>
          <w:lang w:val="en-US"/>
        </w:rPr>
        <w:t>of the Law</w:t>
      </w:r>
      <w:r w:rsidR="00E43B3D">
        <w:rPr>
          <w:lang w:val="en-US"/>
        </w:rPr>
        <w:t xml:space="preserve">, as last amended in 2019, </w:t>
      </w:r>
      <w:r w:rsidR="00784113">
        <w:rPr>
          <w:lang w:val="en-US"/>
        </w:rPr>
        <w:t xml:space="preserve">are </w:t>
      </w:r>
      <w:r w:rsidR="00E04693">
        <w:rPr>
          <w:lang w:val="en-US"/>
        </w:rPr>
        <w:t xml:space="preserve">different </w:t>
      </w:r>
      <w:r w:rsidR="008D6C53">
        <w:rPr>
          <w:lang w:val="en-US"/>
        </w:rPr>
        <w:t>from</w:t>
      </w:r>
      <w:r w:rsidR="007403C0" w:rsidRPr="009E75EE">
        <w:rPr>
          <w:lang w:val="en-US"/>
        </w:rPr>
        <w:t xml:space="preserve"> the text of the corresponding provisions of the Draft Law that was </w:t>
      </w:r>
      <w:r w:rsidR="00BF0947">
        <w:rPr>
          <w:lang w:val="en-US"/>
        </w:rPr>
        <w:t>submitted</w:t>
      </w:r>
      <w:r w:rsidR="007403C0" w:rsidRPr="009E75EE">
        <w:rPr>
          <w:lang w:val="en-US"/>
        </w:rPr>
        <w:t xml:space="preserve"> </w:t>
      </w:r>
      <w:r w:rsidR="002A4970">
        <w:rPr>
          <w:lang w:val="en-US"/>
        </w:rPr>
        <w:t xml:space="preserve">to the </w:t>
      </w:r>
      <w:r w:rsidR="007403C0" w:rsidRPr="009E75EE">
        <w:rPr>
          <w:lang w:val="en-US"/>
        </w:rPr>
        <w:t>Council on March 27, 2015 (</w:t>
      </w:r>
      <w:r w:rsidR="00E04693">
        <w:rPr>
          <w:lang w:val="en-US"/>
        </w:rPr>
        <w:t>changes are presente</w:t>
      </w:r>
      <w:r w:rsidR="004A63F0">
        <w:rPr>
          <w:lang w:val="en-US"/>
        </w:rPr>
        <w:t>d in revision mode).</w:t>
      </w:r>
    </w:p>
    <w:p w:rsidR="007403C0" w:rsidRDefault="007403C0" w:rsidP="007403C0">
      <w:pPr>
        <w:tabs>
          <w:tab w:val="left" w:pos="5387"/>
          <w:tab w:val="left" w:pos="5954"/>
        </w:tabs>
        <w:rPr>
          <w:i/>
          <w:spacing w:val="-2"/>
        </w:rPr>
      </w:pPr>
    </w:p>
    <w:p w:rsidR="007403C0" w:rsidRPr="000F074A" w:rsidRDefault="000F074A" w:rsidP="000F074A">
      <w:pPr>
        <w:keepNext/>
        <w:autoSpaceDE w:val="0"/>
        <w:autoSpaceDN w:val="0"/>
        <w:adjustRightInd w:val="0"/>
        <w:spacing w:line="230" w:lineRule="atLeast"/>
        <w:ind w:left="567" w:right="567"/>
        <w:jc w:val="lowKashida"/>
        <w:rPr>
          <w:bCs/>
          <w:sz w:val="18"/>
        </w:rPr>
      </w:pPr>
      <w:r w:rsidRPr="000F074A">
        <w:rPr>
          <w:bCs/>
          <w:sz w:val="18"/>
        </w:rPr>
        <w:t>“</w:t>
      </w:r>
      <w:r w:rsidR="007403C0" w:rsidRPr="000F074A">
        <w:rPr>
          <w:bCs/>
          <w:sz w:val="18"/>
        </w:rPr>
        <w:t>Article 193</w:t>
      </w:r>
      <w:r w:rsidRPr="000F074A">
        <w:rPr>
          <w:bCs/>
          <w:sz w:val="18"/>
        </w:rPr>
        <w:t>”</w:t>
      </w:r>
      <w:r w:rsidR="007403C0" w:rsidRPr="000F074A">
        <w:rPr>
          <w:bCs/>
          <w:sz w:val="18"/>
        </w:rPr>
        <w:t xml:space="preserve"> (Third Paragraph)</w:t>
      </w:r>
    </w:p>
    <w:p w:rsidR="007403C0" w:rsidRPr="000F074A" w:rsidRDefault="007403C0" w:rsidP="000F074A">
      <w:pPr>
        <w:keepNext/>
        <w:autoSpaceDE w:val="0"/>
        <w:autoSpaceDN w:val="0"/>
        <w:adjustRightInd w:val="0"/>
        <w:spacing w:line="230" w:lineRule="atLeast"/>
        <w:ind w:left="567" w:right="567"/>
        <w:jc w:val="lowKashida"/>
        <w:rPr>
          <w:bCs/>
          <w:sz w:val="18"/>
        </w:rPr>
      </w:pPr>
      <w:r w:rsidRPr="000F074A">
        <w:rPr>
          <w:bCs/>
          <w:sz w:val="18"/>
        </w:rPr>
        <w:t>[…]</w:t>
      </w:r>
    </w:p>
    <w:p w:rsidR="007403C0" w:rsidRPr="000F074A" w:rsidRDefault="004A63F0" w:rsidP="000F074A">
      <w:pPr>
        <w:ind w:left="567" w:right="567" w:firstLine="567"/>
        <w:jc w:val="lowKashida"/>
        <w:rPr>
          <w:sz w:val="18"/>
        </w:rPr>
      </w:pPr>
      <w:r w:rsidRPr="000F074A">
        <w:rPr>
          <w:sz w:val="18"/>
        </w:rPr>
        <w:t>“</w:t>
      </w:r>
      <w:r w:rsidR="007403C0" w:rsidRPr="000F074A">
        <w:rPr>
          <w:sz w:val="18"/>
        </w:rPr>
        <w:t xml:space="preserve">Nevertheless, provisional measures are provided to safeguard the interests of the breeder during the period between the </w:t>
      </w:r>
      <w:r w:rsidR="007403C0" w:rsidRPr="000F074A">
        <w:rPr>
          <w:sz w:val="18"/>
          <w:highlight w:val="lightGray"/>
          <w:u w:val="single"/>
        </w:rPr>
        <w:t>filing</w:t>
      </w:r>
      <w:r w:rsidR="007403C0" w:rsidRPr="000F074A">
        <w:rPr>
          <w:sz w:val="18"/>
        </w:rPr>
        <w:t xml:space="preserve"> date </w:t>
      </w:r>
      <w:r w:rsidR="007403C0" w:rsidRPr="000F074A">
        <w:rPr>
          <w:strike/>
          <w:sz w:val="18"/>
          <w:highlight w:val="lightGray"/>
        </w:rPr>
        <w:t>of the publication of the application</w:t>
      </w:r>
      <w:r w:rsidR="007403C0" w:rsidRPr="000F074A">
        <w:rPr>
          <w:sz w:val="18"/>
        </w:rPr>
        <w:t xml:space="preserve"> and the grant of protection.  </w:t>
      </w:r>
      <w:r w:rsidR="007403C0" w:rsidRPr="000F074A">
        <w:rPr>
          <w:sz w:val="18"/>
          <w:highlight w:val="lightGray"/>
          <w:u w:val="single"/>
        </w:rPr>
        <w:t xml:space="preserve">Such provisional measures shall apply only to those persons who </w:t>
      </w:r>
      <w:proofErr w:type="gramStart"/>
      <w:r w:rsidR="007403C0" w:rsidRPr="000F074A">
        <w:rPr>
          <w:sz w:val="18"/>
          <w:highlight w:val="lightGray"/>
          <w:u w:val="single"/>
        </w:rPr>
        <w:t>are notified</w:t>
      </w:r>
      <w:proofErr w:type="gramEnd"/>
      <w:r w:rsidR="007403C0" w:rsidRPr="000F074A">
        <w:rPr>
          <w:sz w:val="18"/>
          <w:highlight w:val="lightGray"/>
          <w:u w:val="single"/>
        </w:rPr>
        <w:t xml:space="preserve"> by the breeder of this filing</w:t>
      </w:r>
      <w:r w:rsidR="007403C0" w:rsidRPr="000F074A">
        <w:rPr>
          <w:sz w:val="18"/>
        </w:rPr>
        <w:t>.</w:t>
      </w:r>
    </w:p>
    <w:p w:rsidR="007403C0" w:rsidRPr="000F074A" w:rsidRDefault="007403C0" w:rsidP="000F074A">
      <w:pPr>
        <w:ind w:left="567" w:right="567" w:firstLine="567"/>
        <w:jc w:val="lowKashida"/>
        <w:rPr>
          <w:sz w:val="18"/>
        </w:rPr>
      </w:pPr>
    </w:p>
    <w:p w:rsidR="007403C0" w:rsidRPr="000F074A" w:rsidRDefault="004A63F0" w:rsidP="000F074A">
      <w:pPr>
        <w:keepNext/>
        <w:autoSpaceDE w:val="0"/>
        <w:autoSpaceDN w:val="0"/>
        <w:adjustRightInd w:val="0"/>
        <w:spacing w:line="230" w:lineRule="atLeast"/>
        <w:ind w:left="567" w:right="567" w:firstLine="567"/>
        <w:jc w:val="lowKashida"/>
        <w:rPr>
          <w:bCs/>
          <w:sz w:val="18"/>
        </w:rPr>
      </w:pPr>
      <w:r w:rsidRPr="000F074A">
        <w:rPr>
          <w:bCs/>
          <w:sz w:val="18"/>
        </w:rPr>
        <w:t>“</w:t>
      </w:r>
      <w:r w:rsidR="00F0165E" w:rsidRPr="000F074A">
        <w:rPr>
          <w:bCs/>
          <w:sz w:val="18"/>
        </w:rPr>
        <w:t>Under such provisional measures, the holder of a breeder’s right is entitled to equitable remuneration from any person who, during the period mentioned in the preceding paragraph, has carried out acts which, once the right is granted, require the breeder’s authorization as provided in Article 194 of this Law.”</w:t>
      </w:r>
    </w:p>
    <w:p w:rsidR="007403C0" w:rsidRDefault="007403C0" w:rsidP="000F074A">
      <w:pPr>
        <w:ind w:left="567" w:right="567"/>
        <w:jc w:val="lowKashida"/>
        <w:rPr>
          <w:sz w:val="18"/>
        </w:rPr>
      </w:pPr>
    </w:p>
    <w:p w:rsidR="008F204E" w:rsidRPr="000F074A" w:rsidRDefault="008F204E" w:rsidP="000F074A">
      <w:pPr>
        <w:ind w:left="567" w:right="567"/>
        <w:jc w:val="lowKashida"/>
        <w:rPr>
          <w:sz w:val="18"/>
        </w:rPr>
      </w:pPr>
    </w:p>
    <w:p w:rsidR="00B22DD0" w:rsidRPr="000F074A" w:rsidRDefault="000F074A" w:rsidP="000F074A">
      <w:pPr>
        <w:ind w:left="567" w:right="567"/>
        <w:jc w:val="left"/>
        <w:rPr>
          <w:sz w:val="18"/>
        </w:rPr>
      </w:pPr>
      <w:r w:rsidRPr="000F074A">
        <w:rPr>
          <w:sz w:val="18"/>
        </w:rPr>
        <w:t>“</w:t>
      </w:r>
      <w:r w:rsidR="00B22DD0" w:rsidRPr="000F074A">
        <w:rPr>
          <w:sz w:val="18"/>
        </w:rPr>
        <w:t>Article 195</w:t>
      </w:r>
      <w:r w:rsidRPr="000F074A">
        <w:rPr>
          <w:sz w:val="18"/>
        </w:rPr>
        <w:t>”</w:t>
      </w:r>
      <w:r w:rsidR="00B22DD0" w:rsidRPr="000F074A">
        <w:rPr>
          <w:sz w:val="18"/>
        </w:rPr>
        <w:t xml:space="preserve"> (</w:t>
      </w:r>
      <w:r w:rsidR="00B22DD0" w:rsidRPr="000F074A">
        <w:rPr>
          <w:bCs/>
          <w:sz w:val="18"/>
        </w:rPr>
        <w:t>First Paragraph, (iii))</w:t>
      </w:r>
    </w:p>
    <w:p w:rsidR="00B22DD0" w:rsidRPr="000F074A" w:rsidRDefault="00B22DD0" w:rsidP="000F074A">
      <w:pPr>
        <w:ind w:left="567" w:right="567"/>
        <w:jc w:val="left"/>
        <w:rPr>
          <w:sz w:val="18"/>
        </w:rPr>
      </w:pPr>
    </w:p>
    <w:p w:rsidR="00B22DD0" w:rsidRPr="000F074A" w:rsidRDefault="00B22DD0" w:rsidP="000F074A">
      <w:pPr>
        <w:ind w:left="567" w:right="567"/>
        <w:jc w:val="left"/>
        <w:rPr>
          <w:sz w:val="18"/>
        </w:rPr>
      </w:pPr>
      <w:r w:rsidRPr="000F074A">
        <w:rPr>
          <w:sz w:val="18"/>
        </w:rPr>
        <w:t>“The breeder’s right shall not extend to:</w:t>
      </w:r>
    </w:p>
    <w:p w:rsidR="00B22DD0" w:rsidRPr="000F074A" w:rsidRDefault="00B22DD0" w:rsidP="000F074A">
      <w:pPr>
        <w:ind w:left="567" w:right="567"/>
        <w:jc w:val="left"/>
        <w:rPr>
          <w:sz w:val="18"/>
        </w:rPr>
      </w:pPr>
      <w:r w:rsidRPr="000F074A">
        <w:rPr>
          <w:sz w:val="18"/>
        </w:rPr>
        <w:t>[…]</w:t>
      </w:r>
    </w:p>
    <w:p w:rsidR="00B22DD0" w:rsidRPr="000F074A" w:rsidRDefault="008F204E" w:rsidP="000F074A">
      <w:pPr>
        <w:ind w:left="567" w:right="567"/>
        <w:jc w:val="left"/>
        <w:rPr>
          <w:sz w:val="18"/>
        </w:rPr>
      </w:pPr>
      <w:r w:rsidRPr="008F204E">
        <w:rPr>
          <w:sz w:val="18"/>
        </w:rPr>
        <w:t>“</w:t>
      </w:r>
      <w:r w:rsidR="00B22DD0" w:rsidRPr="000F074A">
        <w:rPr>
          <w:sz w:val="18"/>
          <w:highlight w:val="lightGray"/>
          <w:u w:val="single"/>
        </w:rPr>
        <w:t>(iii)</w:t>
      </w:r>
      <w:r w:rsidR="00B22DD0" w:rsidRPr="000F074A">
        <w:rPr>
          <w:sz w:val="18"/>
        </w:rPr>
        <w:tab/>
      </w:r>
      <w:proofErr w:type="gramStart"/>
      <w:r w:rsidR="00B22DD0" w:rsidRPr="000F074A">
        <w:rPr>
          <w:strike/>
          <w:sz w:val="18"/>
          <w:highlight w:val="lightGray"/>
        </w:rPr>
        <w:t>(c)</w:t>
      </w:r>
      <w:proofErr w:type="gramEnd"/>
      <w:r w:rsidR="00B22DD0" w:rsidRPr="000F074A">
        <w:rPr>
          <w:sz w:val="18"/>
        </w:rPr>
        <w:t xml:space="preserve"> </w:t>
      </w:r>
      <w:r w:rsidR="00B22DD0" w:rsidRPr="000F074A">
        <w:rPr>
          <w:sz w:val="18"/>
        </w:rPr>
        <w:tab/>
        <w:t xml:space="preserve">acts done for the purpose of breeding other varieties, and, except where the provisions of the </w:t>
      </w:r>
      <w:r w:rsidR="00B22DD0" w:rsidRPr="000F074A">
        <w:rPr>
          <w:sz w:val="18"/>
          <w:highlight w:val="lightGray"/>
          <w:u w:val="single"/>
        </w:rPr>
        <w:t>Fourth Paragraph</w:t>
      </w:r>
      <w:r w:rsidR="00B22DD0" w:rsidRPr="000F074A">
        <w:rPr>
          <w:sz w:val="18"/>
        </w:rPr>
        <w:t xml:space="preserve"> of Article 194</w:t>
      </w:r>
      <w:r w:rsidR="00B22DD0" w:rsidRPr="000F074A">
        <w:rPr>
          <w:strike/>
          <w:sz w:val="18"/>
          <w:highlight w:val="lightGray"/>
        </w:rPr>
        <w:t>(3)</w:t>
      </w:r>
      <w:r w:rsidR="00B22DD0" w:rsidRPr="000F074A">
        <w:rPr>
          <w:sz w:val="18"/>
        </w:rPr>
        <w:t xml:space="preserve"> of this Law apply, acts </w:t>
      </w:r>
      <w:r w:rsidR="00B22DD0" w:rsidRPr="000F074A">
        <w:rPr>
          <w:sz w:val="18"/>
          <w:highlight w:val="lightGray"/>
          <w:u w:val="single"/>
        </w:rPr>
        <w:t>provided for under the First and Second Paragraph</w:t>
      </w:r>
      <w:r w:rsidR="00B22DD0" w:rsidRPr="000F074A">
        <w:rPr>
          <w:sz w:val="18"/>
          <w:highlight w:val="lightGray"/>
        </w:rPr>
        <w:t xml:space="preserve"> </w:t>
      </w:r>
      <w:r w:rsidR="00B22DD0" w:rsidRPr="000F074A">
        <w:rPr>
          <w:sz w:val="18"/>
          <w:highlight w:val="lightGray"/>
          <w:u w:val="single"/>
        </w:rPr>
        <w:t>of</w:t>
      </w:r>
      <w:r w:rsidR="00B22DD0" w:rsidRPr="000F074A">
        <w:rPr>
          <w:sz w:val="18"/>
        </w:rPr>
        <w:t xml:space="preserve"> </w:t>
      </w:r>
      <w:r w:rsidR="00B22DD0" w:rsidRPr="000F074A">
        <w:rPr>
          <w:strike/>
          <w:sz w:val="18"/>
          <w:highlight w:val="lightGray"/>
        </w:rPr>
        <w:t>referred to in</w:t>
      </w:r>
      <w:r w:rsidR="00B22DD0" w:rsidRPr="000F074A">
        <w:rPr>
          <w:sz w:val="18"/>
        </w:rPr>
        <w:t xml:space="preserve"> Article 194 </w:t>
      </w:r>
      <w:r w:rsidR="00B22DD0" w:rsidRPr="000F074A">
        <w:rPr>
          <w:strike/>
          <w:sz w:val="18"/>
          <w:highlight w:val="lightGray"/>
        </w:rPr>
        <w:t>(1) and (2)</w:t>
      </w:r>
      <w:r w:rsidR="00B22DD0" w:rsidRPr="000F074A">
        <w:rPr>
          <w:strike/>
          <w:sz w:val="18"/>
        </w:rPr>
        <w:t>,</w:t>
      </w:r>
      <w:r w:rsidR="00B22DD0" w:rsidRPr="000F074A">
        <w:rPr>
          <w:sz w:val="18"/>
        </w:rPr>
        <w:t xml:space="preserve"> in respect of such other varieties.”</w:t>
      </w:r>
    </w:p>
    <w:p w:rsidR="00B22DD0" w:rsidRDefault="00B22DD0" w:rsidP="00A945FA">
      <w:pPr>
        <w:ind w:left="567"/>
      </w:pPr>
    </w:p>
    <w:p w:rsidR="007403C0" w:rsidRPr="000F074A" w:rsidRDefault="004D20C8" w:rsidP="000F074A">
      <w:pPr>
        <w:keepNext/>
        <w:autoSpaceDE w:val="0"/>
        <w:autoSpaceDN w:val="0"/>
        <w:adjustRightInd w:val="0"/>
        <w:spacing w:line="230" w:lineRule="atLeast"/>
        <w:ind w:left="567" w:right="567"/>
        <w:jc w:val="lowKashida"/>
        <w:rPr>
          <w:bCs/>
          <w:sz w:val="18"/>
        </w:rPr>
      </w:pPr>
      <w:r w:rsidRPr="000F074A">
        <w:rPr>
          <w:bCs/>
          <w:sz w:val="18"/>
        </w:rPr>
        <w:lastRenderedPageBreak/>
        <w:t>“</w:t>
      </w:r>
      <w:r w:rsidR="007403C0" w:rsidRPr="000F074A">
        <w:rPr>
          <w:bCs/>
          <w:sz w:val="18"/>
        </w:rPr>
        <w:t>Article 195</w:t>
      </w:r>
      <w:r w:rsidR="000F074A" w:rsidRPr="000F074A">
        <w:rPr>
          <w:bCs/>
          <w:sz w:val="18"/>
        </w:rPr>
        <w:t>”</w:t>
      </w:r>
      <w:r w:rsidR="007403C0" w:rsidRPr="000F074A">
        <w:rPr>
          <w:bCs/>
          <w:sz w:val="18"/>
        </w:rPr>
        <w:t xml:space="preserve"> (Second Paragraph) </w:t>
      </w:r>
    </w:p>
    <w:p w:rsidR="007403C0" w:rsidRPr="000F074A" w:rsidRDefault="007403C0" w:rsidP="000F074A">
      <w:pPr>
        <w:keepNext/>
        <w:ind w:left="567" w:right="567"/>
        <w:jc w:val="lowKashida"/>
        <w:rPr>
          <w:sz w:val="18"/>
          <w:szCs w:val="26"/>
        </w:rPr>
      </w:pPr>
      <w:r w:rsidRPr="000F074A">
        <w:rPr>
          <w:sz w:val="18"/>
          <w:szCs w:val="26"/>
        </w:rPr>
        <w:t>[…]</w:t>
      </w:r>
    </w:p>
    <w:p w:rsidR="007403C0" w:rsidRPr="000F074A" w:rsidRDefault="004A63F0" w:rsidP="000F074A">
      <w:pPr>
        <w:ind w:left="567" w:right="567" w:firstLine="567"/>
        <w:rPr>
          <w:sz w:val="18"/>
          <w:lang w:bidi="ar-IQ"/>
        </w:rPr>
      </w:pPr>
      <w:proofErr w:type="gramStart"/>
      <w:r w:rsidRPr="008F204E">
        <w:rPr>
          <w:color w:val="000000"/>
          <w:sz w:val="18"/>
        </w:rPr>
        <w:t>“</w:t>
      </w:r>
      <w:r w:rsidR="007403C0" w:rsidRPr="000F074A">
        <w:rPr>
          <w:strike/>
          <w:color w:val="000000"/>
          <w:sz w:val="18"/>
          <w:highlight w:val="lightGray"/>
        </w:rPr>
        <w:t xml:space="preserve">In relation to varieties included in a list of agricultural </w:t>
      </w:r>
      <w:r w:rsidR="007403C0" w:rsidRPr="000F074A">
        <w:rPr>
          <w:strike/>
          <w:snapToGrid w:val="0"/>
          <w:sz w:val="18"/>
          <w:highlight w:val="lightGray"/>
        </w:rPr>
        <w:t>crops, which shall not include fruits, ornamentals or vegetables,</w:t>
      </w:r>
      <w:r w:rsidR="007403C0" w:rsidRPr="000F074A">
        <w:rPr>
          <w:snapToGrid w:val="0"/>
          <w:sz w:val="18"/>
          <w:highlight w:val="lightGray"/>
        </w:rPr>
        <w:t xml:space="preserve"> </w:t>
      </w:r>
      <w:proofErr w:type="spellStart"/>
      <w:r w:rsidR="007403C0" w:rsidRPr="000F074A">
        <w:rPr>
          <w:strike/>
          <w:snapToGrid w:val="0"/>
          <w:sz w:val="18"/>
          <w:highlight w:val="lightGray"/>
        </w:rPr>
        <w:t>s</w:t>
      </w:r>
      <w:proofErr w:type="spellEnd"/>
      <w:r w:rsidR="007403C0" w:rsidRPr="000F074A">
        <w:rPr>
          <w:strike/>
          <w:snapToGrid w:val="0"/>
          <w:sz w:val="18"/>
        </w:rPr>
        <w:t xml:space="preserve"> </w:t>
      </w:r>
      <w:r w:rsidR="007403C0" w:rsidRPr="000F074A">
        <w:rPr>
          <w:snapToGrid w:val="0"/>
          <w:sz w:val="18"/>
          <w:highlight w:val="lightGray"/>
          <w:u w:val="single"/>
        </w:rPr>
        <w:t>S</w:t>
      </w:r>
      <w:r w:rsidR="007403C0" w:rsidRPr="000F074A">
        <w:rPr>
          <w:snapToGrid w:val="0"/>
          <w:sz w:val="18"/>
        </w:rPr>
        <w:t xml:space="preserve">ubject to the safeguarding of the legitimate interests of the breeder, the breeder's right shall not be deemed infringed by farmers who, within reasonable limits, use for propagation purposes the product of the harvest which they have obtained by planting the protected variety or a variety covered by the Fourth </w:t>
      </w:r>
      <w:r w:rsidR="004D20C8" w:rsidRPr="000F074A">
        <w:rPr>
          <w:snapToGrid w:val="0"/>
          <w:sz w:val="18"/>
        </w:rPr>
        <w:t>“</w:t>
      </w:r>
      <w:r w:rsidR="007403C0" w:rsidRPr="000F074A">
        <w:rPr>
          <w:snapToGrid w:val="0"/>
          <w:sz w:val="18"/>
        </w:rPr>
        <w:t>Paragraph of Article 194 of this Law, those being done on their own holdings.</w:t>
      </w:r>
      <w:proofErr w:type="gramEnd"/>
      <w:r w:rsidR="007403C0" w:rsidRPr="000F074A">
        <w:rPr>
          <w:sz w:val="18"/>
          <w:lang w:bidi="ar-IQ"/>
        </w:rPr>
        <w:t xml:space="preserve"> </w:t>
      </w:r>
      <w:r w:rsidR="007403C0" w:rsidRPr="000F074A">
        <w:rPr>
          <w:strike/>
          <w:snapToGrid w:val="0"/>
          <w:sz w:val="18"/>
          <w:highlight w:val="lightGray"/>
        </w:rPr>
        <w:t>The reasonable limits and the means of safeguarding the legitimate interests of the breeder shall be specified in the Executive Regulations</w:t>
      </w:r>
      <w:r w:rsidR="00BF0947" w:rsidRPr="000F074A">
        <w:rPr>
          <w:strike/>
          <w:snapToGrid w:val="0"/>
          <w:sz w:val="18"/>
        </w:rPr>
        <w:t>.</w:t>
      </w:r>
      <w:r w:rsidR="00BF0947" w:rsidRPr="000F074A">
        <w:rPr>
          <w:snapToGrid w:val="0"/>
          <w:sz w:val="18"/>
        </w:rPr>
        <w:t>”</w:t>
      </w:r>
    </w:p>
    <w:p w:rsidR="007403C0" w:rsidRDefault="007403C0" w:rsidP="000F074A">
      <w:pPr>
        <w:ind w:left="567" w:right="567"/>
        <w:rPr>
          <w:sz w:val="18"/>
        </w:rPr>
      </w:pPr>
    </w:p>
    <w:p w:rsidR="008F204E" w:rsidRPr="000F074A" w:rsidRDefault="008F204E" w:rsidP="000F074A">
      <w:pPr>
        <w:ind w:left="567" w:right="567"/>
        <w:rPr>
          <w:sz w:val="18"/>
        </w:rPr>
      </w:pPr>
    </w:p>
    <w:p w:rsidR="007937E2" w:rsidRPr="000F074A" w:rsidRDefault="007937E2" w:rsidP="000F074A">
      <w:pPr>
        <w:ind w:left="567" w:right="567"/>
        <w:rPr>
          <w:sz w:val="18"/>
        </w:rPr>
      </w:pPr>
      <w:r w:rsidRPr="000F074A">
        <w:rPr>
          <w:sz w:val="18"/>
        </w:rPr>
        <w:t>“Article 202</w:t>
      </w:r>
    </w:p>
    <w:p w:rsidR="00F0165E" w:rsidRPr="000F074A" w:rsidRDefault="00F0165E" w:rsidP="000F074A">
      <w:pPr>
        <w:ind w:left="567" w:right="567"/>
        <w:rPr>
          <w:sz w:val="18"/>
        </w:rPr>
      </w:pPr>
    </w:p>
    <w:p w:rsidR="003D4D27" w:rsidRPr="000F074A" w:rsidRDefault="003D4D27" w:rsidP="000F074A">
      <w:pPr>
        <w:ind w:left="567" w:right="567"/>
        <w:rPr>
          <w:sz w:val="18"/>
        </w:rPr>
      </w:pPr>
      <w:r w:rsidRPr="000F074A">
        <w:rPr>
          <w:sz w:val="18"/>
        </w:rPr>
        <w:t>“</w:t>
      </w:r>
      <w:r w:rsidRPr="000F074A">
        <w:rPr>
          <w:sz w:val="18"/>
          <w:highlight w:val="lightGray"/>
          <w:u w:val="single"/>
        </w:rPr>
        <w:t>Where any of the following cases is established, the Office of Plant Variety Protection shall issue a decision of annulment of the breeder’s right certificate</w:t>
      </w:r>
      <w:r w:rsidR="001E4AC9" w:rsidRPr="000F074A">
        <w:rPr>
          <w:sz w:val="18"/>
          <w:u w:val="single"/>
        </w:rPr>
        <w:t xml:space="preserve"> </w:t>
      </w:r>
      <w:r w:rsidR="001E4AC9" w:rsidRPr="000F074A">
        <w:rPr>
          <w:strike/>
          <w:sz w:val="18"/>
          <w:highlight w:val="lightGray"/>
        </w:rPr>
        <w:t>The breeder’s right shall be declared null and void when it is established</w:t>
      </w:r>
      <w:r w:rsidRPr="000F074A">
        <w:rPr>
          <w:sz w:val="18"/>
        </w:rPr>
        <w:t>:</w:t>
      </w:r>
    </w:p>
    <w:p w:rsidR="003D4D27" w:rsidRPr="000F074A" w:rsidRDefault="003D4D27" w:rsidP="000F074A">
      <w:pPr>
        <w:ind w:left="567" w:right="567"/>
        <w:rPr>
          <w:sz w:val="18"/>
        </w:rPr>
      </w:pPr>
    </w:p>
    <w:p w:rsidR="003D4D27" w:rsidRPr="000F074A" w:rsidRDefault="003D4D27" w:rsidP="000F074A">
      <w:pPr>
        <w:ind w:left="567" w:right="567"/>
        <w:rPr>
          <w:sz w:val="18"/>
        </w:rPr>
      </w:pPr>
      <w:r w:rsidRPr="000F074A">
        <w:rPr>
          <w:sz w:val="18"/>
        </w:rPr>
        <w:t>“(</w:t>
      </w:r>
      <w:proofErr w:type="spellStart"/>
      <w:r w:rsidRPr="000F074A">
        <w:rPr>
          <w:sz w:val="18"/>
        </w:rPr>
        <w:t>i</w:t>
      </w:r>
      <w:proofErr w:type="spellEnd"/>
      <w:r w:rsidRPr="000F074A">
        <w:rPr>
          <w:sz w:val="18"/>
        </w:rPr>
        <w:t>)</w:t>
      </w:r>
      <w:r w:rsidRPr="000F074A">
        <w:rPr>
          <w:sz w:val="18"/>
        </w:rPr>
        <w:tab/>
      </w:r>
      <w:proofErr w:type="gramStart"/>
      <w:r w:rsidRPr="000F074A">
        <w:rPr>
          <w:sz w:val="18"/>
        </w:rPr>
        <w:t>if</w:t>
      </w:r>
      <w:proofErr w:type="gramEnd"/>
      <w:r w:rsidRPr="000F074A">
        <w:rPr>
          <w:sz w:val="18"/>
        </w:rPr>
        <w:t>, at the time of grant of protection, the plant variety does not fulfill any of the conditions provided for under items (</w:t>
      </w:r>
      <w:proofErr w:type="spellStart"/>
      <w:r w:rsidRPr="000F074A">
        <w:rPr>
          <w:sz w:val="18"/>
        </w:rPr>
        <w:t>i</w:t>
      </w:r>
      <w:proofErr w:type="spellEnd"/>
      <w:r w:rsidRPr="000F074A">
        <w:rPr>
          <w:sz w:val="18"/>
        </w:rPr>
        <w:t>) and (ii) of the First Paragraph of Article 192 of this Law.</w:t>
      </w:r>
    </w:p>
    <w:p w:rsidR="003D4D27" w:rsidRPr="000F074A" w:rsidRDefault="003D4D27" w:rsidP="000F074A">
      <w:pPr>
        <w:ind w:left="567" w:right="567"/>
        <w:rPr>
          <w:sz w:val="18"/>
        </w:rPr>
      </w:pPr>
    </w:p>
    <w:p w:rsidR="003D4D27" w:rsidRPr="000F074A" w:rsidRDefault="003D4D27" w:rsidP="000F074A">
      <w:pPr>
        <w:ind w:left="567" w:right="567"/>
        <w:rPr>
          <w:sz w:val="18"/>
        </w:rPr>
      </w:pPr>
      <w:r w:rsidRPr="000F074A">
        <w:rPr>
          <w:sz w:val="18"/>
        </w:rPr>
        <w:t>“(ii)</w:t>
      </w:r>
      <w:r w:rsidRPr="000F074A">
        <w:rPr>
          <w:sz w:val="18"/>
        </w:rPr>
        <w:tab/>
        <w:t>if, at the time of grant of protection, conditions provided for under either item (iii) or (iv) of the same Paragraph of the same Article referred to in the foregoing Article are not fulfilled, where such protection had been granted based essentially on information and documents furnished by the breeder.</w:t>
      </w:r>
    </w:p>
    <w:p w:rsidR="003D4D27" w:rsidRPr="000F074A" w:rsidRDefault="003D4D27" w:rsidP="000F074A">
      <w:pPr>
        <w:ind w:left="567" w:right="567"/>
        <w:rPr>
          <w:sz w:val="18"/>
        </w:rPr>
      </w:pPr>
    </w:p>
    <w:p w:rsidR="003D4D27" w:rsidRPr="000F074A" w:rsidRDefault="003D4D27" w:rsidP="000F074A">
      <w:pPr>
        <w:ind w:left="567" w:right="567"/>
        <w:rPr>
          <w:sz w:val="18"/>
        </w:rPr>
      </w:pPr>
      <w:r w:rsidRPr="000F074A">
        <w:rPr>
          <w:sz w:val="18"/>
        </w:rPr>
        <w:t>“(iii)</w:t>
      </w:r>
      <w:r w:rsidRPr="000F074A">
        <w:rPr>
          <w:sz w:val="18"/>
        </w:rPr>
        <w:tab/>
      </w:r>
      <w:proofErr w:type="gramStart"/>
      <w:r w:rsidRPr="000F074A">
        <w:rPr>
          <w:sz w:val="18"/>
        </w:rPr>
        <w:t>if</w:t>
      </w:r>
      <w:proofErr w:type="gramEnd"/>
      <w:r w:rsidRPr="000F074A">
        <w:rPr>
          <w:sz w:val="18"/>
        </w:rPr>
        <w:t xml:space="preserve"> the certificate has been granted to a person who is not entitled to it, unless the right is transferred to the person who is so entitled.</w:t>
      </w:r>
    </w:p>
    <w:p w:rsidR="003D4D27" w:rsidRPr="000F074A" w:rsidRDefault="003D4D27" w:rsidP="000F074A">
      <w:pPr>
        <w:ind w:left="567" w:right="567"/>
        <w:rPr>
          <w:sz w:val="18"/>
        </w:rPr>
      </w:pPr>
    </w:p>
    <w:p w:rsidR="009971FD" w:rsidRPr="000F074A" w:rsidRDefault="003D4D27" w:rsidP="000F074A">
      <w:pPr>
        <w:ind w:left="567" w:right="567"/>
        <w:rPr>
          <w:strike/>
          <w:sz w:val="18"/>
        </w:rPr>
      </w:pPr>
      <w:r w:rsidRPr="008F204E">
        <w:rPr>
          <w:sz w:val="18"/>
        </w:rPr>
        <w:t>“</w:t>
      </w:r>
      <w:r w:rsidRPr="000F074A">
        <w:rPr>
          <w:strike/>
          <w:sz w:val="18"/>
          <w:highlight w:val="lightGray"/>
        </w:rPr>
        <w:t>No breeder’s right shall be declared null and void for reasons other than those referred to in the first paragraph.</w:t>
      </w:r>
    </w:p>
    <w:p w:rsidR="003D4D27" w:rsidRPr="000F074A" w:rsidRDefault="003D4D27" w:rsidP="000F074A">
      <w:pPr>
        <w:ind w:left="567" w:right="567"/>
        <w:rPr>
          <w:strike/>
          <w:sz w:val="18"/>
        </w:rPr>
      </w:pPr>
    </w:p>
    <w:p w:rsidR="003D4D27" w:rsidRPr="000F074A" w:rsidRDefault="003D4D27" w:rsidP="000F074A">
      <w:pPr>
        <w:ind w:left="567" w:right="567"/>
        <w:rPr>
          <w:sz w:val="18"/>
        </w:rPr>
      </w:pPr>
      <w:r w:rsidRPr="000F074A">
        <w:rPr>
          <w:sz w:val="18"/>
        </w:rPr>
        <w:t>“The Office shall notify the annulment decision to the party concerned in a registered letter with acknowledgement of receipt, and may be appealed within sixty (60) days from the date of notification.</w:t>
      </w:r>
    </w:p>
    <w:p w:rsidR="009971FD" w:rsidRPr="000F074A" w:rsidRDefault="009971FD" w:rsidP="000F074A">
      <w:pPr>
        <w:ind w:left="567" w:right="567"/>
        <w:rPr>
          <w:sz w:val="18"/>
        </w:rPr>
      </w:pPr>
    </w:p>
    <w:p w:rsidR="007937E2" w:rsidRPr="000F074A" w:rsidRDefault="008F204E" w:rsidP="000F074A">
      <w:pPr>
        <w:ind w:left="567" w:right="567"/>
        <w:rPr>
          <w:strike/>
          <w:sz w:val="18"/>
        </w:rPr>
      </w:pPr>
      <w:r w:rsidRPr="008F204E">
        <w:rPr>
          <w:sz w:val="18"/>
        </w:rPr>
        <w:t>“</w:t>
      </w:r>
      <w:r w:rsidR="009971FD" w:rsidRPr="000F074A">
        <w:rPr>
          <w:strike/>
          <w:sz w:val="18"/>
          <w:highlight w:val="lightGray"/>
        </w:rPr>
        <w:t>The Minister of Agriculture shall issue a decision establishing the rules and procedures for examination and settlement of the appeal.</w:t>
      </w:r>
      <w:r w:rsidR="006A36D9" w:rsidRPr="008F204E">
        <w:rPr>
          <w:sz w:val="18"/>
        </w:rPr>
        <w:t>”</w:t>
      </w:r>
    </w:p>
    <w:p w:rsidR="004A63F0" w:rsidRDefault="004A63F0" w:rsidP="004A63F0"/>
    <w:p w:rsidR="004A63F0" w:rsidRDefault="001421B3" w:rsidP="004A63F0">
      <w:r>
        <w:fldChar w:fldCharType="begin"/>
      </w:r>
      <w:r>
        <w:instrText xml:space="preserve"> AUTONUM  </w:instrText>
      </w:r>
      <w:r>
        <w:fldChar w:fldCharType="end"/>
      </w:r>
      <w:r>
        <w:tab/>
      </w:r>
      <w:r w:rsidR="004A63F0">
        <w:t>In relation to the translation of Article 20</w:t>
      </w:r>
      <w:r w:rsidR="000218FE">
        <w:t>2</w:t>
      </w:r>
      <w:r w:rsidR="004A63F0">
        <w:t xml:space="preserve"> of the Law, the Council noted in 2015, that as part of the verification of the translation (see paragraph 11(b</w:t>
      </w:r>
      <w:proofErr w:type="gramStart"/>
      <w:r w:rsidR="004A63F0">
        <w:t>)(</w:t>
      </w:r>
      <w:proofErr w:type="gramEnd"/>
      <w:r w:rsidR="004A63F0">
        <w:t>ii) of document C(</w:t>
      </w:r>
      <w:proofErr w:type="spellStart"/>
      <w:r w:rsidR="004A63F0">
        <w:t>Extr</w:t>
      </w:r>
      <w:proofErr w:type="spellEnd"/>
      <w:r w:rsidR="004A63F0">
        <w:t xml:space="preserve">.)/32/10 “Report” (see </w:t>
      </w:r>
      <w:r w:rsidR="004A63F0" w:rsidRPr="0049173C">
        <w:t>paragraph 2,</w:t>
      </w:r>
      <w:r w:rsidR="004A63F0">
        <w:t xml:space="preserve"> above), the paragraph number “(4)” should be added before the sentence ‘The Minister of Agriculture shall issue a decision establishing the rules and procedures for examination and settle</w:t>
      </w:r>
      <w:r w:rsidR="00384249">
        <w:t>ment of the appeal.’ in Article</w:t>
      </w:r>
      <w:r w:rsidR="000218FE">
        <w:t> </w:t>
      </w:r>
      <w:r w:rsidR="004A63F0">
        <w:t>202;”</w:t>
      </w:r>
      <w:r w:rsidR="00384249">
        <w:t xml:space="preserve">. </w:t>
      </w:r>
      <w:r w:rsidR="004A63F0">
        <w:t xml:space="preserve"> </w:t>
      </w:r>
      <w:r w:rsidR="00784113">
        <w:t>T</w:t>
      </w:r>
      <w:r w:rsidR="004A63F0">
        <w:t xml:space="preserve">he addition of the number of the paragraph is no longer relevant because that paragraph </w:t>
      </w:r>
      <w:proofErr w:type="gramStart"/>
      <w:r w:rsidR="004A63F0">
        <w:t>has been deleted</w:t>
      </w:r>
      <w:proofErr w:type="gramEnd"/>
      <w:r w:rsidR="004A63F0">
        <w:t xml:space="preserve">.  </w:t>
      </w:r>
      <w:r>
        <w:t>T</w:t>
      </w:r>
      <w:r w:rsidR="00624E6B">
        <w:t>he last paragraph of Article 201</w:t>
      </w:r>
      <w:r w:rsidR="004A63F0">
        <w:t xml:space="preserve"> of the Law provides “The Regulations shall prescribe the rules and procedures for the notification, examination of the appeal and the decision thereon.” </w:t>
      </w:r>
      <w:r w:rsidR="008F204E">
        <w:t xml:space="preserve"> </w:t>
      </w:r>
      <w:r w:rsidR="004A63F0">
        <w:t xml:space="preserve">Therefore, relevant matters concerning appeals </w:t>
      </w:r>
      <w:proofErr w:type="gramStart"/>
      <w:r w:rsidR="004A63F0">
        <w:t>will be provided</w:t>
      </w:r>
      <w:proofErr w:type="gramEnd"/>
      <w:r w:rsidR="004A63F0">
        <w:t xml:space="preserve"> in the regulations. </w:t>
      </w:r>
    </w:p>
    <w:p w:rsidR="007937E2" w:rsidRDefault="007937E2" w:rsidP="007403C0"/>
    <w:p w:rsidR="007403C0" w:rsidRPr="000F074A" w:rsidRDefault="000F074A" w:rsidP="000F074A">
      <w:pPr>
        <w:ind w:left="567" w:right="567"/>
        <w:rPr>
          <w:sz w:val="18"/>
        </w:rPr>
      </w:pPr>
      <w:r w:rsidRPr="000F074A">
        <w:rPr>
          <w:sz w:val="18"/>
        </w:rPr>
        <w:t>“</w:t>
      </w:r>
      <w:r w:rsidR="007403C0" w:rsidRPr="000F074A">
        <w:rPr>
          <w:sz w:val="18"/>
        </w:rPr>
        <w:t>Article 202</w:t>
      </w:r>
      <w:r w:rsidR="007403C0" w:rsidRPr="000F074A">
        <w:rPr>
          <w:i/>
          <w:sz w:val="18"/>
        </w:rPr>
        <w:t>Bis</w:t>
      </w:r>
      <w:r w:rsidR="007403C0" w:rsidRPr="000F074A">
        <w:rPr>
          <w:sz w:val="18"/>
        </w:rPr>
        <w:t xml:space="preserve"> (1)</w:t>
      </w:r>
    </w:p>
    <w:p w:rsidR="007403C0" w:rsidRPr="000F074A" w:rsidRDefault="007403C0" w:rsidP="000F074A">
      <w:pPr>
        <w:ind w:left="567" w:right="567"/>
        <w:rPr>
          <w:b/>
          <w:sz w:val="18"/>
        </w:rPr>
      </w:pPr>
    </w:p>
    <w:p w:rsidR="007403C0" w:rsidRPr="000F074A" w:rsidRDefault="004D20C8" w:rsidP="000F074A">
      <w:pPr>
        <w:ind w:left="567" w:right="567"/>
        <w:rPr>
          <w:sz w:val="18"/>
        </w:rPr>
      </w:pPr>
      <w:r w:rsidRPr="000F074A">
        <w:rPr>
          <w:sz w:val="18"/>
        </w:rPr>
        <w:t>“</w:t>
      </w:r>
      <w:r w:rsidR="007403C0" w:rsidRPr="000F074A">
        <w:rPr>
          <w:sz w:val="18"/>
        </w:rPr>
        <w:t xml:space="preserve">The </w:t>
      </w:r>
      <w:r w:rsidR="007403C0" w:rsidRPr="000F074A">
        <w:rPr>
          <w:sz w:val="18"/>
          <w:highlight w:val="lightGray"/>
          <w:u w:val="single"/>
        </w:rPr>
        <w:t>provisions of Book Four of the Intellectual Property Rights</w:t>
      </w:r>
      <w:r w:rsidR="007403C0" w:rsidRPr="000F074A">
        <w:rPr>
          <w:sz w:val="18"/>
        </w:rPr>
        <w:t xml:space="preserve"> Law</w:t>
      </w:r>
      <w:r w:rsidR="007403C0" w:rsidRPr="000F074A">
        <w:rPr>
          <w:sz w:val="18"/>
          <w:highlight w:val="lightGray"/>
          <w:u w:val="single"/>
        </w:rPr>
        <w:t>, as referred to,</w:t>
      </w:r>
      <w:r w:rsidR="007403C0" w:rsidRPr="000F074A">
        <w:rPr>
          <w:sz w:val="18"/>
        </w:rPr>
        <w:t xml:space="preserve"> shall apply to </w:t>
      </w:r>
      <w:r w:rsidR="007403C0" w:rsidRPr="000F074A">
        <w:rPr>
          <w:strike/>
          <w:sz w:val="18"/>
          <w:highlight w:val="lightGray"/>
        </w:rPr>
        <w:t>all</w:t>
      </w:r>
      <w:r w:rsidR="007403C0" w:rsidRPr="000F074A">
        <w:rPr>
          <w:sz w:val="18"/>
        </w:rPr>
        <w:t xml:space="preserve"> plant genera and species </w:t>
      </w:r>
      <w:r w:rsidR="007403C0" w:rsidRPr="000F074A">
        <w:rPr>
          <w:sz w:val="18"/>
          <w:highlight w:val="lightGray"/>
          <w:u w:val="single"/>
        </w:rPr>
        <w:t xml:space="preserve">specified by the Minister of Agriculture, and shall apply to </w:t>
      </w:r>
      <w:r w:rsidR="00E04693" w:rsidRPr="000F074A">
        <w:rPr>
          <w:sz w:val="18"/>
          <w:highlight w:val="lightGray"/>
          <w:u w:val="single"/>
        </w:rPr>
        <w:t xml:space="preserve">all </w:t>
      </w:r>
      <w:r w:rsidR="007403C0" w:rsidRPr="000F074A">
        <w:rPr>
          <w:sz w:val="18"/>
          <w:highlight w:val="lightGray"/>
          <w:u w:val="single"/>
        </w:rPr>
        <w:t>genera and species at the expiration of a period of ten (10) years from the date of implementation of this Law</w:t>
      </w:r>
      <w:r w:rsidR="007403C0" w:rsidRPr="000F074A">
        <w:rPr>
          <w:sz w:val="18"/>
        </w:rPr>
        <w:t>.</w:t>
      </w:r>
      <w:r w:rsidRPr="000F074A">
        <w:rPr>
          <w:sz w:val="18"/>
        </w:rPr>
        <w:t>”</w:t>
      </w:r>
    </w:p>
    <w:p w:rsidR="003D4D27" w:rsidRDefault="003D4D27" w:rsidP="007403C0"/>
    <w:p w:rsidR="00B529D1" w:rsidRDefault="001421B3" w:rsidP="004A63F0">
      <w:r>
        <w:fldChar w:fldCharType="begin"/>
      </w:r>
      <w:r>
        <w:instrText xml:space="preserve"> AUTONUM  </w:instrText>
      </w:r>
      <w:r>
        <w:fldChar w:fldCharType="end"/>
      </w:r>
      <w:r>
        <w:tab/>
      </w:r>
      <w:r w:rsidR="004A63F0">
        <w:t xml:space="preserve">In relation to the changes in </w:t>
      </w:r>
      <w:r w:rsidR="004A63F0" w:rsidRPr="00E04693">
        <w:t>Article 202</w:t>
      </w:r>
      <w:r w:rsidR="004A63F0" w:rsidRPr="00B90975">
        <w:rPr>
          <w:i/>
        </w:rPr>
        <w:t>Bis</w:t>
      </w:r>
      <w:r w:rsidR="004A63F0" w:rsidRPr="00E04693">
        <w:t xml:space="preserve"> (1)</w:t>
      </w:r>
      <w:r w:rsidR="004A63F0">
        <w:t xml:space="preserve"> of the Law, b</w:t>
      </w:r>
      <w:r w:rsidR="00B529D1">
        <w:t xml:space="preserve">y Note N. 2019.240 of September 30, 2019, the Permanent Mission transmitted to the Office of the Union a list of 48 genera or species to which the Law applies in accordance with </w:t>
      </w:r>
      <w:r w:rsidR="00B529D1" w:rsidRPr="00B529D1">
        <w:t>Article 202</w:t>
      </w:r>
      <w:r w:rsidR="00B529D1" w:rsidRPr="00B90975">
        <w:rPr>
          <w:i/>
        </w:rPr>
        <w:t>Bis</w:t>
      </w:r>
      <w:r w:rsidR="00B529D1" w:rsidRPr="00B529D1">
        <w:t xml:space="preserve"> (1)</w:t>
      </w:r>
      <w:r w:rsidR="00B529D1">
        <w:t xml:space="preserve"> of the Law. </w:t>
      </w:r>
      <w:r w:rsidR="00B90975">
        <w:t xml:space="preserve"> </w:t>
      </w:r>
      <w:r w:rsidR="00B529D1" w:rsidRPr="00B529D1">
        <w:t xml:space="preserve">Article </w:t>
      </w:r>
      <w:r w:rsidR="00B529D1" w:rsidRPr="00E04693">
        <w:t>202</w:t>
      </w:r>
      <w:r w:rsidR="00B529D1" w:rsidRPr="00B90975">
        <w:rPr>
          <w:i/>
        </w:rPr>
        <w:t>Bis</w:t>
      </w:r>
      <w:r w:rsidR="00B529D1" w:rsidRPr="00E04693">
        <w:t xml:space="preserve"> (1)</w:t>
      </w:r>
      <w:r w:rsidR="00B529D1">
        <w:t xml:space="preserve"> of the </w:t>
      </w:r>
      <w:r w:rsidR="00B529D1" w:rsidRPr="00B529D1">
        <w:t>Law corresponds to the obligation und</w:t>
      </w:r>
      <w:r w:rsidR="00B529D1">
        <w:t xml:space="preserve">er Article 3(2) of the 1991 Act and the declaration </w:t>
      </w:r>
      <w:r w:rsidR="00BF0947">
        <w:t>attached to the Note from the</w:t>
      </w:r>
      <w:r w:rsidR="0049173C">
        <w:t xml:space="preserve"> Permanent </w:t>
      </w:r>
      <w:r w:rsidR="00B529D1">
        <w:t>Mission</w:t>
      </w:r>
      <w:r w:rsidR="00BF0947">
        <w:t xml:space="preserve"> pro</w:t>
      </w:r>
      <w:r w:rsidR="004D3BFB">
        <w:t>vides for a number of genera or</w:t>
      </w:r>
      <w:r w:rsidR="00B529D1">
        <w:t xml:space="preserve"> </w:t>
      </w:r>
      <w:r w:rsidR="00BF0947">
        <w:t>species beyond the minimum requirement of 15 in Article 3(2</w:t>
      </w:r>
      <w:proofErr w:type="gramStart"/>
      <w:r w:rsidR="00BF0947">
        <w:t>)(</w:t>
      </w:r>
      <w:proofErr w:type="spellStart"/>
      <w:proofErr w:type="gramEnd"/>
      <w:r w:rsidR="00BF0947">
        <w:t>i</w:t>
      </w:r>
      <w:proofErr w:type="spellEnd"/>
      <w:r w:rsidR="00BF0947">
        <w:t>) of the 1991 Act.</w:t>
      </w:r>
    </w:p>
    <w:p w:rsidR="004A63F0" w:rsidRDefault="004A63F0" w:rsidP="0049173C"/>
    <w:p w:rsidR="000218FE" w:rsidRDefault="000218FE" w:rsidP="0049173C"/>
    <w:p w:rsidR="0049173C" w:rsidRDefault="0049173C">
      <w:pPr>
        <w:jc w:val="left"/>
      </w:pPr>
    </w:p>
    <w:p w:rsidR="00072FCE" w:rsidRDefault="00072FCE">
      <w:pPr>
        <w:jc w:val="left"/>
        <w:rPr>
          <w:caps/>
        </w:rPr>
      </w:pPr>
      <w:r>
        <w:br w:type="page"/>
      </w:r>
    </w:p>
    <w:p w:rsidR="00784113" w:rsidRDefault="00784113" w:rsidP="00784113">
      <w:pPr>
        <w:pStyle w:val="Heading1"/>
      </w:pPr>
      <w:r>
        <w:t>Conclusion</w:t>
      </w:r>
    </w:p>
    <w:p w:rsidR="00784113" w:rsidRDefault="00784113" w:rsidP="004D3BFB">
      <w:pPr>
        <w:keepLines/>
      </w:pPr>
    </w:p>
    <w:p w:rsidR="00E04693" w:rsidRDefault="002355A0" w:rsidP="00E04693">
      <w:r>
        <w:fldChar w:fldCharType="begin"/>
      </w:r>
      <w:r>
        <w:instrText xml:space="preserve"> AUTONUM  </w:instrText>
      </w:r>
      <w:r>
        <w:fldChar w:fldCharType="end"/>
      </w:r>
      <w:r>
        <w:tab/>
        <w:t>I</w:t>
      </w:r>
      <w:r w:rsidRPr="002355A0">
        <w:t>n the opinion of the Office of the Union</w:t>
      </w:r>
      <w:r>
        <w:t>,</w:t>
      </w:r>
      <w:r w:rsidRPr="002355A0">
        <w:t xml:space="preserve"> the </w:t>
      </w:r>
      <w:r w:rsidR="00BF0947">
        <w:t xml:space="preserve">above </w:t>
      </w:r>
      <w:r w:rsidRPr="002355A0">
        <w:t xml:space="preserve">changes </w:t>
      </w:r>
      <w:r w:rsidR="00784113">
        <w:t>to</w:t>
      </w:r>
      <w:r>
        <w:t xml:space="preserve"> </w:t>
      </w:r>
      <w:r w:rsidR="00B94407">
        <w:t xml:space="preserve">Book </w:t>
      </w:r>
      <w:proofErr w:type="gramStart"/>
      <w:r w:rsidR="00B94407">
        <w:t>Four</w:t>
      </w:r>
      <w:proofErr w:type="gramEnd"/>
      <w:r w:rsidR="00B94407">
        <w:t xml:space="preserve"> “Plant Varieties”</w:t>
      </w:r>
      <w:r w:rsidRPr="002355A0">
        <w:t xml:space="preserve"> o</w:t>
      </w:r>
      <w:r w:rsidR="0049173C">
        <w:t>f Law </w:t>
      </w:r>
      <w:r w:rsidRPr="002355A0">
        <w:t xml:space="preserve">Pertaining to the Protection </w:t>
      </w:r>
      <w:r w:rsidR="00B94407">
        <w:t>of Intellectual Property Rights</w:t>
      </w:r>
      <w:r w:rsidRPr="002355A0">
        <w:t xml:space="preserve">, as </w:t>
      </w:r>
      <w:r>
        <w:t xml:space="preserve">last amended </w:t>
      </w:r>
      <w:r w:rsidRPr="002355A0">
        <w:t>in 2019, do not affect the substantive provisions of the 1991 Act of the UPOV Convention.</w:t>
      </w:r>
    </w:p>
    <w:p w:rsidR="003410CD" w:rsidRDefault="003410CD" w:rsidP="007403C0"/>
    <w:p w:rsidR="00DC5EB0" w:rsidRPr="0049173C" w:rsidRDefault="00DC5EB0" w:rsidP="00EC2672">
      <w:pPr>
        <w:keepNext/>
        <w:tabs>
          <w:tab w:val="left" w:pos="5387"/>
        </w:tabs>
        <w:ind w:left="4820"/>
        <w:rPr>
          <w:i/>
        </w:rPr>
      </w:pPr>
      <w:r w:rsidRPr="00AC52F4">
        <w:fldChar w:fldCharType="begin"/>
      </w:r>
      <w:r w:rsidRPr="00AC52F4">
        <w:instrText xml:space="preserve"> AUTONUM  </w:instrText>
      </w:r>
      <w:r w:rsidRPr="00AC52F4">
        <w:fldChar w:fldCharType="end"/>
      </w:r>
      <w:r w:rsidRPr="00AC52F4">
        <w:rPr>
          <w:i/>
        </w:rPr>
        <w:tab/>
      </w:r>
      <w:r w:rsidRPr="0049173C">
        <w:rPr>
          <w:i/>
        </w:rPr>
        <w:t xml:space="preserve">The Council </w:t>
      </w:r>
      <w:proofErr w:type="gramStart"/>
      <w:r w:rsidRPr="0049173C">
        <w:rPr>
          <w:i/>
        </w:rPr>
        <w:t>is invited</w:t>
      </w:r>
      <w:proofErr w:type="gramEnd"/>
      <w:r w:rsidRPr="0049173C">
        <w:rPr>
          <w:i/>
        </w:rPr>
        <w:t xml:space="preserve"> to: </w:t>
      </w:r>
    </w:p>
    <w:p w:rsidR="005F38CA" w:rsidRPr="0049173C" w:rsidRDefault="005F38CA" w:rsidP="00EC2672">
      <w:pPr>
        <w:keepNext/>
        <w:tabs>
          <w:tab w:val="left" w:pos="5387"/>
        </w:tabs>
        <w:ind w:left="4820"/>
        <w:rPr>
          <w:i/>
        </w:rPr>
      </w:pPr>
    </w:p>
    <w:p w:rsidR="005F38CA" w:rsidRPr="0049173C" w:rsidRDefault="005F38CA" w:rsidP="00EC2672">
      <w:pPr>
        <w:keepNext/>
        <w:tabs>
          <w:tab w:val="left" w:pos="5387"/>
        </w:tabs>
        <w:ind w:left="4820"/>
        <w:rPr>
          <w:i/>
          <w:spacing w:val="-2"/>
        </w:rPr>
      </w:pPr>
      <w:r w:rsidRPr="0049173C">
        <w:rPr>
          <w:i/>
          <w:spacing w:val="-2"/>
        </w:rPr>
        <w:tab/>
        <w:t xml:space="preserve">(a) </w:t>
      </w:r>
      <w:r w:rsidRPr="0049173C">
        <w:rPr>
          <w:i/>
          <w:spacing w:val="-2"/>
        </w:rPr>
        <w:tab/>
        <w:t xml:space="preserve">note that certain </w:t>
      </w:r>
      <w:r w:rsidR="0049173C" w:rsidRPr="0049173C">
        <w:rPr>
          <w:i/>
          <w:spacing w:val="-2"/>
          <w:szCs w:val="22"/>
        </w:rPr>
        <w:t>provisions of Book </w:t>
      </w:r>
      <w:r w:rsidRPr="0049173C">
        <w:rPr>
          <w:i/>
          <w:spacing w:val="-2"/>
          <w:szCs w:val="22"/>
        </w:rPr>
        <w:t xml:space="preserve">Four "Plant Varieties” of Law Pertaining to the Protection of Intellectual Property Rights, </w:t>
      </w:r>
      <w:r w:rsidRPr="0049173C">
        <w:rPr>
          <w:i/>
          <w:spacing w:val="-2"/>
        </w:rPr>
        <w:t xml:space="preserve">as last amended in 2019, contained changes in relation to the text of the corresponding provisions of the Draft Law submitted to the Council in 2015 </w:t>
      </w:r>
      <w:r w:rsidR="0049173C">
        <w:rPr>
          <w:rFonts w:cs="Arial"/>
          <w:i/>
          <w:iCs/>
          <w:spacing w:val="-2"/>
        </w:rPr>
        <w:t xml:space="preserve">(see </w:t>
      </w:r>
      <w:r w:rsidRPr="0049173C">
        <w:rPr>
          <w:rFonts w:cs="Arial"/>
          <w:i/>
          <w:iCs/>
          <w:spacing w:val="-2"/>
        </w:rPr>
        <w:t>document C(</w:t>
      </w:r>
      <w:proofErr w:type="spellStart"/>
      <w:r w:rsidRPr="0049173C">
        <w:rPr>
          <w:rFonts w:cs="Arial"/>
          <w:i/>
          <w:iCs/>
          <w:spacing w:val="-2"/>
        </w:rPr>
        <w:t>E</w:t>
      </w:r>
      <w:r w:rsidR="0049173C" w:rsidRPr="0049173C">
        <w:rPr>
          <w:rFonts w:cs="Arial"/>
          <w:i/>
          <w:iCs/>
          <w:spacing w:val="-2"/>
        </w:rPr>
        <w:t>xtr</w:t>
      </w:r>
      <w:proofErr w:type="spellEnd"/>
      <w:r w:rsidR="0049173C" w:rsidRPr="0049173C">
        <w:rPr>
          <w:rFonts w:cs="Arial"/>
          <w:i/>
          <w:iCs/>
          <w:spacing w:val="-2"/>
        </w:rPr>
        <w:t>.)/32/10 “Report”, paragraph</w:t>
      </w:r>
      <w:r w:rsidRPr="0049173C">
        <w:rPr>
          <w:rFonts w:cs="Arial"/>
          <w:i/>
          <w:iCs/>
          <w:spacing w:val="-2"/>
        </w:rPr>
        <w:t xml:space="preserve"> 11, and paragraph </w:t>
      </w:r>
      <w:proofErr w:type="gramStart"/>
      <w:r w:rsidRPr="0049173C">
        <w:rPr>
          <w:rFonts w:cs="Arial"/>
          <w:i/>
          <w:iCs/>
          <w:spacing w:val="-2"/>
        </w:rPr>
        <w:t>2</w:t>
      </w:r>
      <w:proofErr w:type="gramEnd"/>
      <w:r w:rsidRPr="0049173C">
        <w:rPr>
          <w:rFonts w:cs="Arial"/>
          <w:i/>
          <w:iCs/>
          <w:spacing w:val="-2"/>
        </w:rPr>
        <w:t>, above)</w:t>
      </w:r>
      <w:r w:rsidRPr="0049173C">
        <w:rPr>
          <w:rFonts w:cs="Arial"/>
          <w:i/>
          <w:spacing w:val="-2"/>
        </w:rPr>
        <w:t>;</w:t>
      </w:r>
    </w:p>
    <w:p w:rsidR="00DC5EB0" w:rsidRPr="0049173C" w:rsidRDefault="00DC5EB0" w:rsidP="00EC2672">
      <w:pPr>
        <w:keepNext/>
        <w:ind w:left="4820"/>
        <w:rPr>
          <w:i/>
        </w:rPr>
      </w:pPr>
    </w:p>
    <w:p w:rsidR="00DC5EB0" w:rsidRPr="00256404" w:rsidRDefault="00DC5EB0" w:rsidP="00EF2D5B">
      <w:pPr>
        <w:keepNext/>
        <w:keepLines/>
        <w:tabs>
          <w:tab w:val="left" w:pos="5387"/>
          <w:tab w:val="left" w:pos="5954"/>
        </w:tabs>
        <w:ind w:left="4820"/>
        <w:rPr>
          <w:i/>
        </w:rPr>
      </w:pPr>
      <w:r w:rsidRPr="0049173C">
        <w:rPr>
          <w:i/>
        </w:rPr>
        <w:tab/>
        <w:t>(</w:t>
      </w:r>
      <w:r w:rsidR="005F38CA" w:rsidRPr="0049173C">
        <w:rPr>
          <w:i/>
        </w:rPr>
        <w:t>b</w:t>
      </w:r>
      <w:r w:rsidRPr="0049173C">
        <w:rPr>
          <w:i/>
        </w:rPr>
        <w:t>)</w:t>
      </w:r>
      <w:r w:rsidRPr="0049173C">
        <w:rPr>
          <w:i/>
          <w:spacing w:val="2"/>
        </w:rPr>
        <w:tab/>
        <w:t xml:space="preserve">agree that </w:t>
      </w:r>
      <w:r w:rsidR="00256404" w:rsidRPr="0049173C">
        <w:rPr>
          <w:i/>
          <w:spacing w:val="2"/>
        </w:rPr>
        <w:t>the changes introduced in Book</w:t>
      </w:r>
      <w:r w:rsidR="002355A0" w:rsidRPr="0049173C">
        <w:rPr>
          <w:i/>
          <w:spacing w:val="2"/>
        </w:rPr>
        <w:t xml:space="preserve"> Four “Plant </w:t>
      </w:r>
      <w:r w:rsidR="00B94407" w:rsidRPr="0049173C">
        <w:rPr>
          <w:i/>
          <w:spacing w:val="2"/>
        </w:rPr>
        <w:t>Varieties</w:t>
      </w:r>
      <w:r w:rsidR="002355A0" w:rsidRPr="0049173C">
        <w:rPr>
          <w:i/>
          <w:spacing w:val="2"/>
        </w:rPr>
        <w:t>” of Law Pertaining to the Protection of Intellectual Property Rights”,</w:t>
      </w:r>
      <w:r w:rsidR="002355A0" w:rsidRPr="0049173C">
        <w:rPr>
          <w:i/>
        </w:rPr>
        <w:t xml:space="preserve"> as last </w:t>
      </w:r>
      <w:r w:rsidR="00B05313" w:rsidRPr="0049173C">
        <w:rPr>
          <w:i/>
        </w:rPr>
        <w:t xml:space="preserve">amended in 2019, </w:t>
      </w:r>
      <w:r w:rsidR="005F38CA" w:rsidRPr="0049173C">
        <w:rPr>
          <w:i/>
        </w:rPr>
        <w:t>presented in this document and its Annex II</w:t>
      </w:r>
      <w:r w:rsidR="00B05313" w:rsidRPr="0049173C">
        <w:rPr>
          <w:i/>
        </w:rPr>
        <w:t xml:space="preserve"> and III</w:t>
      </w:r>
      <w:r w:rsidR="005F38CA" w:rsidRPr="0049173C">
        <w:rPr>
          <w:i/>
        </w:rPr>
        <w:t xml:space="preserve">, </w:t>
      </w:r>
      <w:r w:rsidR="002355A0" w:rsidRPr="0049173C">
        <w:rPr>
          <w:i/>
        </w:rPr>
        <w:t>do not affect the substantive provis</w:t>
      </w:r>
      <w:r w:rsidR="00256404" w:rsidRPr="0049173C">
        <w:rPr>
          <w:i/>
        </w:rPr>
        <w:t>ions of the 1991 Act of the UPOV</w:t>
      </w:r>
      <w:r w:rsidR="002355A0" w:rsidRPr="0049173C">
        <w:rPr>
          <w:i/>
        </w:rPr>
        <w:t> Convention</w:t>
      </w:r>
      <w:r w:rsidR="00503D56" w:rsidRPr="0049173C">
        <w:rPr>
          <w:i/>
        </w:rPr>
        <w:t xml:space="preserve"> </w:t>
      </w:r>
      <w:r w:rsidRPr="0049173C">
        <w:rPr>
          <w:i/>
        </w:rPr>
        <w:t>and,</w:t>
      </w:r>
      <w:r w:rsidR="008B2853" w:rsidRPr="0049173C">
        <w:rPr>
          <w:i/>
        </w:rPr>
        <w:t xml:space="preserve"> subject to that agreement, </w:t>
      </w:r>
      <w:r w:rsidRPr="0049173C">
        <w:rPr>
          <w:i/>
        </w:rPr>
        <w:t xml:space="preserve"> </w:t>
      </w:r>
      <w:r w:rsidR="00EF2D5B" w:rsidRPr="0049173C">
        <w:rPr>
          <w:i/>
        </w:rPr>
        <w:t>and</w:t>
      </w:r>
    </w:p>
    <w:p w:rsidR="00DC5EB0" w:rsidRDefault="00DC5EB0" w:rsidP="00DC5EB0">
      <w:pPr>
        <w:tabs>
          <w:tab w:val="left" w:pos="5387"/>
          <w:tab w:val="left" w:pos="5954"/>
        </w:tabs>
        <w:ind w:left="4820"/>
        <w:rPr>
          <w:i/>
          <w:spacing w:val="-2"/>
        </w:rPr>
      </w:pPr>
    </w:p>
    <w:p w:rsidR="00DC5EB0" w:rsidRPr="00DB561A" w:rsidRDefault="00EF2D5B" w:rsidP="00DC5EB0">
      <w:pPr>
        <w:tabs>
          <w:tab w:val="left" w:pos="5387"/>
          <w:tab w:val="left" w:pos="5954"/>
        </w:tabs>
        <w:ind w:left="4820"/>
        <w:rPr>
          <w:i/>
          <w:spacing w:val="-2"/>
        </w:rPr>
      </w:pPr>
      <w:r>
        <w:rPr>
          <w:i/>
          <w:spacing w:val="-2"/>
        </w:rPr>
        <w:tab/>
        <w:t>(</w:t>
      </w:r>
      <w:r w:rsidR="005F38CA">
        <w:rPr>
          <w:i/>
          <w:spacing w:val="-2"/>
        </w:rPr>
        <w:t>c</w:t>
      </w:r>
      <w:r w:rsidR="00DC5EB0">
        <w:rPr>
          <w:i/>
          <w:spacing w:val="-2"/>
        </w:rPr>
        <w:t>)</w:t>
      </w:r>
      <w:r w:rsidR="00DC5EB0">
        <w:rPr>
          <w:i/>
          <w:spacing w:val="-2"/>
        </w:rPr>
        <w:tab/>
      </w:r>
      <w:proofErr w:type="gramStart"/>
      <w:r w:rsidR="00380D13">
        <w:rPr>
          <w:i/>
          <w:spacing w:val="-2"/>
        </w:rPr>
        <w:t>reaffirm</w:t>
      </w:r>
      <w:proofErr w:type="gramEnd"/>
      <w:r w:rsidR="003410CD">
        <w:rPr>
          <w:i/>
          <w:spacing w:val="-2"/>
        </w:rPr>
        <w:t xml:space="preserve"> the decision on conformity </w:t>
      </w:r>
      <w:r w:rsidR="00A77EFA">
        <w:rPr>
          <w:i/>
          <w:spacing w:val="-2"/>
        </w:rPr>
        <w:t xml:space="preserve">of </w:t>
      </w:r>
      <w:r w:rsidR="008B2853" w:rsidRPr="008B2853">
        <w:rPr>
          <w:i/>
          <w:spacing w:val="-2"/>
        </w:rPr>
        <w:t>March 27, 2015</w:t>
      </w:r>
      <w:r w:rsidR="00045F4F">
        <w:rPr>
          <w:i/>
          <w:spacing w:val="-2"/>
        </w:rPr>
        <w:t>,</w:t>
      </w:r>
      <w:r w:rsidR="00045F4F" w:rsidRPr="00045F4F">
        <w:t xml:space="preserve"> </w:t>
      </w:r>
      <w:r w:rsidR="00045F4F" w:rsidRPr="00045F4F">
        <w:rPr>
          <w:i/>
          <w:spacing w:val="-2"/>
        </w:rPr>
        <w:t xml:space="preserve">and inform the Government of </w:t>
      </w:r>
      <w:r w:rsidR="00045F4F">
        <w:rPr>
          <w:i/>
          <w:spacing w:val="-2"/>
        </w:rPr>
        <w:t>Egypt</w:t>
      </w:r>
      <w:r w:rsidR="00045F4F" w:rsidRPr="00045F4F">
        <w:rPr>
          <w:i/>
          <w:spacing w:val="-2"/>
        </w:rPr>
        <w:t xml:space="preserve"> that the instrument of accession of </w:t>
      </w:r>
      <w:r w:rsidR="00045F4F">
        <w:rPr>
          <w:i/>
          <w:spacing w:val="-2"/>
        </w:rPr>
        <w:t>Egypt</w:t>
      </w:r>
      <w:r w:rsidR="00045F4F" w:rsidRPr="00045F4F">
        <w:rPr>
          <w:i/>
          <w:spacing w:val="-2"/>
        </w:rPr>
        <w:t xml:space="preserve"> may be deposited.</w:t>
      </w:r>
    </w:p>
    <w:p w:rsidR="00DC5EB0" w:rsidRDefault="00DC5EB0" w:rsidP="00DC5EB0">
      <w:pPr>
        <w:jc w:val="right"/>
        <w:rPr>
          <w:highlight w:val="cyan"/>
        </w:rPr>
      </w:pPr>
    </w:p>
    <w:p w:rsidR="0049173C" w:rsidRDefault="0049173C" w:rsidP="00DC5EB0">
      <w:pPr>
        <w:jc w:val="right"/>
        <w:rPr>
          <w:highlight w:val="cyan"/>
        </w:rPr>
      </w:pPr>
    </w:p>
    <w:p w:rsidR="00DC5EB0" w:rsidRDefault="00DC5EB0" w:rsidP="00DC5EB0">
      <w:pPr>
        <w:jc w:val="right"/>
        <w:rPr>
          <w:highlight w:val="cyan"/>
        </w:rPr>
      </w:pPr>
    </w:p>
    <w:p w:rsidR="00DC5EB0" w:rsidRDefault="00DC5EB0" w:rsidP="00DC5EB0">
      <w:pPr>
        <w:jc w:val="right"/>
      </w:pPr>
      <w:r w:rsidRPr="00DB561A">
        <w:t>[Annexes follow]</w:t>
      </w:r>
    </w:p>
    <w:p w:rsidR="00DC5EB0" w:rsidRDefault="00DC5EB0">
      <w:pPr>
        <w:jc w:val="left"/>
      </w:pPr>
    </w:p>
    <w:p w:rsidR="00DC5EB0" w:rsidRDefault="00DC5EB0">
      <w:pPr>
        <w:jc w:val="left"/>
      </w:pPr>
    </w:p>
    <w:p w:rsidR="00DC5EB0" w:rsidRDefault="00DC5EB0">
      <w:pPr>
        <w:jc w:val="left"/>
      </w:pPr>
    </w:p>
    <w:p w:rsidR="00DC5EB0" w:rsidRDefault="00DC5EB0">
      <w:pPr>
        <w:jc w:val="left"/>
        <w:sectPr w:rsidR="00DC5EB0" w:rsidSect="00906DDC">
          <w:headerReference w:type="default" r:id="rId11"/>
          <w:pgSz w:w="11907" w:h="16840" w:code="9"/>
          <w:pgMar w:top="510" w:right="1134" w:bottom="1134" w:left="1134" w:header="510" w:footer="680" w:gutter="0"/>
          <w:cols w:space="720"/>
          <w:titlePg/>
        </w:sectPr>
      </w:pPr>
    </w:p>
    <w:p w:rsidR="00B823AB" w:rsidRDefault="00E45B81" w:rsidP="00DC5EB0">
      <w:pPr>
        <w:jc w:val="right"/>
      </w:pPr>
      <w:r w:rsidRPr="00E45B81">
        <w:rPr>
          <w:noProof/>
        </w:rPr>
        <w:drawing>
          <wp:anchor distT="0" distB="0" distL="114300" distR="114300" simplePos="0" relativeHeight="251658240" behindDoc="0" locked="0" layoutInCell="1" allowOverlap="1">
            <wp:simplePos x="723900" y="1057275"/>
            <wp:positionH relativeFrom="margin">
              <wp:align>center</wp:align>
            </wp:positionH>
            <wp:positionV relativeFrom="margin">
              <wp:align>top</wp:align>
            </wp:positionV>
            <wp:extent cx="6398515" cy="8763000"/>
            <wp:effectExtent l="0" t="0" r="2540" b="0"/>
            <wp:wrapSquare wrapText="bothSides"/>
            <wp:docPr id="2" name="Picture 2" descr="N:\OrgUPOV\Shared\LAWS\Egypt\2019\__FINAL_Request of Reafirmation by Council 2019\iMAGE_October 1_2019\20191001173819068_Incoming_October_1_2019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LAWS\Egypt\2019\__FINAL_Request of Reafirmation by Council 2019\iMAGE_October 1_2019\20191001173819068_Incoming_October_1_2019_Page_01.tif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169"/>
                    <a:stretch/>
                  </pic:blipFill>
                  <pic:spPr bwMode="auto">
                    <a:xfrm>
                      <a:off x="0" y="0"/>
                      <a:ext cx="6398515" cy="8763000"/>
                    </a:xfrm>
                    <a:prstGeom prst="rect">
                      <a:avLst/>
                    </a:prstGeom>
                    <a:noFill/>
                    <a:ln>
                      <a:noFill/>
                    </a:ln>
                    <a:extLst>
                      <a:ext uri="{53640926-AAD7-44D8-BBD7-CCE9431645EC}">
                        <a14:shadowObscured xmlns:a14="http://schemas.microsoft.com/office/drawing/2010/main"/>
                      </a:ext>
                    </a:extLst>
                  </pic:spPr>
                </pic:pic>
              </a:graphicData>
            </a:graphic>
          </wp:anchor>
        </w:drawing>
      </w:r>
      <w:r w:rsidR="00DC5EB0" w:rsidRPr="00C5280D">
        <w:t>[</w:t>
      </w:r>
      <w:r w:rsidR="00DC5EB0">
        <w:t>Annex II follows</w:t>
      </w:r>
      <w:r w:rsidR="00DC5EB0" w:rsidRPr="00C5280D">
        <w:t>]</w:t>
      </w:r>
    </w:p>
    <w:p w:rsidR="00B823AB" w:rsidRDefault="00B823AB" w:rsidP="00DC5EB0">
      <w:pPr>
        <w:jc w:val="right"/>
        <w:sectPr w:rsidR="00B823AB" w:rsidSect="00906DDC">
          <w:headerReference w:type="default" r:id="rId13"/>
          <w:headerReference w:type="first" r:id="rId14"/>
          <w:footerReference w:type="first" r:id="rId15"/>
          <w:pgSz w:w="11907" w:h="16840" w:code="9"/>
          <w:pgMar w:top="510" w:right="1134" w:bottom="1134" w:left="1134" w:header="510" w:footer="680" w:gutter="0"/>
          <w:cols w:space="720"/>
          <w:titlePg/>
        </w:sectPr>
      </w:pPr>
    </w:p>
    <w:p w:rsidR="00B6675E" w:rsidRPr="00B6675E" w:rsidRDefault="00B6675E" w:rsidP="00B6675E">
      <w:r w:rsidRPr="00B6675E">
        <w:t>[Translation]</w:t>
      </w:r>
    </w:p>
    <w:p w:rsidR="00B6675E" w:rsidRPr="00B6675E" w:rsidRDefault="00B6675E" w:rsidP="00B6675E">
      <w:r w:rsidRPr="00B6675E">
        <w:t>[Original: Arabic]</w:t>
      </w: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lang w:bidi="ar-EG"/>
        </w:rPr>
      </w:pPr>
      <w:r w:rsidRPr="00B6675E">
        <w:rPr>
          <w:b/>
          <w:bCs/>
          <w:caps/>
          <w:szCs w:val="22"/>
        </w:rPr>
        <w:t>arab republic of egypt</w:t>
      </w: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r w:rsidRPr="00B6675E">
        <w:rPr>
          <w:b/>
          <w:bCs/>
          <w:caps/>
          <w:szCs w:val="22"/>
        </w:rPr>
        <w:t>official gazette</w:t>
      </w: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p>
    <w:p w:rsidR="00B6675E" w:rsidRPr="00B6675E" w:rsidRDefault="00B6675E" w:rsidP="00B6675E">
      <w:pPr>
        <w:rPr>
          <w:b/>
          <w:bCs/>
          <w:caps/>
          <w:szCs w:val="22"/>
        </w:rPr>
      </w:pPr>
      <w:r w:rsidRPr="00B6675E">
        <w:rPr>
          <w:b/>
          <w:bCs/>
          <w:caps/>
          <w:szCs w:val="22"/>
        </w:rPr>
        <w:t xml:space="preserve">issue no. </w:t>
      </w:r>
      <w:proofErr w:type="gramStart"/>
      <w:r w:rsidRPr="00B6675E">
        <w:rPr>
          <w:b/>
          <w:bCs/>
          <w:caps/>
          <w:szCs w:val="22"/>
        </w:rPr>
        <w:t>31</w:t>
      </w:r>
      <w:r w:rsidRPr="00B6675E">
        <w:rPr>
          <w:b/>
          <w:bCs/>
          <w:i/>
          <w:iCs/>
          <w:caps/>
          <w:szCs w:val="22"/>
        </w:rPr>
        <w:t>BIS</w:t>
      </w:r>
      <w:r w:rsidRPr="00B6675E">
        <w:rPr>
          <w:b/>
          <w:bCs/>
          <w:caps/>
          <w:szCs w:val="22"/>
        </w:rPr>
        <w:t>(</w:t>
      </w:r>
      <w:proofErr w:type="gramEnd"/>
      <w:r w:rsidRPr="00B6675E">
        <w:rPr>
          <w:b/>
          <w:bCs/>
          <w:caps/>
          <w:szCs w:val="22"/>
        </w:rPr>
        <w:t>D)</w:t>
      </w:r>
    </w:p>
    <w:p w:rsidR="00B6675E" w:rsidRPr="00B6675E" w:rsidRDefault="00B6675E" w:rsidP="00B6675E">
      <w:pPr>
        <w:rPr>
          <w:caps/>
        </w:rPr>
      </w:pPr>
      <w:r w:rsidRPr="00B6675E">
        <w:t>Dated August 6</w:t>
      </w:r>
      <w:r w:rsidRPr="00B6675E">
        <w:rPr>
          <w:caps/>
        </w:rPr>
        <w:t>, 2019</w:t>
      </w:r>
    </w:p>
    <w:p w:rsidR="00B6675E" w:rsidRPr="00B6675E" w:rsidRDefault="00B6675E" w:rsidP="00B6675E">
      <w:pPr>
        <w:rPr>
          <w:b/>
          <w:bCs/>
          <w:caps/>
        </w:rPr>
      </w:pPr>
    </w:p>
    <w:p w:rsidR="00B6675E" w:rsidRPr="00B6675E" w:rsidRDefault="00B6675E" w:rsidP="00B6675E">
      <w:pPr>
        <w:rPr>
          <w:b/>
          <w:bCs/>
          <w:caps/>
        </w:rPr>
      </w:pPr>
    </w:p>
    <w:p w:rsidR="00B6675E" w:rsidRPr="00B6675E" w:rsidRDefault="00B6675E" w:rsidP="00B6675E">
      <w:pPr>
        <w:rPr>
          <w:i/>
          <w:iCs/>
          <w:caps/>
        </w:rPr>
      </w:pPr>
    </w:p>
    <w:p w:rsidR="00B6675E" w:rsidRPr="00B6675E" w:rsidRDefault="00B6675E" w:rsidP="00B6675E">
      <w:pPr>
        <w:rPr>
          <w:i/>
          <w:iCs/>
          <w:caps/>
        </w:rPr>
      </w:pPr>
      <w:r w:rsidRPr="00B6675E">
        <w:rPr>
          <w:i/>
          <w:iCs/>
          <w:caps/>
        </w:rPr>
        <w:t>[certified copy]</w:t>
      </w:r>
    </w:p>
    <w:p w:rsidR="00B6675E" w:rsidRPr="00B6675E" w:rsidRDefault="00B6675E" w:rsidP="00B6675E">
      <w:pPr>
        <w:rPr>
          <w:b/>
          <w:bCs/>
          <w:caps/>
        </w:rPr>
      </w:pPr>
    </w:p>
    <w:p w:rsidR="00B6675E" w:rsidRPr="00B6675E" w:rsidRDefault="00B6675E" w:rsidP="00B6675E">
      <w:pPr>
        <w:jc w:val="left"/>
        <w:rPr>
          <w:lang w:bidi="ar-EG"/>
        </w:rPr>
      </w:pPr>
    </w:p>
    <w:p w:rsidR="00B6675E" w:rsidRPr="00B6675E" w:rsidRDefault="00B6675E" w:rsidP="00B6675E">
      <w:pPr>
        <w:jc w:val="left"/>
        <w:rPr>
          <w:lang w:bidi="ar-EG"/>
        </w:rPr>
      </w:pPr>
    </w:p>
    <w:p w:rsidR="00B6675E" w:rsidRPr="00B6675E" w:rsidRDefault="00B6675E" w:rsidP="00B6675E">
      <w:pPr>
        <w:jc w:val="center"/>
        <w:rPr>
          <w:b/>
          <w:bCs/>
          <w:lang w:bidi="ar-EG"/>
        </w:rPr>
      </w:pPr>
      <w:r w:rsidRPr="00B6675E">
        <w:rPr>
          <w:b/>
          <w:bCs/>
          <w:lang w:bidi="ar-EG"/>
        </w:rPr>
        <w:t xml:space="preserve">LAW NO. </w:t>
      </w:r>
      <w:proofErr w:type="gramStart"/>
      <w:r w:rsidRPr="00B6675E">
        <w:rPr>
          <w:b/>
          <w:bCs/>
          <w:lang w:bidi="ar-EG"/>
        </w:rPr>
        <w:t>144</w:t>
      </w:r>
      <w:proofErr w:type="gramEnd"/>
      <w:r w:rsidRPr="00B6675E">
        <w:rPr>
          <w:b/>
          <w:bCs/>
          <w:lang w:bidi="ar-EG"/>
        </w:rPr>
        <w:t xml:space="preserve"> OF 2019</w:t>
      </w:r>
    </w:p>
    <w:p w:rsidR="00B6675E" w:rsidRPr="00B6675E" w:rsidRDefault="00B6675E" w:rsidP="00B6675E">
      <w:pPr>
        <w:jc w:val="center"/>
        <w:rPr>
          <w:lang w:bidi="ar-EG"/>
        </w:rPr>
      </w:pPr>
      <w:r w:rsidRPr="00B6675E">
        <w:rPr>
          <w:lang w:bidi="ar-EG"/>
        </w:rPr>
        <w:t>AMENDING CERTAIN PROVISIONS</w:t>
      </w:r>
    </w:p>
    <w:p w:rsidR="00B6675E" w:rsidRPr="00B6675E" w:rsidRDefault="00B6675E" w:rsidP="00B6675E">
      <w:pPr>
        <w:jc w:val="center"/>
        <w:rPr>
          <w:lang w:bidi="ar-EG"/>
        </w:rPr>
      </w:pPr>
      <w:r w:rsidRPr="00B6675E">
        <w:rPr>
          <w:lang w:bidi="ar-EG"/>
        </w:rPr>
        <w:t xml:space="preserve">OF THE PROTECTION OF INTELLECTUAL PROPERTY RIGHTS ACT NO. </w:t>
      </w:r>
      <w:proofErr w:type="gramStart"/>
      <w:r w:rsidRPr="00B6675E">
        <w:rPr>
          <w:lang w:bidi="ar-EG"/>
        </w:rPr>
        <w:t>82</w:t>
      </w:r>
      <w:proofErr w:type="gramEnd"/>
      <w:r w:rsidRPr="00B6675E">
        <w:rPr>
          <w:lang w:bidi="ar-EG"/>
        </w:rPr>
        <w:t xml:space="preserve"> OF 2002</w:t>
      </w:r>
    </w:p>
    <w:p w:rsidR="00B6675E" w:rsidRPr="00B6675E" w:rsidRDefault="00B6675E" w:rsidP="00B6675E">
      <w:pPr>
        <w:jc w:val="center"/>
        <w:rPr>
          <w:lang w:bidi="ar-EG"/>
        </w:rPr>
      </w:pPr>
    </w:p>
    <w:p w:rsidR="00B6675E" w:rsidRPr="00B6675E" w:rsidRDefault="00B6675E" w:rsidP="00B6675E">
      <w:pPr>
        <w:jc w:val="left"/>
        <w:rPr>
          <w:lang w:bidi="ar-EG"/>
        </w:rPr>
      </w:pPr>
    </w:p>
    <w:p w:rsidR="00B6675E" w:rsidRPr="00B6675E" w:rsidRDefault="00B6675E" w:rsidP="00B6675E">
      <w:pPr>
        <w:jc w:val="left"/>
        <w:rPr>
          <w:lang w:bidi="ar-EG"/>
        </w:rPr>
      </w:pPr>
      <w:r w:rsidRPr="00B6675E">
        <w:rPr>
          <w:lang w:bidi="ar-EG"/>
        </w:rPr>
        <w:t>IN THE NAME OF THE PEOPLE,</w:t>
      </w:r>
    </w:p>
    <w:p w:rsidR="00B6675E" w:rsidRPr="00B6675E" w:rsidRDefault="00B6675E" w:rsidP="00B6675E">
      <w:pPr>
        <w:jc w:val="left"/>
        <w:rPr>
          <w:lang w:bidi="ar-EG"/>
        </w:rPr>
      </w:pPr>
    </w:p>
    <w:p w:rsidR="00B6675E" w:rsidRPr="00B6675E" w:rsidRDefault="00B6675E" w:rsidP="00B6675E">
      <w:pPr>
        <w:jc w:val="left"/>
        <w:rPr>
          <w:lang w:bidi="ar-EG"/>
        </w:rPr>
      </w:pPr>
      <w:r w:rsidRPr="00B6675E">
        <w:rPr>
          <w:lang w:bidi="ar-EG"/>
        </w:rPr>
        <w:t>THE PRESIDENT OF THE REPUBLIC,</w:t>
      </w:r>
    </w:p>
    <w:p w:rsidR="00B6675E" w:rsidRPr="00B6675E" w:rsidRDefault="00B6675E" w:rsidP="00B6675E">
      <w:pPr>
        <w:jc w:val="left"/>
        <w:rPr>
          <w:lang w:bidi="ar-EG"/>
        </w:rPr>
      </w:pPr>
    </w:p>
    <w:p w:rsidR="00B6675E" w:rsidRPr="00B6675E" w:rsidRDefault="00B6675E" w:rsidP="00B6675E">
      <w:pPr>
        <w:jc w:val="left"/>
        <w:rPr>
          <w:i/>
          <w:iCs/>
          <w:lang w:bidi="ar-EG"/>
        </w:rPr>
      </w:pPr>
      <w:r w:rsidRPr="00B6675E">
        <w:rPr>
          <w:lang w:bidi="ar-EG"/>
        </w:rPr>
        <w:tab/>
      </w:r>
      <w:r w:rsidRPr="00B6675E">
        <w:rPr>
          <w:i/>
          <w:iCs/>
          <w:lang w:bidi="ar-EG"/>
        </w:rPr>
        <w:t xml:space="preserve">The House of Representatives having approved the following Law, it </w:t>
      </w:r>
      <w:proofErr w:type="gramStart"/>
      <w:r w:rsidRPr="00B6675E">
        <w:rPr>
          <w:i/>
          <w:iCs/>
          <w:lang w:bidi="ar-EG"/>
        </w:rPr>
        <w:t>is hereby promulgated</w:t>
      </w:r>
      <w:proofErr w:type="gramEnd"/>
      <w:r w:rsidRPr="00B6675E">
        <w:rPr>
          <w:i/>
          <w:iCs/>
          <w:lang w:bidi="ar-EG"/>
        </w:rPr>
        <w:t xml:space="preserve">: </w:t>
      </w:r>
    </w:p>
    <w:p w:rsidR="00B6675E" w:rsidRPr="00B6675E" w:rsidRDefault="00B6675E" w:rsidP="00B6675E">
      <w:pPr>
        <w:tabs>
          <w:tab w:val="left" w:pos="7950"/>
          <w:tab w:val="right" w:pos="9639"/>
        </w:tabs>
        <w:jc w:val="left"/>
      </w:pPr>
    </w:p>
    <w:p w:rsidR="00B6675E" w:rsidRPr="00B6675E" w:rsidRDefault="00B6675E" w:rsidP="00B6675E">
      <w:pPr>
        <w:tabs>
          <w:tab w:val="left" w:pos="7950"/>
          <w:tab w:val="right" w:pos="9639"/>
        </w:tabs>
        <w:jc w:val="left"/>
      </w:pPr>
    </w:p>
    <w:p w:rsidR="00B6675E" w:rsidRPr="00B6675E" w:rsidRDefault="00B6675E" w:rsidP="00B6675E">
      <w:pPr>
        <w:tabs>
          <w:tab w:val="left" w:pos="7950"/>
          <w:tab w:val="right" w:pos="9639"/>
        </w:tabs>
        <w:jc w:val="center"/>
        <w:rPr>
          <w:b/>
          <w:bCs/>
        </w:rPr>
      </w:pPr>
      <w:r w:rsidRPr="00B6675E">
        <w:rPr>
          <w:b/>
          <w:bCs/>
        </w:rPr>
        <w:t>ARTICLE I</w:t>
      </w:r>
    </w:p>
    <w:p w:rsidR="00B6675E" w:rsidRPr="00B6675E" w:rsidRDefault="00B6675E" w:rsidP="00B6675E">
      <w:pPr>
        <w:tabs>
          <w:tab w:val="left" w:pos="7950"/>
          <w:tab w:val="right" w:pos="9639"/>
        </w:tabs>
        <w:jc w:val="left"/>
      </w:pPr>
    </w:p>
    <w:p w:rsidR="00B6675E" w:rsidRPr="00B6675E" w:rsidRDefault="00B6675E" w:rsidP="00B6675E">
      <w:pPr>
        <w:jc w:val="left"/>
      </w:pPr>
      <w:r w:rsidRPr="00B6675E">
        <w:tab/>
        <w:t>Articles 192 (Third Paragraph), 192</w:t>
      </w:r>
      <w:r w:rsidRPr="00B6675E">
        <w:rPr>
          <w:i/>
          <w:iCs/>
        </w:rPr>
        <w:t xml:space="preserve">Bis </w:t>
      </w:r>
      <w:r w:rsidRPr="00B6675E">
        <w:t xml:space="preserve">(Second Paragraph), 193 (Third Paragraph), 194 (Last Paragraph), 195 (First Paragraph, (iii); and Second Paragraph), 198, 201 (Fourth Paragraph), and 202, </w:t>
      </w:r>
      <w:proofErr w:type="gramStart"/>
      <w:r w:rsidRPr="00B6675E">
        <w:t>202</w:t>
      </w:r>
      <w:r w:rsidRPr="00B6675E">
        <w:rPr>
          <w:i/>
          <w:iCs/>
        </w:rPr>
        <w:t>Bis</w:t>
      </w:r>
      <w:r w:rsidRPr="00B6675E">
        <w:t>(</w:t>
      </w:r>
      <w:proofErr w:type="gramEnd"/>
      <w:r w:rsidRPr="00B6675E">
        <w:t>1), of the Protection of Intellectual Property Rights Act issued by Law No. 82 of 2002, shall hereby be replaced by the following provisions:</w:t>
      </w:r>
    </w:p>
    <w:p w:rsidR="00B6675E" w:rsidRPr="00B6675E" w:rsidRDefault="00B6675E" w:rsidP="00B6675E">
      <w:pPr>
        <w:tabs>
          <w:tab w:val="left" w:pos="7950"/>
          <w:tab w:val="right" w:pos="9639"/>
        </w:tabs>
        <w:jc w:val="left"/>
      </w:pPr>
    </w:p>
    <w:p w:rsidR="00B6675E" w:rsidRPr="00B6675E" w:rsidRDefault="00B6675E" w:rsidP="00B6675E">
      <w:pPr>
        <w:tabs>
          <w:tab w:val="left" w:pos="7950"/>
          <w:tab w:val="right" w:pos="9639"/>
        </w:tabs>
        <w:jc w:val="left"/>
      </w:pPr>
    </w:p>
    <w:p w:rsidR="00B6675E" w:rsidRPr="00B6675E" w:rsidRDefault="00B6675E" w:rsidP="00B6675E">
      <w:pPr>
        <w:autoSpaceDE w:val="0"/>
        <w:autoSpaceDN w:val="0"/>
        <w:adjustRightInd w:val="0"/>
        <w:spacing w:line="220" w:lineRule="atLeast"/>
        <w:jc w:val="lowKashida"/>
        <w:rPr>
          <w:rFonts w:cs="Arial"/>
          <w:b/>
          <w:bCs/>
        </w:rPr>
      </w:pPr>
      <w:r w:rsidRPr="00B6675E">
        <w:rPr>
          <w:rFonts w:cs="Arial"/>
          <w:b/>
          <w:bCs/>
        </w:rPr>
        <w:t>Article 192 (Third Paragraph)</w:t>
      </w:r>
    </w:p>
    <w:p w:rsidR="00B6675E" w:rsidRPr="00B6675E" w:rsidRDefault="00B6675E" w:rsidP="00B6675E">
      <w:pPr>
        <w:ind w:firstLine="567"/>
        <w:jc w:val="lowKashida"/>
        <w:rPr>
          <w:rFonts w:cs="Arial"/>
          <w:b/>
        </w:rPr>
      </w:pPr>
      <w:r w:rsidRPr="00B6675E">
        <w:rPr>
          <w:rFonts w:cs="Arial"/>
        </w:rPr>
        <w:t>In the course of the examination, the Office of Plant Variety Protection may grow the variety or carry out other necessary tests, either</w:t>
      </w:r>
      <w:r w:rsidRPr="00B6675E">
        <w:rPr>
          <w:rFonts w:cs="Arial"/>
          <w:lang w:bidi="ar-EG"/>
        </w:rPr>
        <w:t xml:space="preserve"> by</w:t>
      </w:r>
      <w:r w:rsidRPr="00B6675E">
        <w:rPr>
          <w:rFonts w:cs="Arial"/>
        </w:rPr>
        <w:t xml:space="preserve"> itself or by commissioning a third party; provided that, in any case, it takes into account the results of growing tests or other trials which have already been carried out.</w:t>
      </w:r>
    </w:p>
    <w:p w:rsidR="00B6675E" w:rsidRPr="00B6675E" w:rsidRDefault="00B6675E" w:rsidP="00B6675E">
      <w:pPr>
        <w:jc w:val="lowKashida"/>
        <w:rPr>
          <w:rFonts w:cs="Arial"/>
          <w:lang w:bidi="ar-IQ"/>
        </w:rPr>
      </w:pPr>
    </w:p>
    <w:p w:rsidR="00B6675E" w:rsidRPr="00B6675E" w:rsidRDefault="00B6675E" w:rsidP="00B6675E">
      <w:pPr>
        <w:jc w:val="lowKashida"/>
        <w:rPr>
          <w:rFonts w:cs="Arial"/>
          <w:b/>
          <w:bCs/>
          <w:rtl/>
        </w:rPr>
      </w:pPr>
      <w:r w:rsidRPr="00B6675E">
        <w:rPr>
          <w:rFonts w:cs="Arial"/>
          <w:b/>
          <w:bCs/>
        </w:rPr>
        <w:t>Article 192</w:t>
      </w:r>
      <w:r w:rsidRPr="00B6675E">
        <w:rPr>
          <w:rFonts w:cs="Arial"/>
          <w:b/>
          <w:bCs/>
          <w:i/>
          <w:iCs/>
        </w:rPr>
        <w:t>Bis</w:t>
      </w:r>
      <w:r w:rsidRPr="00B6675E">
        <w:rPr>
          <w:rFonts w:cs="Arial"/>
          <w:b/>
          <w:bCs/>
        </w:rPr>
        <w:t xml:space="preserve"> (Second Paragraph)</w:t>
      </w:r>
    </w:p>
    <w:p w:rsidR="00B6675E" w:rsidRPr="00B6675E" w:rsidRDefault="00B6675E" w:rsidP="00B6675E">
      <w:pPr>
        <w:ind w:firstLine="567"/>
        <w:jc w:val="lowKashida"/>
        <w:rPr>
          <w:rFonts w:cs="Arial"/>
        </w:rPr>
      </w:pPr>
      <w:r w:rsidRPr="00B6675E">
        <w:rPr>
          <w:rFonts w:cs="Arial"/>
        </w:rPr>
        <w:t>Subject to the Fifth Paragraph of this Article, no rights in the designation registered as the denomination of the variety shall hamper the free use of the denomination in connection with the variety, either during the validity of the breeder’s right or after its expiration.</w:t>
      </w:r>
    </w:p>
    <w:p w:rsidR="00B6675E" w:rsidRPr="00B6675E" w:rsidRDefault="00B6675E" w:rsidP="00B6675E">
      <w:pPr>
        <w:ind w:firstLine="567"/>
        <w:jc w:val="lowKashida"/>
        <w:rPr>
          <w:rFonts w:cs="Arial"/>
        </w:rPr>
      </w:pPr>
    </w:p>
    <w:p w:rsidR="00B6675E" w:rsidRPr="00B6675E" w:rsidRDefault="00B6675E" w:rsidP="00B6675E">
      <w:pPr>
        <w:keepNext/>
        <w:autoSpaceDE w:val="0"/>
        <w:autoSpaceDN w:val="0"/>
        <w:adjustRightInd w:val="0"/>
        <w:spacing w:line="230" w:lineRule="atLeast"/>
        <w:jc w:val="lowKashida"/>
        <w:rPr>
          <w:rFonts w:cs="Arial"/>
          <w:b/>
          <w:bCs/>
        </w:rPr>
      </w:pPr>
      <w:r w:rsidRPr="00B6675E">
        <w:rPr>
          <w:rFonts w:cs="Arial"/>
          <w:b/>
          <w:bCs/>
        </w:rPr>
        <w:t>Article 193 (Third Paragraph)</w:t>
      </w:r>
    </w:p>
    <w:p w:rsidR="00B6675E" w:rsidRPr="00B6675E" w:rsidRDefault="00B6675E" w:rsidP="00B6675E">
      <w:pPr>
        <w:ind w:firstLine="567"/>
        <w:jc w:val="lowKashida"/>
        <w:rPr>
          <w:rFonts w:cs="Arial"/>
        </w:rPr>
      </w:pPr>
      <w:r w:rsidRPr="00B6675E">
        <w:rPr>
          <w:rFonts w:cs="Arial"/>
        </w:rPr>
        <w:t xml:space="preserve">Nevertheless, provisional measures </w:t>
      </w:r>
      <w:proofErr w:type="gramStart"/>
      <w:r w:rsidRPr="00B6675E">
        <w:rPr>
          <w:rFonts w:cs="Arial"/>
        </w:rPr>
        <w:t>are provided</w:t>
      </w:r>
      <w:proofErr w:type="gramEnd"/>
      <w:r w:rsidRPr="00B6675E">
        <w:rPr>
          <w:rFonts w:cs="Arial"/>
        </w:rPr>
        <w:t xml:space="preserve"> to safeguard the interests of the breeder during the period between the filing date and the grant of protection.  Such provisional measures shall apply only to those persons who </w:t>
      </w:r>
      <w:proofErr w:type="gramStart"/>
      <w:r w:rsidRPr="00B6675E">
        <w:rPr>
          <w:rFonts w:cs="Arial"/>
        </w:rPr>
        <w:t>are notified</w:t>
      </w:r>
      <w:proofErr w:type="gramEnd"/>
      <w:r w:rsidRPr="00B6675E">
        <w:rPr>
          <w:rFonts w:cs="Arial"/>
        </w:rPr>
        <w:t xml:space="preserve"> by the breeder of this filing.</w:t>
      </w:r>
    </w:p>
    <w:p w:rsidR="00B6675E" w:rsidRPr="00B6675E" w:rsidRDefault="00B6675E" w:rsidP="00B6675E">
      <w:pPr>
        <w:jc w:val="lowKashida"/>
        <w:rPr>
          <w:rFonts w:cs="Arial"/>
        </w:rPr>
      </w:pPr>
    </w:p>
    <w:p w:rsidR="00B6675E" w:rsidRPr="00B6675E" w:rsidRDefault="00B6675E" w:rsidP="00082581">
      <w:pPr>
        <w:keepNext/>
        <w:jc w:val="lowKashida"/>
        <w:rPr>
          <w:rFonts w:cs="Arial"/>
          <w:b/>
          <w:bCs/>
        </w:rPr>
      </w:pPr>
      <w:r w:rsidRPr="00B6675E">
        <w:rPr>
          <w:rFonts w:cs="Arial"/>
          <w:b/>
          <w:bCs/>
        </w:rPr>
        <w:t>Article 194 (Last Paragraph)</w:t>
      </w:r>
    </w:p>
    <w:p w:rsidR="00B6675E" w:rsidRPr="00B6675E" w:rsidRDefault="00B6675E" w:rsidP="00B6675E">
      <w:pPr>
        <w:jc w:val="lowKashida"/>
        <w:rPr>
          <w:rFonts w:cs="Arial"/>
          <w:lang w:bidi="ar-IQ"/>
        </w:rPr>
      </w:pPr>
      <w:r w:rsidRPr="00B6675E">
        <w:rPr>
          <w:rFonts w:cs="Arial"/>
        </w:rPr>
        <w:tab/>
        <w:t xml:space="preserve">Essentially derived varieties </w:t>
      </w:r>
      <w:proofErr w:type="gramStart"/>
      <w:r w:rsidRPr="00B6675E">
        <w:rPr>
          <w:rFonts w:cs="Arial"/>
        </w:rPr>
        <w:t>may be obtained</w:t>
      </w:r>
      <w:proofErr w:type="gramEnd"/>
      <w:r w:rsidRPr="00B6675E">
        <w:rPr>
          <w:rFonts w:cs="Arial"/>
        </w:rPr>
        <w:t xml:space="preserve"> by the selection of a natural or induced mutant, or of a </w:t>
      </w:r>
      <w:proofErr w:type="spellStart"/>
      <w:r w:rsidRPr="00B6675E">
        <w:rPr>
          <w:rFonts w:cs="Arial"/>
        </w:rPr>
        <w:t>somaclonal</w:t>
      </w:r>
      <w:proofErr w:type="spellEnd"/>
      <w:r w:rsidRPr="00B6675E">
        <w:rPr>
          <w:rFonts w:cs="Arial"/>
        </w:rPr>
        <w:t xml:space="preserve"> variant, the selection of a variant individual from plants of the initial variety, backcrossing, or transformation by genetic engineering</w:t>
      </w:r>
      <w:r w:rsidR="00B94407">
        <w:rPr>
          <w:rFonts w:cs="Arial"/>
        </w:rPr>
        <w:t>.</w:t>
      </w:r>
    </w:p>
    <w:p w:rsidR="00B6675E" w:rsidRPr="00B6675E" w:rsidRDefault="00B6675E" w:rsidP="00B6675E">
      <w:pPr>
        <w:jc w:val="lowKashida"/>
        <w:rPr>
          <w:lang w:bidi="ar-IQ"/>
        </w:rPr>
      </w:pPr>
    </w:p>
    <w:p w:rsidR="00B6675E" w:rsidRPr="00B6675E" w:rsidRDefault="00B6675E" w:rsidP="00B6675E">
      <w:pPr>
        <w:autoSpaceDE w:val="0"/>
        <w:autoSpaceDN w:val="0"/>
        <w:adjustRightInd w:val="0"/>
        <w:spacing w:line="230" w:lineRule="atLeast"/>
        <w:jc w:val="lowKashida"/>
        <w:rPr>
          <w:b/>
          <w:bCs/>
        </w:rPr>
      </w:pPr>
      <w:r w:rsidRPr="00B6675E">
        <w:rPr>
          <w:b/>
          <w:bCs/>
        </w:rPr>
        <w:t xml:space="preserve">Article 195 (First Paragraph, (iii) and Second </w:t>
      </w:r>
      <w:r w:rsidRPr="00B6675E">
        <w:rPr>
          <w:rFonts w:cs="Arial"/>
          <w:b/>
          <w:bCs/>
        </w:rPr>
        <w:t>Paragraph</w:t>
      </w:r>
      <w:r w:rsidRPr="00B6675E">
        <w:rPr>
          <w:b/>
          <w:bCs/>
        </w:rPr>
        <w:t xml:space="preserve">) </w:t>
      </w:r>
    </w:p>
    <w:p w:rsidR="00B6675E" w:rsidRPr="00B6675E" w:rsidRDefault="00B6675E" w:rsidP="00B6675E">
      <w:pPr>
        <w:tabs>
          <w:tab w:val="num" w:pos="386"/>
        </w:tabs>
        <w:ind w:firstLine="567"/>
        <w:jc w:val="lowKashida"/>
      </w:pPr>
      <w:r w:rsidRPr="00B6675E">
        <w:t xml:space="preserve">The breeder’s right shall not extend </w:t>
      </w:r>
      <w:proofErr w:type="gramStart"/>
      <w:r w:rsidRPr="00B6675E">
        <w:t>to</w:t>
      </w:r>
      <w:proofErr w:type="gramEnd"/>
      <w:r w:rsidRPr="00B6675E">
        <w:t>:</w:t>
      </w:r>
    </w:p>
    <w:p w:rsidR="00B6675E" w:rsidRPr="00B6675E" w:rsidRDefault="00B6675E" w:rsidP="00B6675E">
      <w:pPr>
        <w:ind w:firstLine="567"/>
        <w:jc w:val="lowKashida"/>
        <w:rPr>
          <w:rFonts w:cs="Arial"/>
          <w:b/>
          <w:snapToGrid w:val="0"/>
        </w:rPr>
      </w:pPr>
      <w:r w:rsidRPr="00B6675E">
        <w:rPr>
          <w:snapToGrid w:val="0"/>
        </w:rPr>
        <w:t>(iii)</w:t>
      </w:r>
      <w:r w:rsidRPr="00B6675E">
        <w:rPr>
          <w:snapToGrid w:val="0"/>
        </w:rPr>
        <w:tab/>
      </w:r>
      <w:proofErr w:type="gramStart"/>
      <w:r w:rsidRPr="00B6675E">
        <w:rPr>
          <w:snapToGrid w:val="0"/>
        </w:rPr>
        <w:t>acts</w:t>
      </w:r>
      <w:proofErr w:type="gramEnd"/>
      <w:r w:rsidRPr="00B6675E">
        <w:rPr>
          <w:snapToGrid w:val="0"/>
        </w:rPr>
        <w:t xml:space="preserve"> done for the purpose of breeding other varieties, and, except where the provisions of the Fourth Paragraph of Article </w:t>
      </w:r>
      <w:r w:rsidRPr="00B6675E">
        <w:rPr>
          <w:rFonts w:cs="Arial"/>
          <w:snapToGrid w:val="0"/>
        </w:rPr>
        <w:t>194 of this Law apply, acts provided for under the First and Second Paragraph of Article 194, in respect of such other varieties</w:t>
      </w:r>
      <w:r w:rsidRPr="00B6675E">
        <w:rPr>
          <w:rFonts w:cs="Arial"/>
          <w:b/>
          <w:snapToGrid w:val="0"/>
        </w:rPr>
        <w:t>.</w:t>
      </w:r>
    </w:p>
    <w:p w:rsidR="00B6675E" w:rsidRPr="00B6675E" w:rsidRDefault="00B6675E" w:rsidP="00B6675E">
      <w:pPr>
        <w:ind w:firstLine="567"/>
        <w:jc w:val="lowKashida"/>
        <w:rPr>
          <w:rFonts w:cs="Arial"/>
          <w:szCs w:val="26"/>
        </w:rPr>
      </w:pPr>
    </w:p>
    <w:p w:rsidR="00B6675E" w:rsidRPr="00B6675E" w:rsidRDefault="00B6675E" w:rsidP="00B6675E">
      <w:pPr>
        <w:ind w:firstLine="567"/>
        <w:rPr>
          <w:lang w:bidi="ar-IQ"/>
        </w:rPr>
      </w:pPr>
      <w:proofErr w:type="gramStart"/>
      <w:r w:rsidRPr="00B6675E">
        <w:rPr>
          <w:rFonts w:cs="Arial"/>
          <w:snapToGrid w:val="0"/>
        </w:rPr>
        <w:t>Subject to the safeguarding of the legitimate interests of the breeder, the breeder's right shall not be deemed infringed by farmers who, within reasonable limits, use for propagation purposes the product of the harvest which they have obtained by planting the protected variety or a variety covered by the Fourth Paragraph of Article 194 of this Law, those being done on their own holdings.</w:t>
      </w:r>
      <w:proofErr w:type="gramEnd"/>
    </w:p>
    <w:p w:rsidR="00B6675E" w:rsidRPr="00B6675E" w:rsidRDefault="00B6675E" w:rsidP="00B6675E">
      <w:pPr>
        <w:jc w:val="lowKashida"/>
        <w:rPr>
          <w:lang w:bidi="ar-IQ"/>
        </w:rPr>
      </w:pPr>
    </w:p>
    <w:p w:rsidR="00B6675E" w:rsidRPr="00B6675E" w:rsidRDefault="00B6675E" w:rsidP="00B6675E">
      <w:pPr>
        <w:autoSpaceDE w:val="0"/>
        <w:autoSpaceDN w:val="0"/>
        <w:adjustRightInd w:val="0"/>
        <w:spacing w:line="230" w:lineRule="atLeast"/>
        <w:jc w:val="lowKashida"/>
        <w:rPr>
          <w:b/>
          <w:bCs/>
          <w:rtl/>
        </w:rPr>
      </w:pPr>
      <w:r w:rsidRPr="00B6675E">
        <w:rPr>
          <w:b/>
          <w:bCs/>
        </w:rPr>
        <w:t>Article 198</w:t>
      </w:r>
    </w:p>
    <w:p w:rsidR="00B6675E" w:rsidRPr="00B6675E" w:rsidRDefault="00B6675E" w:rsidP="00B6675E">
      <w:pPr>
        <w:jc w:val="lowKashida"/>
        <w:rPr>
          <w:snapToGrid w:val="0"/>
        </w:rPr>
      </w:pPr>
      <w:r w:rsidRPr="00B6675E">
        <w:rPr>
          <w:snapToGrid w:val="0"/>
        </w:rPr>
        <w:tab/>
      </w:r>
      <w:proofErr w:type="gramStart"/>
      <w:r w:rsidRPr="00B6675E">
        <w:rPr>
          <w:snapToGrid w:val="0"/>
        </w:rPr>
        <w:t>The breeder’s right shall not extend to acts concerning material of the protected variety, or of any variety covered by the provisions of the fourth paragraph of Article 194 of this Law, or any material derived from the said material, which has been sold or otherwise marketed by the breeder or with his consent in the Arab Republic of Egypt or abroad, with the exception of the following acts:</w:t>
      </w:r>
      <w:proofErr w:type="gramEnd"/>
    </w:p>
    <w:p w:rsidR="00B6675E" w:rsidRPr="00B6675E" w:rsidRDefault="00B6675E" w:rsidP="00B6675E">
      <w:pPr>
        <w:keepNext/>
        <w:ind w:firstLine="567"/>
        <w:jc w:val="lowKashida"/>
        <w:rPr>
          <w:snapToGrid w:val="0"/>
        </w:rPr>
      </w:pPr>
      <w:r w:rsidRPr="00B6675E">
        <w:rPr>
          <w:snapToGrid w:val="0"/>
        </w:rPr>
        <w:t>(</w:t>
      </w:r>
      <w:proofErr w:type="spellStart"/>
      <w:r w:rsidRPr="00B6675E">
        <w:rPr>
          <w:snapToGrid w:val="0"/>
        </w:rPr>
        <w:t>i</w:t>
      </w:r>
      <w:proofErr w:type="spellEnd"/>
      <w:r w:rsidRPr="00B6675E">
        <w:rPr>
          <w:snapToGrid w:val="0"/>
        </w:rPr>
        <w:t>)</w:t>
      </w:r>
      <w:r w:rsidRPr="00B6675E">
        <w:rPr>
          <w:snapToGrid w:val="0"/>
        </w:rPr>
        <w:tab/>
      </w:r>
      <w:proofErr w:type="gramStart"/>
      <w:r w:rsidRPr="00B6675E">
        <w:rPr>
          <w:snapToGrid w:val="0"/>
        </w:rPr>
        <w:t>acts</w:t>
      </w:r>
      <w:proofErr w:type="gramEnd"/>
      <w:r w:rsidRPr="00B6675E">
        <w:rPr>
          <w:snapToGrid w:val="0"/>
        </w:rPr>
        <w:t xml:space="preserve"> of additional propagation of any variety mentioned in this paragraph</w:t>
      </w:r>
    </w:p>
    <w:p w:rsidR="00B6675E" w:rsidRPr="00B6675E" w:rsidRDefault="00B6675E" w:rsidP="00B6675E">
      <w:pPr>
        <w:ind w:firstLine="567"/>
        <w:jc w:val="lowKashida"/>
        <w:rPr>
          <w:snapToGrid w:val="0"/>
        </w:rPr>
      </w:pPr>
      <w:r w:rsidRPr="00B6675E">
        <w:rPr>
          <w:snapToGrid w:val="0"/>
        </w:rPr>
        <w:t>(ii)</w:t>
      </w:r>
      <w:r w:rsidRPr="00B6675E">
        <w:rPr>
          <w:snapToGrid w:val="0"/>
        </w:rPr>
        <w:tab/>
      </w:r>
      <w:proofErr w:type="gramStart"/>
      <w:r w:rsidRPr="00B6675E">
        <w:rPr>
          <w:snapToGrid w:val="0"/>
        </w:rPr>
        <w:t>acts</w:t>
      </w:r>
      <w:proofErr w:type="gramEnd"/>
      <w:r w:rsidRPr="00B6675E">
        <w:rPr>
          <w:snapToGrid w:val="0"/>
        </w:rPr>
        <w:t xml:space="preserve"> of export of material of the protected variety which enable its propagation in a country where the variety, its genus or genotype are not protected, unless where the exported material is for consumption purposes.</w:t>
      </w:r>
    </w:p>
    <w:p w:rsidR="00B6675E" w:rsidRPr="00B6675E" w:rsidRDefault="00B6675E" w:rsidP="00B6675E">
      <w:pPr>
        <w:jc w:val="lowKashida"/>
        <w:rPr>
          <w:snapToGrid w:val="0"/>
        </w:rPr>
      </w:pPr>
    </w:p>
    <w:p w:rsidR="00B6675E" w:rsidRPr="00B6675E" w:rsidRDefault="00B6675E" w:rsidP="00B6675E">
      <w:pPr>
        <w:ind w:firstLine="567"/>
        <w:jc w:val="lowKashida"/>
        <w:rPr>
          <w:snapToGrid w:val="0"/>
        </w:rPr>
      </w:pPr>
      <w:r w:rsidRPr="00B6675E">
        <w:rPr>
          <w:snapToGrid w:val="0"/>
        </w:rPr>
        <w:t>The materials provided for under the First Paragraph of this Article, which are not covered by breeder’s right protection, shall mean,</w:t>
      </w:r>
    </w:p>
    <w:p w:rsidR="00B6675E" w:rsidRPr="00B6675E" w:rsidRDefault="00B6675E" w:rsidP="00B6675E">
      <w:pPr>
        <w:ind w:firstLine="567"/>
        <w:jc w:val="lowKashida"/>
        <w:rPr>
          <w:snapToGrid w:val="0"/>
        </w:rPr>
      </w:pPr>
      <w:r w:rsidRPr="00B6675E">
        <w:rPr>
          <w:snapToGrid w:val="0"/>
        </w:rPr>
        <w:t>(</w:t>
      </w:r>
      <w:proofErr w:type="spellStart"/>
      <w:r w:rsidRPr="00B6675E">
        <w:rPr>
          <w:snapToGrid w:val="0"/>
        </w:rPr>
        <w:t>i</w:t>
      </w:r>
      <w:proofErr w:type="spellEnd"/>
      <w:r w:rsidRPr="00B6675E">
        <w:rPr>
          <w:snapToGrid w:val="0"/>
        </w:rPr>
        <w:t>)</w:t>
      </w:r>
      <w:r w:rsidRPr="00B6675E">
        <w:rPr>
          <w:snapToGrid w:val="0"/>
        </w:rPr>
        <w:tab/>
      </w:r>
      <w:proofErr w:type="gramStart"/>
      <w:r w:rsidRPr="00B6675E">
        <w:rPr>
          <w:snapToGrid w:val="0"/>
        </w:rPr>
        <w:t>propagating</w:t>
      </w:r>
      <w:proofErr w:type="gramEnd"/>
      <w:r w:rsidRPr="00B6675E">
        <w:rPr>
          <w:snapToGrid w:val="0"/>
        </w:rPr>
        <w:t xml:space="preserve"> material of any kind,</w:t>
      </w:r>
    </w:p>
    <w:p w:rsidR="00B6675E" w:rsidRPr="00B6675E" w:rsidRDefault="00B6675E" w:rsidP="00B6675E">
      <w:pPr>
        <w:ind w:firstLine="567"/>
        <w:jc w:val="lowKashida"/>
        <w:rPr>
          <w:snapToGrid w:val="0"/>
        </w:rPr>
      </w:pPr>
      <w:r w:rsidRPr="00B6675E">
        <w:rPr>
          <w:snapToGrid w:val="0"/>
        </w:rPr>
        <w:t>(ii)</w:t>
      </w:r>
      <w:r w:rsidRPr="00B6675E">
        <w:rPr>
          <w:snapToGrid w:val="0"/>
        </w:rPr>
        <w:tab/>
      </w:r>
      <w:proofErr w:type="gramStart"/>
      <w:r w:rsidRPr="00B6675E">
        <w:rPr>
          <w:snapToGrid w:val="0"/>
        </w:rPr>
        <w:t>harvested</w:t>
      </w:r>
      <w:proofErr w:type="gramEnd"/>
      <w:r w:rsidRPr="00B6675E">
        <w:rPr>
          <w:snapToGrid w:val="0"/>
        </w:rPr>
        <w:t xml:space="preserve"> material, including entire plants or parts of plants, and</w:t>
      </w:r>
    </w:p>
    <w:p w:rsidR="00B6675E" w:rsidRPr="00B6675E" w:rsidRDefault="00B6675E" w:rsidP="00B6675E">
      <w:pPr>
        <w:ind w:firstLine="567"/>
        <w:jc w:val="lowKashida"/>
        <w:rPr>
          <w:snapToGrid w:val="0"/>
        </w:rPr>
      </w:pPr>
      <w:r w:rsidRPr="00B6675E">
        <w:rPr>
          <w:snapToGrid w:val="0"/>
        </w:rPr>
        <w:t>(iii)</w:t>
      </w:r>
      <w:r w:rsidRPr="00B6675E">
        <w:rPr>
          <w:snapToGrid w:val="0"/>
        </w:rPr>
        <w:tab/>
      </w:r>
      <w:proofErr w:type="gramStart"/>
      <w:r w:rsidRPr="00B6675E">
        <w:rPr>
          <w:snapToGrid w:val="0"/>
        </w:rPr>
        <w:t>any</w:t>
      </w:r>
      <w:proofErr w:type="gramEnd"/>
      <w:r w:rsidRPr="00B6675E">
        <w:rPr>
          <w:snapToGrid w:val="0"/>
        </w:rPr>
        <w:t xml:space="preserve"> product made directly from the harvested material.</w:t>
      </w:r>
    </w:p>
    <w:p w:rsidR="00B6675E" w:rsidRPr="00B6675E" w:rsidRDefault="00B6675E" w:rsidP="00B6675E">
      <w:pPr>
        <w:ind w:firstLine="567"/>
        <w:jc w:val="lowKashida"/>
        <w:rPr>
          <w:snapToGrid w:val="0"/>
        </w:rPr>
      </w:pPr>
    </w:p>
    <w:p w:rsidR="00B6675E" w:rsidRPr="00B6675E" w:rsidRDefault="00B6675E" w:rsidP="00B6675E">
      <w:pPr>
        <w:ind w:firstLine="567"/>
        <w:jc w:val="lowKashida"/>
        <w:rPr>
          <w:lang w:bidi="ar-IQ"/>
        </w:rPr>
      </w:pPr>
      <w:r w:rsidRPr="00B6675E">
        <w:rPr>
          <w:snapToGrid w:val="0"/>
        </w:rPr>
        <w:t xml:space="preserve">Where the Statute of a regional organization of which Egypt is a Member so provide, acts done in State Members of that regional organization </w:t>
      </w:r>
      <w:proofErr w:type="gramStart"/>
      <w:r w:rsidRPr="00B6675E">
        <w:rPr>
          <w:snapToGrid w:val="0"/>
        </w:rPr>
        <w:t>shall be considered to have been done</w:t>
      </w:r>
      <w:proofErr w:type="gramEnd"/>
      <w:r w:rsidRPr="00B6675E">
        <w:rPr>
          <w:snapToGrid w:val="0"/>
        </w:rPr>
        <w:t xml:space="preserve"> in Egypt.</w:t>
      </w:r>
    </w:p>
    <w:p w:rsidR="00B6675E" w:rsidRPr="00B6675E" w:rsidRDefault="00B6675E" w:rsidP="00B6675E">
      <w:pPr>
        <w:jc w:val="lowKashida"/>
        <w:rPr>
          <w:lang w:bidi="ar-IQ"/>
        </w:rPr>
      </w:pPr>
    </w:p>
    <w:p w:rsidR="00B6675E" w:rsidRPr="00B6675E" w:rsidRDefault="00B6675E" w:rsidP="00B6675E">
      <w:pPr>
        <w:keepNext/>
        <w:autoSpaceDE w:val="0"/>
        <w:autoSpaceDN w:val="0"/>
        <w:adjustRightInd w:val="0"/>
        <w:spacing w:line="230" w:lineRule="atLeast"/>
        <w:jc w:val="lowKashida"/>
        <w:rPr>
          <w:b/>
          <w:bCs/>
        </w:rPr>
      </w:pPr>
      <w:r w:rsidRPr="00B6675E">
        <w:rPr>
          <w:b/>
          <w:bCs/>
        </w:rPr>
        <w:t xml:space="preserve">Article 201 (Fourth </w:t>
      </w:r>
      <w:r w:rsidRPr="00B6675E">
        <w:rPr>
          <w:rFonts w:cs="Arial"/>
          <w:b/>
          <w:bCs/>
        </w:rPr>
        <w:t>Paragraph</w:t>
      </w:r>
      <w:r w:rsidRPr="00B6675E">
        <w:rPr>
          <w:b/>
          <w:bCs/>
        </w:rPr>
        <w:t>)</w:t>
      </w:r>
    </w:p>
    <w:p w:rsidR="00B6675E" w:rsidRPr="00B6675E" w:rsidRDefault="00B6675E" w:rsidP="00B6675E">
      <w:pPr>
        <w:ind w:firstLine="567"/>
        <w:jc w:val="lowKashida"/>
        <w:rPr>
          <w:snapToGrid w:val="0"/>
        </w:rPr>
      </w:pPr>
      <w:r w:rsidRPr="00B6675E">
        <w:rPr>
          <w:snapToGrid w:val="0"/>
        </w:rPr>
        <w:t xml:space="preserve">The Office of Plant Variety Protection shall publish, at the expense of the right holder, in a monthly gazette issued by the Office, applications for certificates and grants of breeders’ rights, the proposed denominations for the variety, and approved denominations for the variety. Where an application </w:t>
      </w:r>
      <w:proofErr w:type="gramStart"/>
      <w:r w:rsidRPr="00B6675E">
        <w:rPr>
          <w:snapToGrid w:val="0"/>
        </w:rPr>
        <w:t>is rejected</w:t>
      </w:r>
      <w:proofErr w:type="gramEnd"/>
      <w:r w:rsidRPr="00B6675E">
        <w:rPr>
          <w:snapToGrid w:val="0"/>
        </w:rPr>
        <w:t xml:space="preserve">, the Office shall notify the rejection decision and the reasons thereof. Any interested party may, within </w:t>
      </w:r>
      <w:proofErr w:type="gramStart"/>
      <w:r w:rsidRPr="00B6675E">
        <w:rPr>
          <w:snapToGrid w:val="0"/>
        </w:rPr>
        <w:t>sixty (60) days</w:t>
      </w:r>
      <w:proofErr w:type="gramEnd"/>
      <w:r w:rsidRPr="00B6675E">
        <w:rPr>
          <w:snapToGrid w:val="0"/>
        </w:rPr>
        <w:t xml:space="preserve"> from the publication date or the date of notification, as the case may be, oppose the decision to grant a certificate of breeder’s right or to reject an application for the protection.</w:t>
      </w:r>
    </w:p>
    <w:p w:rsidR="00B6675E" w:rsidRPr="00B6675E" w:rsidRDefault="00B6675E" w:rsidP="00B6675E">
      <w:pPr>
        <w:ind w:firstLine="567"/>
        <w:jc w:val="lowKashida"/>
        <w:rPr>
          <w:snapToGrid w:val="0"/>
        </w:rPr>
      </w:pPr>
    </w:p>
    <w:p w:rsidR="00B6675E" w:rsidRPr="00B6675E" w:rsidRDefault="00B6675E" w:rsidP="00B6675E">
      <w:pPr>
        <w:jc w:val="lowKashida"/>
        <w:rPr>
          <w:lang w:bidi="ar-IQ"/>
        </w:rPr>
      </w:pPr>
    </w:p>
    <w:p w:rsidR="00B6675E" w:rsidRPr="00B6675E" w:rsidRDefault="00B6675E" w:rsidP="00B6675E">
      <w:pPr>
        <w:keepNext/>
        <w:autoSpaceDE w:val="0"/>
        <w:autoSpaceDN w:val="0"/>
        <w:adjustRightInd w:val="0"/>
        <w:spacing w:line="230" w:lineRule="atLeast"/>
        <w:jc w:val="lowKashida"/>
        <w:rPr>
          <w:b/>
          <w:bCs/>
        </w:rPr>
      </w:pPr>
      <w:r w:rsidRPr="00B6675E">
        <w:rPr>
          <w:b/>
          <w:bCs/>
        </w:rPr>
        <w:t>Article 202</w:t>
      </w:r>
    </w:p>
    <w:p w:rsidR="00B6675E" w:rsidRPr="00B6675E" w:rsidRDefault="00B6675E" w:rsidP="00B6675E">
      <w:pPr>
        <w:jc w:val="lowKashida"/>
        <w:rPr>
          <w:snapToGrid w:val="0"/>
        </w:rPr>
      </w:pPr>
      <w:r w:rsidRPr="00B6675E">
        <w:rPr>
          <w:snapToGrid w:val="0"/>
        </w:rPr>
        <w:tab/>
        <w:t>Where any of the following cases is established, the Office of Plant Variety Protection shall issue a decision of annulment of the breeder’s right certificate:</w:t>
      </w:r>
    </w:p>
    <w:p w:rsidR="00B6675E" w:rsidRPr="00B6675E" w:rsidRDefault="00B6675E" w:rsidP="00B6675E">
      <w:pPr>
        <w:jc w:val="lowKashida"/>
        <w:rPr>
          <w:snapToGrid w:val="0"/>
        </w:rPr>
      </w:pPr>
    </w:p>
    <w:p w:rsidR="00B6675E" w:rsidRPr="00B6675E" w:rsidRDefault="00B6675E" w:rsidP="00B6675E">
      <w:pPr>
        <w:numPr>
          <w:ilvl w:val="0"/>
          <w:numId w:val="1"/>
        </w:numPr>
        <w:contextualSpacing/>
        <w:jc w:val="lowKashida"/>
        <w:rPr>
          <w:snapToGrid w:val="0"/>
        </w:rPr>
      </w:pPr>
      <w:proofErr w:type="gramStart"/>
      <w:r w:rsidRPr="00B6675E">
        <w:rPr>
          <w:snapToGrid w:val="0"/>
        </w:rPr>
        <w:t>if</w:t>
      </w:r>
      <w:proofErr w:type="gramEnd"/>
      <w:r w:rsidRPr="00B6675E">
        <w:rPr>
          <w:snapToGrid w:val="0"/>
        </w:rPr>
        <w:t>, at the time of grant of protection, the plant variety does not fulfill any of the conditions provided for under items (</w:t>
      </w:r>
      <w:proofErr w:type="spellStart"/>
      <w:r w:rsidRPr="00B6675E">
        <w:rPr>
          <w:snapToGrid w:val="0"/>
        </w:rPr>
        <w:t>i</w:t>
      </w:r>
      <w:proofErr w:type="spellEnd"/>
      <w:r w:rsidRPr="00B6675E">
        <w:rPr>
          <w:snapToGrid w:val="0"/>
        </w:rPr>
        <w:t>) and (ii) of the First Paragraph of Article 192 of this Law.</w:t>
      </w:r>
    </w:p>
    <w:p w:rsidR="00B6675E" w:rsidRPr="00B6675E" w:rsidRDefault="00B6675E" w:rsidP="00B6675E">
      <w:pPr>
        <w:numPr>
          <w:ilvl w:val="0"/>
          <w:numId w:val="1"/>
        </w:numPr>
        <w:contextualSpacing/>
        <w:jc w:val="lowKashida"/>
        <w:rPr>
          <w:snapToGrid w:val="0"/>
        </w:rPr>
      </w:pPr>
      <w:r w:rsidRPr="00B6675E">
        <w:rPr>
          <w:snapToGrid w:val="0"/>
        </w:rPr>
        <w:t>if, at the time of grant of protection, conditions provided for under either item (iii) or (iv) of the same Paragraph of the same Article referred to in the foregoing Article are not fulfilled, where such protection had been granted based essentially on information and documents furnished by the breeder.</w:t>
      </w:r>
    </w:p>
    <w:p w:rsidR="00B6675E" w:rsidRPr="00B6675E" w:rsidRDefault="00B6675E" w:rsidP="00B6675E">
      <w:pPr>
        <w:numPr>
          <w:ilvl w:val="0"/>
          <w:numId w:val="1"/>
        </w:numPr>
        <w:contextualSpacing/>
        <w:jc w:val="lowKashida"/>
        <w:rPr>
          <w:snapToGrid w:val="0"/>
        </w:rPr>
      </w:pPr>
      <w:proofErr w:type="gramStart"/>
      <w:r w:rsidRPr="00B6675E">
        <w:rPr>
          <w:snapToGrid w:val="0"/>
        </w:rPr>
        <w:t>if</w:t>
      </w:r>
      <w:proofErr w:type="gramEnd"/>
      <w:r w:rsidRPr="00B6675E">
        <w:rPr>
          <w:snapToGrid w:val="0"/>
        </w:rPr>
        <w:t xml:space="preserve"> the certificate has been granted to a person who is not entitled to it, unless the right is transferred to the person who is so entitled.</w:t>
      </w:r>
    </w:p>
    <w:p w:rsidR="00B6675E" w:rsidRPr="00B6675E" w:rsidRDefault="00B6675E" w:rsidP="00B6675E">
      <w:pPr>
        <w:jc w:val="lowKashida"/>
        <w:rPr>
          <w:snapToGrid w:val="0"/>
        </w:rPr>
      </w:pPr>
    </w:p>
    <w:p w:rsidR="00B6675E" w:rsidRPr="00B6675E" w:rsidRDefault="00B6675E" w:rsidP="00B6675E">
      <w:pPr>
        <w:ind w:left="1276"/>
        <w:jc w:val="lowKashida"/>
        <w:rPr>
          <w:snapToGrid w:val="0"/>
        </w:rPr>
      </w:pPr>
      <w:r w:rsidRPr="00B6675E">
        <w:rPr>
          <w:snapToGrid w:val="0"/>
        </w:rPr>
        <w:t xml:space="preserve">The Office shall notify the annulment decision to the party concerned in a registered letter with acknowledgement of receipt, and may be appealed within </w:t>
      </w:r>
      <w:proofErr w:type="gramStart"/>
      <w:r w:rsidRPr="00B6675E">
        <w:rPr>
          <w:snapToGrid w:val="0"/>
        </w:rPr>
        <w:t>sixty (60) days</w:t>
      </w:r>
      <w:proofErr w:type="gramEnd"/>
      <w:r w:rsidRPr="00B6675E">
        <w:rPr>
          <w:snapToGrid w:val="0"/>
        </w:rPr>
        <w:t xml:space="preserve"> from the date of notification.</w:t>
      </w:r>
    </w:p>
    <w:p w:rsidR="00B6675E" w:rsidRPr="00B6675E" w:rsidRDefault="00B6675E" w:rsidP="00B6675E">
      <w:pPr>
        <w:jc w:val="lowKashida"/>
        <w:rPr>
          <w:snapToGrid w:val="0"/>
        </w:rPr>
      </w:pPr>
    </w:p>
    <w:p w:rsidR="00B6675E" w:rsidRPr="00B6675E" w:rsidRDefault="00B6675E" w:rsidP="00B6675E">
      <w:pPr>
        <w:jc w:val="lowKashida"/>
        <w:rPr>
          <w:lang w:bidi="ar-IQ"/>
        </w:rPr>
      </w:pPr>
    </w:p>
    <w:p w:rsidR="00B6675E" w:rsidRPr="00B6675E" w:rsidRDefault="00B6675E" w:rsidP="00082581">
      <w:pPr>
        <w:keepNext/>
        <w:autoSpaceDE w:val="0"/>
        <w:autoSpaceDN w:val="0"/>
        <w:adjustRightInd w:val="0"/>
        <w:spacing w:line="230" w:lineRule="atLeast"/>
        <w:jc w:val="lowKashida"/>
        <w:rPr>
          <w:b/>
          <w:bCs/>
          <w:rtl/>
        </w:rPr>
      </w:pPr>
      <w:r w:rsidRPr="00B6675E">
        <w:rPr>
          <w:b/>
          <w:bCs/>
        </w:rPr>
        <w:t xml:space="preserve">Article </w:t>
      </w:r>
      <w:proofErr w:type="gramStart"/>
      <w:r w:rsidRPr="00B6675E">
        <w:rPr>
          <w:b/>
          <w:bCs/>
        </w:rPr>
        <w:t>202</w:t>
      </w:r>
      <w:r w:rsidRPr="00B6675E">
        <w:rPr>
          <w:b/>
          <w:bCs/>
          <w:i/>
          <w:iCs/>
        </w:rPr>
        <w:t>Bis</w:t>
      </w:r>
      <w:r w:rsidRPr="00B6675E">
        <w:rPr>
          <w:b/>
          <w:bCs/>
        </w:rPr>
        <w:t>(</w:t>
      </w:r>
      <w:proofErr w:type="gramEnd"/>
      <w:r w:rsidRPr="00B6675E">
        <w:rPr>
          <w:b/>
          <w:bCs/>
        </w:rPr>
        <w:t>1)</w:t>
      </w:r>
    </w:p>
    <w:p w:rsidR="00B6675E" w:rsidRPr="00B6675E" w:rsidRDefault="00B6675E" w:rsidP="00B6675E">
      <w:pPr>
        <w:jc w:val="lowKashida"/>
      </w:pPr>
      <w:r w:rsidRPr="00B6675E">
        <w:t xml:space="preserve">The provisions of Book </w:t>
      </w:r>
      <w:proofErr w:type="gramStart"/>
      <w:r w:rsidRPr="00B6675E">
        <w:t>Four</w:t>
      </w:r>
      <w:proofErr w:type="gramEnd"/>
      <w:r w:rsidRPr="00B6675E">
        <w:t xml:space="preserve"> of the Intellectual Property Rights Law, as referred to, shall apply to plant genera and species specified by the Minister of Agriculture, and shall apply to </w:t>
      </w:r>
      <w:r w:rsidR="00B94407">
        <w:t xml:space="preserve">all </w:t>
      </w:r>
      <w:r w:rsidRPr="00B6675E">
        <w:t>genera and species at the expiration of a period of ten (10) years from the date of implementation of this Law.</w:t>
      </w:r>
    </w:p>
    <w:p w:rsidR="00B6675E" w:rsidRPr="00B6675E" w:rsidRDefault="00B6675E" w:rsidP="00B6675E">
      <w:pPr>
        <w:jc w:val="lowKashida"/>
      </w:pPr>
    </w:p>
    <w:p w:rsidR="00B6675E" w:rsidRPr="00B6675E" w:rsidRDefault="00B6675E" w:rsidP="00B6675E">
      <w:pPr>
        <w:jc w:val="lowKashida"/>
      </w:pPr>
    </w:p>
    <w:p w:rsidR="00B6675E" w:rsidRPr="00B6675E" w:rsidRDefault="00B6675E" w:rsidP="00B6675E">
      <w:pPr>
        <w:tabs>
          <w:tab w:val="left" w:pos="7950"/>
          <w:tab w:val="right" w:pos="9639"/>
        </w:tabs>
        <w:jc w:val="center"/>
        <w:rPr>
          <w:b/>
          <w:bCs/>
        </w:rPr>
      </w:pPr>
      <w:r w:rsidRPr="00B6675E">
        <w:rPr>
          <w:b/>
          <w:bCs/>
        </w:rPr>
        <w:t>ARTICLE II</w:t>
      </w:r>
    </w:p>
    <w:p w:rsidR="00B6675E" w:rsidRPr="00B6675E" w:rsidRDefault="00B6675E" w:rsidP="00B6675E">
      <w:pPr>
        <w:tabs>
          <w:tab w:val="left" w:pos="7950"/>
          <w:tab w:val="right" w:pos="9639"/>
        </w:tabs>
        <w:jc w:val="left"/>
      </w:pPr>
    </w:p>
    <w:p w:rsidR="00B6675E" w:rsidRPr="00B6675E" w:rsidRDefault="00B6675E" w:rsidP="00B6675E">
      <w:pPr>
        <w:tabs>
          <w:tab w:val="left" w:pos="7950"/>
          <w:tab w:val="right" w:pos="9639"/>
        </w:tabs>
        <w:jc w:val="left"/>
      </w:pPr>
      <w:r w:rsidRPr="00B6675E">
        <w:t xml:space="preserve">This Law </w:t>
      </w:r>
      <w:proofErr w:type="gramStart"/>
      <w:r w:rsidRPr="00B6675E">
        <w:t>shall be published</w:t>
      </w:r>
      <w:proofErr w:type="gramEnd"/>
      <w:r w:rsidRPr="00B6675E">
        <w:t xml:space="preserve"> in the Official Gazette, and shall enter into force on the day following the date of its publication. It shall repeal any other </w:t>
      </w:r>
      <w:proofErr w:type="gramStart"/>
      <w:r w:rsidRPr="00B6675E">
        <w:t>provision which</w:t>
      </w:r>
      <w:proofErr w:type="gramEnd"/>
      <w:r w:rsidRPr="00B6675E">
        <w:t xml:space="preserve"> is contrary to its provisions.</w:t>
      </w:r>
    </w:p>
    <w:p w:rsidR="00B823AB" w:rsidRDefault="00B823AB" w:rsidP="00DC5EB0">
      <w:pPr>
        <w:jc w:val="right"/>
      </w:pPr>
    </w:p>
    <w:p w:rsidR="00B823AB" w:rsidRDefault="00B823AB" w:rsidP="00DC5EB0">
      <w:pPr>
        <w:jc w:val="right"/>
      </w:pPr>
    </w:p>
    <w:p w:rsidR="00B823AB" w:rsidRDefault="00B823AB" w:rsidP="00DC5EB0">
      <w:pPr>
        <w:jc w:val="right"/>
      </w:pPr>
    </w:p>
    <w:p w:rsidR="00B823AB" w:rsidRDefault="00B823AB" w:rsidP="00B823AB">
      <w:pPr>
        <w:jc w:val="right"/>
      </w:pPr>
      <w:r w:rsidRPr="00C5280D">
        <w:t>[</w:t>
      </w:r>
      <w:r>
        <w:t>Annex III follows</w:t>
      </w:r>
      <w:r w:rsidRPr="00C5280D">
        <w:t>]</w:t>
      </w:r>
    </w:p>
    <w:p w:rsidR="00B823AB" w:rsidRDefault="00B823AB" w:rsidP="00DC5EB0">
      <w:pPr>
        <w:jc w:val="right"/>
      </w:pPr>
    </w:p>
    <w:p w:rsidR="00B823AB" w:rsidRDefault="00B823AB" w:rsidP="00B823AB">
      <w:pPr>
        <w:jc w:val="left"/>
      </w:pPr>
    </w:p>
    <w:p w:rsidR="00B823AB" w:rsidRDefault="00B823AB" w:rsidP="00B823AB">
      <w:pPr>
        <w:jc w:val="left"/>
        <w:sectPr w:rsidR="00B823AB" w:rsidSect="009B76EC">
          <w:headerReference w:type="default" r:id="rId16"/>
          <w:headerReference w:type="first" r:id="rId17"/>
          <w:pgSz w:w="11907" w:h="16840" w:code="9"/>
          <w:pgMar w:top="510" w:right="1134" w:bottom="1134" w:left="1134" w:header="510" w:footer="680" w:gutter="0"/>
          <w:pgNumType w:start="1"/>
          <w:cols w:space="720"/>
          <w:titlePg/>
        </w:sectPr>
      </w:pPr>
    </w:p>
    <w:p w:rsidR="009B76EC" w:rsidRPr="009B76EC" w:rsidRDefault="009B76EC" w:rsidP="009B76EC">
      <w:pPr>
        <w:jc w:val="left"/>
        <w:rPr>
          <w:rFonts w:cs="Arial"/>
        </w:rPr>
      </w:pPr>
      <w:r w:rsidRPr="009B76EC">
        <w:rPr>
          <w:rFonts w:cs="Arial"/>
        </w:rPr>
        <w:t>[Translation]</w:t>
      </w:r>
    </w:p>
    <w:p w:rsidR="009B76EC" w:rsidRPr="009B76EC" w:rsidRDefault="009B76EC" w:rsidP="009B76EC">
      <w:pPr>
        <w:jc w:val="left"/>
        <w:rPr>
          <w:rFonts w:cs="Arial"/>
        </w:rPr>
      </w:pPr>
      <w:r w:rsidRPr="009B76EC">
        <w:rPr>
          <w:rFonts w:cs="Arial"/>
        </w:rPr>
        <w:t>[Original: Arabic]</w:t>
      </w:r>
    </w:p>
    <w:p w:rsidR="009B76EC" w:rsidRPr="009B76EC" w:rsidRDefault="009B76EC" w:rsidP="009B76EC">
      <w:pPr>
        <w:jc w:val="left"/>
        <w:rPr>
          <w:rFonts w:cs="Arial"/>
          <w:b/>
          <w:bCs/>
          <w:caps/>
          <w:szCs w:val="22"/>
        </w:rPr>
      </w:pPr>
    </w:p>
    <w:p w:rsidR="009B76EC" w:rsidRPr="009B76EC" w:rsidRDefault="009B76EC" w:rsidP="009B76EC">
      <w:pPr>
        <w:jc w:val="left"/>
        <w:rPr>
          <w:rFonts w:cs="Arial"/>
          <w:b/>
          <w:bCs/>
          <w:caps/>
          <w:szCs w:val="22"/>
        </w:rPr>
      </w:pPr>
    </w:p>
    <w:p w:rsidR="009B76EC" w:rsidRPr="009B76EC" w:rsidRDefault="009B76EC" w:rsidP="009B76EC">
      <w:pPr>
        <w:jc w:val="left"/>
        <w:rPr>
          <w:rFonts w:cs="Arial"/>
          <w:b/>
          <w:bCs/>
          <w:caps/>
          <w:szCs w:val="22"/>
        </w:rPr>
      </w:pPr>
    </w:p>
    <w:p w:rsidR="009B76EC" w:rsidRPr="009B76EC" w:rsidRDefault="009B76EC" w:rsidP="009B76EC">
      <w:pPr>
        <w:jc w:val="left"/>
        <w:rPr>
          <w:rFonts w:cs="Arial"/>
          <w:b/>
          <w:bCs/>
          <w:caps/>
          <w:szCs w:val="22"/>
          <w:lang w:bidi="ar-EG"/>
        </w:rPr>
      </w:pPr>
      <w:r w:rsidRPr="009B76EC">
        <w:rPr>
          <w:rFonts w:cs="Arial"/>
          <w:b/>
          <w:bCs/>
          <w:caps/>
          <w:szCs w:val="22"/>
        </w:rPr>
        <w:t>arab republic of egypt</w:t>
      </w:r>
    </w:p>
    <w:p w:rsidR="009B76EC" w:rsidRPr="009B76EC" w:rsidRDefault="009B76EC" w:rsidP="009B76EC">
      <w:pPr>
        <w:jc w:val="left"/>
        <w:rPr>
          <w:rFonts w:cs="Arial"/>
          <w:b/>
          <w:bCs/>
          <w:caps/>
          <w:szCs w:val="22"/>
        </w:rPr>
      </w:pPr>
      <w:r w:rsidRPr="009B76EC">
        <w:rPr>
          <w:rFonts w:cs="Arial"/>
          <w:b/>
          <w:bCs/>
          <w:caps/>
          <w:szCs w:val="22"/>
        </w:rPr>
        <w:t>official gazette</w:t>
      </w:r>
    </w:p>
    <w:p w:rsidR="009B76EC" w:rsidRPr="009B76EC" w:rsidRDefault="009B76EC" w:rsidP="009B76EC">
      <w:pPr>
        <w:jc w:val="left"/>
        <w:rPr>
          <w:rFonts w:cs="Arial"/>
          <w:b/>
          <w:bCs/>
          <w:caps/>
          <w:szCs w:val="22"/>
        </w:rPr>
      </w:pPr>
    </w:p>
    <w:p w:rsidR="009B76EC" w:rsidRPr="009B76EC" w:rsidRDefault="009B76EC" w:rsidP="009B76EC">
      <w:pPr>
        <w:jc w:val="left"/>
        <w:rPr>
          <w:rFonts w:cs="Arial"/>
          <w:b/>
          <w:bCs/>
          <w:caps/>
          <w:szCs w:val="22"/>
        </w:rPr>
      </w:pPr>
      <w:r w:rsidRPr="009B76EC">
        <w:rPr>
          <w:rFonts w:cs="Arial"/>
          <w:b/>
          <w:bCs/>
          <w:caps/>
          <w:szCs w:val="22"/>
        </w:rPr>
        <w:t>issue no. 38</w:t>
      </w:r>
      <w:r w:rsidRPr="009B76EC">
        <w:rPr>
          <w:rFonts w:cs="Arial"/>
          <w:b/>
          <w:bCs/>
          <w:i/>
          <w:iCs/>
          <w:caps/>
          <w:szCs w:val="22"/>
        </w:rPr>
        <w:t>BIS</w:t>
      </w:r>
    </w:p>
    <w:p w:rsidR="009B76EC" w:rsidRPr="009B76EC" w:rsidRDefault="009B76EC" w:rsidP="009B76EC">
      <w:pPr>
        <w:jc w:val="left"/>
        <w:rPr>
          <w:rFonts w:cs="Arial"/>
          <w:caps/>
        </w:rPr>
      </w:pPr>
      <w:r w:rsidRPr="009B76EC">
        <w:rPr>
          <w:rFonts w:cs="Arial"/>
        </w:rPr>
        <w:t>Dated September</w:t>
      </w:r>
      <w:r w:rsidRPr="009B76EC">
        <w:rPr>
          <w:rFonts w:cs="Arial"/>
          <w:caps/>
        </w:rPr>
        <w:t xml:space="preserve"> 23, 2019</w:t>
      </w:r>
    </w:p>
    <w:p w:rsidR="009B76EC" w:rsidRPr="009B76EC" w:rsidRDefault="009B76EC" w:rsidP="009B76EC">
      <w:pPr>
        <w:jc w:val="left"/>
        <w:rPr>
          <w:rFonts w:cs="Arial"/>
          <w:b/>
          <w:bCs/>
          <w:caps/>
        </w:rPr>
      </w:pPr>
    </w:p>
    <w:p w:rsidR="009B76EC" w:rsidRPr="009B76EC" w:rsidRDefault="009B76EC" w:rsidP="009B76EC">
      <w:pPr>
        <w:jc w:val="left"/>
        <w:rPr>
          <w:rFonts w:cs="Arial"/>
          <w:b/>
          <w:bCs/>
          <w:caps/>
        </w:rPr>
      </w:pPr>
    </w:p>
    <w:p w:rsidR="009B76EC" w:rsidRPr="009B76EC" w:rsidRDefault="009B76EC" w:rsidP="009B76EC">
      <w:pPr>
        <w:jc w:val="left"/>
        <w:rPr>
          <w:rFonts w:cs="Arial"/>
          <w:b/>
          <w:bCs/>
          <w:caps/>
        </w:rPr>
      </w:pPr>
    </w:p>
    <w:p w:rsidR="009B76EC" w:rsidRPr="009B76EC" w:rsidRDefault="009B76EC" w:rsidP="009B76EC">
      <w:pPr>
        <w:jc w:val="left"/>
        <w:rPr>
          <w:rFonts w:cs="Arial"/>
          <w:i/>
          <w:iCs/>
          <w:caps/>
        </w:rPr>
      </w:pPr>
      <w:r w:rsidRPr="009B76EC">
        <w:rPr>
          <w:rFonts w:cs="Arial"/>
          <w:i/>
          <w:iCs/>
          <w:caps/>
        </w:rPr>
        <w:t>[EXTRACT]</w:t>
      </w:r>
    </w:p>
    <w:p w:rsidR="009B76EC" w:rsidRPr="009B76EC" w:rsidRDefault="009B76EC" w:rsidP="009B76EC">
      <w:pPr>
        <w:jc w:val="left"/>
        <w:rPr>
          <w:rFonts w:cs="Arial"/>
          <w:b/>
          <w:bCs/>
          <w:caps/>
        </w:rPr>
      </w:pPr>
    </w:p>
    <w:p w:rsidR="009B76EC" w:rsidRPr="009B76EC" w:rsidRDefault="009B76EC" w:rsidP="009B76EC">
      <w:pPr>
        <w:jc w:val="left"/>
        <w:rPr>
          <w:rFonts w:cs="Arial"/>
          <w:b/>
          <w:bCs/>
          <w:caps/>
        </w:rPr>
      </w:pPr>
    </w:p>
    <w:p w:rsidR="009B76EC" w:rsidRPr="009B76EC" w:rsidRDefault="009B76EC" w:rsidP="009B76EC">
      <w:pPr>
        <w:jc w:val="left"/>
        <w:rPr>
          <w:rFonts w:cs="Arial"/>
          <w:b/>
          <w:bCs/>
          <w:caps/>
        </w:rPr>
      </w:pPr>
    </w:p>
    <w:p w:rsidR="009B76EC" w:rsidRPr="009B76EC" w:rsidRDefault="009B76EC" w:rsidP="009B76EC">
      <w:pPr>
        <w:spacing w:after="200"/>
        <w:jc w:val="left"/>
        <w:rPr>
          <w:rFonts w:cs="Arial"/>
          <w:b/>
          <w:bCs/>
          <w:szCs w:val="22"/>
          <w:lang w:bidi="ar-EG"/>
        </w:rPr>
      </w:pPr>
      <w:r w:rsidRPr="009B76EC">
        <w:rPr>
          <w:rFonts w:cs="Arial"/>
          <w:b/>
          <w:bCs/>
          <w:szCs w:val="22"/>
          <w:lang w:bidi="ar-EG"/>
        </w:rPr>
        <w:t>The Presidency of the Council of Ministers, Advisory Board of the Council of Ministers</w:t>
      </w:r>
    </w:p>
    <w:p w:rsidR="009B76EC" w:rsidRPr="009B76EC" w:rsidRDefault="009B76EC" w:rsidP="009B76EC">
      <w:pPr>
        <w:spacing w:after="200"/>
        <w:jc w:val="left"/>
        <w:rPr>
          <w:rFonts w:cs="Arial"/>
          <w:b/>
          <w:bCs/>
          <w:szCs w:val="22"/>
          <w:lang w:bidi="ar-EG"/>
        </w:rPr>
      </w:pPr>
    </w:p>
    <w:p w:rsidR="009B76EC" w:rsidRPr="009B76EC" w:rsidRDefault="009B76EC" w:rsidP="009B76EC">
      <w:pPr>
        <w:spacing w:after="200"/>
        <w:jc w:val="center"/>
        <w:rPr>
          <w:rFonts w:cs="Arial"/>
          <w:b/>
          <w:bCs/>
          <w:szCs w:val="22"/>
          <w:lang w:bidi="ar-EG"/>
        </w:rPr>
      </w:pPr>
      <w:r w:rsidRPr="009B76EC">
        <w:rPr>
          <w:rFonts w:cs="Arial"/>
          <w:b/>
          <w:bCs/>
          <w:szCs w:val="22"/>
          <w:lang w:bidi="ar-EG"/>
        </w:rPr>
        <w:t>CORRIGENDUM</w:t>
      </w:r>
    </w:p>
    <w:p w:rsidR="009B76EC" w:rsidRPr="009B76EC" w:rsidRDefault="009B76EC" w:rsidP="009B76EC">
      <w:pPr>
        <w:spacing w:after="200"/>
        <w:jc w:val="center"/>
        <w:rPr>
          <w:rFonts w:cs="Arial"/>
          <w:szCs w:val="22"/>
          <w:rtl/>
          <w:lang w:bidi="ar-EG"/>
        </w:rPr>
      </w:pPr>
    </w:p>
    <w:p w:rsidR="009B76EC" w:rsidRPr="009B76EC" w:rsidRDefault="009B76EC" w:rsidP="009B76EC">
      <w:pPr>
        <w:spacing w:after="200"/>
        <w:ind w:firstLine="567"/>
        <w:jc w:val="left"/>
        <w:rPr>
          <w:rFonts w:cs="Arial"/>
          <w:szCs w:val="22"/>
          <w:lang w:bidi="ar-EG"/>
        </w:rPr>
      </w:pPr>
      <w:r w:rsidRPr="009B76EC">
        <w:rPr>
          <w:rFonts w:cs="Arial"/>
          <w:szCs w:val="22"/>
          <w:lang w:bidi="ar-EG"/>
        </w:rPr>
        <w:t>This is to notify that there was a material error in the Official Gazette No. 31</w:t>
      </w:r>
      <w:r w:rsidRPr="009B76EC">
        <w:rPr>
          <w:rFonts w:cs="Arial"/>
          <w:i/>
          <w:iCs/>
          <w:szCs w:val="22"/>
          <w:lang w:bidi="ar-EG"/>
        </w:rPr>
        <w:t>Bis</w:t>
      </w:r>
      <w:r w:rsidRPr="009B76EC">
        <w:rPr>
          <w:rFonts w:cs="Arial"/>
          <w:szCs w:val="22"/>
          <w:lang w:bidi="ar-EG"/>
        </w:rPr>
        <w:t>(D), dated August 6, 2019, containing the publication of Law No. 144 of 2019 Amending certain provisions of the Law on Intellectual Property Right Protection No. 82 of 2002. The error concerns the First Paragraph of Article 198 under Article I of the above-mentioned Law, which read as follows:</w:t>
      </w:r>
    </w:p>
    <w:p w:rsidR="009B76EC" w:rsidRPr="009B76EC" w:rsidRDefault="009B76EC" w:rsidP="009B76EC">
      <w:pPr>
        <w:spacing w:after="200"/>
        <w:ind w:left="567" w:firstLine="567"/>
        <w:jc w:val="left"/>
        <w:rPr>
          <w:rFonts w:cs="Arial"/>
          <w:b/>
          <w:bCs/>
          <w:szCs w:val="22"/>
          <w:lang w:bidi="ar-EG"/>
        </w:rPr>
      </w:pPr>
      <w:r w:rsidRPr="009B76EC">
        <w:rPr>
          <w:rFonts w:cs="Arial"/>
          <w:b/>
          <w:bCs/>
          <w:szCs w:val="22"/>
          <w:lang w:bidi="ar-EG"/>
        </w:rPr>
        <w:t>Article 198</w:t>
      </w:r>
    </w:p>
    <w:p w:rsidR="009B76EC" w:rsidRPr="009B76EC" w:rsidRDefault="009B76EC" w:rsidP="009B76EC">
      <w:pPr>
        <w:spacing w:after="200"/>
        <w:ind w:left="567" w:firstLine="567"/>
        <w:jc w:val="left"/>
        <w:rPr>
          <w:rFonts w:cs="Arial"/>
          <w:szCs w:val="22"/>
          <w:lang w:bidi="ar-EG"/>
        </w:rPr>
      </w:pPr>
      <w:proofErr w:type="gramStart"/>
      <w:r w:rsidRPr="009B76EC">
        <w:rPr>
          <w:rFonts w:cs="Arial"/>
          <w:szCs w:val="22"/>
          <w:lang w:bidi="ar-EG"/>
        </w:rPr>
        <w:t xml:space="preserve">The breeder’s right shall not extend to acts concerning material of the protected variety, or of any variety covered by the provisions of the fourth paragraph of Article 194 of this Law, or any material derived from the said material, which has been sold or otherwise marketed by the breeder or with his consent in the Arab Republic of Egypt </w:t>
      </w:r>
      <w:r w:rsidRPr="009B76EC">
        <w:rPr>
          <w:rFonts w:cs="Arial"/>
          <w:b/>
          <w:bCs/>
          <w:szCs w:val="22"/>
          <w:lang w:bidi="ar-EG"/>
        </w:rPr>
        <w:t>or abroad</w:t>
      </w:r>
      <w:r w:rsidRPr="009B76EC">
        <w:rPr>
          <w:rFonts w:cs="Arial"/>
          <w:szCs w:val="22"/>
          <w:lang w:bidi="ar-EG"/>
        </w:rPr>
        <w:t>, with the exception of the following acts:</w:t>
      </w:r>
      <w:proofErr w:type="gramEnd"/>
    </w:p>
    <w:p w:rsidR="009B76EC" w:rsidRPr="009B76EC" w:rsidRDefault="009B76EC" w:rsidP="009B76EC">
      <w:pPr>
        <w:spacing w:after="200"/>
        <w:jc w:val="left"/>
        <w:rPr>
          <w:rFonts w:cs="Arial"/>
          <w:szCs w:val="22"/>
          <w:u w:val="single"/>
          <w:lang w:bidi="ar-EG"/>
        </w:rPr>
      </w:pPr>
      <w:r w:rsidRPr="009B76EC">
        <w:rPr>
          <w:rFonts w:cs="Arial"/>
          <w:szCs w:val="22"/>
          <w:u w:val="single"/>
          <w:lang w:bidi="ar-EG"/>
        </w:rPr>
        <w:t xml:space="preserve">The above paragraph </w:t>
      </w:r>
      <w:proofErr w:type="gramStart"/>
      <w:r w:rsidRPr="009B76EC">
        <w:rPr>
          <w:rFonts w:cs="Arial"/>
          <w:szCs w:val="22"/>
          <w:u w:val="single"/>
          <w:lang w:bidi="ar-EG"/>
        </w:rPr>
        <w:t>is hereby corrected</w:t>
      </w:r>
      <w:proofErr w:type="gramEnd"/>
      <w:r w:rsidRPr="009B76EC">
        <w:rPr>
          <w:rFonts w:cs="Arial"/>
          <w:szCs w:val="22"/>
          <w:u w:val="single"/>
          <w:lang w:bidi="ar-EG"/>
        </w:rPr>
        <w:t xml:space="preserve"> to read as follows:</w:t>
      </w:r>
    </w:p>
    <w:p w:rsidR="009B76EC" w:rsidRPr="009B76EC" w:rsidRDefault="009B76EC" w:rsidP="009B76EC">
      <w:pPr>
        <w:spacing w:after="200"/>
        <w:ind w:left="567" w:firstLine="567"/>
        <w:jc w:val="left"/>
        <w:rPr>
          <w:rFonts w:cs="Arial"/>
          <w:b/>
          <w:bCs/>
          <w:szCs w:val="22"/>
          <w:lang w:bidi="ar-EG"/>
        </w:rPr>
      </w:pPr>
      <w:r w:rsidRPr="009B76EC">
        <w:rPr>
          <w:rFonts w:cs="Arial"/>
          <w:b/>
          <w:bCs/>
          <w:szCs w:val="22"/>
          <w:lang w:bidi="ar-EG"/>
        </w:rPr>
        <w:t>Article 198</w:t>
      </w:r>
    </w:p>
    <w:p w:rsidR="009B76EC" w:rsidRPr="009B76EC" w:rsidRDefault="009B76EC" w:rsidP="009B76EC">
      <w:pPr>
        <w:spacing w:after="200"/>
        <w:ind w:left="567" w:firstLine="567"/>
        <w:jc w:val="left"/>
        <w:rPr>
          <w:rFonts w:cs="Arial"/>
          <w:szCs w:val="22"/>
          <w:lang w:bidi="ar-EG"/>
        </w:rPr>
      </w:pPr>
      <w:proofErr w:type="gramStart"/>
      <w:r w:rsidRPr="009B76EC">
        <w:rPr>
          <w:rFonts w:cs="Arial"/>
          <w:szCs w:val="22"/>
          <w:lang w:bidi="ar-EG"/>
        </w:rPr>
        <w:t>The breeder’s right shall not extend to acts concerning material of the protected variety, or of any variety covered by the provisions of the fourth paragraph of Article 194 of this Law, or any material derived from the said material, which has been sold or otherwise marketed by the breeder or with his consent in the Arab Republic of Egypt, with the exception of the following acts:</w:t>
      </w:r>
      <w:proofErr w:type="gramEnd"/>
    </w:p>
    <w:p w:rsidR="009B76EC" w:rsidRPr="009B76EC" w:rsidRDefault="009B76EC" w:rsidP="009B76EC">
      <w:pPr>
        <w:spacing w:after="200"/>
        <w:ind w:firstLine="567"/>
        <w:jc w:val="left"/>
        <w:rPr>
          <w:rFonts w:cs="Arial"/>
          <w:szCs w:val="22"/>
          <w:lang w:bidi="ar-EG"/>
        </w:rPr>
      </w:pPr>
    </w:p>
    <w:p w:rsidR="009B76EC" w:rsidRPr="009B76EC" w:rsidRDefault="009B76EC" w:rsidP="009B76EC">
      <w:pPr>
        <w:spacing w:after="200"/>
        <w:ind w:firstLine="567"/>
        <w:jc w:val="left"/>
        <w:rPr>
          <w:rFonts w:cs="Arial"/>
          <w:szCs w:val="22"/>
          <w:lang w:bidi="ar-EG"/>
        </w:rPr>
      </w:pPr>
    </w:p>
    <w:p w:rsidR="009B76EC" w:rsidRDefault="009B76EC" w:rsidP="009B76EC">
      <w:pPr>
        <w:spacing w:after="200"/>
        <w:ind w:firstLine="567"/>
        <w:jc w:val="left"/>
        <w:rPr>
          <w:rFonts w:cs="Arial"/>
          <w:szCs w:val="22"/>
          <w:lang w:bidi="ar-EG"/>
        </w:rPr>
      </w:pPr>
      <w:r w:rsidRPr="009B76EC">
        <w:rPr>
          <w:rFonts w:cs="Arial"/>
          <w:szCs w:val="22"/>
          <w:lang w:bidi="ar-EG"/>
        </w:rPr>
        <w:t>[End of Corrigendum]</w:t>
      </w:r>
    </w:p>
    <w:p w:rsidR="009B76EC" w:rsidRDefault="009B76EC" w:rsidP="009B76EC">
      <w:pPr>
        <w:rPr>
          <w:lang w:bidi="ar-EG"/>
        </w:rPr>
      </w:pPr>
    </w:p>
    <w:p w:rsidR="009B76EC" w:rsidRDefault="009B76EC" w:rsidP="009B76EC">
      <w:pPr>
        <w:rPr>
          <w:lang w:bidi="ar-EG"/>
        </w:rPr>
      </w:pPr>
    </w:p>
    <w:p w:rsidR="009B76EC" w:rsidRPr="009B76EC" w:rsidRDefault="009B76EC" w:rsidP="009B76EC">
      <w:pPr>
        <w:rPr>
          <w:lang w:bidi="ar-EG"/>
        </w:rPr>
      </w:pPr>
    </w:p>
    <w:p w:rsidR="009B76EC" w:rsidRDefault="009B76EC" w:rsidP="009B76EC">
      <w:pPr>
        <w:jc w:val="right"/>
      </w:pPr>
      <w:r w:rsidRPr="00C5280D">
        <w:t>[</w:t>
      </w:r>
      <w:r>
        <w:t>Annex IV follows</w:t>
      </w:r>
      <w:r w:rsidRPr="00C5280D">
        <w:t>]</w:t>
      </w:r>
    </w:p>
    <w:p w:rsidR="009B76EC" w:rsidRDefault="009B76EC">
      <w:pPr>
        <w:jc w:val="left"/>
      </w:pPr>
    </w:p>
    <w:p w:rsidR="009B76EC" w:rsidRDefault="009B76EC">
      <w:pPr>
        <w:jc w:val="left"/>
        <w:sectPr w:rsidR="009B76EC" w:rsidSect="00906DDC">
          <w:headerReference w:type="first" r:id="rId18"/>
          <w:pgSz w:w="11907" w:h="16840" w:code="9"/>
          <w:pgMar w:top="510" w:right="1134" w:bottom="1134" w:left="1134" w:header="510" w:footer="680" w:gutter="0"/>
          <w:cols w:space="720"/>
          <w:titlePg/>
        </w:sectPr>
      </w:pPr>
    </w:p>
    <w:p w:rsidR="009B76EC" w:rsidRPr="009B76EC" w:rsidRDefault="009B76EC" w:rsidP="009B76EC">
      <w:pPr>
        <w:jc w:val="left"/>
        <w:rPr>
          <w:rFonts w:cs="Arial"/>
        </w:rPr>
      </w:pPr>
      <w:r w:rsidRPr="009B76EC">
        <w:rPr>
          <w:rFonts w:cs="Arial"/>
        </w:rPr>
        <w:t>[Translation]</w:t>
      </w:r>
    </w:p>
    <w:p w:rsidR="009B76EC" w:rsidRPr="009B76EC" w:rsidRDefault="009B76EC" w:rsidP="009B76EC">
      <w:pPr>
        <w:jc w:val="left"/>
        <w:rPr>
          <w:rFonts w:cs="Arial"/>
        </w:rPr>
      </w:pPr>
      <w:r w:rsidRPr="009B76EC">
        <w:rPr>
          <w:rFonts w:cs="Arial"/>
        </w:rPr>
        <w:t>[Original: Arabic]</w:t>
      </w:r>
    </w:p>
    <w:p w:rsidR="009B76EC" w:rsidRPr="009B76EC" w:rsidRDefault="009B76EC" w:rsidP="009B76EC">
      <w:pPr>
        <w:spacing w:before="1000"/>
        <w:jc w:val="center"/>
        <w:rPr>
          <w:rFonts w:cs="Arial"/>
          <w:b/>
          <w:bCs/>
          <w:caps/>
          <w:szCs w:val="22"/>
        </w:rPr>
      </w:pPr>
      <w:r w:rsidRPr="009B76EC">
        <w:rPr>
          <w:rFonts w:cs="Arial"/>
          <w:b/>
          <w:bCs/>
          <w:caps/>
          <w:szCs w:val="22"/>
        </w:rPr>
        <w:t>Explanatory note</w:t>
      </w:r>
    </w:p>
    <w:p w:rsidR="009B76EC" w:rsidRPr="009B76EC" w:rsidRDefault="009B76EC" w:rsidP="009B76EC">
      <w:pPr>
        <w:jc w:val="center"/>
        <w:rPr>
          <w:rFonts w:cs="Arial"/>
          <w:b/>
          <w:bCs/>
          <w:caps/>
          <w:szCs w:val="22"/>
        </w:rPr>
      </w:pPr>
      <w:r w:rsidRPr="009B76EC">
        <w:rPr>
          <w:rFonts w:cs="Arial"/>
          <w:b/>
          <w:bCs/>
          <w:caps/>
          <w:szCs w:val="22"/>
        </w:rPr>
        <w:t>on</w:t>
      </w:r>
    </w:p>
    <w:p w:rsidR="009B76EC" w:rsidRPr="009B76EC" w:rsidRDefault="009B76EC" w:rsidP="009B76EC">
      <w:pPr>
        <w:jc w:val="center"/>
        <w:rPr>
          <w:rFonts w:cs="Arial"/>
          <w:b/>
          <w:bCs/>
          <w:caps/>
          <w:szCs w:val="22"/>
        </w:rPr>
      </w:pPr>
      <w:r w:rsidRPr="009B76EC">
        <w:rPr>
          <w:rFonts w:cs="Arial"/>
          <w:b/>
          <w:bCs/>
          <w:caps/>
          <w:szCs w:val="22"/>
        </w:rPr>
        <w:t xml:space="preserve">Egypt’s accession to </w:t>
      </w:r>
    </w:p>
    <w:p w:rsidR="009B76EC" w:rsidRPr="009B76EC" w:rsidRDefault="009B76EC" w:rsidP="009B76EC">
      <w:pPr>
        <w:spacing w:after="600"/>
        <w:jc w:val="center"/>
        <w:rPr>
          <w:rFonts w:cs="Arial"/>
          <w:b/>
          <w:bCs/>
          <w:caps/>
          <w:szCs w:val="22"/>
        </w:rPr>
      </w:pPr>
      <w:r w:rsidRPr="009B76EC">
        <w:rPr>
          <w:rFonts w:cs="Arial"/>
          <w:b/>
          <w:bCs/>
          <w:caps/>
          <w:szCs w:val="22"/>
        </w:rPr>
        <w:t>the International Union for the Protection of New Varieties of Plants (UPOV)</w:t>
      </w:r>
    </w:p>
    <w:p w:rsidR="009B76EC" w:rsidRPr="009B76EC" w:rsidRDefault="009B76EC" w:rsidP="009B76EC">
      <w:pPr>
        <w:spacing w:after="200"/>
        <w:ind w:firstLine="567"/>
        <w:jc w:val="left"/>
        <w:rPr>
          <w:rFonts w:cs="Arial"/>
          <w:szCs w:val="22"/>
          <w:lang w:bidi="ar-EG"/>
        </w:rPr>
      </w:pPr>
      <w:r w:rsidRPr="009B76EC">
        <w:rPr>
          <w:rFonts w:cs="Arial"/>
          <w:szCs w:val="22"/>
          <w:lang w:bidi="ar-EG"/>
        </w:rPr>
        <w:t>The Delegation of the Ministry of Agriculture and Land Reclamation had submitted, in its capacity as observer during the Council of</w:t>
      </w:r>
      <w:r w:rsidRPr="009B76EC">
        <w:rPr>
          <w:rFonts w:cs="Arial"/>
        </w:rPr>
        <w:t xml:space="preserve"> </w:t>
      </w:r>
      <w:proofErr w:type="spellStart"/>
      <w:r w:rsidRPr="009B76EC">
        <w:rPr>
          <w:rFonts w:cs="Arial"/>
        </w:rPr>
        <w:t>UPOV’s</w:t>
      </w:r>
      <w:proofErr w:type="spellEnd"/>
      <w:r w:rsidRPr="009B76EC">
        <w:rPr>
          <w:rFonts w:cs="Arial"/>
          <w:szCs w:val="22"/>
          <w:lang w:bidi="ar-EG"/>
        </w:rPr>
        <w:t xml:space="preserve"> session held in Geneva in March 2015, a draft law under examination by the House of Representatives.  The draft law introduced amendments to certain provisions of Book Four ‘Plant Varieties’ of Law No. 82 of 2002 Pertaining to the Protection of Intellectual Property Rights in order to bring it in conformity with the 1991 Act of the UPOV Convention.</w:t>
      </w:r>
    </w:p>
    <w:p w:rsidR="009B76EC" w:rsidRPr="009B76EC" w:rsidRDefault="009B76EC" w:rsidP="009B76EC">
      <w:pPr>
        <w:spacing w:after="200"/>
        <w:ind w:firstLine="567"/>
        <w:jc w:val="left"/>
        <w:rPr>
          <w:rFonts w:cs="Arial"/>
          <w:szCs w:val="22"/>
          <w:lang w:bidi="ar-EG"/>
        </w:rPr>
      </w:pPr>
      <w:r w:rsidRPr="009B76EC">
        <w:rPr>
          <w:rFonts w:cs="Arial"/>
          <w:szCs w:val="22"/>
          <w:lang w:bidi="ar-EG"/>
        </w:rPr>
        <w:t>Subsequently, the Council adopted a positive decision (attached hereto</w:t>
      </w:r>
      <w:r w:rsidR="009D381D" w:rsidRPr="00D51CC5">
        <w:rPr>
          <w:rFonts w:cs="Arial"/>
          <w:szCs w:val="22"/>
          <w:lang w:bidi="ar-EG"/>
        </w:rPr>
        <w:t xml:space="preserve"> [see document</w:t>
      </w:r>
      <w:r w:rsidR="009A7148" w:rsidRPr="00D51CC5">
        <w:rPr>
          <w:rFonts w:cs="Arial"/>
          <w:szCs w:val="22"/>
          <w:lang w:bidi="ar-EG"/>
        </w:rPr>
        <w:t xml:space="preserve"> </w:t>
      </w:r>
      <w:proofErr w:type="gramStart"/>
      <w:r w:rsidR="009A7148" w:rsidRPr="00D51CC5">
        <w:rPr>
          <w:rFonts w:cs="Arial"/>
          <w:szCs w:val="22"/>
          <w:lang w:bidi="ar-EG"/>
        </w:rPr>
        <w:t>C(</w:t>
      </w:r>
      <w:proofErr w:type="spellStart"/>
      <w:proofErr w:type="gramEnd"/>
      <w:r w:rsidR="009A7148" w:rsidRPr="00D51CC5">
        <w:rPr>
          <w:rFonts w:cs="Arial"/>
          <w:szCs w:val="22"/>
          <w:lang w:bidi="ar-EG"/>
        </w:rPr>
        <w:t>Extr</w:t>
      </w:r>
      <w:proofErr w:type="spellEnd"/>
      <w:r w:rsidR="009A7148" w:rsidRPr="00D51CC5">
        <w:rPr>
          <w:rFonts w:cs="Arial"/>
          <w:szCs w:val="22"/>
          <w:lang w:bidi="ar-EG"/>
        </w:rPr>
        <w:t>.)/32/10 “Report” paragraph 11</w:t>
      </w:r>
      <w:r w:rsidR="009D381D" w:rsidRPr="00D51CC5">
        <w:rPr>
          <w:rFonts w:cs="Arial"/>
          <w:szCs w:val="22"/>
          <w:lang w:bidi="ar-EG"/>
        </w:rPr>
        <w:t>]</w:t>
      </w:r>
      <w:r w:rsidRPr="009B76EC">
        <w:rPr>
          <w:rFonts w:cs="Arial"/>
          <w:szCs w:val="22"/>
          <w:lang w:bidi="ar-EG"/>
        </w:rPr>
        <w:t>) on the accession of Egypt to UPOV, subject to the Law being promulgated with no changes as compared with the draft law submitted to UPOV and the House of Representatives, and Egypt depositing the required documentation for its accession.</w:t>
      </w:r>
    </w:p>
    <w:p w:rsidR="009B76EC" w:rsidRPr="009B76EC" w:rsidRDefault="009B76EC" w:rsidP="009B76EC">
      <w:pPr>
        <w:spacing w:after="200"/>
        <w:ind w:firstLine="567"/>
        <w:jc w:val="left"/>
        <w:rPr>
          <w:rFonts w:cs="Arial"/>
          <w:szCs w:val="22"/>
          <w:lang w:bidi="ar-EG"/>
        </w:rPr>
      </w:pPr>
      <w:r w:rsidRPr="009B76EC">
        <w:rPr>
          <w:rFonts w:cs="Arial"/>
          <w:szCs w:val="22"/>
          <w:lang w:bidi="ar-EG"/>
        </w:rPr>
        <w:t xml:space="preserve">However, the promulgated Law contained some changes.  </w:t>
      </w:r>
      <w:proofErr w:type="gramStart"/>
      <w:r w:rsidRPr="009B76EC">
        <w:rPr>
          <w:rFonts w:cs="Arial"/>
          <w:szCs w:val="22"/>
          <w:lang w:bidi="ar-EG"/>
        </w:rPr>
        <w:t>Consequently, when the Ministry of Foreign Affairs deposited the required documentation for Egypt’s accession to UPOV, in accordance with Republican Decree No. 84 of 2017 which approved Egypt’s accession to</w:t>
      </w:r>
      <w:r w:rsidRPr="009B76EC">
        <w:rPr>
          <w:rFonts w:cs="Arial"/>
        </w:rPr>
        <w:t xml:space="preserve"> the </w:t>
      </w:r>
      <w:r w:rsidRPr="009B76EC">
        <w:rPr>
          <w:rFonts w:cs="Arial"/>
          <w:szCs w:val="22"/>
          <w:lang w:bidi="ar-EG"/>
        </w:rPr>
        <w:t xml:space="preserve">International Convention for the Protection of New Varieties of Plants subject to ratification by the House of Representatives which subsequently ratified the Decree, the </w:t>
      </w:r>
      <w:r w:rsidR="00F77D6D">
        <w:rPr>
          <w:rFonts w:cs="Arial"/>
          <w:szCs w:val="22"/>
          <w:lang w:bidi="ar-EG"/>
        </w:rPr>
        <w:t xml:space="preserve">[Office of the ] </w:t>
      </w:r>
      <w:r w:rsidRPr="009B76EC">
        <w:rPr>
          <w:rFonts w:cs="Arial"/>
          <w:szCs w:val="22"/>
          <w:lang w:bidi="ar-EG"/>
        </w:rPr>
        <w:t>Union held that the law as promulgated differed from the previously submitted version and thus required some amendments to be in conformity with the version approved by the Council as well as with the 1991 Act of the UPOV Convention.</w:t>
      </w:r>
      <w:proofErr w:type="gramEnd"/>
    </w:p>
    <w:p w:rsidR="009B76EC" w:rsidRPr="009B76EC" w:rsidRDefault="009B76EC" w:rsidP="009B76EC">
      <w:pPr>
        <w:spacing w:after="200"/>
        <w:ind w:firstLine="567"/>
        <w:jc w:val="left"/>
        <w:rPr>
          <w:rFonts w:cs="Arial"/>
          <w:szCs w:val="22"/>
          <w:lang w:bidi="ar-EG"/>
        </w:rPr>
      </w:pPr>
      <w:r w:rsidRPr="009B76EC">
        <w:rPr>
          <w:rFonts w:cs="Arial"/>
          <w:szCs w:val="22"/>
          <w:lang w:bidi="ar-EG"/>
        </w:rPr>
        <w:t>Therefore, new Law No. 144 of 2019 was issued with amendments to certain provisions of Book Four ‘Plant Varieties’ of Law No. 82 of 2002 Pertaining to the Protection of Intellectual Property Rights and was published in the Official Gazette issue no. 31</w:t>
      </w:r>
      <w:r w:rsidRPr="009B76EC">
        <w:rPr>
          <w:rFonts w:cs="Arial"/>
          <w:i/>
          <w:iCs/>
          <w:szCs w:val="22"/>
          <w:lang w:bidi="ar-EG"/>
        </w:rPr>
        <w:t>bis</w:t>
      </w:r>
      <w:r w:rsidRPr="009B76EC">
        <w:rPr>
          <w:rFonts w:cs="Arial"/>
          <w:szCs w:val="22"/>
          <w:lang w:bidi="ar-EG"/>
        </w:rPr>
        <w:t>(D) on August 6, 2019.</w:t>
      </w:r>
    </w:p>
    <w:p w:rsidR="009B76EC" w:rsidRPr="009B76EC" w:rsidRDefault="009B76EC" w:rsidP="009B76EC">
      <w:pPr>
        <w:spacing w:after="200"/>
        <w:ind w:firstLine="567"/>
        <w:jc w:val="left"/>
        <w:rPr>
          <w:rFonts w:cs="Arial"/>
          <w:szCs w:val="22"/>
          <w:lang w:bidi="ar-EG"/>
        </w:rPr>
      </w:pPr>
      <w:r w:rsidRPr="009B76EC">
        <w:rPr>
          <w:rFonts w:cs="Arial"/>
          <w:szCs w:val="22"/>
          <w:lang w:bidi="ar-EG"/>
        </w:rPr>
        <w:t xml:space="preserve">The Egyptian law </w:t>
      </w:r>
      <w:proofErr w:type="gramStart"/>
      <w:r w:rsidRPr="009B76EC">
        <w:rPr>
          <w:rFonts w:cs="Arial"/>
          <w:szCs w:val="22"/>
          <w:lang w:bidi="ar-EG"/>
        </w:rPr>
        <w:t>was thus aligned</w:t>
      </w:r>
      <w:proofErr w:type="gramEnd"/>
      <w:r w:rsidRPr="009B76EC">
        <w:rPr>
          <w:rFonts w:cs="Arial"/>
          <w:szCs w:val="22"/>
          <w:lang w:bidi="ar-EG"/>
        </w:rPr>
        <w:t xml:space="preserve"> with the 1991 Act of the UPOV Convention and the draft version previously approved by the Council of UPOV in March 2015 with the exception of the following:</w:t>
      </w:r>
    </w:p>
    <w:p w:rsidR="009B76EC" w:rsidRPr="009B76EC" w:rsidRDefault="009B76EC" w:rsidP="009B76EC">
      <w:pPr>
        <w:numPr>
          <w:ilvl w:val="0"/>
          <w:numId w:val="2"/>
        </w:numPr>
        <w:spacing w:after="200"/>
        <w:ind w:left="714" w:hanging="357"/>
        <w:jc w:val="left"/>
        <w:rPr>
          <w:rFonts w:cs="Arial"/>
          <w:szCs w:val="22"/>
          <w:lang w:bidi="ar-EG"/>
        </w:rPr>
      </w:pPr>
      <w:r w:rsidRPr="009B76EC">
        <w:rPr>
          <w:rFonts w:cs="Arial"/>
          <w:szCs w:val="22"/>
          <w:lang w:bidi="ar-EG"/>
        </w:rPr>
        <w:t xml:space="preserve">article 193, paragraph 2 was amended to provide that the </w:t>
      </w:r>
      <w:r w:rsidR="003737D8" w:rsidRPr="003737D8">
        <w:rPr>
          <w:rFonts w:cs="Arial"/>
          <w:szCs w:val="22"/>
          <w:lang w:bidi="ar-EG"/>
        </w:rPr>
        <w:t>[provisional ]</w:t>
      </w:r>
      <w:r w:rsidRPr="009B76EC">
        <w:rPr>
          <w:rFonts w:cs="Arial"/>
          <w:szCs w:val="22"/>
          <w:lang w:bidi="ar-EG"/>
        </w:rPr>
        <w:t>protection period starts from the date of filing instead of the date of publication;</w:t>
      </w:r>
    </w:p>
    <w:p w:rsidR="009B76EC" w:rsidRPr="009B76EC" w:rsidRDefault="009B76EC" w:rsidP="009B76EC">
      <w:pPr>
        <w:numPr>
          <w:ilvl w:val="0"/>
          <w:numId w:val="2"/>
        </w:numPr>
        <w:spacing w:after="200"/>
        <w:ind w:left="714" w:hanging="357"/>
        <w:jc w:val="left"/>
        <w:rPr>
          <w:rFonts w:cs="Arial"/>
          <w:szCs w:val="22"/>
          <w:lang w:bidi="ar-EG"/>
        </w:rPr>
      </w:pPr>
      <w:r w:rsidRPr="009B76EC">
        <w:rPr>
          <w:rFonts w:cs="Arial"/>
          <w:szCs w:val="22"/>
          <w:lang w:bidi="ar-EG"/>
        </w:rPr>
        <w:t>the two phrases related to vegetative reproduction were removed from Article 195; and</w:t>
      </w:r>
    </w:p>
    <w:p w:rsidR="009B76EC" w:rsidRPr="009B76EC" w:rsidRDefault="009B76EC" w:rsidP="009B76EC">
      <w:pPr>
        <w:numPr>
          <w:ilvl w:val="0"/>
          <w:numId w:val="2"/>
        </w:numPr>
        <w:spacing w:after="200"/>
        <w:ind w:left="714" w:hanging="357"/>
        <w:jc w:val="left"/>
        <w:rPr>
          <w:rFonts w:cs="Arial"/>
          <w:szCs w:val="22"/>
          <w:lang w:bidi="ar-EG"/>
        </w:rPr>
      </w:pPr>
      <w:r w:rsidRPr="009B76EC">
        <w:rPr>
          <w:rFonts w:cs="Arial"/>
          <w:szCs w:val="22"/>
          <w:lang w:bidi="ar-EG"/>
        </w:rPr>
        <w:t xml:space="preserve">the provisions of the Law were applied to plant varieties and species (Article 202 </w:t>
      </w:r>
      <w:proofErr w:type="spellStart"/>
      <w:r w:rsidRPr="009B76EC">
        <w:rPr>
          <w:rFonts w:cs="Arial"/>
          <w:i/>
          <w:iCs/>
          <w:szCs w:val="22"/>
          <w:lang w:bidi="ar-EG"/>
        </w:rPr>
        <w:t>bis</w:t>
      </w:r>
      <w:proofErr w:type="spellEnd"/>
      <w:r w:rsidRPr="009B76EC">
        <w:rPr>
          <w:rFonts w:cs="Arial"/>
          <w:szCs w:val="22"/>
          <w:lang w:bidi="ar-EG"/>
        </w:rPr>
        <w:t>),</w:t>
      </w:r>
    </w:p>
    <w:p w:rsidR="009B76EC" w:rsidRPr="009B76EC" w:rsidRDefault="009B76EC" w:rsidP="009B76EC">
      <w:pPr>
        <w:spacing w:after="200"/>
        <w:jc w:val="left"/>
        <w:rPr>
          <w:rFonts w:cs="Arial"/>
          <w:szCs w:val="22"/>
          <w:lang w:bidi="ar-EG"/>
        </w:rPr>
      </w:pPr>
      <w:proofErr w:type="gramStart"/>
      <w:r w:rsidRPr="009B76EC">
        <w:rPr>
          <w:rFonts w:cs="Arial"/>
          <w:szCs w:val="22"/>
          <w:lang w:bidi="ar-EG"/>
        </w:rPr>
        <w:t>noting</w:t>
      </w:r>
      <w:proofErr w:type="gramEnd"/>
      <w:r w:rsidRPr="009B76EC">
        <w:rPr>
          <w:rFonts w:cs="Arial"/>
          <w:szCs w:val="22"/>
          <w:lang w:bidi="ar-EG"/>
        </w:rPr>
        <w:t xml:space="preserve"> that said amendments do not affect the issue of compatibility between the Egyptian Law and the 1991 </w:t>
      </w:r>
      <w:r w:rsidR="00BB0FB7">
        <w:rPr>
          <w:rFonts w:cs="Arial"/>
          <w:szCs w:val="22"/>
          <w:lang w:bidi="ar-EG"/>
        </w:rPr>
        <w:t> </w:t>
      </w:r>
      <w:r w:rsidRPr="009B76EC">
        <w:rPr>
          <w:rFonts w:cs="Arial"/>
          <w:szCs w:val="22"/>
          <w:lang w:bidi="ar-EG"/>
        </w:rPr>
        <w:t xml:space="preserve">Act of the UPOV Convention, as discussed and agreed upon with </w:t>
      </w:r>
      <w:proofErr w:type="spellStart"/>
      <w:r w:rsidRPr="009B76EC">
        <w:rPr>
          <w:rFonts w:cs="Arial"/>
          <w:szCs w:val="22"/>
          <w:lang w:bidi="ar-EG"/>
        </w:rPr>
        <w:t>UPOV’s</w:t>
      </w:r>
      <w:proofErr w:type="spellEnd"/>
      <w:r w:rsidRPr="009B76EC">
        <w:rPr>
          <w:rFonts w:cs="Arial"/>
          <w:szCs w:val="22"/>
          <w:lang w:bidi="ar-EG"/>
        </w:rPr>
        <w:t xml:space="preserve"> secretariat before the promulgation of the Law.</w:t>
      </w:r>
    </w:p>
    <w:p w:rsidR="009B76EC" w:rsidRPr="009B76EC" w:rsidRDefault="009B76EC" w:rsidP="009B76EC">
      <w:pPr>
        <w:jc w:val="left"/>
        <w:rPr>
          <w:rFonts w:cs="Arial"/>
          <w:szCs w:val="22"/>
          <w:rtl/>
          <w:lang w:bidi="ar-EG"/>
        </w:rPr>
      </w:pPr>
      <w:r w:rsidRPr="009B76EC">
        <w:rPr>
          <w:rFonts w:cs="Arial"/>
          <w:szCs w:val="22"/>
          <w:lang w:bidi="ar-EG"/>
        </w:rPr>
        <w:t>Done on September 10, 2019</w:t>
      </w:r>
    </w:p>
    <w:p w:rsidR="009B76EC" w:rsidRPr="009B76EC" w:rsidRDefault="009B76EC" w:rsidP="009B76EC">
      <w:pPr>
        <w:spacing w:after="200"/>
        <w:ind w:left="5533"/>
        <w:rPr>
          <w:rFonts w:cs="Arial"/>
          <w:b/>
          <w:bCs/>
          <w:szCs w:val="22"/>
          <w:lang w:bidi="ar-EG"/>
        </w:rPr>
      </w:pPr>
      <w:r w:rsidRPr="009B76EC">
        <w:rPr>
          <w:rFonts w:cs="Arial"/>
          <w:b/>
          <w:bCs/>
          <w:szCs w:val="22"/>
          <w:lang w:bidi="ar-EG"/>
        </w:rPr>
        <w:t>Advisor to the Minister</w:t>
      </w:r>
      <w:r w:rsidR="003737D8" w:rsidRPr="003737D8">
        <w:rPr>
          <w:rFonts w:cs="Arial"/>
          <w:b/>
          <w:bCs/>
          <w:szCs w:val="22"/>
          <w:lang w:bidi="ar-EG"/>
        </w:rPr>
        <w:t xml:space="preserve"> [for Agriculture and Land Reclamation]</w:t>
      </w:r>
    </w:p>
    <w:p w:rsidR="009B76EC" w:rsidRPr="009B76EC" w:rsidRDefault="009B76EC" w:rsidP="009B76EC">
      <w:pPr>
        <w:spacing w:after="200"/>
        <w:ind w:left="5533"/>
        <w:rPr>
          <w:rFonts w:cs="Arial"/>
          <w:i/>
          <w:iCs/>
          <w:szCs w:val="22"/>
          <w:lang w:bidi="ar-EG"/>
        </w:rPr>
      </w:pPr>
      <w:r w:rsidRPr="009B76EC">
        <w:rPr>
          <w:rFonts w:cs="Arial"/>
          <w:i/>
          <w:iCs/>
          <w:szCs w:val="22"/>
          <w:lang w:bidi="ar-EG"/>
        </w:rPr>
        <w:t>[Signature]</w:t>
      </w:r>
    </w:p>
    <w:p w:rsidR="009B76EC" w:rsidRPr="009B76EC" w:rsidRDefault="009B76EC" w:rsidP="009B76EC">
      <w:pPr>
        <w:spacing w:after="200"/>
        <w:ind w:left="5533"/>
        <w:rPr>
          <w:rFonts w:cs="Arial"/>
          <w:b/>
          <w:bCs/>
          <w:szCs w:val="22"/>
          <w:lang w:bidi="ar-EG"/>
        </w:rPr>
      </w:pPr>
      <w:r w:rsidRPr="009B76EC">
        <w:rPr>
          <w:rFonts w:cs="Arial"/>
          <w:b/>
          <w:bCs/>
          <w:szCs w:val="22"/>
          <w:lang w:bidi="ar-EG"/>
        </w:rPr>
        <w:t xml:space="preserve">Dr. </w:t>
      </w:r>
      <w:proofErr w:type="spellStart"/>
      <w:r w:rsidRPr="009B76EC">
        <w:rPr>
          <w:rFonts w:cs="Arial"/>
          <w:b/>
          <w:bCs/>
          <w:szCs w:val="22"/>
          <w:lang w:bidi="ar-EG"/>
        </w:rPr>
        <w:t>Saad</w:t>
      </w:r>
      <w:proofErr w:type="spellEnd"/>
      <w:r w:rsidRPr="009B76EC">
        <w:rPr>
          <w:rFonts w:cs="Arial"/>
          <w:b/>
          <w:bCs/>
          <w:szCs w:val="22"/>
          <w:lang w:bidi="ar-EG"/>
        </w:rPr>
        <w:t xml:space="preserve"> </w:t>
      </w:r>
      <w:proofErr w:type="spellStart"/>
      <w:r w:rsidRPr="009B76EC">
        <w:rPr>
          <w:rFonts w:cs="Arial"/>
          <w:b/>
          <w:bCs/>
          <w:szCs w:val="22"/>
          <w:lang w:bidi="ar-EG"/>
        </w:rPr>
        <w:t>Nassar</w:t>
      </w:r>
      <w:proofErr w:type="spellEnd"/>
    </w:p>
    <w:p w:rsidR="00DC5EB0" w:rsidRPr="009B76EC" w:rsidRDefault="00DC5EB0">
      <w:pPr>
        <w:jc w:val="left"/>
        <w:rPr>
          <w:sz w:val="18"/>
        </w:rPr>
      </w:pPr>
    </w:p>
    <w:p w:rsidR="009B76EC" w:rsidRDefault="009B76EC">
      <w:pPr>
        <w:jc w:val="left"/>
      </w:pPr>
    </w:p>
    <w:p w:rsidR="009B76EC" w:rsidRDefault="009B76EC">
      <w:pPr>
        <w:jc w:val="left"/>
      </w:pPr>
    </w:p>
    <w:p w:rsidR="009B76EC" w:rsidRPr="00C5280D" w:rsidRDefault="00DC5EB0" w:rsidP="009B76EC">
      <w:pPr>
        <w:jc w:val="right"/>
      </w:pPr>
      <w:r>
        <w:t>[End of Annex</w:t>
      </w:r>
      <w:r w:rsidR="00E469B3">
        <w:t xml:space="preserve"> IV</w:t>
      </w:r>
      <w:r>
        <w:t xml:space="preserve"> and of document]</w:t>
      </w:r>
    </w:p>
    <w:sectPr w:rsidR="009B76EC" w:rsidRPr="00C5280D" w:rsidSect="00906DDC">
      <w:headerReference w:type="first" r:id="rId19"/>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7B4" w:rsidRDefault="00CA17B4" w:rsidP="006655D3">
      <w:r>
        <w:separator/>
      </w:r>
    </w:p>
    <w:p w:rsidR="00CA17B4" w:rsidRDefault="00CA17B4" w:rsidP="006655D3"/>
    <w:p w:rsidR="00CA17B4" w:rsidRDefault="00CA17B4" w:rsidP="006655D3"/>
  </w:endnote>
  <w:endnote w:type="continuationSeparator" w:id="0">
    <w:p w:rsidR="00CA17B4" w:rsidRDefault="00CA17B4" w:rsidP="006655D3">
      <w:r>
        <w:separator/>
      </w:r>
    </w:p>
    <w:p w:rsidR="00CA17B4" w:rsidRPr="00294751" w:rsidRDefault="00CA17B4">
      <w:pPr>
        <w:pStyle w:val="Footer"/>
        <w:spacing w:after="60"/>
        <w:rPr>
          <w:sz w:val="18"/>
          <w:lang w:val="fr-FR"/>
        </w:rPr>
      </w:pPr>
      <w:r w:rsidRPr="00294751">
        <w:rPr>
          <w:sz w:val="18"/>
          <w:lang w:val="fr-FR"/>
        </w:rPr>
        <w:t>[Suite de la note de la page précédente]</w:t>
      </w:r>
    </w:p>
    <w:p w:rsidR="00CA17B4" w:rsidRPr="00294751" w:rsidRDefault="00CA17B4" w:rsidP="006655D3">
      <w:pPr>
        <w:rPr>
          <w:lang w:val="fr-FR"/>
        </w:rPr>
      </w:pPr>
    </w:p>
    <w:p w:rsidR="00CA17B4" w:rsidRPr="00294751" w:rsidRDefault="00CA17B4" w:rsidP="006655D3">
      <w:pPr>
        <w:rPr>
          <w:lang w:val="fr-FR"/>
        </w:rPr>
      </w:pPr>
    </w:p>
  </w:endnote>
  <w:endnote w:type="continuationNotice" w:id="1">
    <w:p w:rsidR="00CA17B4" w:rsidRPr="00294751" w:rsidRDefault="00CA17B4" w:rsidP="006655D3">
      <w:pPr>
        <w:rPr>
          <w:lang w:val="fr-FR"/>
        </w:rPr>
      </w:pPr>
      <w:r w:rsidRPr="00294751">
        <w:rPr>
          <w:lang w:val="fr-FR"/>
        </w:rPr>
        <w:t>[Suite de la note page suivante]</w:t>
      </w:r>
    </w:p>
    <w:p w:rsidR="00CA17B4" w:rsidRPr="00294751" w:rsidRDefault="00CA17B4" w:rsidP="006655D3">
      <w:pPr>
        <w:rPr>
          <w:lang w:val="fr-FR"/>
        </w:rPr>
      </w:pPr>
    </w:p>
    <w:p w:rsidR="00CA17B4" w:rsidRPr="00294751" w:rsidRDefault="00CA17B4"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1210C2" w:rsidRDefault="00DC5EB0" w:rsidP="008A7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7B4" w:rsidRDefault="00CA17B4" w:rsidP="006655D3">
      <w:r>
        <w:separator/>
      </w:r>
    </w:p>
  </w:footnote>
  <w:footnote w:type="continuationSeparator" w:id="0">
    <w:p w:rsidR="00CA17B4" w:rsidRDefault="00CA17B4" w:rsidP="006655D3">
      <w:r>
        <w:separator/>
      </w:r>
    </w:p>
  </w:footnote>
  <w:footnote w:type="continuationNotice" w:id="1">
    <w:p w:rsidR="00CA17B4" w:rsidRPr="00AB530F" w:rsidRDefault="00CA17B4"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2C3075" w:rsidRDefault="00E469B3" w:rsidP="00DC5EB0">
    <w:pPr>
      <w:pStyle w:val="Header"/>
    </w:pPr>
    <w:r>
      <w:t>C/53/13</w:t>
    </w:r>
  </w:p>
  <w:p w:rsidR="00DC5EB0" w:rsidRPr="002C3075" w:rsidRDefault="00DC5EB0" w:rsidP="00DC5EB0">
    <w:pPr>
      <w:pStyle w:val="Header"/>
    </w:pPr>
    <w:r w:rsidRPr="002C3075">
      <w:t xml:space="preserve">page </w:t>
    </w:r>
    <w:r w:rsidRPr="002C3075">
      <w:fldChar w:fldCharType="begin"/>
    </w:r>
    <w:r w:rsidRPr="002C3075">
      <w:instrText xml:space="preserve"> PAGE </w:instrText>
    </w:r>
    <w:r w:rsidRPr="002C3075">
      <w:fldChar w:fldCharType="separate"/>
    </w:r>
    <w:r w:rsidR="0043141D">
      <w:rPr>
        <w:noProof/>
      </w:rPr>
      <w:t>4</w:t>
    </w:r>
    <w:r w:rsidRPr="002C3075">
      <w:fldChar w:fldCharType="end"/>
    </w:r>
  </w:p>
  <w:p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Pr="00C5280D" w:rsidRDefault="00DC5EB0" w:rsidP="00EB048E">
    <w:pPr>
      <w:pStyle w:val="Header"/>
      <w:rPr>
        <w:rStyle w:val="PageNumber"/>
        <w:lang w:val="en-US"/>
      </w:rPr>
    </w:pPr>
    <w:r>
      <w:rPr>
        <w:rStyle w:val="PageNumber"/>
        <w:lang w:val="en-US"/>
      </w:rPr>
      <w:t>C/47/</w:t>
    </w:r>
  </w:p>
  <w:p w:rsidR="00DC5EB0" w:rsidRPr="00C5280D" w:rsidRDefault="005935C9" w:rsidP="00EB048E">
    <w:pPr>
      <w:pStyle w:val="Header"/>
      <w:rPr>
        <w:lang w:val="en-US"/>
      </w:rPr>
    </w:pPr>
    <w:r>
      <w:rPr>
        <w:lang w:val="en-US"/>
      </w:rPr>
      <w:t xml:space="preserve">Annex I, </w:t>
    </w:r>
    <w:r w:rsidR="00DC5EB0" w:rsidRPr="00C5280D">
      <w:rPr>
        <w:lang w:val="en-US"/>
      </w:rPr>
      <w:t xml:space="preserve">page </w:t>
    </w:r>
    <w:r w:rsidR="00DC5EB0" w:rsidRPr="00C5280D">
      <w:rPr>
        <w:rStyle w:val="PageNumber"/>
        <w:lang w:val="en-US"/>
      </w:rPr>
      <w:fldChar w:fldCharType="begin"/>
    </w:r>
    <w:r w:rsidR="00DC5EB0" w:rsidRPr="00C5280D">
      <w:rPr>
        <w:rStyle w:val="PageNumber"/>
        <w:lang w:val="en-US"/>
      </w:rPr>
      <w:instrText xml:space="preserve"> PAGE </w:instrText>
    </w:r>
    <w:r w:rsidR="00DC5EB0" w:rsidRPr="00C5280D">
      <w:rPr>
        <w:rStyle w:val="PageNumber"/>
        <w:lang w:val="en-US"/>
      </w:rPr>
      <w:fldChar w:fldCharType="separate"/>
    </w:r>
    <w:r w:rsidR="00E45B81">
      <w:rPr>
        <w:rStyle w:val="PageNumber"/>
        <w:noProof/>
        <w:lang w:val="en-US"/>
      </w:rPr>
      <w:t>2</w:t>
    </w:r>
    <w:r w:rsidR="00DC5EB0" w:rsidRPr="00C5280D">
      <w:rPr>
        <w:rStyle w:val="PageNumber"/>
        <w:lang w:val="en-US"/>
      </w:rPr>
      <w:fldChar w:fldCharType="end"/>
    </w:r>
  </w:p>
  <w:p w:rsidR="00DC5EB0" w:rsidRPr="00C5280D" w:rsidRDefault="00DC5EB0"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Default="00B6675E">
    <w:pPr>
      <w:pStyle w:val="Header"/>
    </w:pPr>
    <w:r>
      <w:t>C/53/13</w:t>
    </w:r>
  </w:p>
  <w:p w:rsidR="00DC5EB0" w:rsidRDefault="00DC5EB0">
    <w:pPr>
      <w:pStyle w:val="Header"/>
    </w:pPr>
  </w:p>
  <w:p w:rsidR="00DC5EB0" w:rsidRDefault="00DC5EB0">
    <w:pPr>
      <w:pStyle w:val="Header"/>
    </w:pPr>
    <w:proofErr w:type="spellStart"/>
    <w:r>
      <w:t>ANNEX</w:t>
    </w:r>
    <w:proofErr w:type="spellEnd"/>
    <w:r>
      <w:t xml:space="preserve"> I</w:t>
    </w:r>
  </w:p>
  <w:p w:rsidR="00E45B81" w:rsidRDefault="00E45B81">
    <w:pPr>
      <w:pStyle w:val="Header"/>
    </w:pPr>
  </w:p>
  <w:p w:rsidR="00E45B81" w:rsidRDefault="00E45B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581" w:rsidRPr="00C5280D" w:rsidRDefault="00082581" w:rsidP="00EB048E">
    <w:pPr>
      <w:pStyle w:val="Header"/>
      <w:rPr>
        <w:rStyle w:val="PageNumber"/>
        <w:lang w:val="en-US"/>
      </w:rPr>
    </w:pPr>
    <w:r>
      <w:rPr>
        <w:rStyle w:val="PageNumber"/>
        <w:lang w:val="en-US"/>
      </w:rPr>
      <w:t>C/53/13</w:t>
    </w:r>
  </w:p>
  <w:p w:rsidR="00082581" w:rsidRPr="00C5280D" w:rsidRDefault="00082581"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3141D">
      <w:rPr>
        <w:rStyle w:val="PageNumber"/>
        <w:noProof/>
        <w:lang w:val="en-US"/>
      </w:rPr>
      <w:t>3</w:t>
    </w:r>
    <w:r w:rsidRPr="00C5280D">
      <w:rPr>
        <w:rStyle w:val="PageNumber"/>
        <w:lang w:val="en-US"/>
      </w:rPr>
      <w:fldChar w:fldCharType="end"/>
    </w:r>
  </w:p>
  <w:p w:rsidR="00082581" w:rsidRPr="00C5280D" w:rsidRDefault="00082581" w:rsidP="006655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3AB" w:rsidRDefault="009B76EC">
    <w:pPr>
      <w:pStyle w:val="Header"/>
    </w:pPr>
    <w:r>
      <w:t>C/53/13</w:t>
    </w:r>
  </w:p>
  <w:p w:rsidR="00B823AB" w:rsidRDefault="00B823AB">
    <w:pPr>
      <w:pStyle w:val="Header"/>
    </w:pPr>
  </w:p>
  <w:p w:rsidR="00B823AB" w:rsidRDefault="00B823AB" w:rsidP="00B823AB">
    <w:pPr>
      <w:jc w:val="center"/>
    </w:pPr>
    <w:r w:rsidRPr="008E1FCE">
      <w:t xml:space="preserve">ANNEX </w:t>
    </w:r>
    <w:r>
      <w:t>I</w:t>
    </w:r>
    <w:r w:rsidRPr="008E1FCE">
      <w:t xml:space="preserve">I </w:t>
    </w:r>
  </w:p>
  <w:p w:rsidR="00B6675E" w:rsidRDefault="00B6675E" w:rsidP="00B823AB">
    <w:pPr>
      <w:jc w:val="center"/>
    </w:pPr>
  </w:p>
  <w:p w:rsidR="00B6675E" w:rsidRDefault="00B6675E" w:rsidP="00B823AB">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EB0" w:rsidRDefault="009B76EC" w:rsidP="00DC5EB0">
    <w:pPr>
      <w:pStyle w:val="Header"/>
    </w:pPr>
    <w:r>
      <w:t>C/53/13</w:t>
    </w:r>
  </w:p>
  <w:p w:rsidR="00DC5EB0" w:rsidRDefault="00DC5EB0" w:rsidP="00DC5EB0">
    <w:pPr>
      <w:pStyle w:val="Header"/>
    </w:pPr>
  </w:p>
  <w:p w:rsidR="00DC5EB0" w:rsidRPr="005571F0" w:rsidRDefault="00DC5EB0" w:rsidP="009B76EC">
    <w:pPr>
      <w:jc w:val="center"/>
    </w:pPr>
    <w:r w:rsidRPr="008E1FCE">
      <w:t xml:space="preserve">ANNEX </w:t>
    </w:r>
    <w:r>
      <w:t>I</w:t>
    </w:r>
    <w:r w:rsidRPr="008E1FCE">
      <w:t>I</w:t>
    </w:r>
    <w:r w:rsidR="0023501F">
      <w:t>I</w:t>
    </w:r>
  </w:p>
  <w:p w:rsidR="00DC5EB0" w:rsidRDefault="00DC5EB0">
    <w:pPr>
      <w:pStyle w:val="Header"/>
    </w:pPr>
  </w:p>
  <w:p w:rsidR="009B76EC" w:rsidRDefault="009B76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6EC" w:rsidRDefault="009B76EC" w:rsidP="00DC5EB0">
    <w:pPr>
      <w:pStyle w:val="Header"/>
    </w:pPr>
    <w:r>
      <w:t>C/53/13</w:t>
    </w:r>
  </w:p>
  <w:p w:rsidR="009B76EC" w:rsidRDefault="009B76EC" w:rsidP="00DC5EB0">
    <w:pPr>
      <w:pStyle w:val="Header"/>
    </w:pPr>
  </w:p>
  <w:p w:rsidR="009B76EC" w:rsidRPr="005571F0" w:rsidRDefault="009B76EC" w:rsidP="009B76EC">
    <w:pPr>
      <w:jc w:val="center"/>
    </w:pPr>
    <w:r w:rsidRPr="008E1FCE">
      <w:t xml:space="preserve">ANNEX </w:t>
    </w:r>
    <w:r>
      <w:t>IV</w:t>
    </w:r>
  </w:p>
  <w:p w:rsidR="009B76EC" w:rsidRDefault="009B76EC">
    <w:pPr>
      <w:pStyle w:val="Header"/>
    </w:pPr>
  </w:p>
  <w:p w:rsidR="009B76EC" w:rsidRDefault="009B76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023D5"/>
    <w:multiLevelType w:val="hybridMultilevel"/>
    <w:tmpl w:val="CE40117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847651"/>
    <w:multiLevelType w:val="hybridMultilevel"/>
    <w:tmpl w:val="3440F8C2"/>
    <w:lvl w:ilvl="0" w:tplc="E9B2036A">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3E4A87"/>
    <w:multiLevelType w:val="hybridMultilevel"/>
    <w:tmpl w:val="8A704ACA"/>
    <w:lvl w:ilvl="0" w:tplc="69820A38">
      <w:start w:val="1"/>
      <w:numFmt w:val="lowerRoman"/>
      <w:lvlText w:val="(%1)"/>
      <w:lvlJc w:val="left"/>
      <w:pPr>
        <w:ind w:left="1290" w:hanging="72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 w15:restartNumberingAfterBreak="0">
    <w:nsid w:val="5B406A6D"/>
    <w:multiLevelType w:val="hybridMultilevel"/>
    <w:tmpl w:val="E03C0354"/>
    <w:lvl w:ilvl="0" w:tplc="0AD62F02">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97F"/>
    <w:rsid w:val="00010CF3"/>
    <w:rsid w:val="00011E27"/>
    <w:rsid w:val="000148BC"/>
    <w:rsid w:val="000218FE"/>
    <w:rsid w:val="00024AB8"/>
    <w:rsid w:val="00030854"/>
    <w:rsid w:val="00036028"/>
    <w:rsid w:val="00044642"/>
    <w:rsid w:val="000446B9"/>
    <w:rsid w:val="00045F4F"/>
    <w:rsid w:val="00047E21"/>
    <w:rsid w:val="00050E16"/>
    <w:rsid w:val="00067B12"/>
    <w:rsid w:val="00072FCE"/>
    <w:rsid w:val="00082581"/>
    <w:rsid w:val="00085505"/>
    <w:rsid w:val="00095755"/>
    <w:rsid w:val="000A7373"/>
    <w:rsid w:val="000C4E25"/>
    <w:rsid w:val="000C7021"/>
    <w:rsid w:val="000D3AFE"/>
    <w:rsid w:val="000D6BBC"/>
    <w:rsid w:val="000D7780"/>
    <w:rsid w:val="000E636A"/>
    <w:rsid w:val="000F074A"/>
    <w:rsid w:val="000F2F11"/>
    <w:rsid w:val="00105929"/>
    <w:rsid w:val="00110C36"/>
    <w:rsid w:val="001131D5"/>
    <w:rsid w:val="00141DB8"/>
    <w:rsid w:val="001421B3"/>
    <w:rsid w:val="00172084"/>
    <w:rsid w:val="00172ADA"/>
    <w:rsid w:val="0017474A"/>
    <w:rsid w:val="001758C6"/>
    <w:rsid w:val="00182B99"/>
    <w:rsid w:val="001C1525"/>
    <w:rsid w:val="001E4AC9"/>
    <w:rsid w:val="0021332C"/>
    <w:rsid w:val="00213982"/>
    <w:rsid w:val="00214C72"/>
    <w:rsid w:val="0023501F"/>
    <w:rsid w:val="002355A0"/>
    <w:rsid w:val="0024416D"/>
    <w:rsid w:val="00252C30"/>
    <w:rsid w:val="00256404"/>
    <w:rsid w:val="00256BFA"/>
    <w:rsid w:val="00267714"/>
    <w:rsid w:val="00271911"/>
    <w:rsid w:val="002800A0"/>
    <w:rsid w:val="002801B3"/>
    <w:rsid w:val="00281060"/>
    <w:rsid w:val="002940E8"/>
    <w:rsid w:val="00294751"/>
    <w:rsid w:val="002A4970"/>
    <w:rsid w:val="002A6E50"/>
    <w:rsid w:val="002B4298"/>
    <w:rsid w:val="002C0C13"/>
    <w:rsid w:val="002C256A"/>
    <w:rsid w:val="002F2FE5"/>
    <w:rsid w:val="00303444"/>
    <w:rsid w:val="00305A7F"/>
    <w:rsid w:val="003152FE"/>
    <w:rsid w:val="00327436"/>
    <w:rsid w:val="003410CD"/>
    <w:rsid w:val="00344BD6"/>
    <w:rsid w:val="00346B1A"/>
    <w:rsid w:val="0035528D"/>
    <w:rsid w:val="00361821"/>
    <w:rsid w:val="00361E9E"/>
    <w:rsid w:val="003737D8"/>
    <w:rsid w:val="00373C52"/>
    <w:rsid w:val="00380D13"/>
    <w:rsid w:val="00384249"/>
    <w:rsid w:val="00391F9C"/>
    <w:rsid w:val="0039633A"/>
    <w:rsid w:val="003A23E9"/>
    <w:rsid w:val="003C7FBE"/>
    <w:rsid w:val="003D227C"/>
    <w:rsid w:val="003D2B4D"/>
    <w:rsid w:val="003D4D27"/>
    <w:rsid w:val="003F5F2B"/>
    <w:rsid w:val="0043141D"/>
    <w:rsid w:val="00441BBF"/>
    <w:rsid w:val="00444A88"/>
    <w:rsid w:val="004550C2"/>
    <w:rsid w:val="00474DA4"/>
    <w:rsid w:val="00476B4D"/>
    <w:rsid w:val="004805FA"/>
    <w:rsid w:val="0049006C"/>
    <w:rsid w:val="0049173C"/>
    <w:rsid w:val="004935D2"/>
    <w:rsid w:val="004A63F0"/>
    <w:rsid w:val="004B1215"/>
    <w:rsid w:val="004D047D"/>
    <w:rsid w:val="004D20C8"/>
    <w:rsid w:val="004D3BFB"/>
    <w:rsid w:val="004F1E9E"/>
    <w:rsid w:val="004F305A"/>
    <w:rsid w:val="00503D56"/>
    <w:rsid w:val="00512164"/>
    <w:rsid w:val="00520297"/>
    <w:rsid w:val="005338F9"/>
    <w:rsid w:val="0054128C"/>
    <w:rsid w:val="0054281C"/>
    <w:rsid w:val="00544581"/>
    <w:rsid w:val="0055268D"/>
    <w:rsid w:val="00576BE4"/>
    <w:rsid w:val="005935C9"/>
    <w:rsid w:val="005A400A"/>
    <w:rsid w:val="005F38CA"/>
    <w:rsid w:val="005F7B92"/>
    <w:rsid w:val="00612379"/>
    <w:rsid w:val="006153B6"/>
    <w:rsid w:val="0061555F"/>
    <w:rsid w:val="00624E6B"/>
    <w:rsid w:val="00636CA6"/>
    <w:rsid w:val="00641200"/>
    <w:rsid w:val="00645CA8"/>
    <w:rsid w:val="006504C7"/>
    <w:rsid w:val="006655D3"/>
    <w:rsid w:val="00665ECA"/>
    <w:rsid w:val="00667404"/>
    <w:rsid w:val="00677474"/>
    <w:rsid w:val="006821DB"/>
    <w:rsid w:val="00687EB4"/>
    <w:rsid w:val="00695C56"/>
    <w:rsid w:val="006A36D9"/>
    <w:rsid w:val="006A5CDE"/>
    <w:rsid w:val="006A644A"/>
    <w:rsid w:val="006B17D2"/>
    <w:rsid w:val="006C224E"/>
    <w:rsid w:val="006D780A"/>
    <w:rsid w:val="006E0E23"/>
    <w:rsid w:val="006E5D39"/>
    <w:rsid w:val="0071271E"/>
    <w:rsid w:val="00732DEC"/>
    <w:rsid w:val="00735BD5"/>
    <w:rsid w:val="007403C0"/>
    <w:rsid w:val="007451EC"/>
    <w:rsid w:val="00751613"/>
    <w:rsid w:val="007556F6"/>
    <w:rsid w:val="00760EEF"/>
    <w:rsid w:val="00777966"/>
    <w:rsid w:val="00777EE5"/>
    <w:rsid w:val="00782255"/>
    <w:rsid w:val="00784113"/>
    <w:rsid w:val="00784836"/>
    <w:rsid w:val="0079023E"/>
    <w:rsid w:val="007937E2"/>
    <w:rsid w:val="007A2854"/>
    <w:rsid w:val="007C1D92"/>
    <w:rsid w:val="007C3C19"/>
    <w:rsid w:val="007C4CB9"/>
    <w:rsid w:val="007D0B9D"/>
    <w:rsid w:val="007D19B0"/>
    <w:rsid w:val="007D4635"/>
    <w:rsid w:val="007E07BE"/>
    <w:rsid w:val="007E688B"/>
    <w:rsid w:val="007F498F"/>
    <w:rsid w:val="00800274"/>
    <w:rsid w:val="0080679D"/>
    <w:rsid w:val="008108B0"/>
    <w:rsid w:val="00811B20"/>
    <w:rsid w:val="0081290E"/>
    <w:rsid w:val="008211B5"/>
    <w:rsid w:val="0082296E"/>
    <w:rsid w:val="00824099"/>
    <w:rsid w:val="00846D7C"/>
    <w:rsid w:val="00867AC1"/>
    <w:rsid w:val="0087281A"/>
    <w:rsid w:val="00874495"/>
    <w:rsid w:val="00890DF8"/>
    <w:rsid w:val="00892D9E"/>
    <w:rsid w:val="008A743F"/>
    <w:rsid w:val="008A7B22"/>
    <w:rsid w:val="008B2853"/>
    <w:rsid w:val="008B373C"/>
    <w:rsid w:val="008C0970"/>
    <w:rsid w:val="008D0BC5"/>
    <w:rsid w:val="008D2CF7"/>
    <w:rsid w:val="008D6C53"/>
    <w:rsid w:val="008E5D03"/>
    <w:rsid w:val="008F204E"/>
    <w:rsid w:val="008F5709"/>
    <w:rsid w:val="00900C26"/>
    <w:rsid w:val="00901660"/>
    <w:rsid w:val="0090197F"/>
    <w:rsid w:val="00903264"/>
    <w:rsid w:val="00906DDC"/>
    <w:rsid w:val="0092152C"/>
    <w:rsid w:val="00934E09"/>
    <w:rsid w:val="00936253"/>
    <w:rsid w:val="00940D46"/>
    <w:rsid w:val="00952DD4"/>
    <w:rsid w:val="00965AE7"/>
    <w:rsid w:val="00970FED"/>
    <w:rsid w:val="00992D82"/>
    <w:rsid w:val="00997029"/>
    <w:rsid w:val="009971FD"/>
    <w:rsid w:val="009A7148"/>
    <w:rsid w:val="009A7339"/>
    <w:rsid w:val="009B440E"/>
    <w:rsid w:val="009B76EC"/>
    <w:rsid w:val="009C02E0"/>
    <w:rsid w:val="009D381D"/>
    <w:rsid w:val="009D690D"/>
    <w:rsid w:val="009E65B6"/>
    <w:rsid w:val="009E75EE"/>
    <w:rsid w:val="009F0242"/>
    <w:rsid w:val="009F0271"/>
    <w:rsid w:val="009F77CF"/>
    <w:rsid w:val="00A04598"/>
    <w:rsid w:val="00A24C10"/>
    <w:rsid w:val="00A3365A"/>
    <w:rsid w:val="00A42AC3"/>
    <w:rsid w:val="00A430CF"/>
    <w:rsid w:val="00A54309"/>
    <w:rsid w:val="00A7620E"/>
    <w:rsid w:val="00A77EFA"/>
    <w:rsid w:val="00A91E56"/>
    <w:rsid w:val="00A945FA"/>
    <w:rsid w:val="00AA4992"/>
    <w:rsid w:val="00AB2B93"/>
    <w:rsid w:val="00AB530F"/>
    <w:rsid w:val="00AB7E5B"/>
    <w:rsid w:val="00AC2883"/>
    <w:rsid w:val="00AD2B2D"/>
    <w:rsid w:val="00AE0EF1"/>
    <w:rsid w:val="00AE2937"/>
    <w:rsid w:val="00B05313"/>
    <w:rsid w:val="00B07301"/>
    <w:rsid w:val="00B11F3E"/>
    <w:rsid w:val="00B224DE"/>
    <w:rsid w:val="00B22B8B"/>
    <w:rsid w:val="00B22DD0"/>
    <w:rsid w:val="00B257F5"/>
    <w:rsid w:val="00B324D4"/>
    <w:rsid w:val="00B46575"/>
    <w:rsid w:val="00B479DC"/>
    <w:rsid w:val="00B529D1"/>
    <w:rsid w:val="00B61777"/>
    <w:rsid w:val="00B6675E"/>
    <w:rsid w:val="00B823AB"/>
    <w:rsid w:val="00B84BBD"/>
    <w:rsid w:val="00B90975"/>
    <w:rsid w:val="00B94407"/>
    <w:rsid w:val="00BA43FB"/>
    <w:rsid w:val="00BB0FB7"/>
    <w:rsid w:val="00BC127D"/>
    <w:rsid w:val="00BC1FE6"/>
    <w:rsid w:val="00BF0947"/>
    <w:rsid w:val="00C061B6"/>
    <w:rsid w:val="00C2446C"/>
    <w:rsid w:val="00C36AE5"/>
    <w:rsid w:val="00C41F17"/>
    <w:rsid w:val="00C47EDC"/>
    <w:rsid w:val="00C527FA"/>
    <w:rsid w:val="00C5280D"/>
    <w:rsid w:val="00C53EB3"/>
    <w:rsid w:val="00C5791C"/>
    <w:rsid w:val="00C66290"/>
    <w:rsid w:val="00C72B7A"/>
    <w:rsid w:val="00C973F2"/>
    <w:rsid w:val="00CA17B4"/>
    <w:rsid w:val="00CA304C"/>
    <w:rsid w:val="00CA774A"/>
    <w:rsid w:val="00CB490F"/>
    <w:rsid w:val="00CB68F6"/>
    <w:rsid w:val="00CC11B0"/>
    <w:rsid w:val="00CC2841"/>
    <w:rsid w:val="00CC66A9"/>
    <w:rsid w:val="00CF1330"/>
    <w:rsid w:val="00CF2351"/>
    <w:rsid w:val="00CF64ED"/>
    <w:rsid w:val="00CF7E36"/>
    <w:rsid w:val="00D01215"/>
    <w:rsid w:val="00D36510"/>
    <w:rsid w:val="00D3708D"/>
    <w:rsid w:val="00D40426"/>
    <w:rsid w:val="00D51CC5"/>
    <w:rsid w:val="00D57C96"/>
    <w:rsid w:val="00D57D18"/>
    <w:rsid w:val="00D91203"/>
    <w:rsid w:val="00D95174"/>
    <w:rsid w:val="00DA4973"/>
    <w:rsid w:val="00DA6F36"/>
    <w:rsid w:val="00DB596E"/>
    <w:rsid w:val="00DB597F"/>
    <w:rsid w:val="00DB7773"/>
    <w:rsid w:val="00DC00EA"/>
    <w:rsid w:val="00DC3802"/>
    <w:rsid w:val="00DC5EB0"/>
    <w:rsid w:val="00E04693"/>
    <w:rsid w:val="00E07D87"/>
    <w:rsid w:val="00E32F7E"/>
    <w:rsid w:val="00E43B3D"/>
    <w:rsid w:val="00E45B81"/>
    <w:rsid w:val="00E469B3"/>
    <w:rsid w:val="00E5267B"/>
    <w:rsid w:val="00E63C0E"/>
    <w:rsid w:val="00E64236"/>
    <w:rsid w:val="00E72D49"/>
    <w:rsid w:val="00E7593C"/>
    <w:rsid w:val="00E7678A"/>
    <w:rsid w:val="00E935F1"/>
    <w:rsid w:val="00E94A81"/>
    <w:rsid w:val="00EA1FFB"/>
    <w:rsid w:val="00EA305B"/>
    <w:rsid w:val="00EB048E"/>
    <w:rsid w:val="00EB4E9C"/>
    <w:rsid w:val="00EB701D"/>
    <w:rsid w:val="00EC2672"/>
    <w:rsid w:val="00ED0FED"/>
    <w:rsid w:val="00EE237B"/>
    <w:rsid w:val="00EE34DF"/>
    <w:rsid w:val="00EF2D5B"/>
    <w:rsid w:val="00EF2F89"/>
    <w:rsid w:val="00F0165E"/>
    <w:rsid w:val="00F03E98"/>
    <w:rsid w:val="00F1237A"/>
    <w:rsid w:val="00F22CBD"/>
    <w:rsid w:val="00F272F1"/>
    <w:rsid w:val="00F4189F"/>
    <w:rsid w:val="00F45372"/>
    <w:rsid w:val="00F560F7"/>
    <w:rsid w:val="00F6334D"/>
    <w:rsid w:val="00F63599"/>
    <w:rsid w:val="00F77D6D"/>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10806D3"/>
  <w15:docId w15:val="{B9E75C24-EF6D-4122-BD5A-8E1047C1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214C72"/>
    <w:pPr>
      <w:tabs>
        <w:tab w:val="left" w:pos="5387"/>
        <w:tab w:val="left" w:pos="5954"/>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rsid w:val="003F5F2B"/>
    <w:pPr>
      <w:tabs>
        <w:tab w:val="right" w:leader="dot" w:pos="9639"/>
      </w:tabs>
      <w:spacing w:after="120"/>
      <w:ind w:left="454" w:right="851" w:hanging="284"/>
      <w:contextualSpacing/>
    </w:pPr>
    <w:rPr>
      <w:rFonts w:ascii="Arial" w:hAnsi="Arial"/>
      <w:smallCaps/>
    </w:rPr>
  </w:style>
  <w:style w:type="paragraph" w:styleId="TOC3">
    <w:name w:val="toc 3"/>
    <w:next w:val="Normal"/>
    <w:autoRedefine/>
    <w:rsid w:val="003F5F2B"/>
    <w:pPr>
      <w:tabs>
        <w:tab w:val="right" w:leader="dot" w:pos="9639"/>
      </w:tabs>
      <w:spacing w:after="120"/>
      <w:ind w:left="568" w:right="851" w:hanging="284"/>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rsid w:val="003F5F2B"/>
    <w:pPr>
      <w:tabs>
        <w:tab w:val="right" w:leader="dot" w:pos="9639"/>
      </w:tabs>
      <w:spacing w:after="120"/>
      <w:ind w:left="738" w:right="851" w:hanging="284"/>
    </w:pPr>
    <w:rPr>
      <w:rFonts w:ascii="Arial" w:hAnsi="Arial"/>
      <w:i/>
      <w:sz w:val="18"/>
      <w:lang w:val="fr-FR"/>
    </w:rPr>
  </w:style>
  <w:style w:type="paragraph" w:styleId="TOC1">
    <w:name w:val="toc 1"/>
    <w:next w:val="Normal"/>
    <w:autoRedefine/>
    <w:rsid w:val="003F5F2B"/>
    <w:pPr>
      <w:tabs>
        <w:tab w:val="right" w:leader="dot" w:pos="9639"/>
      </w:tabs>
      <w:spacing w:after="120"/>
      <w:jc w:val="center"/>
    </w:pPr>
    <w:rPr>
      <w:rFonts w:ascii="Arial" w:hAnsi="Arial"/>
      <w:caps/>
    </w:rPr>
  </w:style>
  <w:style w:type="paragraph" w:styleId="TOC5">
    <w:name w:val="toc 5"/>
    <w:next w:val="Normal"/>
    <w:autoRedefine/>
    <w:rsid w:val="003F5F2B"/>
    <w:pPr>
      <w:tabs>
        <w:tab w:val="right" w:leader="dot" w:pos="9639"/>
      </w:tabs>
      <w:spacing w:after="120"/>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rsid w:val="00DC5EB0"/>
    <w:rPr>
      <w:rFonts w:ascii="Arial" w:hAnsi="Arial"/>
      <w:lang w:val="fr-FR"/>
    </w:rPr>
  </w:style>
  <w:style w:type="character" w:styleId="FollowedHyperlink">
    <w:name w:val="FollowedHyperlink"/>
    <w:basedOn w:val="DefaultParagraphFont"/>
    <w:semiHidden/>
    <w:unhideWhenUsed/>
    <w:rsid w:val="008F5709"/>
    <w:rPr>
      <w:color w:val="800080" w:themeColor="followedHyperlink"/>
      <w:u w:val="single"/>
    </w:rPr>
  </w:style>
  <w:style w:type="paragraph" w:styleId="NoSpacing">
    <w:name w:val="No Spacing"/>
    <w:uiPriority w:val="1"/>
    <w:qFormat/>
    <w:rsid w:val="007403C0"/>
    <w:rPr>
      <w:rFonts w:asciiTheme="minorHAnsi" w:eastAsiaTheme="minorHAnsi" w:hAnsiTheme="minorHAnsi" w:cstheme="minorBidi"/>
      <w:sz w:val="22"/>
      <w:szCs w:val="22"/>
    </w:rPr>
  </w:style>
  <w:style w:type="paragraph" w:styleId="ListParagraph">
    <w:name w:val="List Paragraph"/>
    <w:basedOn w:val="Normal"/>
    <w:uiPriority w:val="34"/>
    <w:qFormat/>
    <w:rsid w:val="00EF2D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76278">
      <w:bodyDiv w:val="1"/>
      <w:marLeft w:val="0"/>
      <w:marRight w:val="0"/>
      <w:marTop w:val="0"/>
      <w:marBottom w:val="0"/>
      <w:divBdr>
        <w:top w:val="none" w:sz="0" w:space="0" w:color="auto"/>
        <w:left w:val="none" w:sz="0" w:space="0" w:color="auto"/>
        <w:bottom w:val="none" w:sz="0" w:space="0" w:color="auto"/>
        <w:right w:val="none" w:sz="0" w:space="0" w:color="auto"/>
      </w:divBdr>
    </w:div>
    <w:div w:id="1325165221">
      <w:bodyDiv w:val="1"/>
      <w:marLeft w:val="0"/>
      <w:marRight w:val="0"/>
      <w:marTop w:val="0"/>
      <w:marBottom w:val="0"/>
      <w:divBdr>
        <w:top w:val="none" w:sz="0" w:space="0" w:color="auto"/>
        <w:left w:val="none" w:sz="0" w:space="0" w:color="auto"/>
        <w:bottom w:val="none" w:sz="0" w:space="0" w:color="auto"/>
        <w:right w:val="none" w:sz="0" w:space="0" w:color="auto"/>
      </w:divBdr>
    </w:div>
    <w:div w:id="2101103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pov.int/meetings/en/details.jsp?meeting_id=50801"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upov.int/meetings/en/doc_details.jsp?meeting_id=35046&amp;doc_id=316657"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3\templates\c_53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422DF-D13B-4C24-8FE6-A260480B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c_53_EN.dotx</Template>
  <TotalTime>42</TotalTime>
  <Pages>10</Pages>
  <Words>3714</Words>
  <Characters>19532</Characters>
  <Application>Microsoft Office Word</Application>
  <DocSecurity>0</DocSecurity>
  <Lines>162</Lines>
  <Paragraphs>46</Paragraphs>
  <ScaleCrop>false</ScaleCrop>
  <HeadingPairs>
    <vt:vector size="2" baseType="variant">
      <vt:variant>
        <vt:lpstr>Title</vt:lpstr>
      </vt:variant>
      <vt:variant>
        <vt:i4>1</vt:i4>
      </vt:variant>
    </vt:vector>
  </HeadingPairs>
  <TitlesOfParts>
    <vt:vector size="1" baseType="lpstr">
      <vt:lpstr>C/53</vt:lpstr>
    </vt:vector>
  </TitlesOfParts>
  <Company>UPOV</Company>
  <LinksUpToDate>false</LinksUpToDate>
  <CharactersWithSpaces>23200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C/53</dc:title>
  <dc:subject/>
  <dc:creator>SANTOS Carla Marina</dc:creator>
  <cp:keywords/>
  <dc:description/>
  <cp:lastModifiedBy>SANTOS Carla Marina</cp:lastModifiedBy>
  <cp:revision>12</cp:revision>
  <cp:lastPrinted>2019-10-16T16:44:00Z</cp:lastPrinted>
  <dcterms:created xsi:type="dcterms:W3CDTF">2019-10-13T11:56:00Z</dcterms:created>
  <dcterms:modified xsi:type="dcterms:W3CDTF">2019-10-16T16:45:00Z</dcterms:modified>
</cp:coreProperties>
</file>