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E77361" w:rsidRDefault="00A3365A" w:rsidP="00AC2883">
            <w:pPr>
              <w:pStyle w:val="Sessiontc"/>
              <w:spacing w:line="240" w:lineRule="auto"/>
            </w:pPr>
            <w:r w:rsidRPr="00E77361">
              <w:t>Council</w:t>
            </w:r>
          </w:p>
          <w:p w:rsidR="00EB4E9C" w:rsidRPr="00E77361" w:rsidRDefault="00A3365A" w:rsidP="00782255">
            <w:pPr>
              <w:pStyle w:val="Sessiontcplacedate"/>
              <w:rPr>
                <w:sz w:val="22"/>
              </w:rPr>
            </w:pPr>
            <w:r w:rsidRPr="00E77361">
              <w:t>Fifty-</w:t>
            </w:r>
            <w:r w:rsidR="00782255" w:rsidRPr="00E77361">
              <w:t xml:space="preserve">Third </w:t>
            </w:r>
            <w:r w:rsidRPr="00E77361">
              <w:t xml:space="preserve">Ordinary </w:t>
            </w:r>
            <w:r w:rsidR="00EB4E9C" w:rsidRPr="00E77361">
              <w:t>Session</w:t>
            </w:r>
            <w:r w:rsidR="00EB4E9C" w:rsidRPr="00E77361">
              <w:br/>
              <w:t xml:space="preserve">Geneva, </w:t>
            </w:r>
            <w:r w:rsidR="007C3C19" w:rsidRPr="00E77361">
              <w:t xml:space="preserve">November </w:t>
            </w:r>
            <w:r w:rsidR="00782255" w:rsidRPr="00E77361">
              <w:t>1, 2019</w:t>
            </w:r>
          </w:p>
        </w:tc>
        <w:tc>
          <w:tcPr>
            <w:tcW w:w="3127" w:type="dxa"/>
          </w:tcPr>
          <w:p w:rsidR="00EB4E9C" w:rsidRPr="00E77361" w:rsidRDefault="00782255" w:rsidP="003C7FBE">
            <w:pPr>
              <w:pStyle w:val="Doccode"/>
            </w:pPr>
            <w:r w:rsidRPr="00E77361">
              <w:t>C</w:t>
            </w:r>
            <w:r w:rsidR="009D4F47" w:rsidRPr="00E77361">
              <w:t>/53</w:t>
            </w:r>
            <w:r w:rsidR="00421382" w:rsidRPr="00E77361">
              <w:t>/10</w:t>
            </w:r>
          </w:p>
          <w:p w:rsidR="00EB4E9C" w:rsidRPr="00E77361" w:rsidRDefault="00EB4E9C" w:rsidP="003C7FBE">
            <w:pPr>
              <w:pStyle w:val="Docoriginal"/>
            </w:pPr>
            <w:r w:rsidRPr="00E77361">
              <w:t>Original:</w:t>
            </w:r>
            <w:r w:rsidRPr="00E77361">
              <w:rPr>
                <w:b w:val="0"/>
                <w:spacing w:val="0"/>
              </w:rPr>
              <w:t xml:space="preserve">  English</w:t>
            </w:r>
          </w:p>
          <w:p w:rsidR="00EB4E9C" w:rsidRPr="007C1D92" w:rsidRDefault="00EB4E9C" w:rsidP="00782255">
            <w:pPr>
              <w:pStyle w:val="Docoriginal"/>
            </w:pPr>
            <w:r w:rsidRPr="00E77361">
              <w:t>Date:</w:t>
            </w:r>
            <w:r w:rsidRPr="00E77361">
              <w:rPr>
                <w:b w:val="0"/>
                <w:spacing w:val="0"/>
              </w:rPr>
              <w:t xml:space="preserve">  </w:t>
            </w:r>
            <w:r w:rsidR="000F1992" w:rsidRPr="00E77361">
              <w:rPr>
                <w:b w:val="0"/>
                <w:spacing w:val="0"/>
              </w:rPr>
              <w:t>November 1</w:t>
            </w:r>
            <w:r w:rsidRPr="00E77361">
              <w:rPr>
                <w:b w:val="0"/>
                <w:spacing w:val="0"/>
              </w:rPr>
              <w:t>, 201</w:t>
            </w:r>
            <w:r w:rsidR="00782255" w:rsidRPr="00E77361">
              <w:rPr>
                <w:b w:val="0"/>
                <w:spacing w:val="0"/>
              </w:rPr>
              <w:t>9</w:t>
            </w:r>
          </w:p>
        </w:tc>
      </w:tr>
    </w:tbl>
    <w:p w:rsidR="00E77361" w:rsidRPr="006A644A" w:rsidRDefault="00E77361" w:rsidP="00E77361">
      <w:pPr>
        <w:pStyle w:val="Titleofdoc0"/>
      </w:pPr>
      <w:bookmarkStart w:id="0" w:name="TitleOfDoc"/>
      <w:bookmarkEnd w:id="0"/>
      <w:r w:rsidRPr="00DA78ED">
        <w:t>Draft Press release</w:t>
      </w:r>
    </w:p>
    <w:p w:rsidR="00E77361" w:rsidRPr="006A644A" w:rsidRDefault="00E77361" w:rsidP="00E77361">
      <w:pPr>
        <w:pStyle w:val="preparedby1"/>
        <w:jc w:val="left"/>
      </w:pPr>
      <w:bookmarkStart w:id="1" w:name="Prepared"/>
      <w:bookmarkEnd w:id="1"/>
      <w:r w:rsidRPr="000C4E25">
        <w:t>Document prepared by the Office of the Union</w:t>
      </w:r>
    </w:p>
    <w:p w:rsidR="00050E16" w:rsidRPr="006A644A" w:rsidRDefault="00050E16" w:rsidP="006A644A">
      <w:pPr>
        <w:pStyle w:val="Disclaimer"/>
      </w:pPr>
      <w:r w:rsidRPr="006A644A">
        <w:t>Disclaimer:  this document does not represent UPOV policies or guidance</w:t>
      </w:r>
    </w:p>
    <w:p w:rsidR="000F1992" w:rsidRDefault="000F1992" w:rsidP="000F1992">
      <w:pPr>
        <w:rPr>
          <w:rFonts w:cs="Arial"/>
        </w:rPr>
      </w:pPr>
      <w:r>
        <w:rPr>
          <w:rFonts w:cs="Arial"/>
        </w:rPr>
        <w:fldChar w:fldCharType="begin"/>
      </w:r>
      <w:r>
        <w:rPr>
          <w:rFonts w:cs="Arial"/>
        </w:rPr>
        <w:instrText xml:space="preserve"> AUTONUM  </w:instrText>
      </w:r>
      <w:r>
        <w:rPr>
          <w:rFonts w:cs="Arial"/>
        </w:rPr>
        <w:fldChar w:fldCharType="end"/>
      </w:r>
      <w:r>
        <w:rPr>
          <w:rFonts w:cs="Arial"/>
        </w:rPr>
        <w:tab/>
        <w:t>The Annex to this document contains a draft press release on the fifty-third ordinary session of the Council.</w:t>
      </w:r>
    </w:p>
    <w:p w:rsidR="000F1992" w:rsidRDefault="000F1992" w:rsidP="000F1992">
      <w:pPr>
        <w:rPr>
          <w:rFonts w:cs="Arial"/>
        </w:rPr>
      </w:pPr>
    </w:p>
    <w:p w:rsidR="000F1992" w:rsidRPr="007D29AF" w:rsidRDefault="000F1992" w:rsidP="000F1992">
      <w:pPr>
        <w:pStyle w:val="DecisionParagraphs"/>
      </w:pPr>
      <w:r w:rsidRPr="007D29AF">
        <w:t>2.</w:t>
      </w:r>
      <w:r w:rsidRPr="007D29AF">
        <w:tab/>
        <w:t>The Council i</w:t>
      </w:r>
      <w:r>
        <w:t>s invited to consider the draft </w:t>
      </w:r>
      <w:r w:rsidRPr="007D29AF">
        <w:t>press release, contained in the Annex to this document, subject to developments in the Council.</w:t>
      </w:r>
    </w:p>
    <w:p w:rsidR="000F1992" w:rsidRDefault="000F1992" w:rsidP="000F1992"/>
    <w:p w:rsidR="000F1992" w:rsidRDefault="000F1992" w:rsidP="000F1992"/>
    <w:p w:rsidR="000F1992" w:rsidRPr="00C651CE" w:rsidRDefault="000F1992" w:rsidP="000F1992"/>
    <w:p w:rsidR="000F1992" w:rsidRDefault="000F1992" w:rsidP="000F1992">
      <w:pPr>
        <w:jc w:val="right"/>
      </w:pPr>
      <w:r w:rsidRPr="00C5280D">
        <w:t>[</w:t>
      </w:r>
      <w:r>
        <w:t>Annex follows</w:t>
      </w:r>
      <w:r w:rsidRPr="00C5280D">
        <w:t>]</w:t>
      </w:r>
    </w:p>
    <w:p w:rsidR="000F1992" w:rsidRDefault="000F1992" w:rsidP="000F1992">
      <w:pPr>
        <w:rPr>
          <w:rFonts w:cs="Arial"/>
          <w:u w:val="single"/>
        </w:rPr>
        <w:sectPr w:rsidR="000F1992" w:rsidSect="0012507A">
          <w:headerReference w:type="even" r:id="rId8"/>
          <w:headerReference w:type="default" r:id="rId9"/>
          <w:footerReference w:type="even" r:id="rId10"/>
          <w:pgSz w:w="11907" w:h="16840" w:code="9"/>
          <w:pgMar w:top="510" w:right="1134" w:bottom="1134" w:left="1134" w:header="510" w:footer="680" w:gutter="0"/>
          <w:cols w:space="720"/>
          <w:titlePg/>
          <w:docGrid w:linePitch="272"/>
        </w:sectPr>
      </w:pPr>
    </w:p>
    <w:p w:rsidR="000F1992" w:rsidRDefault="00E77361" w:rsidP="000F1992">
      <w:pPr>
        <w:jc w:val="center"/>
      </w:pPr>
      <w:r>
        <w:lastRenderedPageBreak/>
        <w:t>C/53/10</w:t>
      </w:r>
    </w:p>
    <w:p w:rsidR="000F1992" w:rsidRDefault="000F1992" w:rsidP="000F1992">
      <w:pPr>
        <w:jc w:val="center"/>
      </w:pPr>
    </w:p>
    <w:p w:rsidR="000F1992" w:rsidRPr="003A0FB0" w:rsidRDefault="000F1992" w:rsidP="000F1992">
      <w:pPr>
        <w:jc w:val="center"/>
      </w:pPr>
      <w:r>
        <w:t>ANNEX</w:t>
      </w:r>
    </w:p>
    <w:p w:rsidR="000F1992" w:rsidRDefault="000F1992" w:rsidP="000F1992"/>
    <w:p w:rsidR="000F1992" w:rsidRDefault="000F1992" w:rsidP="000F1992"/>
    <w:p w:rsidR="000F1992" w:rsidRPr="002072DA" w:rsidRDefault="000F1992" w:rsidP="000F1992">
      <w:r w:rsidRPr="002072DA">
        <w:rPr>
          <w:u w:val="single"/>
        </w:rPr>
        <w:t>UPOV Press Release 122</w:t>
      </w:r>
    </w:p>
    <w:p w:rsidR="000F1992" w:rsidRPr="002072DA" w:rsidRDefault="000F1992" w:rsidP="000F1992"/>
    <w:p w:rsidR="000F1992" w:rsidRPr="002E4F0D" w:rsidRDefault="000F1992" w:rsidP="000F1992">
      <w:r w:rsidRPr="002072DA">
        <w:t>Geneva, November 1, 2019</w:t>
      </w:r>
    </w:p>
    <w:p w:rsidR="000F1992" w:rsidRPr="002E4F0D" w:rsidRDefault="000F1992" w:rsidP="000F1992"/>
    <w:p w:rsidR="000F1992" w:rsidRPr="002E4F0D" w:rsidRDefault="000F1992" w:rsidP="000F1992">
      <w:pPr>
        <w:jc w:val="center"/>
      </w:pPr>
    </w:p>
    <w:p w:rsidR="000F1992" w:rsidRPr="002E4F0D" w:rsidRDefault="000F1992" w:rsidP="000F1992">
      <w:pPr>
        <w:jc w:val="center"/>
        <w:rPr>
          <w:b/>
        </w:rPr>
      </w:pPr>
      <w:r w:rsidRPr="002E4F0D">
        <w:rPr>
          <w:b/>
        </w:rPr>
        <w:t xml:space="preserve">UPOV Council Holds its </w:t>
      </w:r>
      <w:r>
        <w:rPr>
          <w:b/>
        </w:rPr>
        <w:t>Annual S</w:t>
      </w:r>
      <w:r w:rsidRPr="002E4F0D">
        <w:rPr>
          <w:b/>
        </w:rPr>
        <w:t>ession</w:t>
      </w:r>
    </w:p>
    <w:p w:rsidR="000F1992" w:rsidRPr="002E4F0D" w:rsidRDefault="000F1992" w:rsidP="000F1992">
      <w:pPr>
        <w:jc w:val="center"/>
      </w:pPr>
    </w:p>
    <w:p w:rsidR="000F1992" w:rsidRDefault="000F1992" w:rsidP="000F1992"/>
    <w:p w:rsidR="000F1992" w:rsidRPr="002E4F0D" w:rsidRDefault="000F1992" w:rsidP="000F1992">
      <w:r w:rsidRPr="002E4F0D">
        <w:t>The Council of the International Union for the Protection of New Vari</w:t>
      </w:r>
      <w:r>
        <w:t xml:space="preserve">eties of Plants (UPOV) held </w:t>
      </w:r>
      <w:r>
        <w:br/>
        <w:t>its fifty-third</w:t>
      </w:r>
      <w:r w:rsidRPr="002E4F0D">
        <w:t xml:space="preserve"> ordinary session on </w:t>
      </w:r>
      <w:r>
        <w:t>November 1, 2019</w:t>
      </w:r>
      <w:r w:rsidRPr="002E4F0D">
        <w:t>.</w:t>
      </w:r>
    </w:p>
    <w:p w:rsidR="000F1992" w:rsidRDefault="000F1992" w:rsidP="000F1992"/>
    <w:p w:rsidR="000F1992" w:rsidRDefault="000F1992" w:rsidP="000F1992"/>
    <w:p w:rsidR="000F1992" w:rsidRPr="00224FCC" w:rsidRDefault="000F1992" w:rsidP="000F1992">
      <w:pPr>
        <w:rPr>
          <w:b/>
        </w:rPr>
      </w:pPr>
      <w:r w:rsidRPr="00224FCC">
        <w:rPr>
          <w:b/>
        </w:rPr>
        <w:t>Round-up of key developments:</w:t>
      </w:r>
    </w:p>
    <w:p w:rsidR="000F1992" w:rsidRDefault="000F1992" w:rsidP="000F1992"/>
    <w:p w:rsidR="000F1992" w:rsidRPr="009A2968" w:rsidRDefault="000F1992" w:rsidP="000F1992">
      <w:pPr>
        <w:keepNext/>
        <w:rPr>
          <w:u w:val="single"/>
        </w:rPr>
      </w:pPr>
      <w:r w:rsidRPr="009A2968">
        <w:rPr>
          <w:u w:val="single"/>
        </w:rPr>
        <w:t>Examination of Laws</w:t>
      </w:r>
    </w:p>
    <w:p w:rsidR="000F1992" w:rsidRPr="009A2968" w:rsidRDefault="000F1992" w:rsidP="000F1992">
      <w:pPr>
        <w:keepNext/>
        <w:rPr>
          <w:u w:val="single"/>
        </w:rPr>
      </w:pPr>
    </w:p>
    <w:p w:rsidR="000F1992" w:rsidRPr="009A2968" w:rsidRDefault="000F1992" w:rsidP="000F1992">
      <w:pPr>
        <w:rPr>
          <w:i/>
        </w:rPr>
      </w:pPr>
      <w:r w:rsidRPr="009A2968">
        <w:rPr>
          <w:i/>
        </w:rPr>
        <w:t xml:space="preserve">Positive decision on the Draft Law of </w:t>
      </w:r>
      <w:r>
        <w:rPr>
          <w:i/>
          <w:snapToGrid w:val="0"/>
        </w:rPr>
        <w:t>Mongolia</w:t>
      </w:r>
      <w:r w:rsidRPr="009A2968">
        <w:rPr>
          <w:i/>
          <w:snapToGrid w:val="0"/>
        </w:rPr>
        <w:t xml:space="preserve"> </w:t>
      </w:r>
    </w:p>
    <w:p w:rsidR="000F1992" w:rsidRPr="009A2968" w:rsidRDefault="000F1992" w:rsidP="000F1992">
      <w:pPr>
        <w:rPr>
          <w:u w:val="single"/>
        </w:rPr>
      </w:pPr>
    </w:p>
    <w:p w:rsidR="000F1992" w:rsidRPr="009A2968" w:rsidRDefault="000F1992" w:rsidP="000F1992">
      <w:r w:rsidRPr="009A2968">
        <w:t>The Council took a positive decision on the conformity of the “</w:t>
      </w:r>
      <w:r w:rsidRPr="008314E3">
        <w:t>Draft Law of Mongolia on Crop Seed and Variety</w:t>
      </w:r>
      <w:r w:rsidRPr="009A2968">
        <w:t xml:space="preserve">” (“Draft Law”) with the provisions of the 1991 Act of the UPOV Convention, which allows </w:t>
      </w:r>
      <w:r>
        <w:rPr>
          <w:snapToGrid w:val="0"/>
        </w:rPr>
        <w:t>Mongolia,</w:t>
      </w:r>
      <w:r w:rsidRPr="009A2968">
        <w:rPr>
          <w:snapToGrid w:val="0"/>
        </w:rPr>
        <w:t xml:space="preserve"> </w:t>
      </w:r>
      <w:r w:rsidRPr="009A2968">
        <w:t>once the Draft Law is adopted</w:t>
      </w:r>
      <w:r>
        <w:t>,</w:t>
      </w:r>
      <w:r w:rsidRPr="009A2968">
        <w:t xml:space="preserve"> with no changes and the Law is in force, to deposit its instrument of accession to the 1991 Act.</w:t>
      </w:r>
    </w:p>
    <w:p w:rsidR="000F1992" w:rsidRPr="009A2968" w:rsidRDefault="000F1992" w:rsidP="000F1992"/>
    <w:p w:rsidR="000F1992" w:rsidRPr="009A2968" w:rsidRDefault="000F1992" w:rsidP="000F1992">
      <w:pPr>
        <w:rPr>
          <w:i/>
        </w:rPr>
      </w:pPr>
      <w:r w:rsidRPr="009A2968">
        <w:rPr>
          <w:i/>
        </w:rPr>
        <w:t xml:space="preserve">Positive decision on the Draft Law of </w:t>
      </w:r>
      <w:r>
        <w:rPr>
          <w:i/>
          <w:snapToGrid w:val="0"/>
          <w:spacing w:val="-3"/>
        </w:rPr>
        <w:t>Afghanistan</w:t>
      </w:r>
      <w:r w:rsidRPr="009A2968">
        <w:rPr>
          <w:i/>
          <w:snapToGrid w:val="0"/>
        </w:rPr>
        <w:t xml:space="preserve"> </w:t>
      </w:r>
    </w:p>
    <w:p w:rsidR="000F1992" w:rsidRPr="009A2968" w:rsidRDefault="000F1992" w:rsidP="000F1992"/>
    <w:p w:rsidR="000F1992" w:rsidRPr="009A2968" w:rsidRDefault="000F1992" w:rsidP="000F1992">
      <w:r w:rsidRPr="009A2968">
        <w:t>The Council took a positive decision on the conformity of the “</w:t>
      </w:r>
      <w:r>
        <w:t xml:space="preserve">Draft </w:t>
      </w:r>
      <w:r w:rsidRPr="00C75292">
        <w:t>Plant Variety Protection Act of Afghanistan</w:t>
      </w:r>
      <w:r w:rsidRPr="009A2968">
        <w:t xml:space="preserve">” (“Draft Law”) with the provisions of the 1991 Act of the UPOV Convention, which allows </w:t>
      </w:r>
      <w:r w:rsidRPr="00C75292">
        <w:t>Afghanistan</w:t>
      </w:r>
      <w:r>
        <w:t>,</w:t>
      </w:r>
      <w:r w:rsidRPr="009A2968">
        <w:t xml:space="preserve"> once the Draft Law is adopted</w:t>
      </w:r>
      <w:r>
        <w:t>,</w:t>
      </w:r>
      <w:r w:rsidRPr="009A2968">
        <w:t xml:space="preserve"> with no changes and the Law is in force, to deposit its instrument of accession to the 1991 Act</w:t>
      </w:r>
      <w:r>
        <w:t>.</w:t>
      </w:r>
    </w:p>
    <w:p w:rsidR="000F1992" w:rsidRDefault="000F1992" w:rsidP="000F1992"/>
    <w:p w:rsidR="000F1992" w:rsidRPr="00774FE6" w:rsidRDefault="000F1992" w:rsidP="000F1992">
      <w:pPr>
        <w:rPr>
          <w:i/>
        </w:rPr>
      </w:pPr>
      <w:r w:rsidRPr="00774FE6">
        <w:rPr>
          <w:i/>
        </w:rPr>
        <w:t xml:space="preserve">Reaffirmed decision on the Law of </w:t>
      </w:r>
      <w:r w:rsidRPr="00774FE6">
        <w:rPr>
          <w:i/>
          <w:snapToGrid w:val="0"/>
        </w:rPr>
        <w:t>Egypt</w:t>
      </w:r>
    </w:p>
    <w:p w:rsidR="000F1992" w:rsidRPr="00774FE6" w:rsidRDefault="000F1992" w:rsidP="000F1992"/>
    <w:p w:rsidR="000F1992" w:rsidRPr="00033ADF" w:rsidRDefault="000F1992" w:rsidP="000F1992">
      <w:pPr>
        <w:rPr>
          <w:lang w:val="en-GB"/>
        </w:rPr>
      </w:pPr>
      <w:r w:rsidRPr="00033ADF">
        <w:t xml:space="preserve">The Council noted the developments on the Law on Plant Variety Protection of Egypt and reaffirmed its 2015 decision on conformity with the 1991 Act of the UPOV Convention, allowing Egypt to </w:t>
      </w:r>
      <w:r w:rsidRPr="00033ADF">
        <w:rPr>
          <w:lang w:val="en-GB"/>
        </w:rPr>
        <w:t>become a UPOV member.</w:t>
      </w:r>
    </w:p>
    <w:p w:rsidR="000F1992" w:rsidRPr="00033ADF" w:rsidRDefault="000F1992" w:rsidP="000F1992">
      <w:pPr>
        <w:rPr>
          <w:lang w:val="en-GB"/>
        </w:rPr>
      </w:pPr>
    </w:p>
    <w:p w:rsidR="000F1992" w:rsidRPr="00033ADF" w:rsidRDefault="000F1992" w:rsidP="000F1992">
      <w:pPr>
        <w:rPr>
          <w:i/>
        </w:rPr>
      </w:pPr>
      <w:r w:rsidRPr="00033ADF">
        <w:rPr>
          <w:i/>
        </w:rPr>
        <w:t xml:space="preserve">Reaffirmed decision on the Law of </w:t>
      </w:r>
      <w:r w:rsidRPr="00033ADF">
        <w:rPr>
          <w:i/>
          <w:snapToGrid w:val="0"/>
        </w:rPr>
        <w:t>Myanmar</w:t>
      </w:r>
    </w:p>
    <w:p w:rsidR="000F1992" w:rsidRPr="00033ADF" w:rsidRDefault="000F1992" w:rsidP="000F1992"/>
    <w:p w:rsidR="000F1992" w:rsidRDefault="000F1992" w:rsidP="000F1992">
      <w:pPr>
        <w:rPr>
          <w:lang w:val="en-GB"/>
        </w:rPr>
      </w:pPr>
      <w:r w:rsidRPr="00033ADF">
        <w:t xml:space="preserve">The Council noted the developments on the Law on Plant Variety Protection of Myanmar and reaffirmed its 2017 decision on conformity with the 1991 Act of the UPOV Convention, allowing Myanmar </w:t>
      </w:r>
      <w:r w:rsidRPr="00033ADF">
        <w:rPr>
          <w:lang w:val="en-GB"/>
        </w:rPr>
        <w:t>to become a UPOV member.</w:t>
      </w:r>
    </w:p>
    <w:p w:rsidR="000F1992" w:rsidRDefault="000F1992" w:rsidP="000F1992">
      <w:pPr>
        <w:rPr>
          <w:lang w:val="en-GB"/>
        </w:rPr>
      </w:pPr>
    </w:p>
    <w:p w:rsidR="000F1992" w:rsidRPr="00AD3730" w:rsidRDefault="000F1992" w:rsidP="000F1992">
      <w:pPr>
        <w:rPr>
          <w:lang w:val="en-GB"/>
        </w:rPr>
      </w:pPr>
    </w:p>
    <w:p w:rsidR="000F1992" w:rsidRPr="00A946D5" w:rsidRDefault="000F1992" w:rsidP="000F1992">
      <w:pPr>
        <w:keepNext/>
        <w:rPr>
          <w:u w:val="single"/>
        </w:rPr>
      </w:pPr>
      <w:r w:rsidRPr="00A946D5">
        <w:rPr>
          <w:u w:val="single"/>
        </w:rPr>
        <w:t>Events</w:t>
      </w:r>
    </w:p>
    <w:p w:rsidR="000F1992" w:rsidRDefault="000F1992" w:rsidP="000F1992">
      <w:pPr>
        <w:keepNext/>
      </w:pPr>
    </w:p>
    <w:p w:rsidR="000F1992" w:rsidRDefault="000F1992" w:rsidP="000F1992">
      <w:r>
        <w:t>On October 30, 2019, UPOV organized a “</w:t>
      </w:r>
      <w:r w:rsidRPr="00763A9E">
        <w:t>Seminar on the Impact of Policy on Essentially Derived Varieties (EDVs) on Breeding Strategy</w:t>
      </w:r>
      <w:r>
        <w:t xml:space="preserve">”.  </w:t>
      </w:r>
      <w:r w:rsidRPr="00A5510B">
        <w:t>The Seminar was attended by 180 participants</w:t>
      </w:r>
      <w:r>
        <w:t>.</w:t>
      </w:r>
    </w:p>
    <w:p w:rsidR="000F1992" w:rsidRDefault="000F1992" w:rsidP="000F1992">
      <w:r w:rsidRPr="00A5510B">
        <w:t xml:space="preserve">(see </w:t>
      </w:r>
      <w:hyperlink r:id="rId11" w:history="1">
        <w:r w:rsidRPr="00A5510B">
          <w:rPr>
            <w:rStyle w:val="Hyperlink"/>
          </w:rPr>
          <w:t>https://www.upov.int/meetings/en/details.jsp?meeting_id=50787</w:t>
        </w:r>
      </w:hyperlink>
      <w:r>
        <w:t>)</w:t>
      </w:r>
    </w:p>
    <w:p w:rsidR="000F1992" w:rsidRDefault="000F1992" w:rsidP="000F1992"/>
    <w:p w:rsidR="000F1992" w:rsidRPr="00836C25" w:rsidRDefault="000F1992" w:rsidP="000F1992">
      <w:pPr>
        <w:pBdr>
          <w:top w:val="single" w:sz="4" w:space="1" w:color="auto"/>
          <w:left w:val="single" w:sz="4" w:space="4" w:color="auto"/>
          <w:bottom w:val="single" w:sz="4" w:space="1" w:color="auto"/>
          <w:right w:val="single" w:sz="4" w:space="4" w:color="auto"/>
        </w:pBdr>
        <w:ind w:left="567" w:right="567"/>
        <w:rPr>
          <w:b/>
          <w:color w:val="006600"/>
          <w:sz w:val="18"/>
        </w:rPr>
      </w:pPr>
      <w:r w:rsidRPr="00836C25">
        <w:rPr>
          <w:b/>
          <w:color w:val="006600"/>
          <w:sz w:val="18"/>
        </w:rPr>
        <w:t>Abstract</w:t>
      </w:r>
    </w:p>
    <w:p w:rsidR="000F1992" w:rsidRPr="00836C25" w:rsidRDefault="000F1992" w:rsidP="000F1992">
      <w:pPr>
        <w:pBdr>
          <w:top w:val="single" w:sz="4" w:space="1" w:color="auto"/>
          <w:left w:val="single" w:sz="4" w:space="4" w:color="auto"/>
          <w:bottom w:val="single" w:sz="4" w:space="1" w:color="auto"/>
          <w:right w:val="single" w:sz="4" w:space="4" w:color="auto"/>
        </w:pBdr>
        <w:ind w:left="567" w:right="567"/>
        <w:rPr>
          <w:sz w:val="18"/>
        </w:rPr>
      </w:pPr>
    </w:p>
    <w:p w:rsidR="000F1992" w:rsidRPr="00836C25" w:rsidRDefault="000F1992" w:rsidP="000F1992">
      <w:pPr>
        <w:pBdr>
          <w:top w:val="single" w:sz="4" w:space="1" w:color="auto"/>
          <w:left w:val="single" w:sz="4" w:space="4" w:color="auto"/>
          <w:bottom w:val="single" w:sz="4" w:space="1" w:color="auto"/>
          <w:right w:val="single" w:sz="4" w:space="4" w:color="auto"/>
        </w:pBdr>
        <w:ind w:left="567" w:right="567"/>
        <w:rPr>
          <w:sz w:val="18"/>
        </w:rPr>
      </w:pPr>
      <w:r w:rsidRPr="00836C25">
        <w:rPr>
          <w:sz w:val="18"/>
        </w:rPr>
        <w:t xml:space="preserve">The concept of Essentially Derived Varieties (EDVs) was introduced in the 1991 Act of the UPOV Convention with the aim of providing an effective incentive for plant breeding that would maximize progress in the development of new, improved varieties for the benefit of society. </w:t>
      </w:r>
    </w:p>
    <w:p w:rsidR="000F1992" w:rsidRPr="00836C25" w:rsidRDefault="000F1992" w:rsidP="000F1992">
      <w:pPr>
        <w:pBdr>
          <w:top w:val="single" w:sz="4" w:space="1" w:color="auto"/>
          <w:left w:val="single" w:sz="4" w:space="4" w:color="auto"/>
          <w:bottom w:val="single" w:sz="4" w:space="1" w:color="auto"/>
          <w:right w:val="single" w:sz="4" w:space="4" w:color="auto"/>
        </w:pBdr>
        <w:ind w:left="567" w:right="567"/>
        <w:rPr>
          <w:sz w:val="18"/>
        </w:rPr>
      </w:pPr>
    </w:p>
    <w:p w:rsidR="000F1992" w:rsidRDefault="000F1992" w:rsidP="000F1992">
      <w:pPr>
        <w:pBdr>
          <w:top w:val="single" w:sz="4" w:space="1" w:color="auto"/>
          <w:left w:val="single" w:sz="4" w:space="4" w:color="auto"/>
          <w:bottom w:val="single" w:sz="4" w:space="1" w:color="auto"/>
          <w:right w:val="single" w:sz="4" w:space="4" w:color="auto"/>
        </w:pBdr>
        <w:ind w:left="567" w:right="567"/>
      </w:pPr>
      <w:r w:rsidRPr="00836C25">
        <w:rPr>
          <w:sz w:val="18"/>
        </w:rPr>
        <w:t>The purpose of the Seminar is to consider the impact of EDV policy on breeding strategies and the consequences for the development of new, improved varieties of plants.  The Seminar will provide perspectives covering various breeding methods and different types of plants.  The Seminar is expected to assist the Administrative and Legal Committee (CAJ) in its review of</w:t>
      </w:r>
      <w:r>
        <w:rPr>
          <w:sz w:val="18"/>
        </w:rPr>
        <w:t xml:space="preserve"> the</w:t>
      </w:r>
      <w:r w:rsidRPr="00836C25">
        <w:rPr>
          <w:sz w:val="18"/>
        </w:rPr>
        <w:t xml:space="preserve"> guidance on EDV provided in document </w:t>
      </w:r>
      <w:hyperlink r:id="rId12" w:history="1">
        <w:r w:rsidRPr="00836C25">
          <w:rPr>
            <w:rStyle w:val="Hyperlink"/>
            <w:sz w:val="18"/>
          </w:rPr>
          <w:t>UPOV/EXN/EDV/2</w:t>
        </w:r>
      </w:hyperlink>
      <w:r w:rsidRPr="00836C25">
        <w:rPr>
          <w:sz w:val="18"/>
        </w:rPr>
        <w:t>.</w:t>
      </w:r>
    </w:p>
    <w:p w:rsidR="000F1992" w:rsidRPr="002E4F0D" w:rsidRDefault="000F1992" w:rsidP="000F1992">
      <w:pPr>
        <w:tabs>
          <w:tab w:val="num" w:pos="1440"/>
        </w:tabs>
        <w:autoSpaceDE w:val="0"/>
        <w:autoSpaceDN w:val="0"/>
        <w:adjustRightInd w:val="0"/>
      </w:pPr>
    </w:p>
    <w:p w:rsidR="000F1992" w:rsidRDefault="000F1992" w:rsidP="000F1992">
      <w:pPr>
        <w:keepNext/>
      </w:pPr>
      <w:r>
        <w:lastRenderedPageBreak/>
        <w:t xml:space="preserve">In his closing remarks, the Moderator, </w:t>
      </w:r>
      <w:r w:rsidRPr="00A946D5">
        <w:t xml:space="preserve">Mr. </w:t>
      </w:r>
      <w:r>
        <w:t>Anthony Parker</w:t>
      </w:r>
      <w:r w:rsidRPr="00A946D5">
        <w:t xml:space="preserve">, </w:t>
      </w:r>
      <w:r>
        <w:t xml:space="preserve">Chair of the Administrative and Legal Committee of </w:t>
      </w:r>
      <w:r w:rsidRPr="00A946D5">
        <w:t>UPOV</w:t>
      </w:r>
      <w:r>
        <w:t>, concluded that:</w:t>
      </w:r>
    </w:p>
    <w:p w:rsidR="000F1992" w:rsidRDefault="000F1992" w:rsidP="000F1992">
      <w:pPr>
        <w:keepNext/>
      </w:pPr>
    </w:p>
    <w:p w:rsidR="000F1992" w:rsidRPr="005061E5" w:rsidRDefault="000F1992" w:rsidP="000F1992">
      <w:pPr>
        <w:pStyle w:val="ListParagraph"/>
        <w:keepNext/>
        <w:numPr>
          <w:ilvl w:val="0"/>
          <w:numId w:val="1"/>
        </w:numPr>
        <w:shd w:val="clear" w:color="auto" w:fill="FFFFFF" w:themeFill="background1"/>
        <w:spacing w:after="120"/>
        <w:ind w:left="777" w:hanging="357"/>
        <w:contextualSpacing w:val="0"/>
      </w:pPr>
      <w:r w:rsidRPr="005061E5">
        <w:t>Evidence that the current UPOV guidance does not reflect the practice amongst breeders in the understanding of essentially derived varieties;</w:t>
      </w:r>
    </w:p>
    <w:p w:rsidR="000F1992" w:rsidRPr="005061E5" w:rsidRDefault="000F1992" w:rsidP="000F1992">
      <w:pPr>
        <w:pStyle w:val="ListParagraph"/>
        <w:numPr>
          <w:ilvl w:val="0"/>
          <w:numId w:val="1"/>
        </w:numPr>
        <w:shd w:val="clear" w:color="auto" w:fill="FFFFFF" w:themeFill="background1"/>
        <w:spacing w:after="120"/>
        <w:ind w:left="777" w:hanging="357"/>
        <w:contextualSpacing w:val="0"/>
      </w:pPr>
      <w:r w:rsidRPr="005061E5">
        <w:t>Evolution of breeding technologies has created new opportunities/incentives for predominantly deriving varieties from initial varieties, mo</w:t>
      </w:r>
      <w:r>
        <w:t>re rapidly and at a lower cost</w:t>
      </w:r>
      <w:r w:rsidRPr="005061E5">
        <w:t>;</w:t>
      </w:r>
    </w:p>
    <w:p w:rsidR="000F1992" w:rsidRPr="005061E5" w:rsidRDefault="000F1992" w:rsidP="000F1992">
      <w:pPr>
        <w:pStyle w:val="ListParagraph"/>
        <w:numPr>
          <w:ilvl w:val="0"/>
          <w:numId w:val="1"/>
        </w:numPr>
        <w:shd w:val="clear" w:color="auto" w:fill="FFFFFF" w:themeFill="background1"/>
      </w:pPr>
      <w:r w:rsidRPr="00263E3D">
        <w:t>Clear indication from presentations and discussions that the understanding and implementation of the</w:t>
      </w:r>
      <w:r w:rsidRPr="005061E5">
        <w:t xml:space="preserve"> EDV concept influences breeding strategy – therefore, it is important that UPOV guidance is tuned to maximize benefits to society in terms of maximizing progress in breeding</w:t>
      </w:r>
      <w:r>
        <w:t>.</w:t>
      </w:r>
    </w:p>
    <w:p w:rsidR="000F1992" w:rsidRDefault="000F1992" w:rsidP="000F1992"/>
    <w:p w:rsidR="000F1992" w:rsidRPr="002E4F0D" w:rsidRDefault="000F1992" w:rsidP="000F1992"/>
    <w:p w:rsidR="000F1992" w:rsidRDefault="000F1992" w:rsidP="000F1992">
      <w:pPr>
        <w:rPr>
          <w:rFonts w:cs="Arial"/>
          <w:u w:val="single"/>
        </w:rPr>
      </w:pPr>
      <w:r w:rsidRPr="001366FC">
        <w:rPr>
          <w:rFonts w:cs="Arial"/>
          <w:u w:val="single"/>
        </w:rPr>
        <w:t>Program and Budget</w:t>
      </w:r>
    </w:p>
    <w:p w:rsidR="000F1992" w:rsidRDefault="000F1992" w:rsidP="000F1992">
      <w:pPr>
        <w:rPr>
          <w:rFonts w:cs="Arial"/>
          <w:u w:val="single"/>
        </w:rPr>
      </w:pPr>
    </w:p>
    <w:p w:rsidR="000F1992" w:rsidRPr="003627D0" w:rsidRDefault="000F1992" w:rsidP="000F1992">
      <w:pPr>
        <w:rPr>
          <w:rFonts w:cs="Arial"/>
        </w:rPr>
      </w:pPr>
      <w:r w:rsidRPr="003627D0">
        <w:rPr>
          <w:rFonts w:cs="Arial"/>
        </w:rPr>
        <w:t>The Council approve</w:t>
      </w:r>
      <w:r>
        <w:rPr>
          <w:rFonts w:cs="Arial"/>
        </w:rPr>
        <w:t xml:space="preserve">d the </w:t>
      </w:r>
      <w:r w:rsidRPr="003627D0">
        <w:rPr>
          <w:rFonts w:cs="Arial"/>
        </w:rPr>
        <w:t>Program and Budget for the 20</w:t>
      </w:r>
      <w:r>
        <w:rPr>
          <w:rFonts w:cs="Arial"/>
        </w:rPr>
        <w:t>20</w:t>
      </w:r>
      <w:r w:rsidRPr="003627D0">
        <w:rPr>
          <w:rFonts w:cs="Arial"/>
        </w:rPr>
        <w:t>-20</w:t>
      </w:r>
      <w:r>
        <w:rPr>
          <w:rFonts w:cs="Arial"/>
        </w:rPr>
        <w:t>2</w:t>
      </w:r>
      <w:r w:rsidRPr="003627D0">
        <w:rPr>
          <w:rFonts w:cs="Arial"/>
        </w:rPr>
        <w:t xml:space="preserve">1 Biennium, </w:t>
      </w:r>
      <w:r>
        <w:rPr>
          <w:rFonts w:cs="Arial"/>
        </w:rPr>
        <w:t xml:space="preserve">including </w:t>
      </w:r>
      <w:r w:rsidRPr="003627D0">
        <w:rPr>
          <w:rFonts w:cs="Arial"/>
        </w:rPr>
        <w:t>the maximum ceiling of expenditure in the regular budget</w:t>
      </w:r>
      <w:r>
        <w:rPr>
          <w:rFonts w:cs="Arial"/>
        </w:rPr>
        <w:t xml:space="preserve"> of </w:t>
      </w:r>
      <w:r w:rsidRPr="00556731">
        <w:rPr>
          <w:rFonts w:cs="Arial"/>
        </w:rPr>
        <w:t>7,347,285</w:t>
      </w:r>
      <w:r>
        <w:rPr>
          <w:rFonts w:cs="Arial"/>
        </w:rPr>
        <w:t xml:space="preserve"> </w:t>
      </w:r>
      <w:r w:rsidRPr="003627D0">
        <w:rPr>
          <w:rFonts w:cs="Arial"/>
        </w:rPr>
        <w:t>Swiss francs compared to the 201</w:t>
      </w:r>
      <w:r>
        <w:rPr>
          <w:rFonts w:cs="Arial"/>
        </w:rPr>
        <w:t>8</w:t>
      </w:r>
      <w:r w:rsidRPr="003627D0">
        <w:rPr>
          <w:rFonts w:cs="Arial"/>
        </w:rPr>
        <w:t>­201</w:t>
      </w:r>
      <w:r>
        <w:rPr>
          <w:rFonts w:cs="Arial"/>
        </w:rPr>
        <w:t>9</w:t>
      </w:r>
      <w:r w:rsidRPr="003627D0">
        <w:rPr>
          <w:rFonts w:cs="Arial"/>
        </w:rPr>
        <w:t xml:space="preserve"> budget of </w:t>
      </w:r>
      <w:r>
        <w:rPr>
          <w:rFonts w:cs="Arial"/>
        </w:rPr>
        <w:t>6,940,000 </w:t>
      </w:r>
      <w:r w:rsidRPr="003627D0">
        <w:rPr>
          <w:rFonts w:cs="Arial"/>
        </w:rPr>
        <w:t>Swiss francs</w:t>
      </w:r>
      <w:r>
        <w:rPr>
          <w:rFonts w:cs="Arial"/>
        </w:rPr>
        <w:t xml:space="preserve"> (5.9% increase).</w:t>
      </w:r>
    </w:p>
    <w:p w:rsidR="000F1992" w:rsidRDefault="000F1992" w:rsidP="000F1992">
      <w:pPr>
        <w:rPr>
          <w:rFonts w:cs="Arial"/>
          <w:u w:val="single"/>
        </w:rPr>
      </w:pPr>
    </w:p>
    <w:p w:rsidR="000F1992" w:rsidRDefault="000F1992" w:rsidP="000F1992"/>
    <w:p w:rsidR="000F1992" w:rsidRDefault="000F1992" w:rsidP="000F1992">
      <w:pPr>
        <w:keepNext/>
        <w:rPr>
          <w:u w:val="single"/>
        </w:rPr>
      </w:pPr>
      <w:r>
        <w:rPr>
          <w:u w:val="single"/>
        </w:rPr>
        <w:t xml:space="preserve">UPOV PRISMA </w:t>
      </w:r>
    </w:p>
    <w:p w:rsidR="000F1992" w:rsidRDefault="000F1992" w:rsidP="000F1992">
      <w:pPr>
        <w:keepNext/>
        <w:rPr>
          <w:u w:val="single"/>
        </w:rPr>
      </w:pPr>
    </w:p>
    <w:p w:rsidR="000F1992" w:rsidRPr="00E325A4" w:rsidRDefault="000F1992" w:rsidP="000F1992">
      <w:r w:rsidRPr="00E325A4">
        <w:t>The UPOV Council agreed to introduce a fee of 90 Swiss francs for UPOV PRISMA starting from January 2020.</w:t>
      </w:r>
    </w:p>
    <w:p w:rsidR="000F1992" w:rsidRPr="00E353D4" w:rsidRDefault="000F1992" w:rsidP="000F1992"/>
    <w:p w:rsidR="000F1992" w:rsidRDefault="000F1992" w:rsidP="000F1992">
      <w:r w:rsidRPr="00E353D4">
        <w:t xml:space="preserve">UPOV PRISMA is an on-line, multi-lingual tool for making plant breeders’ rights’ applications in participating UPOV members.  UPOV PRISMA currently has 35 participating UPOV members, covering 74 countries (see </w:t>
      </w:r>
      <w:hyperlink r:id="rId13" w:history="1">
        <w:r w:rsidRPr="00E353D4">
          <w:rPr>
            <w:rStyle w:val="Hyperlink"/>
          </w:rPr>
          <w:t>http://www.upov.int/upovprisma/en/index.html</w:t>
        </w:r>
      </w:hyperlink>
      <w:r w:rsidRPr="00E353D4">
        <w:t>)</w:t>
      </w:r>
      <w:r>
        <w:t>.</w:t>
      </w:r>
    </w:p>
    <w:p w:rsidR="000F1992" w:rsidRDefault="000F1992" w:rsidP="000F1992"/>
    <w:p w:rsidR="000F1992" w:rsidRDefault="000F1992" w:rsidP="000F1992"/>
    <w:p w:rsidR="000F1992" w:rsidRPr="00811387" w:rsidRDefault="000F1992" w:rsidP="000F1992">
      <w:pPr>
        <w:keepNext/>
        <w:rPr>
          <w:u w:val="single"/>
        </w:rPr>
      </w:pPr>
      <w:r w:rsidRPr="00811387">
        <w:rPr>
          <w:u w:val="single"/>
        </w:rPr>
        <w:t>PLUTO database</w:t>
      </w:r>
    </w:p>
    <w:p w:rsidR="000F1992" w:rsidRPr="00811387" w:rsidRDefault="000F1992" w:rsidP="000F1992">
      <w:pPr>
        <w:keepNext/>
      </w:pPr>
    </w:p>
    <w:p w:rsidR="000F1992" w:rsidRDefault="000F1992" w:rsidP="000F1992">
      <w:r>
        <w:t>T</w:t>
      </w:r>
      <w:r w:rsidRPr="00212928">
        <w:t xml:space="preserve">he </w:t>
      </w:r>
      <w:r w:rsidRPr="00DC0D02">
        <w:t xml:space="preserve">Council </w:t>
      </w:r>
      <w:r>
        <w:t>agreed the following approach for the PLUTO database from November 2020:</w:t>
      </w:r>
    </w:p>
    <w:p w:rsidR="000F1992" w:rsidRDefault="000F1992" w:rsidP="000F1992"/>
    <w:p w:rsidR="000F1992" w:rsidRDefault="000F1992" w:rsidP="000F1992">
      <w:pPr>
        <w:ind w:firstLine="567"/>
      </w:pPr>
      <w:r>
        <w:t>(i)</w:t>
      </w:r>
      <w:r>
        <w:tab/>
        <w:t xml:space="preserve">free option:  the PLUTO database with a search function </w:t>
      </w:r>
      <w:r w:rsidR="006538B4">
        <w:t xml:space="preserve">will </w:t>
      </w:r>
      <w:r>
        <w:t xml:space="preserve">be free to all users.  Search results </w:t>
      </w:r>
      <w:r w:rsidR="006538B4">
        <w:t xml:space="preserve">will </w:t>
      </w:r>
      <w:r>
        <w:t xml:space="preserve">be limited to an on-screen display of a single page of results.  There </w:t>
      </w:r>
      <w:r w:rsidR="006538B4">
        <w:t xml:space="preserve">will </w:t>
      </w:r>
      <w:r>
        <w:t>be no facility to download search results or data from the PLUTO database;</w:t>
      </w:r>
      <w:r w:rsidR="006538B4">
        <w:t xml:space="preserve"> </w:t>
      </w:r>
    </w:p>
    <w:p w:rsidR="000F1992" w:rsidRDefault="000F1992" w:rsidP="000F1992">
      <w:pPr>
        <w:ind w:firstLine="567"/>
      </w:pPr>
    </w:p>
    <w:p w:rsidR="000F1992" w:rsidRDefault="000F1992" w:rsidP="000F1992">
      <w:pPr>
        <w:ind w:firstLine="567"/>
      </w:pPr>
      <w:r>
        <w:t>(ii)</w:t>
      </w:r>
      <w:r>
        <w:tab/>
        <w:t xml:space="preserve">premium option:  users paying a fee </w:t>
      </w:r>
      <w:r w:rsidR="006538B4">
        <w:t xml:space="preserve">will </w:t>
      </w:r>
      <w:r>
        <w:t xml:space="preserve">have access to all PLUTO database features and </w:t>
      </w:r>
      <w:r w:rsidR="006538B4">
        <w:t xml:space="preserve">will </w:t>
      </w:r>
      <w:r>
        <w:t xml:space="preserve">be able to download data without restrictions.  The fee </w:t>
      </w:r>
      <w:r w:rsidR="006538B4">
        <w:t xml:space="preserve">will </w:t>
      </w:r>
      <w:r>
        <w:t>be CHF 750 per annum;</w:t>
      </w:r>
      <w:r w:rsidR="006538B4">
        <w:t xml:space="preserve"> </w:t>
      </w:r>
    </w:p>
    <w:p w:rsidR="000F1992" w:rsidRDefault="000F1992" w:rsidP="000F1992">
      <w:pPr>
        <w:ind w:firstLine="567"/>
      </w:pPr>
    </w:p>
    <w:p w:rsidR="000F1992" w:rsidRDefault="000F1992" w:rsidP="000F1992">
      <w:pPr>
        <w:ind w:firstLine="567"/>
      </w:pPr>
      <w:r>
        <w:t>(iii)</w:t>
      </w:r>
      <w:r>
        <w:tab/>
        <w:t xml:space="preserve">members of the Union and data contributors:  access to all PLUTO database “premium” features </w:t>
      </w:r>
      <w:r w:rsidR="006538B4">
        <w:t xml:space="preserve">will </w:t>
      </w:r>
      <w:r>
        <w:t>be free to all members of the Union and data contributors (i.e. OECD);  and</w:t>
      </w:r>
    </w:p>
    <w:p w:rsidR="000F1992" w:rsidRDefault="000F1992" w:rsidP="000F1992">
      <w:pPr>
        <w:ind w:firstLine="567"/>
      </w:pPr>
    </w:p>
    <w:p w:rsidR="000F1992" w:rsidRDefault="000F1992" w:rsidP="000F1992">
      <w:pPr>
        <w:ind w:firstLine="567"/>
      </w:pPr>
      <w:r>
        <w:t>(iv)</w:t>
      </w:r>
      <w:r>
        <w:tab/>
        <w:t xml:space="preserve">access to PLUTO data </w:t>
      </w:r>
      <w:r w:rsidR="006538B4">
        <w:t xml:space="preserve">may </w:t>
      </w:r>
      <w:r>
        <w:t>also be granted in cases approved by the Co</w:t>
      </w:r>
      <w:r w:rsidR="006538B4">
        <w:t>nsultative Committee</w:t>
      </w:r>
      <w:r>
        <w:t>.</w:t>
      </w:r>
    </w:p>
    <w:p w:rsidR="000F1992" w:rsidRDefault="000F1992" w:rsidP="000F1992"/>
    <w:p w:rsidR="000F1992" w:rsidRDefault="000F1992" w:rsidP="000F1992"/>
    <w:p w:rsidR="000F1992" w:rsidRPr="00A42FB9" w:rsidRDefault="000F1992" w:rsidP="000F1992">
      <w:pPr>
        <w:keepNext/>
        <w:rPr>
          <w:highlight w:val="yellow"/>
          <w:u w:val="single"/>
        </w:rPr>
      </w:pPr>
      <w:r>
        <w:rPr>
          <w:u w:val="single"/>
        </w:rPr>
        <w:t xml:space="preserve">Revised </w:t>
      </w:r>
      <w:r w:rsidRPr="00A42FB9">
        <w:rPr>
          <w:u w:val="single"/>
        </w:rPr>
        <w:t xml:space="preserve">FAQ on </w:t>
      </w:r>
      <w:r>
        <w:rPr>
          <w:u w:val="single"/>
        </w:rPr>
        <w:t>the benefits of new varieties of plants for society</w:t>
      </w:r>
    </w:p>
    <w:p w:rsidR="000F1992" w:rsidRDefault="000F1992" w:rsidP="000F1992">
      <w:pPr>
        <w:keepNext/>
      </w:pPr>
    </w:p>
    <w:p w:rsidR="000F1992" w:rsidRDefault="000F1992" w:rsidP="000F1992">
      <w:pPr>
        <w:keepNext/>
        <w:rPr>
          <w:snapToGrid w:val="0"/>
        </w:rPr>
      </w:pPr>
      <w:r>
        <w:rPr>
          <w:snapToGrid w:val="0"/>
        </w:rPr>
        <w:t>The Council adopted the following revised FAQ:</w:t>
      </w:r>
    </w:p>
    <w:p w:rsidR="000F1992" w:rsidRPr="00A42FB9" w:rsidRDefault="000F1992" w:rsidP="000F1992">
      <w:pPr>
        <w:keepNext/>
      </w:pPr>
    </w:p>
    <w:p w:rsidR="000F1992" w:rsidRPr="00625E7A" w:rsidRDefault="000F1992" w:rsidP="000F1992">
      <w:pPr>
        <w:keepNext/>
        <w:ind w:left="567"/>
        <w:jc w:val="left"/>
        <w:rPr>
          <w:iCs/>
          <w:snapToGrid w:val="0"/>
        </w:rPr>
      </w:pPr>
      <w:r w:rsidRPr="00CE55D2">
        <w:rPr>
          <w:iCs/>
          <w:snapToGrid w:val="0"/>
        </w:rPr>
        <w:t>WHAT ARE THE BENEFITS OF NEW VARIETIES OF PLANTS FOR SOCIETY?</w:t>
      </w:r>
    </w:p>
    <w:p w:rsidR="000F1992" w:rsidRPr="00C75737" w:rsidRDefault="000F1992" w:rsidP="000F1992">
      <w:pPr>
        <w:keepNext/>
      </w:pPr>
    </w:p>
    <w:p w:rsidR="000F1992" w:rsidRPr="005B5551" w:rsidRDefault="000F1992" w:rsidP="000F1992">
      <w:pPr>
        <w:keepNext/>
        <w:ind w:left="567"/>
        <w:rPr>
          <w:i/>
          <w:iCs/>
          <w:snapToGrid w:val="0"/>
        </w:rPr>
      </w:pPr>
      <w:r>
        <w:rPr>
          <w:i/>
          <w:iCs/>
          <w:snapToGrid w:val="0"/>
        </w:rPr>
        <w:tab/>
      </w:r>
      <w:r w:rsidRPr="005B5551">
        <w:rPr>
          <w:i/>
          <w:iCs/>
          <w:snapToGrid w:val="0"/>
        </w:rPr>
        <w:t>Feeding the World</w:t>
      </w:r>
    </w:p>
    <w:p w:rsidR="000F1992" w:rsidRPr="005B5551" w:rsidRDefault="000F1992" w:rsidP="000F1992">
      <w:pPr>
        <w:keepNext/>
        <w:ind w:left="567"/>
        <w:rPr>
          <w:i/>
          <w:iCs/>
          <w:snapToGrid w:val="0"/>
        </w:rPr>
      </w:pPr>
    </w:p>
    <w:p w:rsidR="000F1992" w:rsidRPr="00107998" w:rsidRDefault="000F1992" w:rsidP="000F1992">
      <w:pPr>
        <w:ind w:left="567"/>
      </w:pPr>
      <w:r w:rsidRPr="00107998">
        <w:rPr>
          <w:iCs/>
          <w:snapToGrid w:val="0"/>
        </w:rPr>
        <w:t xml:space="preserve">New, improved varieties of plants are an important and sustainable means of achieving food security in the context of population growth and climate change.  </w:t>
      </w:r>
      <w:r w:rsidRPr="00107998">
        <w:rPr>
          <w:rFonts w:cs="Arial"/>
          <w:iCs/>
          <w:snapToGrid w:val="0"/>
        </w:rPr>
        <w:t xml:space="preserve">New </w:t>
      </w:r>
      <w:r w:rsidRPr="00107998">
        <w:t xml:space="preserve">varieties that are adapted to the environment in which they are grown </w:t>
      </w:r>
      <w:r w:rsidRPr="00107998">
        <w:rPr>
          <w:rFonts w:cs="Arial"/>
          <w:iCs/>
          <w:snapToGrid w:val="0"/>
        </w:rPr>
        <w:t>increase the choice of healthy, tasty and nutritious food while generating a viable income for farmers</w:t>
      </w:r>
      <w:r w:rsidRPr="00107998">
        <w:t xml:space="preserve">. </w:t>
      </w:r>
    </w:p>
    <w:p w:rsidR="000F1992" w:rsidRPr="00107998" w:rsidRDefault="000F1992" w:rsidP="000F1992">
      <w:pPr>
        <w:ind w:left="567"/>
        <w:rPr>
          <w:iCs/>
          <w:snapToGrid w:val="0"/>
        </w:rPr>
      </w:pPr>
    </w:p>
    <w:p w:rsidR="000F1992" w:rsidRPr="005B5551" w:rsidRDefault="000F1992" w:rsidP="000F1992">
      <w:pPr>
        <w:keepNext/>
        <w:ind w:left="567"/>
        <w:rPr>
          <w:i/>
          <w:iCs/>
          <w:snapToGrid w:val="0"/>
        </w:rPr>
      </w:pPr>
      <w:r>
        <w:rPr>
          <w:i/>
          <w:iCs/>
          <w:snapToGrid w:val="0"/>
        </w:rPr>
        <w:lastRenderedPageBreak/>
        <w:tab/>
      </w:r>
      <w:r w:rsidRPr="005B5551">
        <w:rPr>
          <w:i/>
          <w:iCs/>
          <w:snapToGrid w:val="0"/>
        </w:rPr>
        <w:t>Improving lives in rural and urban areas</w:t>
      </w:r>
      <w:r>
        <w:rPr>
          <w:i/>
          <w:iCs/>
          <w:snapToGrid w:val="0"/>
        </w:rPr>
        <w:t xml:space="preserve"> and providing economic development</w:t>
      </w:r>
    </w:p>
    <w:p w:rsidR="000F1992" w:rsidRPr="005B5551" w:rsidRDefault="000F1992" w:rsidP="000F1992">
      <w:pPr>
        <w:keepNext/>
        <w:ind w:left="567"/>
        <w:rPr>
          <w:i/>
          <w:iCs/>
          <w:snapToGrid w:val="0"/>
        </w:rPr>
      </w:pPr>
    </w:p>
    <w:p w:rsidR="000F1992" w:rsidRPr="00107998" w:rsidRDefault="000F1992" w:rsidP="000F1992">
      <w:pPr>
        <w:ind w:left="567"/>
        <w:rPr>
          <w:iCs/>
          <w:snapToGrid w:val="0"/>
          <w:spacing w:val="-2"/>
        </w:rPr>
      </w:pPr>
      <w:r w:rsidRPr="00107998">
        <w:rPr>
          <w:iCs/>
          <w:snapToGrid w:val="0"/>
          <w:spacing w:val="-2"/>
        </w:rPr>
        <w:t>Innovation in agriculture and horticulture is important for economic development.  Production of diverse, high quality varieties of fruit, vegetables, ornamentals and agricultural crops provides increased income for farmers and employment for millions of people around the world.  New varieties can be the key to accessing global markets and improving international trade for developing countries.   At the same time, new varieties can support the development of urban agriculture and the growing of ornamental plants, shrubs and trees that contribute to improving the lives of people in the expanding urban environment.</w:t>
      </w:r>
    </w:p>
    <w:p w:rsidR="000F1992" w:rsidRPr="00107998" w:rsidRDefault="000F1992" w:rsidP="000F1992">
      <w:pPr>
        <w:ind w:left="567"/>
        <w:rPr>
          <w:iCs/>
          <w:snapToGrid w:val="0"/>
        </w:rPr>
      </w:pPr>
    </w:p>
    <w:p w:rsidR="000F1992" w:rsidRPr="00926E21" w:rsidRDefault="000F1992" w:rsidP="000F1992">
      <w:pPr>
        <w:ind w:left="567"/>
        <w:rPr>
          <w:i/>
          <w:iCs/>
          <w:snapToGrid w:val="0"/>
        </w:rPr>
      </w:pPr>
      <w:r>
        <w:rPr>
          <w:i/>
          <w:iCs/>
          <w:snapToGrid w:val="0"/>
        </w:rPr>
        <w:tab/>
      </w:r>
      <w:r w:rsidRPr="00926E21">
        <w:rPr>
          <w:i/>
          <w:iCs/>
          <w:snapToGrid w:val="0"/>
        </w:rPr>
        <w:t>Respecting the natural environment</w:t>
      </w:r>
    </w:p>
    <w:p w:rsidR="000F1992" w:rsidRPr="00926E21" w:rsidRDefault="000F1992" w:rsidP="000F1992">
      <w:pPr>
        <w:ind w:left="567"/>
        <w:rPr>
          <w:i/>
          <w:iCs/>
          <w:snapToGrid w:val="0"/>
        </w:rPr>
      </w:pPr>
    </w:p>
    <w:p w:rsidR="000F1992" w:rsidRDefault="000F1992" w:rsidP="000F1992">
      <w:pPr>
        <w:ind w:left="567"/>
        <w:rPr>
          <w:iCs/>
          <w:snapToGrid w:val="0"/>
        </w:rPr>
      </w:pPr>
      <w:r w:rsidRPr="00107998">
        <w:rPr>
          <w:iCs/>
          <w:snapToGrid w:val="0"/>
        </w:rPr>
        <w:t>Increasing productivity whilst respecting the natural environment is a key challenge in the context of population growth and climate change.  Breeding plant varieties with improved yield, more efficient use of nutrients, resistance to plant pests and diseases, salt and drought tolerance and better adaptation to climatic stress can sustainably increase productivity and product quality in agriculture, horticulture and forestry, whilst minimizing the pressure o</w:t>
      </w:r>
      <w:r>
        <w:rPr>
          <w:iCs/>
          <w:snapToGrid w:val="0"/>
        </w:rPr>
        <w:t>n the natural environment.</w:t>
      </w:r>
    </w:p>
    <w:p w:rsidR="000F1992" w:rsidRDefault="000F1992" w:rsidP="000F1992"/>
    <w:p w:rsidR="000F1992" w:rsidRDefault="000F1992" w:rsidP="000F1992"/>
    <w:p w:rsidR="000F1992" w:rsidRPr="00955E36" w:rsidRDefault="000F1992" w:rsidP="000F1992">
      <w:pPr>
        <w:ind w:left="630" w:hanging="630"/>
        <w:rPr>
          <w:szCs w:val="24"/>
          <w:u w:val="single"/>
        </w:rPr>
      </w:pPr>
      <w:r w:rsidRPr="00955E36">
        <w:rPr>
          <w:szCs w:val="24"/>
          <w:u w:val="single"/>
        </w:rPr>
        <w:t>Observer</w:t>
      </w:r>
      <w:r>
        <w:rPr>
          <w:szCs w:val="24"/>
          <w:u w:val="single"/>
        </w:rPr>
        <w:t>s</w:t>
      </w:r>
      <w:r w:rsidRPr="00955E36">
        <w:rPr>
          <w:szCs w:val="24"/>
          <w:u w:val="single"/>
        </w:rPr>
        <w:t xml:space="preserve"> </w:t>
      </w:r>
      <w:r>
        <w:rPr>
          <w:szCs w:val="24"/>
          <w:u w:val="single"/>
        </w:rPr>
        <w:t>in UPOV bodies</w:t>
      </w:r>
    </w:p>
    <w:p w:rsidR="000F1992" w:rsidRDefault="000F1992" w:rsidP="000F1992"/>
    <w:p w:rsidR="000F1992" w:rsidRDefault="000F1992" w:rsidP="000F1992">
      <w:r>
        <w:t>Observer status was granted to:</w:t>
      </w:r>
    </w:p>
    <w:p w:rsidR="000F1992" w:rsidRDefault="000F1992" w:rsidP="000F1992"/>
    <w:p w:rsidR="000F1992" w:rsidRPr="002A6D83" w:rsidRDefault="000F1992" w:rsidP="000F1992">
      <w:pPr>
        <w:pStyle w:val="ListParagraph"/>
        <w:numPr>
          <w:ilvl w:val="0"/>
          <w:numId w:val="2"/>
        </w:numPr>
        <w:rPr>
          <w:color w:val="000000"/>
        </w:rPr>
      </w:pPr>
      <w:r w:rsidRPr="00C617B3">
        <w:t>Lao People</w:t>
      </w:r>
      <w:r>
        <w:t>’</w:t>
      </w:r>
      <w:r w:rsidRPr="00C617B3">
        <w:t xml:space="preserve">s Democratic Republic </w:t>
      </w:r>
      <w:r>
        <w:t xml:space="preserve">in the Council, the </w:t>
      </w:r>
      <w:r w:rsidRPr="002A6D83">
        <w:rPr>
          <w:color w:val="000000"/>
        </w:rPr>
        <w:t>Administrative and Legal Committee, the Technical Committee and the Technical Working Parties;</w:t>
      </w:r>
    </w:p>
    <w:p w:rsidR="000F1992" w:rsidRDefault="000F1992" w:rsidP="000F1992">
      <w:pPr>
        <w:rPr>
          <w:color w:val="000000"/>
        </w:rPr>
      </w:pPr>
    </w:p>
    <w:p w:rsidR="000F1992" w:rsidRDefault="000F1992" w:rsidP="000F1992">
      <w:pPr>
        <w:pStyle w:val="ListParagraph"/>
        <w:numPr>
          <w:ilvl w:val="0"/>
          <w:numId w:val="2"/>
        </w:numPr>
      </w:pPr>
      <w:r w:rsidRPr="00C617B3">
        <w:t xml:space="preserve">Liechtenstein </w:t>
      </w:r>
      <w:r>
        <w:t>in the Council.</w:t>
      </w:r>
    </w:p>
    <w:p w:rsidR="000F1992" w:rsidRDefault="000F1992" w:rsidP="000F1992">
      <w:pPr>
        <w:ind w:left="630" w:hanging="630"/>
        <w:rPr>
          <w:szCs w:val="24"/>
        </w:rPr>
      </w:pPr>
    </w:p>
    <w:p w:rsidR="000F1992" w:rsidRDefault="000F1992" w:rsidP="000F1992">
      <w:pPr>
        <w:ind w:left="630" w:hanging="630"/>
        <w:rPr>
          <w:szCs w:val="24"/>
        </w:rPr>
      </w:pPr>
    </w:p>
    <w:p w:rsidR="000F1992" w:rsidRPr="007B4998" w:rsidRDefault="000F1992" w:rsidP="000F1992">
      <w:pPr>
        <w:keepNext/>
        <w:rPr>
          <w:u w:val="single"/>
        </w:rPr>
      </w:pPr>
      <w:r w:rsidRPr="007B4998">
        <w:rPr>
          <w:u w:val="single"/>
        </w:rPr>
        <w:t>Adoption of documents</w:t>
      </w:r>
    </w:p>
    <w:p w:rsidR="000F1992" w:rsidRDefault="000F1992" w:rsidP="000F1992">
      <w:pPr>
        <w:keepNext/>
      </w:pPr>
    </w:p>
    <w:p w:rsidR="000F1992" w:rsidRDefault="000F1992" w:rsidP="000F1992">
      <w:pPr>
        <w:keepNext/>
      </w:pPr>
      <w:r w:rsidRPr="001366FC">
        <w:t>The Council adopted revised versions of the following documents:</w:t>
      </w:r>
    </w:p>
    <w:p w:rsidR="000F1992" w:rsidRDefault="000F1992" w:rsidP="000F1992">
      <w:pPr>
        <w:rPr>
          <w:highlight w:val="cyan"/>
        </w:rPr>
      </w:pPr>
    </w:p>
    <w:p w:rsidR="000F1992" w:rsidRDefault="000F1992" w:rsidP="000F1992">
      <w:pPr>
        <w:spacing w:after="120"/>
        <w:ind w:left="2268" w:hanging="1701"/>
        <w:jc w:val="left"/>
        <w:rPr>
          <w:bCs/>
          <w:snapToGrid w:val="0"/>
          <w:szCs w:val="24"/>
        </w:rPr>
      </w:pPr>
      <w:r>
        <w:rPr>
          <w:bCs/>
          <w:snapToGrid w:val="0"/>
          <w:szCs w:val="24"/>
        </w:rPr>
        <w:t>UPOV/INF/5</w:t>
      </w:r>
      <w:r w:rsidRPr="00B93FE7">
        <w:rPr>
          <w:bCs/>
          <w:snapToGrid w:val="0"/>
          <w:szCs w:val="24"/>
        </w:rPr>
        <w:tab/>
        <w:t xml:space="preserve">UPOV Model Plant Breeders’ Rights </w:t>
      </w:r>
      <w:r>
        <w:rPr>
          <w:bCs/>
          <w:snapToGrid w:val="0"/>
          <w:szCs w:val="24"/>
        </w:rPr>
        <w:t>Publication</w:t>
      </w:r>
    </w:p>
    <w:p w:rsidR="000F1992" w:rsidRPr="009446B1" w:rsidRDefault="000F1992" w:rsidP="000F1992">
      <w:pPr>
        <w:spacing w:after="120"/>
        <w:ind w:left="2268" w:hanging="1701"/>
        <w:jc w:val="left"/>
        <w:rPr>
          <w:bCs/>
          <w:snapToGrid w:val="0"/>
          <w:szCs w:val="24"/>
        </w:rPr>
      </w:pPr>
      <w:r w:rsidRPr="009446B1">
        <w:rPr>
          <w:bCs/>
          <w:snapToGrid w:val="0"/>
          <w:szCs w:val="24"/>
        </w:rPr>
        <w:t>UPOV/INF/22</w:t>
      </w:r>
      <w:r w:rsidRPr="009446B1">
        <w:rPr>
          <w:bCs/>
          <w:snapToGrid w:val="0"/>
          <w:szCs w:val="24"/>
        </w:rPr>
        <w:tab/>
        <w:t>Software and Equipment Used by Members of the Union</w:t>
      </w:r>
    </w:p>
    <w:p w:rsidR="000F1992" w:rsidRPr="003E5FCE" w:rsidRDefault="000F1992" w:rsidP="000F1992">
      <w:pPr>
        <w:spacing w:after="120"/>
        <w:ind w:left="2268" w:hanging="1701"/>
        <w:jc w:val="left"/>
        <w:rPr>
          <w:bCs/>
          <w:snapToGrid w:val="0"/>
          <w:szCs w:val="24"/>
        </w:rPr>
      </w:pPr>
      <w:r w:rsidRPr="003E5FCE">
        <w:rPr>
          <w:bCs/>
          <w:snapToGrid w:val="0"/>
          <w:szCs w:val="24"/>
        </w:rPr>
        <w:t>TGP/7</w:t>
      </w:r>
      <w:r w:rsidRPr="003E5FCE">
        <w:rPr>
          <w:bCs/>
          <w:snapToGrid w:val="0"/>
          <w:szCs w:val="24"/>
        </w:rPr>
        <w:tab/>
        <w:t>Development of Test Guidelines</w:t>
      </w:r>
    </w:p>
    <w:p w:rsidR="000F1992" w:rsidRPr="000565E6" w:rsidRDefault="000F1992" w:rsidP="000F1992">
      <w:pPr>
        <w:spacing w:after="120"/>
        <w:ind w:left="2268" w:hanging="1701"/>
        <w:jc w:val="left"/>
        <w:rPr>
          <w:bCs/>
          <w:snapToGrid w:val="0"/>
          <w:szCs w:val="24"/>
        </w:rPr>
      </w:pPr>
      <w:r w:rsidRPr="000565E6">
        <w:rPr>
          <w:bCs/>
          <w:snapToGrid w:val="0"/>
          <w:szCs w:val="24"/>
        </w:rPr>
        <w:t>TGP/8</w:t>
      </w:r>
      <w:r w:rsidRPr="000565E6">
        <w:rPr>
          <w:bCs/>
          <w:snapToGrid w:val="0"/>
          <w:szCs w:val="24"/>
        </w:rPr>
        <w:tab/>
        <w:t>Trial Design and Techniques Used in the Examination of Distinctness, Uniformity and Stability (Revision)</w:t>
      </w:r>
    </w:p>
    <w:p w:rsidR="000F1992" w:rsidRPr="000565E6" w:rsidRDefault="000F1992" w:rsidP="000F1992">
      <w:pPr>
        <w:spacing w:after="120"/>
        <w:ind w:left="2268" w:hanging="1701"/>
        <w:jc w:val="left"/>
        <w:rPr>
          <w:bCs/>
          <w:snapToGrid w:val="0"/>
          <w:szCs w:val="24"/>
        </w:rPr>
      </w:pPr>
      <w:r w:rsidRPr="000565E6">
        <w:rPr>
          <w:bCs/>
          <w:snapToGrid w:val="0"/>
          <w:szCs w:val="24"/>
        </w:rPr>
        <w:t>TGP/10</w:t>
      </w:r>
      <w:r w:rsidRPr="000565E6">
        <w:rPr>
          <w:bCs/>
          <w:snapToGrid w:val="0"/>
          <w:szCs w:val="24"/>
        </w:rPr>
        <w:tab/>
        <w:t>Examining Uniformity</w:t>
      </w:r>
    </w:p>
    <w:p w:rsidR="000F1992" w:rsidRPr="000565E6" w:rsidRDefault="000F1992" w:rsidP="000F1992">
      <w:pPr>
        <w:spacing w:after="120"/>
        <w:ind w:left="2268" w:hanging="1701"/>
        <w:jc w:val="left"/>
        <w:rPr>
          <w:bCs/>
          <w:snapToGrid w:val="0"/>
          <w:szCs w:val="24"/>
        </w:rPr>
      </w:pPr>
      <w:r w:rsidRPr="000565E6">
        <w:rPr>
          <w:bCs/>
          <w:snapToGrid w:val="0"/>
          <w:szCs w:val="24"/>
        </w:rPr>
        <w:t>TGP/14</w:t>
      </w:r>
      <w:r w:rsidRPr="000565E6">
        <w:rPr>
          <w:bCs/>
          <w:snapToGrid w:val="0"/>
          <w:szCs w:val="24"/>
        </w:rPr>
        <w:tab/>
        <w:t>Glossary of Terms Used in UPOV Documents</w:t>
      </w:r>
    </w:p>
    <w:p w:rsidR="000F1992" w:rsidRPr="000565E6" w:rsidRDefault="000F1992" w:rsidP="000F1992">
      <w:pPr>
        <w:spacing w:after="240"/>
        <w:ind w:left="2268" w:hanging="1701"/>
        <w:jc w:val="left"/>
        <w:rPr>
          <w:bCs/>
          <w:snapToGrid w:val="0"/>
          <w:szCs w:val="24"/>
        </w:rPr>
      </w:pPr>
      <w:r w:rsidRPr="000565E6">
        <w:rPr>
          <w:bCs/>
          <w:snapToGrid w:val="0"/>
          <w:szCs w:val="24"/>
        </w:rPr>
        <w:t>TGP/15</w:t>
      </w:r>
      <w:r w:rsidRPr="000565E6">
        <w:rPr>
          <w:bCs/>
          <w:snapToGrid w:val="0"/>
          <w:szCs w:val="24"/>
        </w:rPr>
        <w:tab/>
        <w:t>Guidance on the Use of Biochemical and Molecular Markers in the Examination of Distinctness, Uniformity and Stability (DUS)</w:t>
      </w:r>
    </w:p>
    <w:p w:rsidR="000F1992" w:rsidRDefault="000F1992" w:rsidP="000F1992">
      <w:pPr>
        <w:ind w:right="-179"/>
      </w:pPr>
      <w:r>
        <w:t xml:space="preserve">All adopted documents will be published in the UPOV Collection (see </w:t>
      </w:r>
      <w:hyperlink r:id="rId14" w:history="1">
        <w:r w:rsidRPr="00F53EAA">
          <w:rPr>
            <w:rStyle w:val="Hyperlink"/>
          </w:rPr>
          <w:t>http://www.upov.int/upov_collection/en/</w:t>
        </w:r>
      </w:hyperlink>
      <w:r>
        <w:t>).</w:t>
      </w:r>
    </w:p>
    <w:p w:rsidR="000F1992" w:rsidRDefault="000F1992" w:rsidP="000F1992"/>
    <w:p w:rsidR="000F1992" w:rsidRDefault="000F1992" w:rsidP="000F1992">
      <w:pPr>
        <w:jc w:val="left"/>
      </w:pPr>
    </w:p>
    <w:p w:rsidR="000F1992" w:rsidRPr="006477F1" w:rsidRDefault="000F1992" w:rsidP="000F1992">
      <w:pPr>
        <w:rPr>
          <w:u w:val="single"/>
        </w:rPr>
      </w:pPr>
      <w:r w:rsidRPr="006477F1">
        <w:rPr>
          <w:u w:val="single"/>
        </w:rPr>
        <w:t>Award of medals</w:t>
      </w:r>
    </w:p>
    <w:p w:rsidR="000F1992" w:rsidRDefault="000F1992" w:rsidP="000F1992"/>
    <w:p w:rsidR="000F1992" w:rsidRDefault="000F1992" w:rsidP="000F1992">
      <w:r w:rsidRPr="00132AE1">
        <w:t xml:space="preserve">Mr. </w:t>
      </w:r>
      <w:r>
        <w:t xml:space="preserve">Raimundo Lavignolle </w:t>
      </w:r>
      <w:r w:rsidRPr="00132AE1">
        <w:t>(</w:t>
      </w:r>
      <w:r>
        <w:t>Argentina</w:t>
      </w:r>
      <w:r w:rsidRPr="00132AE1">
        <w:t xml:space="preserve">) was awarded a UPOV </w:t>
      </w:r>
      <w:r>
        <w:t xml:space="preserve">Gold </w:t>
      </w:r>
      <w:r w:rsidRPr="00132AE1">
        <w:t xml:space="preserve">Medal on completing his term as </w:t>
      </w:r>
      <w:r>
        <w:t xml:space="preserve">President </w:t>
      </w:r>
      <w:r w:rsidRPr="00132AE1">
        <w:t xml:space="preserve">of the </w:t>
      </w:r>
      <w:r>
        <w:t>Council</w:t>
      </w:r>
      <w:r w:rsidRPr="00132AE1">
        <w:t xml:space="preserve">, from </w:t>
      </w:r>
      <w:r>
        <w:t xml:space="preserve">October 29, </w:t>
      </w:r>
      <w:r w:rsidRPr="00132AE1">
        <w:t xml:space="preserve">2016 </w:t>
      </w:r>
      <w:r>
        <w:t xml:space="preserve">to November </w:t>
      </w:r>
      <w:r w:rsidRPr="00132AE1">
        <w:t>1</w:t>
      </w:r>
      <w:r>
        <w:t xml:space="preserve">, </w:t>
      </w:r>
      <w:r w:rsidRPr="00132AE1">
        <w:t>2019.</w:t>
      </w:r>
    </w:p>
    <w:p w:rsidR="000F1992" w:rsidRDefault="000F1992" w:rsidP="000F1992"/>
    <w:p w:rsidR="000F1992" w:rsidRDefault="000F1992" w:rsidP="000F1992">
      <w:r w:rsidRPr="00132AE1">
        <w:t xml:space="preserve">Mr. </w:t>
      </w:r>
      <w:r>
        <w:t>Anthony Parker</w:t>
      </w:r>
      <w:r w:rsidRPr="00132AE1">
        <w:t xml:space="preserve"> (</w:t>
      </w:r>
      <w:r>
        <w:t>Canada</w:t>
      </w:r>
      <w:r w:rsidRPr="00132AE1">
        <w:t xml:space="preserve">) was awarded a UPOV Silver Medal on completing his term as Chairman of the </w:t>
      </w:r>
      <w:r>
        <w:t>Administrative and Legal Committee</w:t>
      </w:r>
      <w:r w:rsidRPr="00132AE1">
        <w:t>, from 2017 to 2019.</w:t>
      </w:r>
    </w:p>
    <w:p w:rsidR="000F1992" w:rsidRDefault="000F1992" w:rsidP="000F1992"/>
    <w:p w:rsidR="000F1992" w:rsidRDefault="000F1992" w:rsidP="000F1992">
      <w:r w:rsidRPr="00132AE1">
        <w:t xml:space="preserve">Mr. Kees van Ettekoven (Netherlands) was awarded a UPOV Silver Medal on completing his term as Chairman of the </w:t>
      </w:r>
      <w:r>
        <w:t>Technical Committee</w:t>
      </w:r>
      <w:r w:rsidRPr="00132AE1">
        <w:t>, from 2017 to 2019.</w:t>
      </w:r>
    </w:p>
    <w:p w:rsidR="000F1992" w:rsidRDefault="000F1992" w:rsidP="000F1992"/>
    <w:p w:rsidR="000F1992" w:rsidRDefault="000F1992" w:rsidP="000F1992"/>
    <w:p w:rsidR="000F1992" w:rsidRPr="003E2280" w:rsidRDefault="000F1992" w:rsidP="000F1992">
      <w:pPr>
        <w:keepNext/>
        <w:ind w:left="567" w:hanging="567"/>
        <w:rPr>
          <w:bCs/>
          <w:snapToGrid w:val="0"/>
          <w:szCs w:val="24"/>
          <w:u w:val="single"/>
        </w:rPr>
      </w:pPr>
      <w:r w:rsidRPr="003E2280">
        <w:rPr>
          <w:bCs/>
          <w:snapToGrid w:val="0"/>
          <w:szCs w:val="24"/>
          <w:u w:val="single"/>
        </w:rPr>
        <w:lastRenderedPageBreak/>
        <w:t>Election of the new Chairperson</w:t>
      </w:r>
      <w:r>
        <w:rPr>
          <w:bCs/>
          <w:snapToGrid w:val="0"/>
          <w:szCs w:val="24"/>
          <w:u w:val="single"/>
        </w:rPr>
        <w:t>s</w:t>
      </w:r>
    </w:p>
    <w:p w:rsidR="000F1992" w:rsidRPr="00D43868" w:rsidRDefault="000F1992" w:rsidP="000F1992">
      <w:pPr>
        <w:keepNext/>
        <w:ind w:left="567" w:hanging="567"/>
        <w:rPr>
          <w:bCs/>
          <w:snapToGrid w:val="0"/>
          <w:szCs w:val="24"/>
        </w:rPr>
      </w:pPr>
    </w:p>
    <w:p w:rsidR="000F1992" w:rsidRPr="00A01024" w:rsidRDefault="000F1992" w:rsidP="000F1992">
      <w:pPr>
        <w:keepNext/>
        <w:rPr>
          <w:szCs w:val="24"/>
        </w:rPr>
      </w:pPr>
      <w:r w:rsidRPr="00A01024">
        <w:rPr>
          <w:szCs w:val="24"/>
        </w:rPr>
        <w:t>The</w:t>
      </w:r>
      <w:r w:rsidRPr="00A01024">
        <w:rPr>
          <w:b/>
          <w:szCs w:val="24"/>
        </w:rPr>
        <w:t xml:space="preserve"> </w:t>
      </w:r>
      <w:r w:rsidRPr="00A01024">
        <w:rPr>
          <w:szCs w:val="24"/>
        </w:rPr>
        <w:t xml:space="preserve">Council elected, in each case for a term of three years ending with the </w:t>
      </w:r>
      <w:r>
        <w:rPr>
          <w:szCs w:val="24"/>
        </w:rPr>
        <w:t xml:space="preserve">fifty-sixth </w:t>
      </w:r>
      <w:r w:rsidRPr="00A01024">
        <w:rPr>
          <w:szCs w:val="24"/>
        </w:rPr>
        <w:t>ordinary session of the Council, in 20</w:t>
      </w:r>
      <w:r>
        <w:rPr>
          <w:szCs w:val="24"/>
        </w:rPr>
        <w:t>22</w:t>
      </w:r>
      <w:r w:rsidRPr="00A01024">
        <w:rPr>
          <w:szCs w:val="24"/>
        </w:rPr>
        <w:t>:</w:t>
      </w:r>
    </w:p>
    <w:p w:rsidR="000F1992" w:rsidRPr="00A01024" w:rsidRDefault="000F1992" w:rsidP="000F1992">
      <w:pPr>
        <w:keepNext/>
        <w:rPr>
          <w:szCs w:val="24"/>
        </w:rPr>
      </w:pPr>
    </w:p>
    <w:p w:rsidR="000F1992" w:rsidRDefault="000F1992" w:rsidP="000F1992">
      <w:pPr>
        <w:ind w:left="1134" w:hanging="567"/>
        <w:rPr>
          <w:szCs w:val="24"/>
        </w:rPr>
      </w:pPr>
      <w:r w:rsidRPr="00A01024">
        <w:rPr>
          <w:szCs w:val="24"/>
        </w:rPr>
        <w:t>(a)</w:t>
      </w:r>
      <w:r>
        <w:rPr>
          <w:szCs w:val="24"/>
        </w:rPr>
        <w:tab/>
      </w:r>
      <w:r w:rsidR="006538B4" w:rsidRPr="006538B4">
        <w:rPr>
          <w:szCs w:val="24"/>
        </w:rPr>
        <w:t>Mr. Marien Valstar</w:t>
      </w:r>
      <w:r w:rsidR="006538B4">
        <w:rPr>
          <w:szCs w:val="24"/>
        </w:rPr>
        <w:t xml:space="preserve"> (Netherlands)</w:t>
      </w:r>
    </w:p>
    <w:p w:rsidR="000F1992" w:rsidRDefault="000F1992" w:rsidP="000F1992">
      <w:pPr>
        <w:ind w:left="1134" w:hanging="567"/>
        <w:rPr>
          <w:szCs w:val="24"/>
        </w:rPr>
      </w:pPr>
      <w:r>
        <w:rPr>
          <w:szCs w:val="24"/>
        </w:rPr>
        <w:tab/>
      </w:r>
      <w:r w:rsidRPr="000B4BE3">
        <w:rPr>
          <w:szCs w:val="24"/>
        </w:rPr>
        <w:t>President of the Council</w:t>
      </w:r>
    </w:p>
    <w:p w:rsidR="000F1992" w:rsidRDefault="000F1992" w:rsidP="000F1992">
      <w:pPr>
        <w:ind w:left="1134" w:hanging="567"/>
        <w:rPr>
          <w:szCs w:val="24"/>
        </w:rPr>
      </w:pPr>
    </w:p>
    <w:p w:rsidR="000F1992" w:rsidRDefault="000F1992" w:rsidP="000F1992">
      <w:pPr>
        <w:ind w:left="1134" w:hanging="567"/>
        <w:rPr>
          <w:szCs w:val="24"/>
        </w:rPr>
      </w:pPr>
      <w:r>
        <w:rPr>
          <w:szCs w:val="24"/>
        </w:rPr>
        <w:t>(b)</w:t>
      </w:r>
      <w:r>
        <w:rPr>
          <w:szCs w:val="24"/>
        </w:rPr>
        <w:tab/>
      </w:r>
      <w:r w:rsidR="006538B4" w:rsidRPr="006538B4">
        <w:rPr>
          <w:szCs w:val="24"/>
        </w:rPr>
        <w:t>Mr. Yehan Cui (China)</w:t>
      </w:r>
      <w:r w:rsidR="006538B4">
        <w:rPr>
          <w:szCs w:val="24"/>
        </w:rPr>
        <w:t xml:space="preserve"> </w:t>
      </w:r>
    </w:p>
    <w:p w:rsidR="000F1992" w:rsidRDefault="000F1992" w:rsidP="000F1992">
      <w:pPr>
        <w:ind w:left="1134" w:hanging="567"/>
        <w:rPr>
          <w:szCs w:val="24"/>
        </w:rPr>
      </w:pPr>
      <w:r>
        <w:rPr>
          <w:szCs w:val="24"/>
        </w:rPr>
        <w:tab/>
      </w:r>
      <w:r w:rsidRPr="000B4BE3">
        <w:rPr>
          <w:szCs w:val="24"/>
        </w:rPr>
        <w:t>Vice-President of the Council</w:t>
      </w:r>
    </w:p>
    <w:p w:rsidR="000F1992" w:rsidRDefault="000F1992" w:rsidP="000F1992">
      <w:pPr>
        <w:ind w:left="1134" w:hanging="567"/>
        <w:rPr>
          <w:szCs w:val="24"/>
        </w:rPr>
      </w:pPr>
    </w:p>
    <w:p w:rsidR="000F1992" w:rsidRDefault="000F1992" w:rsidP="000F1992">
      <w:pPr>
        <w:keepNext/>
        <w:ind w:left="1134" w:hanging="567"/>
        <w:rPr>
          <w:szCs w:val="24"/>
        </w:rPr>
      </w:pPr>
      <w:r w:rsidRPr="00A01024">
        <w:rPr>
          <w:szCs w:val="24"/>
        </w:rPr>
        <w:t>(</w:t>
      </w:r>
      <w:r>
        <w:rPr>
          <w:szCs w:val="24"/>
        </w:rPr>
        <w:t>c</w:t>
      </w:r>
      <w:r w:rsidRPr="00A01024">
        <w:rPr>
          <w:szCs w:val="24"/>
        </w:rPr>
        <w:t>)</w:t>
      </w:r>
      <w:r>
        <w:rPr>
          <w:szCs w:val="24"/>
        </w:rPr>
        <w:tab/>
      </w:r>
      <w:r w:rsidR="006538B4" w:rsidRPr="006538B4">
        <w:rPr>
          <w:szCs w:val="24"/>
        </w:rPr>
        <w:t>Mr. Patrick Ngwediagi (United Republic of Tanzania</w:t>
      </w:r>
      <w:r w:rsidR="006538B4">
        <w:rPr>
          <w:szCs w:val="24"/>
        </w:rPr>
        <w:t>)</w:t>
      </w:r>
    </w:p>
    <w:p w:rsidR="000F1992" w:rsidRDefault="000F1992" w:rsidP="000F1992">
      <w:pPr>
        <w:keepNext/>
        <w:ind w:left="1134" w:hanging="567"/>
        <w:rPr>
          <w:szCs w:val="24"/>
        </w:rPr>
      </w:pPr>
      <w:r>
        <w:rPr>
          <w:szCs w:val="24"/>
        </w:rPr>
        <w:tab/>
      </w:r>
      <w:r w:rsidRPr="000B4BE3">
        <w:rPr>
          <w:szCs w:val="24"/>
        </w:rPr>
        <w:t>Chair of the Administrative and Legal Committee</w:t>
      </w:r>
    </w:p>
    <w:p w:rsidR="000F1992" w:rsidRDefault="000F1992" w:rsidP="000F1992">
      <w:pPr>
        <w:keepNext/>
        <w:ind w:left="1134" w:hanging="567"/>
        <w:rPr>
          <w:szCs w:val="24"/>
        </w:rPr>
      </w:pPr>
    </w:p>
    <w:p w:rsidR="000F1992" w:rsidRPr="006538B4" w:rsidRDefault="000F1992" w:rsidP="000F1992">
      <w:pPr>
        <w:ind w:left="1134" w:hanging="567"/>
        <w:rPr>
          <w:szCs w:val="24"/>
          <w:lang w:val="es-ES_tradnl"/>
        </w:rPr>
      </w:pPr>
      <w:r w:rsidRPr="006538B4">
        <w:rPr>
          <w:szCs w:val="24"/>
          <w:lang w:val="es-ES_tradnl"/>
        </w:rPr>
        <w:t>(d)</w:t>
      </w:r>
      <w:r w:rsidRPr="006538B4">
        <w:rPr>
          <w:szCs w:val="24"/>
          <w:lang w:val="es-ES_tradnl"/>
        </w:rPr>
        <w:tab/>
      </w:r>
      <w:r w:rsidR="006538B4" w:rsidRPr="006538B4">
        <w:rPr>
          <w:szCs w:val="24"/>
          <w:lang w:val="es-ES_tradnl"/>
        </w:rPr>
        <w:t>Mr. Man</w:t>
      </w:r>
      <w:r w:rsidR="006538B4">
        <w:rPr>
          <w:szCs w:val="24"/>
          <w:lang w:val="es-ES_tradnl"/>
        </w:rPr>
        <w:t>uel Antonio Toro Ugalde (Chile)</w:t>
      </w:r>
    </w:p>
    <w:p w:rsidR="000F1992" w:rsidRDefault="000F1992" w:rsidP="000F1992">
      <w:pPr>
        <w:ind w:left="1134" w:hanging="567"/>
        <w:rPr>
          <w:szCs w:val="24"/>
        </w:rPr>
      </w:pPr>
      <w:r w:rsidRPr="006538B4">
        <w:rPr>
          <w:szCs w:val="24"/>
          <w:lang w:val="es-ES_tradnl"/>
        </w:rPr>
        <w:tab/>
      </w:r>
      <w:r w:rsidRPr="000B4BE3">
        <w:rPr>
          <w:szCs w:val="24"/>
        </w:rPr>
        <w:t>Vice-Chair of the Administrative and Legal Committee</w:t>
      </w:r>
    </w:p>
    <w:p w:rsidR="000F1992" w:rsidRPr="00C8201F" w:rsidRDefault="000F1992" w:rsidP="000F1992"/>
    <w:p w:rsidR="000F1992" w:rsidRDefault="000F1992" w:rsidP="000F1992">
      <w:pPr>
        <w:ind w:left="1134" w:hanging="567"/>
        <w:rPr>
          <w:szCs w:val="24"/>
        </w:rPr>
      </w:pPr>
      <w:r w:rsidRPr="00924036">
        <w:rPr>
          <w:szCs w:val="24"/>
        </w:rPr>
        <w:t>(</w:t>
      </w:r>
      <w:r>
        <w:rPr>
          <w:szCs w:val="24"/>
        </w:rPr>
        <w:t>e</w:t>
      </w:r>
      <w:r w:rsidRPr="00924036">
        <w:rPr>
          <w:szCs w:val="24"/>
        </w:rPr>
        <w:t>)</w:t>
      </w:r>
      <w:r w:rsidRPr="00924036">
        <w:rPr>
          <w:szCs w:val="24"/>
        </w:rPr>
        <w:tab/>
      </w:r>
      <w:r w:rsidR="006538B4" w:rsidRPr="006538B4">
        <w:rPr>
          <w:szCs w:val="24"/>
        </w:rPr>
        <w:t>Mr. Nik Hulse (Australia</w:t>
      </w:r>
      <w:r w:rsidR="006538B4">
        <w:rPr>
          <w:szCs w:val="24"/>
        </w:rPr>
        <w:t>)</w:t>
      </w:r>
    </w:p>
    <w:p w:rsidR="000F1992" w:rsidRDefault="000F1992" w:rsidP="000F1992">
      <w:pPr>
        <w:ind w:left="1134" w:hanging="567"/>
        <w:rPr>
          <w:szCs w:val="24"/>
        </w:rPr>
      </w:pPr>
      <w:r>
        <w:rPr>
          <w:szCs w:val="24"/>
        </w:rPr>
        <w:tab/>
      </w:r>
      <w:r w:rsidRPr="00924036">
        <w:rPr>
          <w:szCs w:val="24"/>
        </w:rPr>
        <w:t>Chair of the Technical Committee</w:t>
      </w:r>
    </w:p>
    <w:p w:rsidR="000F1992" w:rsidRDefault="000F1992" w:rsidP="000F1992">
      <w:pPr>
        <w:ind w:left="1134" w:hanging="567"/>
        <w:rPr>
          <w:szCs w:val="24"/>
        </w:rPr>
      </w:pPr>
    </w:p>
    <w:p w:rsidR="000F1992" w:rsidRPr="006538B4" w:rsidRDefault="000F1992" w:rsidP="000F1992">
      <w:pPr>
        <w:ind w:left="1134" w:hanging="567"/>
        <w:rPr>
          <w:szCs w:val="24"/>
          <w:lang w:val="de-DE"/>
        </w:rPr>
      </w:pPr>
      <w:r w:rsidRPr="006538B4">
        <w:rPr>
          <w:szCs w:val="24"/>
          <w:lang w:val="de-DE"/>
        </w:rPr>
        <w:t>(f)</w:t>
      </w:r>
      <w:r w:rsidRPr="006538B4">
        <w:rPr>
          <w:szCs w:val="24"/>
          <w:lang w:val="de-DE"/>
        </w:rPr>
        <w:tab/>
      </w:r>
      <w:r w:rsidR="006538B4" w:rsidRPr="006538B4">
        <w:rPr>
          <w:szCs w:val="24"/>
          <w:lang w:val="de-DE"/>
        </w:rPr>
        <w:t>Ms. Beate Rücker (Germany)</w:t>
      </w:r>
    </w:p>
    <w:p w:rsidR="000F1992" w:rsidRPr="00D72219" w:rsidRDefault="000F1992" w:rsidP="000F1992">
      <w:pPr>
        <w:ind w:left="1134" w:hanging="567"/>
      </w:pPr>
      <w:r w:rsidRPr="006538B4">
        <w:rPr>
          <w:szCs w:val="24"/>
          <w:lang w:val="de-DE"/>
        </w:rPr>
        <w:tab/>
      </w:r>
      <w:r w:rsidRPr="002232E1">
        <w:rPr>
          <w:szCs w:val="24"/>
        </w:rPr>
        <w:t>Vice-Chair of the Technical Committee</w:t>
      </w:r>
    </w:p>
    <w:p w:rsidR="000F1992" w:rsidRDefault="000F1992" w:rsidP="000F1992"/>
    <w:p w:rsidR="000F1992" w:rsidRDefault="000F1992" w:rsidP="000F1992"/>
    <w:p w:rsidR="000F1992" w:rsidRPr="00CE6274" w:rsidRDefault="000F1992" w:rsidP="000F1992">
      <w:pPr>
        <w:keepNext/>
        <w:rPr>
          <w:rFonts w:cs="Arial"/>
          <w:u w:val="single"/>
        </w:rPr>
      </w:pPr>
      <w:r w:rsidRPr="00CE6274">
        <w:rPr>
          <w:rFonts w:cs="Arial"/>
          <w:u w:val="single"/>
        </w:rPr>
        <w:t>Cooperation in the Exa</w:t>
      </w:r>
      <w:r>
        <w:rPr>
          <w:rFonts w:cs="Arial"/>
          <w:u w:val="single"/>
        </w:rPr>
        <w:t>mination of New Plant Varieties</w:t>
      </w:r>
    </w:p>
    <w:p w:rsidR="000F1992" w:rsidRPr="00CE6274" w:rsidRDefault="000F1992" w:rsidP="000F1992">
      <w:pPr>
        <w:keepNext/>
        <w:tabs>
          <w:tab w:val="num" w:pos="1440"/>
        </w:tabs>
        <w:autoSpaceDE w:val="0"/>
        <w:autoSpaceDN w:val="0"/>
        <w:adjustRightInd w:val="0"/>
        <w:rPr>
          <w:rFonts w:cs="Arial"/>
        </w:rPr>
      </w:pPr>
    </w:p>
    <w:p w:rsidR="000F1992" w:rsidRPr="002E4F0D" w:rsidRDefault="000F1992" w:rsidP="000F1992">
      <w:pPr>
        <w:tabs>
          <w:tab w:val="num" w:pos="1440"/>
        </w:tabs>
        <w:autoSpaceDE w:val="0"/>
        <w:autoSpaceDN w:val="0"/>
        <w:adjustRightInd w:val="0"/>
        <w:rPr>
          <w:rFonts w:cs="Arial"/>
        </w:rPr>
      </w:pPr>
      <w:r w:rsidRPr="0065715D">
        <w:rPr>
          <w:rFonts w:cs="Arial"/>
          <w:lang w:eastAsia="ja-JP"/>
        </w:rPr>
        <w:t>In 2018, the number of plant genera and species for which there were ag</w:t>
      </w:r>
      <w:r>
        <w:rPr>
          <w:rFonts w:cs="Arial"/>
          <w:lang w:eastAsia="ja-JP"/>
        </w:rPr>
        <w:t>reements between members of the </w:t>
      </w:r>
      <w:r w:rsidRPr="0065715D">
        <w:rPr>
          <w:rFonts w:cs="Arial"/>
          <w:lang w:eastAsia="ja-JP"/>
        </w:rPr>
        <w:t xml:space="preserve">Union for cooperation in the examination of distinctness, uniformity and stability totaled 2,132 </w:t>
      </w:r>
      <w:r w:rsidR="006538B4">
        <w:t>(5.7</w:t>
      </w:r>
      <w:r w:rsidRPr="0065715D">
        <w:t> percent increase).</w:t>
      </w:r>
    </w:p>
    <w:p w:rsidR="000F1992" w:rsidRDefault="000F1992" w:rsidP="000F1992"/>
    <w:p w:rsidR="000F1992" w:rsidRDefault="000F1992" w:rsidP="000F1992"/>
    <w:p w:rsidR="000F1992" w:rsidRPr="00CE6274" w:rsidRDefault="000F1992" w:rsidP="000F1992">
      <w:pPr>
        <w:keepNext/>
        <w:rPr>
          <w:u w:val="single"/>
        </w:rPr>
      </w:pPr>
      <w:r w:rsidRPr="00CE6274">
        <w:rPr>
          <w:u w:val="single"/>
        </w:rPr>
        <w:t>Plant Variety Protection Statistics</w:t>
      </w:r>
    </w:p>
    <w:p w:rsidR="000F1992" w:rsidRPr="00CE6274" w:rsidRDefault="000F1992" w:rsidP="000F1992">
      <w:pPr>
        <w:keepNext/>
        <w:autoSpaceDE w:val="0"/>
        <w:autoSpaceDN w:val="0"/>
        <w:adjustRightInd w:val="0"/>
        <w:rPr>
          <w:lang w:eastAsia="ja-JP"/>
        </w:rPr>
      </w:pPr>
    </w:p>
    <w:p w:rsidR="000F1992" w:rsidRPr="00E34772" w:rsidRDefault="000F1992" w:rsidP="000F1992">
      <w:pPr>
        <w:autoSpaceDE w:val="0"/>
        <w:autoSpaceDN w:val="0"/>
        <w:rPr>
          <w:lang w:eastAsia="ja-JP"/>
        </w:rPr>
      </w:pPr>
      <w:r w:rsidRPr="00E34772">
        <w:rPr>
          <w:rFonts w:hint="eastAsia"/>
          <w:lang w:eastAsia="ja-JP"/>
        </w:rPr>
        <w:t>T</w:t>
      </w:r>
      <w:r w:rsidRPr="00E34772">
        <w:t xml:space="preserve">he number of applications for plant variety protection </w:t>
      </w:r>
      <w:r w:rsidRPr="00E34772">
        <w:rPr>
          <w:rFonts w:hint="eastAsia"/>
          <w:lang w:eastAsia="ja-JP"/>
        </w:rPr>
        <w:t xml:space="preserve">increased from </w:t>
      </w:r>
      <w:r w:rsidRPr="00E34772">
        <w:rPr>
          <w:lang w:eastAsia="ja-JP"/>
        </w:rPr>
        <w:t xml:space="preserve">18,306 in 2017 to 20,031 in 2018 </w:t>
      </w:r>
      <w:r w:rsidRPr="00E34772">
        <w:t>(</w:t>
      </w:r>
      <w:r w:rsidRPr="00E34772">
        <w:rPr>
          <w:lang w:eastAsia="ja-JP"/>
        </w:rPr>
        <w:t>8.6%</w:t>
      </w:r>
      <w:r w:rsidRPr="00E34772">
        <w:t xml:space="preserve"> percent increase).  </w:t>
      </w:r>
    </w:p>
    <w:p w:rsidR="000F1992" w:rsidRPr="00E34772" w:rsidRDefault="000F1992" w:rsidP="000F1992">
      <w:pPr>
        <w:autoSpaceDE w:val="0"/>
        <w:autoSpaceDN w:val="0"/>
        <w:rPr>
          <w:lang w:eastAsia="ja-JP"/>
        </w:rPr>
      </w:pPr>
    </w:p>
    <w:p w:rsidR="000F1992" w:rsidRPr="00E34772" w:rsidRDefault="000F1992" w:rsidP="000F1992">
      <w:pPr>
        <w:autoSpaceDE w:val="0"/>
        <w:autoSpaceDN w:val="0"/>
      </w:pPr>
      <w:r w:rsidRPr="00E34772">
        <w:t>The number of titles granted increased from 12,685 in 2017 to 13,288 in 2018 (</w:t>
      </w:r>
      <w:r w:rsidRPr="00E34772">
        <w:rPr>
          <w:rFonts w:hint="eastAsia"/>
          <w:lang w:eastAsia="ja-JP"/>
        </w:rPr>
        <w:t>4</w:t>
      </w:r>
      <w:r w:rsidRPr="00E34772">
        <w:t>.</w:t>
      </w:r>
      <w:r w:rsidRPr="00E34772">
        <w:rPr>
          <w:lang w:eastAsia="ja-JP"/>
        </w:rPr>
        <w:t>5</w:t>
      </w:r>
      <w:r w:rsidRPr="00E34772">
        <w:t xml:space="preserve"> percent increase).</w:t>
      </w:r>
    </w:p>
    <w:p w:rsidR="000F1992" w:rsidRPr="00E34772" w:rsidRDefault="000F1992" w:rsidP="000F1992">
      <w:pPr>
        <w:autoSpaceDE w:val="0"/>
        <w:autoSpaceDN w:val="0"/>
        <w:rPr>
          <w:lang w:eastAsia="ja-JP"/>
        </w:rPr>
      </w:pPr>
    </w:p>
    <w:p w:rsidR="000F1992" w:rsidRDefault="000F1992" w:rsidP="000F1992">
      <w:pPr>
        <w:autoSpaceDE w:val="0"/>
        <w:autoSpaceDN w:val="0"/>
        <w:adjustRightInd w:val="0"/>
      </w:pPr>
      <w:r w:rsidRPr="00E34772">
        <w:t>The total of 132,403 titles in force in 201</w:t>
      </w:r>
      <w:r w:rsidRPr="00E34772">
        <w:rPr>
          <w:lang w:eastAsia="ja-JP"/>
        </w:rPr>
        <w:t>8</w:t>
      </w:r>
      <w:r w:rsidRPr="00E34772">
        <w:t xml:space="preserve"> represented a </w:t>
      </w:r>
      <w:r w:rsidRPr="00E34772">
        <w:rPr>
          <w:rFonts w:hint="eastAsia"/>
          <w:lang w:eastAsia="ja-JP"/>
        </w:rPr>
        <w:t>4</w:t>
      </w:r>
      <w:r w:rsidRPr="00E34772">
        <w:t>.6 percent increase on figures for 201</w:t>
      </w:r>
      <w:r w:rsidRPr="00E34772">
        <w:rPr>
          <w:lang w:eastAsia="ja-JP"/>
        </w:rPr>
        <w:t>7</w:t>
      </w:r>
      <w:r w:rsidRPr="00E34772">
        <w:t xml:space="preserve"> (126,322).</w:t>
      </w:r>
    </w:p>
    <w:p w:rsidR="000F1992" w:rsidRDefault="000F1992" w:rsidP="000F1992">
      <w:pPr>
        <w:autoSpaceDE w:val="0"/>
        <w:autoSpaceDN w:val="0"/>
        <w:adjustRightInd w:val="0"/>
      </w:pPr>
    </w:p>
    <w:p w:rsidR="000F1992" w:rsidRDefault="000F1992" w:rsidP="000F1992">
      <w:pPr>
        <w:autoSpaceDE w:val="0"/>
        <w:autoSpaceDN w:val="0"/>
        <w:adjustRightInd w:val="0"/>
      </w:pPr>
      <w:r w:rsidRPr="00E34772">
        <w:t>The following graphs indicate trends in applications filed and titles granted since 1986.  Information is also provided on the 10 members of the Union receiving the largest number of applications in 2008, 2017 and 2018 and an analysis of applications by residence of breeders for the same years:</w:t>
      </w:r>
    </w:p>
    <w:p w:rsidR="000F1992" w:rsidRDefault="000F1992" w:rsidP="000F1992">
      <w:pPr>
        <w:autoSpaceDE w:val="0"/>
        <w:autoSpaceDN w:val="0"/>
        <w:adjustRightInd w:val="0"/>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r>
        <w:rPr>
          <w:noProof/>
        </w:rPr>
        <w:lastRenderedPageBreak/>
        <w:drawing>
          <wp:inline distT="0" distB="0" distL="0" distR="0" wp14:anchorId="0F9E02E3" wp14:editId="3BE17430">
            <wp:extent cx="5279390" cy="3903980"/>
            <wp:effectExtent l="0" t="0" r="0" b="1270"/>
            <wp:docPr id="18" name="Picture 18" descr="1_applications_filed_titles_granted_res_nonres_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applications_filed_titles_granted_res_nonres_totals"/>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279390" cy="3903980"/>
                    </a:xfrm>
                    <a:prstGeom prst="rect">
                      <a:avLst/>
                    </a:prstGeom>
                    <a:noFill/>
                    <a:ln>
                      <a:noFill/>
                    </a:ln>
                    <a:extLst>
                      <a:ext uri="{53640926-AAD7-44D8-BBD7-CCE9431645EC}">
                        <a14:shadowObscured xmlns:a14="http://schemas.microsoft.com/office/drawing/2010/main"/>
                      </a:ext>
                    </a:extLst>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r>
        <w:rPr>
          <w:noProof/>
        </w:rPr>
        <w:drawing>
          <wp:inline distT="0" distB="0" distL="0" distR="0" wp14:anchorId="53333858" wp14:editId="6F0558D0">
            <wp:extent cx="5327650" cy="4007485"/>
            <wp:effectExtent l="0" t="0" r="6350" b="0"/>
            <wp:docPr id="17" name="Picture 17" descr="3_titles_granted_by_res_nonr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_titles_granted_by_res_nonres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7650" cy="4007485"/>
                    </a:xfrm>
                    <a:prstGeom prst="rect">
                      <a:avLst/>
                    </a:prstGeom>
                    <a:noFill/>
                    <a:ln>
                      <a:noFill/>
                    </a:ln>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r>
        <w:rPr>
          <w:noProof/>
        </w:rPr>
        <w:lastRenderedPageBreak/>
        <w:drawing>
          <wp:inline distT="0" distB="0" distL="0" distR="0" wp14:anchorId="3B2D2364" wp14:editId="4DB388AC">
            <wp:extent cx="5764530" cy="4285615"/>
            <wp:effectExtent l="0" t="0" r="7620" b="635"/>
            <wp:docPr id="16" name="Picture 16" descr="2_applications_by_res_nonr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_applications_by_res_nonres_"/>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530" cy="4285615"/>
                    </a:xfrm>
                    <a:prstGeom prst="rect">
                      <a:avLst/>
                    </a:prstGeom>
                    <a:noFill/>
                    <a:ln>
                      <a:noFill/>
                    </a:ln>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r>
        <w:rPr>
          <w:noProof/>
        </w:rPr>
        <w:drawing>
          <wp:inline distT="0" distB="0" distL="0" distR="0" wp14:anchorId="7B8F040D" wp14:editId="389B5132">
            <wp:extent cx="5653405" cy="4237990"/>
            <wp:effectExtent l="0" t="0" r="4445" b="0"/>
            <wp:docPr id="15" name="Picture 15" descr="3_titles_granted_by_res_nonr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_titles_granted_by_res_nonres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3405" cy="4237990"/>
                    </a:xfrm>
                    <a:prstGeom prst="rect">
                      <a:avLst/>
                    </a:prstGeom>
                    <a:noFill/>
                    <a:ln>
                      <a:noFill/>
                    </a:ln>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r>
        <w:rPr>
          <w:noProof/>
        </w:rPr>
        <w:lastRenderedPageBreak/>
        <w:drawing>
          <wp:inline distT="0" distB="0" distL="0" distR="0" wp14:anchorId="3986C95A" wp14:editId="02E7418A">
            <wp:extent cx="6115685" cy="4590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5685" cy="4590415"/>
                    </a:xfrm>
                    <a:prstGeom prst="rect">
                      <a:avLst/>
                    </a:prstGeom>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r>
        <w:rPr>
          <w:noProof/>
        </w:rPr>
        <w:drawing>
          <wp:inline distT="0" distB="0" distL="0" distR="0" wp14:anchorId="7CC9F550" wp14:editId="6AD50861">
            <wp:extent cx="5407025" cy="4039235"/>
            <wp:effectExtent l="0" t="0" r="3175" b="0"/>
            <wp:docPr id="14" name="Picture 14" descr="5_applications_by_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_applications_by_reg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7025" cy="4039235"/>
                    </a:xfrm>
                    <a:prstGeom prst="rect">
                      <a:avLst/>
                    </a:prstGeom>
                    <a:noFill/>
                    <a:ln>
                      <a:noFill/>
                    </a:ln>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r>
        <w:rPr>
          <w:noProof/>
        </w:rPr>
        <w:drawing>
          <wp:inline distT="0" distB="0" distL="0" distR="0" wp14:anchorId="09AF6DFF" wp14:editId="2A1B93C0">
            <wp:extent cx="5144770" cy="3816350"/>
            <wp:effectExtent l="0" t="0" r="0" b="0"/>
            <wp:docPr id="13" name="Picture 13" descr="9_top10_upov_members_no_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_top10_upov_members_no_applica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4770" cy="3816350"/>
                    </a:xfrm>
                    <a:prstGeom prst="rect">
                      <a:avLst/>
                    </a:prstGeom>
                    <a:noFill/>
                    <a:ln>
                      <a:noFill/>
                    </a:ln>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rPr>
          <w:lang w:eastAsia="ja-JP"/>
        </w:rPr>
      </w:pPr>
      <w:r>
        <w:rPr>
          <w:noProof/>
        </w:rPr>
        <w:drawing>
          <wp:inline distT="0" distB="0" distL="0" distR="0" wp14:anchorId="7EFFE47E" wp14:editId="39EDBB5F">
            <wp:extent cx="5104765" cy="3959860"/>
            <wp:effectExtent l="0" t="0" r="635" b="2540"/>
            <wp:docPr id="12" name="Picture 12" descr="6_percent_increase_decrease_total_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_percent_increase_decrease_total_applic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4765" cy="3959860"/>
                    </a:xfrm>
                    <a:prstGeom prst="rect">
                      <a:avLst/>
                    </a:prstGeom>
                    <a:noFill/>
                    <a:ln>
                      <a:noFill/>
                    </a:ln>
                  </pic:spPr>
                </pic:pic>
              </a:graphicData>
            </a:graphic>
          </wp:inline>
        </w:drawing>
      </w:r>
    </w:p>
    <w:p w:rsidR="000F1992" w:rsidRDefault="000F1992" w:rsidP="000F1992">
      <w:pPr>
        <w:autoSpaceDE w:val="0"/>
        <w:autoSpaceDN w:val="0"/>
        <w:adjustRightInd w:val="0"/>
        <w:jc w:val="center"/>
        <w:rPr>
          <w:lang w:eastAsia="ja-JP"/>
        </w:rPr>
      </w:pPr>
    </w:p>
    <w:p w:rsidR="000F1992" w:rsidRDefault="000F1992" w:rsidP="000F1992">
      <w:pPr>
        <w:autoSpaceDE w:val="0"/>
        <w:autoSpaceDN w:val="0"/>
        <w:adjustRightInd w:val="0"/>
        <w:jc w:val="center"/>
        <w:rPr>
          <w:lang w:eastAsia="ja-JP"/>
        </w:rPr>
      </w:pPr>
    </w:p>
    <w:p w:rsidR="000F1992" w:rsidRDefault="000F1992" w:rsidP="000F1992">
      <w:pPr>
        <w:autoSpaceDE w:val="0"/>
        <w:autoSpaceDN w:val="0"/>
        <w:adjustRightInd w:val="0"/>
        <w:jc w:val="center"/>
      </w:pPr>
      <w:r>
        <w:rPr>
          <w:noProof/>
        </w:rPr>
        <w:lastRenderedPageBreak/>
        <w:drawing>
          <wp:inline distT="0" distB="0" distL="0" distR="0" wp14:anchorId="703A0041" wp14:editId="7C28A828">
            <wp:extent cx="4929505" cy="3729355"/>
            <wp:effectExtent l="0" t="0" r="4445" b="4445"/>
            <wp:docPr id="11" name="Picture 11" descr="6_increase_decrease_total_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_increase_decrease_total_applica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9505" cy="3729355"/>
                    </a:xfrm>
                    <a:prstGeom prst="rect">
                      <a:avLst/>
                    </a:prstGeom>
                    <a:noFill/>
                    <a:ln>
                      <a:noFill/>
                    </a:ln>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r>
        <w:rPr>
          <w:noProof/>
        </w:rPr>
        <w:drawing>
          <wp:inline distT="0" distB="0" distL="0" distR="0" wp14:anchorId="3EC81220" wp14:editId="1C6C1863">
            <wp:extent cx="5478145" cy="4079240"/>
            <wp:effectExtent l="0" t="0" r="8255" b="0"/>
            <wp:docPr id="10" name="Picture 10" descr="7_percent_increase_decrease_applications_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_percent_increase_decrease_applications_resid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4079240"/>
                    </a:xfrm>
                    <a:prstGeom prst="rect">
                      <a:avLst/>
                    </a:prstGeom>
                    <a:noFill/>
                    <a:ln>
                      <a:noFill/>
                    </a:ln>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r>
        <w:rPr>
          <w:noProof/>
        </w:rPr>
        <w:lastRenderedPageBreak/>
        <w:drawing>
          <wp:inline distT="0" distB="0" distL="0" distR="0" wp14:anchorId="79F061BB" wp14:editId="15E245FC">
            <wp:extent cx="5549900" cy="4182110"/>
            <wp:effectExtent l="0" t="0" r="0" b="8890"/>
            <wp:docPr id="9" name="Picture 9" descr="7_applications_filed_by_resident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_applications_filed_by_residents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0" cy="4182110"/>
                    </a:xfrm>
                    <a:prstGeom prst="rect">
                      <a:avLst/>
                    </a:prstGeom>
                    <a:noFill/>
                    <a:ln>
                      <a:noFill/>
                    </a:ln>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r>
        <w:rPr>
          <w:noProof/>
        </w:rPr>
        <w:drawing>
          <wp:inline distT="0" distB="0" distL="0" distR="0" wp14:anchorId="24A3A28D" wp14:editId="349FB212">
            <wp:extent cx="5430520" cy="4095115"/>
            <wp:effectExtent l="0" t="0" r="0" b="635"/>
            <wp:docPr id="8" name="Picture 8" descr="8_applications_filed_by_non_resident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_applications_filed_by_non_residents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520" cy="4095115"/>
                    </a:xfrm>
                    <a:prstGeom prst="rect">
                      <a:avLst/>
                    </a:prstGeom>
                    <a:noFill/>
                    <a:ln>
                      <a:noFill/>
                    </a:ln>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r>
        <w:rPr>
          <w:noProof/>
        </w:rPr>
        <w:lastRenderedPageBreak/>
        <w:drawing>
          <wp:inline distT="0" distB="0" distL="0" distR="0" wp14:anchorId="6D7F34E1" wp14:editId="441C7B7F">
            <wp:extent cx="5470525" cy="4070985"/>
            <wp:effectExtent l="0" t="0" r="0" b="5715"/>
            <wp:docPr id="7" name="Picture 7" descr="8_percent_increase_decrease_applications_NON_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_percent_increase_decrease_applications_NON_resid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0525" cy="4070985"/>
                    </a:xfrm>
                    <a:prstGeom prst="rect">
                      <a:avLst/>
                    </a:prstGeom>
                    <a:noFill/>
                    <a:ln>
                      <a:noFill/>
                    </a:ln>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r>
        <w:rPr>
          <w:noProof/>
        </w:rPr>
        <w:drawing>
          <wp:inline distT="0" distB="0" distL="0" distR="0" wp14:anchorId="13BA9660" wp14:editId="78278F2D">
            <wp:extent cx="5494655" cy="4079240"/>
            <wp:effectExtent l="0" t="0" r="0" b="0"/>
            <wp:docPr id="6" name="Picture 6" descr="10_top10_upov_members_by_titles_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_top10_upov_members_by_titles_issu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4655" cy="4079240"/>
                    </a:xfrm>
                    <a:prstGeom prst="rect">
                      <a:avLst/>
                    </a:prstGeom>
                    <a:noFill/>
                    <a:ln>
                      <a:noFill/>
                    </a:ln>
                  </pic:spPr>
                </pic:pic>
              </a:graphicData>
            </a:graphic>
          </wp:inline>
        </w:drawing>
      </w: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pPr>
    </w:p>
    <w:p w:rsidR="000F1992" w:rsidRDefault="000F1992" w:rsidP="000F1992">
      <w:pPr>
        <w:autoSpaceDE w:val="0"/>
        <w:autoSpaceDN w:val="0"/>
        <w:adjustRightInd w:val="0"/>
        <w:jc w:val="center"/>
        <w:rPr>
          <w:lang w:eastAsia="ja-JP"/>
        </w:rPr>
      </w:pPr>
      <w:r>
        <w:rPr>
          <w:noProof/>
        </w:rPr>
        <w:lastRenderedPageBreak/>
        <w:drawing>
          <wp:inline distT="0" distB="0" distL="0" distR="0" wp14:anchorId="20ACBB4B" wp14:editId="1D99EF29">
            <wp:extent cx="5883910" cy="4484370"/>
            <wp:effectExtent l="0" t="0" r="2540" b="0"/>
            <wp:docPr id="5" name="Picture 5" descr="11_top20_country_residence_applicants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_top20_country_residence_applicants_20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3910" cy="4484370"/>
                    </a:xfrm>
                    <a:prstGeom prst="rect">
                      <a:avLst/>
                    </a:prstGeom>
                    <a:noFill/>
                    <a:ln>
                      <a:noFill/>
                    </a:ln>
                  </pic:spPr>
                </pic:pic>
              </a:graphicData>
            </a:graphic>
          </wp:inline>
        </w:drawing>
      </w:r>
    </w:p>
    <w:p w:rsidR="000F1992" w:rsidRDefault="000F1992" w:rsidP="000F1992">
      <w:pPr>
        <w:autoSpaceDE w:val="0"/>
        <w:autoSpaceDN w:val="0"/>
        <w:adjustRightInd w:val="0"/>
        <w:jc w:val="center"/>
        <w:rPr>
          <w:lang w:eastAsia="ja-JP"/>
        </w:rPr>
      </w:pPr>
    </w:p>
    <w:p w:rsidR="000F1992" w:rsidRDefault="000F1992" w:rsidP="000F1992">
      <w:pPr>
        <w:autoSpaceDE w:val="0"/>
        <w:autoSpaceDN w:val="0"/>
        <w:adjustRightInd w:val="0"/>
        <w:jc w:val="center"/>
        <w:rPr>
          <w:lang w:eastAsia="ja-JP"/>
        </w:rPr>
      </w:pPr>
    </w:p>
    <w:p w:rsidR="000F1992" w:rsidRDefault="000F1992" w:rsidP="000F1992">
      <w:pPr>
        <w:autoSpaceDE w:val="0"/>
        <w:autoSpaceDN w:val="0"/>
        <w:adjustRightInd w:val="0"/>
        <w:jc w:val="center"/>
      </w:pPr>
      <w:r>
        <w:rPr>
          <w:noProof/>
        </w:rPr>
        <w:drawing>
          <wp:inline distT="0" distB="0" distL="0" distR="0" wp14:anchorId="3578B33D" wp14:editId="7280FF9A">
            <wp:extent cx="5311775" cy="3689350"/>
            <wp:effectExtent l="0" t="0" r="3175" b="6350"/>
            <wp:docPr id="4" name="Picture 4" descr="12_top20_country_residence_applicants_2008-20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_top20_country_residence_applicants_2008-2017-20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1775" cy="3689350"/>
                    </a:xfrm>
                    <a:prstGeom prst="rect">
                      <a:avLst/>
                    </a:prstGeom>
                    <a:noFill/>
                    <a:ln>
                      <a:noFill/>
                    </a:ln>
                  </pic:spPr>
                </pic:pic>
              </a:graphicData>
            </a:graphic>
          </wp:inline>
        </w:drawing>
      </w:r>
    </w:p>
    <w:p w:rsidR="000F1992" w:rsidRDefault="000F1992" w:rsidP="000F1992">
      <w:pPr>
        <w:jc w:val="left"/>
        <w:rPr>
          <w:u w:val="single"/>
        </w:rPr>
      </w:pPr>
    </w:p>
    <w:p w:rsidR="000F1992" w:rsidRDefault="000F1992" w:rsidP="000F1992">
      <w:pPr>
        <w:jc w:val="left"/>
        <w:rPr>
          <w:u w:val="single"/>
        </w:rPr>
      </w:pPr>
    </w:p>
    <w:p w:rsidR="000F1992" w:rsidRPr="00C651CE" w:rsidRDefault="000F1992" w:rsidP="000F1992"/>
    <w:p w:rsidR="00903264" w:rsidRDefault="000F1992" w:rsidP="00506427">
      <w:pPr>
        <w:jc w:val="right"/>
      </w:pPr>
      <w:r w:rsidRPr="00C5280D">
        <w:t>[End of document]</w:t>
      </w:r>
      <w:bookmarkStart w:id="2" w:name="_GoBack"/>
      <w:bookmarkEnd w:id="2"/>
    </w:p>
    <w:p w:rsidR="00050E16" w:rsidRPr="00C5280D" w:rsidRDefault="00050E16" w:rsidP="009B440E">
      <w:pPr>
        <w:jc w:val="left"/>
      </w:pPr>
    </w:p>
    <w:sectPr w:rsidR="00050E16" w:rsidRPr="00C5280D" w:rsidSect="00E77361">
      <w:headerReference w:type="default" r:id="rId3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D3B" w:rsidRDefault="001B4D3B" w:rsidP="006655D3">
      <w:r>
        <w:separator/>
      </w:r>
    </w:p>
    <w:p w:rsidR="001B4D3B" w:rsidRDefault="001B4D3B" w:rsidP="006655D3"/>
    <w:p w:rsidR="001B4D3B" w:rsidRDefault="001B4D3B" w:rsidP="006655D3"/>
  </w:endnote>
  <w:endnote w:type="continuationSeparator" w:id="0">
    <w:p w:rsidR="001B4D3B" w:rsidRDefault="001B4D3B" w:rsidP="006655D3">
      <w:r>
        <w:separator/>
      </w:r>
    </w:p>
    <w:p w:rsidR="001B4D3B" w:rsidRPr="00294751" w:rsidRDefault="001B4D3B">
      <w:pPr>
        <w:pStyle w:val="Footer"/>
        <w:spacing w:after="60"/>
        <w:rPr>
          <w:sz w:val="18"/>
          <w:lang w:val="fr-FR"/>
        </w:rPr>
      </w:pPr>
      <w:r w:rsidRPr="00294751">
        <w:rPr>
          <w:sz w:val="18"/>
          <w:lang w:val="fr-FR"/>
        </w:rPr>
        <w:t>[Suite de la note de la page précédente]</w:t>
      </w:r>
    </w:p>
    <w:p w:rsidR="001B4D3B" w:rsidRPr="00294751" w:rsidRDefault="001B4D3B" w:rsidP="006655D3">
      <w:pPr>
        <w:rPr>
          <w:lang w:val="fr-FR"/>
        </w:rPr>
      </w:pPr>
    </w:p>
    <w:p w:rsidR="001B4D3B" w:rsidRPr="00294751" w:rsidRDefault="001B4D3B" w:rsidP="006655D3">
      <w:pPr>
        <w:rPr>
          <w:lang w:val="fr-FR"/>
        </w:rPr>
      </w:pPr>
    </w:p>
  </w:endnote>
  <w:endnote w:type="continuationNotice" w:id="1">
    <w:p w:rsidR="001B4D3B" w:rsidRPr="00294751" w:rsidRDefault="001B4D3B" w:rsidP="006655D3">
      <w:pPr>
        <w:rPr>
          <w:lang w:val="fr-FR"/>
        </w:rPr>
      </w:pPr>
      <w:r w:rsidRPr="00294751">
        <w:rPr>
          <w:lang w:val="fr-FR"/>
        </w:rPr>
        <w:t>[Suite de la note page suivante]</w:t>
      </w:r>
    </w:p>
    <w:p w:rsidR="001B4D3B" w:rsidRPr="00294751" w:rsidRDefault="001B4D3B" w:rsidP="006655D3">
      <w:pPr>
        <w:rPr>
          <w:lang w:val="fr-FR"/>
        </w:rPr>
      </w:pPr>
    </w:p>
    <w:p w:rsidR="001B4D3B" w:rsidRPr="00294751" w:rsidRDefault="001B4D3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92" w:rsidRDefault="000F1992" w:rsidP="0012507A">
    <w:pPr>
      <w:pStyle w:val="Footer"/>
    </w:pPr>
    <w:r>
      <w:rPr>
        <w:noProof/>
      </w:rPr>
      <mc:AlternateContent>
        <mc:Choice Requires="wps">
          <w:drawing>
            <wp:anchor distT="558800" distB="0" distL="114300" distR="114300" simplePos="0" relativeHeight="251661312" behindDoc="0" locked="0" layoutInCell="0" allowOverlap="1" wp14:anchorId="1365404C" wp14:editId="2E606360">
              <wp:simplePos x="0" y="0"/>
              <wp:positionH relativeFrom="margin">
                <wp:align>center</wp:align>
              </wp:positionH>
              <wp:positionV relativeFrom="bottomMargin">
                <wp:posOffset>558800</wp:posOffset>
              </wp:positionV>
              <wp:extent cx="7620000" cy="317500"/>
              <wp:effectExtent l="0" t="0" r="0" b="6350"/>
              <wp:wrapNone/>
              <wp:docPr id="20"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F1992" w:rsidRDefault="000F1992" w:rsidP="0080226E">
                          <w:pPr>
                            <w:jc w:val="center"/>
                          </w:pPr>
                          <w:r w:rsidRPr="0080226E">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65404C" id="_x0000_t202" coordsize="21600,21600" o:spt="202" path="m,l,21600r21600,l21600,xe">
              <v:stroke joinstyle="miter"/>
              <v:path gradientshapeok="t" o:connecttype="rect"/>
            </v:shapetype>
            <v:shape id="TITUSE1footer" o:spid="_x0000_s1026" type="#_x0000_t202" style="position:absolute;left:0;text-align:left;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CjDvDqpwIAAF4FAAAOAAAAAAAAAAAAAAAAAC4C&#10;AABkcnMvZTJvRG9jLnhtbFBLAQItABQABgAIAAAAIQDN8vMo2gAAAAgBAAAPAAAAAAAAAAAAAAAA&#10;AAEFAABkcnMvZG93bnJldi54bWxQSwUGAAAAAAQABADzAAAACAYAAAAA&#10;" o:allowincell="f" filled="f" stroked="f" strokeweight=".5pt">
              <v:path arrowok="t"/>
              <v:textbox>
                <w:txbxContent>
                  <w:p w:rsidR="000F1992" w:rsidRDefault="000F1992" w:rsidP="0080226E">
                    <w:pPr>
                      <w:jc w:val="center"/>
                    </w:pPr>
                    <w:r w:rsidRPr="0080226E">
                      <w:rPr>
                        <w:color w:val="000000"/>
                        <w:sz w:val="17"/>
                      </w:rPr>
                      <w:t>WIPO FOR OFFICIAL USE ONLY</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D3B" w:rsidRDefault="001B4D3B" w:rsidP="006655D3">
      <w:r>
        <w:separator/>
      </w:r>
    </w:p>
  </w:footnote>
  <w:footnote w:type="continuationSeparator" w:id="0">
    <w:p w:rsidR="001B4D3B" w:rsidRDefault="001B4D3B" w:rsidP="006655D3">
      <w:r>
        <w:separator/>
      </w:r>
    </w:p>
  </w:footnote>
  <w:footnote w:type="continuationNotice" w:id="1">
    <w:p w:rsidR="001B4D3B" w:rsidRPr="00AB530F" w:rsidRDefault="001B4D3B"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92" w:rsidRPr="00C5280D" w:rsidRDefault="000F1992" w:rsidP="0012507A">
    <w:pPr>
      <w:pStyle w:val="Header"/>
      <w:rPr>
        <w:rStyle w:val="PageNumber"/>
        <w:lang w:val="en-US"/>
      </w:rPr>
    </w:pPr>
    <w:r>
      <w:rPr>
        <w:rStyle w:val="PageNumber"/>
        <w:lang w:val="en-US"/>
      </w:rPr>
      <w:t>C/50/18 Prov.</w:t>
    </w:r>
  </w:p>
  <w:p w:rsidR="000F1992" w:rsidRPr="00C5280D" w:rsidRDefault="000F1992" w:rsidP="0012507A">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3</w:t>
    </w:r>
    <w:r w:rsidRPr="00C5280D">
      <w:rPr>
        <w:rStyle w:val="PageNumber"/>
        <w:lang w:val="en-US"/>
      </w:rPr>
      <w:fldChar w:fldCharType="end"/>
    </w:r>
  </w:p>
  <w:p w:rsidR="000F1992" w:rsidRPr="00C5280D" w:rsidRDefault="000F1992" w:rsidP="0012507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992" w:rsidRPr="00C5280D" w:rsidRDefault="000F1992" w:rsidP="00EB048E">
    <w:pPr>
      <w:pStyle w:val="Header"/>
      <w:rPr>
        <w:rStyle w:val="PageNumber"/>
        <w:lang w:val="en-US"/>
      </w:rPr>
    </w:pPr>
    <w:r>
      <w:rPr>
        <w:rStyle w:val="PageNumber"/>
        <w:lang w:val="en-US"/>
      </w:rPr>
      <w:t>C/50/18 Prov.</w:t>
    </w:r>
  </w:p>
  <w:p w:rsidR="000F1992" w:rsidRPr="00C5280D" w:rsidRDefault="000F1992"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3</w:t>
    </w:r>
    <w:r w:rsidRPr="00C5280D">
      <w:rPr>
        <w:rStyle w:val="PageNumber"/>
        <w:lang w:val="en-US"/>
      </w:rPr>
      <w:fldChar w:fldCharType="end"/>
    </w:r>
  </w:p>
  <w:p w:rsidR="000F1992" w:rsidRPr="00C5280D" w:rsidRDefault="000F1992"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B99" w:rsidRPr="00C5280D" w:rsidRDefault="00782255" w:rsidP="00EB048E">
    <w:pPr>
      <w:pStyle w:val="Header"/>
      <w:rPr>
        <w:rStyle w:val="PageNumber"/>
        <w:lang w:val="en-US"/>
      </w:rPr>
    </w:pPr>
    <w:r>
      <w:rPr>
        <w:rStyle w:val="PageNumber"/>
        <w:lang w:val="en-US"/>
      </w:rPr>
      <w:t>C</w:t>
    </w:r>
    <w:r w:rsidR="009D4F47">
      <w:rPr>
        <w:rStyle w:val="PageNumber"/>
        <w:lang w:val="en-US"/>
      </w:rPr>
      <w:t>/53</w:t>
    </w:r>
    <w:r w:rsidR="00421382">
      <w:rPr>
        <w:rStyle w:val="PageNumber"/>
        <w:lang w:val="en-US"/>
      </w:rPr>
      <w:t>/10</w:t>
    </w:r>
  </w:p>
  <w:p w:rsidR="00182B99" w:rsidRPr="00C5280D" w:rsidRDefault="00E77361" w:rsidP="00EB048E">
    <w:pPr>
      <w:pStyle w:val="Header"/>
      <w:rPr>
        <w:lang w:val="en-US"/>
      </w:rPr>
    </w:pPr>
    <w:r>
      <w:rPr>
        <w:lang w:val="en-US"/>
      </w:rPr>
      <w:t xml:space="preserve">Annex, </w:t>
    </w:r>
    <w:r w:rsidR="00182B99" w:rsidRPr="00C5280D">
      <w:rPr>
        <w:lang w:val="en-US"/>
      </w:rPr>
      <w:t xml:space="preserve">page </w:t>
    </w:r>
    <w:r w:rsidR="00182B99" w:rsidRPr="00C5280D">
      <w:rPr>
        <w:rStyle w:val="PageNumber"/>
        <w:lang w:val="en-US"/>
      </w:rPr>
      <w:fldChar w:fldCharType="begin"/>
    </w:r>
    <w:r w:rsidR="00182B99" w:rsidRPr="00C5280D">
      <w:rPr>
        <w:rStyle w:val="PageNumber"/>
        <w:lang w:val="en-US"/>
      </w:rPr>
      <w:instrText xml:space="preserve"> PAGE </w:instrText>
    </w:r>
    <w:r w:rsidR="00182B99" w:rsidRPr="00C5280D">
      <w:rPr>
        <w:rStyle w:val="PageNumber"/>
        <w:lang w:val="en-US"/>
      </w:rPr>
      <w:fldChar w:fldCharType="separate"/>
    </w:r>
    <w:r w:rsidR="00506427">
      <w:rPr>
        <w:rStyle w:val="PageNumber"/>
        <w:noProof/>
        <w:lang w:val="en-US"/>
      </w:rPr>
      <w:t>12</w:t>
    </w:r>
    <w:r w:rsidR="00182B99" w:rsidRPr="00C5280D">
      <w:rPr>
        <w:rStyle w:val="PageNumber"/>
        <w:lang w:val="en-US"/>
      </w:rPr>
      <w:fldChar w:fldCharType="end"/>
    </w:r>
  </w:p>
  <w:p w:rsidR="00182B99" w:rsidRPr="00C5280D" w:rsidRDefault="00182B99"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02B3"/>
    <w:multiLevelType w:val="hybridMultilevel"/>
    <w:tmpl w:val="9CE0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447FE"/>
    <w:multiLevelType w:val="hybridMultilevel"/>
    <w:tmpl w:val="35F417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D3B"/>
    <w:rsid w:val="00010CF3"/>
    <w:rsid w:val="00011E27"/>
    <w:rsid w:val="000148BC"/>
    <w:rsid w:val="00024AB8"/>
    <w:rsid w:val="00030854"/>
    <w:rsid w:val="00036028"/>
    <w:rsid w:val="00044642"/>
    <w:rsid w:val="000446B9"/>
    <w:rsid w:val="00047E21"/>
    <w:rsid w:val="00050E16"/>
    <w:rsid w:val="00085505"/>
    <w:rsid w:val="000C4E25"/>
    <w:rsid w:val="000C7021"/>
    <w:rsid w:val="000D6BBC"/>
    <w:rsid w:val="000D7780"/>
    <w:rsid w:val="000E636A"/>
    <w:rsid w:val="000F1992"/>
    <w:rsid w:val="000F2F11"/>
    <w:rsid w:val="00105929"/>
    <w:rsid w:val="00110C36"/>
    <w:rsid w:val="001131D5"/>
    <w:rsid w:val="00141DB8"/>
    <w:rsid w:val="00172084"/>
    <w:rsid w:val="0017474A"/>
    <w:rsid w:val="001758C6"/>
    <w:rsid w:val="00182B99"/>
    <w:rsid w:val="001B3564"/>
    <w:rsid w:val="001B4D3B"/>
    <w:rsid w:val="001C1525"/>
    <w:rsid w:val="0021332C"/>
    <w:rsid w:val="00213982"/>
    <w:rsid w:val="00214C72"/>
    <w:rsid w:val="0024416D"/>
    <w:rsid w:val="00256BFA"/>
    <w:rsid w:val="00271911"/>
    <w:rsid w:val="002800A0"/>
    <w:rsid w:val="002801B3"/>
    <w:rsid w:val="00281060"/>
    <w:rsid w:val="002940E8"/>
    <w:rsid w:val="00294751"/>
    <w:rsid w:val="002A6E50"/>
    <w:rsid w:val="002B4298"/>
    <w:rsid w:val="002C14CE"/>
    <w:rsid w:val="002C256A"/>
    <w:rsid w:val="002C60F6"/>
    <w:rsid w:val="0030305D"/>
    <w:rsid w:val="00305A7F"/>
    <w:rsid w:val="003152FE"/>
    <w:rsid w:val="00327436"/>
    <w:rsid w:val="00344BD6"/>
    <w:rsid w:val="0035528D"/>
    <w:rsid w:val="00361821"/>
    <w:rsid w:val="00361E9E"/>
    <w:rsid w:val="00387CDD"/>
    <w:rsid w:val="0039633A"/>
    <w:rsid w:val="003C7FBE"/>
    <w:rsid w:val="003D227C"/>
    <w:rsid w:val="003D2B4D"/>
    <w:rsid w:val="003F5F2B"/>
    <w:rsid w:val="00421382"/>
    <w:rsid w:val="00444A88"/>
    <w:rsid w:val="00474DA4"/>
    <w:rsid w:val="00476B4D"/>
    <w:rsid w:val="004805FA"/>
    <w:rsid w:val="004935D2"/>
    <w:rsid w:val="004B1215"/>
    <w:rsid w:val="004D047D"/>
    <w:rsid w:val="004F1E9E"/>
    <w:rsid w:val="004F305A"/>
    <w:rsid w:val="00506427"/>
    <w:rsid w:val="00512164"/>
    <w:rsid w:val="00520297"/>
    <w:rsid w:val="005338F9"/>
    <w:rsid w:val="0054281C"/>
    <w:rsid w:val="00544581"/>
    <w:rsid w:val="0055268D"/>
    <w:rsid w:val="00557FF2"/>
    <w:rsid w:val="00576BE4"/>
    <w:rsid w:val="005A400A"/>
    <w:rsid w:val="005F7B92"/>
    <w:rsid w:val="00612379"/>
    <w:rsid w:val="0061510E"/>
    <w:rsid w:val="006153B6"/>
    <w:rsid w:val="0061555F"/>
    <w:rsid w:val="00636CA6"/>
    <w:rsid w:val="00641200"/>
    <w:rsid w:val="00645CA8"/>
    <w:rsid w:val="006538B4"/>
    <w:rsid w:val="006655D3"/>
    <w:rsid w:val="00667404"/>
    <w:rsid w:val="00687EB4"/>
    <w:rsid w:val="00695C56"/>
    <w:rsid w:val="006A5CDE"/>
    <w:rsid w:val="006A644A"/>
    <w:rsid w:val="006B17D2"/>
    <w:rsid w:val="006C224E"/>
    <w:rsid w:val="006D780A"/>
    <w:rsid w:val="0071271E"/>
    <w:rsid w:val="00717A8E"/>
    <w:rsid w:val="00732DEC"/>
    <w:rsid w:val="00735BD5"/>
    <w:rsid w:val="007451EC"/>
    <w:rsid w:val="00751613"/>
    <w:rsid w:val="007556F6"/>
    <w:rsid w:val="00760EEF"/>
    <w:rsid w:val="00777EE5"/>
    <w:rsid w:val="00782255"/>
    <w:rsid w:val="00784836"/>
    <w:rsid w:val="0079023E"/>
    <w:rsid w:val="007A2854"/>
    <w:rsid w:val="007C1D92"/>
    <w:rsid w:val="007C3C19"/>
    <w:rsid w:val="007C4CB9"/>
    <w:rsid w:val="007D0B9D"/>
    <w:rsid w:val="007D19B0"/>
    <w:rsid w:val="007D4635"/>
    <w:rsid w:val="007F498F"/>
    <w:rsid w:val="0080679D"/>
    <w:rsid w:val="008108B0"/>
    <w:rsid w:val="00811B20"/>
    <w:rsid w:val="008211B5"/>
    <w:rsid w:val="0082296E"/>
    <w:rsid w:val="00824099"/>
    <w:rsid w:val="00846D7C"/>
    <w:rsid w:val="00867AC1"/>
    <w:rsid w:val="00890DF8"/>
    <w:rsid w:val="008A743F"/>
    <w:rsid w:val="008C0970"/>
    <w:rsid w:val="008D0BC5"/>
    <w:rsid w:val="008D2CF7"/>
    <w:rsid w:val="00900C26"/>
    <w:rsid w:val="0090197F"/>
    <w:rsid w:val="00903264"/>
    <w:rsid w:val="00906DDC"/>
    <w:rsid w:val="00927A1A"/>
    <w:rsid w:val="00934E09"/>
    <w:rsid w:val="00936253"/>
    <w:rsid w:val="00940D46"/>
    <w:rsid w:val="00952DD4"/>
    <w:rsid w:val="00965AE7"/>
    <w:rsid w:val="00970FED"/>
    <w:rsid w:val="00992D82"/>
    <w:rsid w:val="00997029"/>
    <w:rsid w:val="009A7339"/>
    <w:rsid w:val="009B440E"/>
    <w:rsid w:val="009D4F47"/>
    <w:rsid w:val="009D690D"/>
    <w:rsid w:val="009E65B6"/>
    <w:rsid w:val="009F77CF"/>
    <w:rsid w:val="00A24C10"/>
    <w:rsid w:val="00A3365A"/>
    <w:rsid w:val="00A42AC3"/>
    <w:rsid w:val="00A430CF"/>
    <w:rsid w:val="00A51E51"/>
    <w:rsid w:val="00A54309"/>
    <w:rsid w:val="00A8212D"/>
    <w:rsid w:val="00AB22DC"/>
    <w:rsid w:val="00AB2B93"/>
    <w:rsid w:val="00AB530F"/>
    <w:rsid w:val="00AB7E5B"/>
    <w:rsid w:val="00AC2883"/>
    <w:rsid w:val="00AE0EF1"/>
    <w:rsid w:val="00AE2937"/>
    <w:rsid w:val="00B07301"/>
    <w:rsid w:val="00B11F3E"/>
    <w:rsid w:val="00B224DE"/>
    <w:rsid w:val="00B324D4"/>
    <w:rsid w:val="00B46575"/>
    <w:rsid w:val="00B61777"/>
    <w:rsid w:val="00B84BBD"/>
    <w:rsid w:val="00BA43FB"/>
    <w:rsid w:val="00BC127D"/>
    <w:rsid w:val="00BC1FE6"/>
    <w:rsid w:val="00BD19EB"/>
    <w:rsid w:val="00C0502E"/>
    <w:rsid w:val="00C061B6"/>
    <w:rsid w:val="00C13E68"/>
    <w:rsid w:val="00C2446C"/>
    <w:rsid w:val="00C36AE5"/>
    <w:rsid w:val="00C41F17"/>
    <w:rsid w:val="00C527FA"/>
    <w:rsid w:val="00C5280D"/>
    <w:rsid w:val="00C53EB3"/>
    <w:rsid w:val="00C5791C"/>
    <w:rsid w:val="00C66290"/>
    <w:rsid w:val="00C72B7A"/>
    <w:rsid w:val="00C973F2"/>
    <w:rsid w:val="00CA304C"/>
    <w:rsid w:val="00CA774A"/>
    <w:rsid w:val="00CB0E4D"/>
    <w:rsid w:val="00CC11B0"/>
    <w:rsid w:val="00CC2841"/>
    <w:rsid w:val="00CF1330"/>
    <w:rsid w:val="00CF7E36"/>
    <w:rsid w:val="00D32A63"/>
    <w:rsid w:val="00D3708D"/>
    <w:rsid w:val="00D40426"/>
    <w:rsid w:val="00D57C96"/>
    <w:rsid w:val="00D57D18"/>
    <w:rsid w:val="00D91203"/>
    <w:rsid w:val="00D95174"/>
    <w:rsid w:val="00DA4973"/>
    <w:rsid w:val="00DA6F36"/>
    <w:rsid w:val="00DA78ED"/>
    <w:rsid w:val="00DB2EB5"/>
    <w:rsid w:val="00DB596E"/>
    <w:rsid w:val="00DB7773"/>
    <w:rsid w:val="00DC00EA"/>
    <w:rsid w:val="00DC3802"/>
    <w:rsid w:val="00E07D87"/>
    <w:rsid w:val="00E32F7E"/>
    <w:rsid w:val="00E5267B"/>
    <w:rsid w:val="00E57FD3"/>
    <w:rsid w:val="00E63C0E"/>
    <w:rsid w:val="00E72D49"/>
    <w:rsid w:val="00E7593C"/>
    <w:rsid w:val="00E7678A"/>
    <w:rsid w:val="00E77361"/>
    <w:rsid w:val="00E935F1"/>
    <w:rsid w:val="00E94A81"/>
    <w:rsid w:val="00EA1FFB"/>
    <w:rsid w:val="00EB048E"/>
    <w:rsid w:val="00EB4E9C"/>
    <w:rsid w:val="00EE34DF"/>
    <w:rsid w:val="00EF2F89"/>
    <w:rsid w:val="00F03E98"/>
    <w:rsid w:val="00F1237A"/>
    <w:rsid w:val="00F22CBD"/>
    <w:rsid w:val="00F272F1"/>
    <w:rsid w:val="00F45372"/>
    <w:rsid w:val="00F560F7"/>
    <w:rsid w:val="00F6334D"/>
    <w:rsid w:val="00F63599"/>
    <w:rsid w:val="00F946E7"/>
    <w:rsid w:val="00FA49AB"/>
    <w:rsid w:val="00FB6D43"/>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7FE902F"/>
  <w15:docId w15:val="{42870280-D08F-4628-925E-EE0DCF808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basedOn w:val="Normal"/>
    <w:uiPriority w:val="34"/>
    <w:qFormat/>
    <w:rsid w:val="000F1992"/>
    <w:pPr>
      <w:ind w:left="720"/>
      <w:contextualSpacing/>
    </w:pPr>
  </w:style>
  <w:style w:type="character" w:customStyle="1" w:styleId="DecisionParagraphsChar">
    <w:name w:val="DecisionParagraphs Char"/>
    <w:basedOn w:val="DefaultParagraphFont"/>
    <w:link w:val="DecisionParagraphs"/>
    <w:rsid w:val="000F1992"/>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pov.int/upovprisma/en/index.html"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https://www.upov.int/edocs/expndocs/en/upov_exn_edv.pdf"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pov.int/meetings/en/details.jsp?meeting_id=50787"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upov.int/upov_collection/en/"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3\templates\c_53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c_53_EN.dotx</Template>
  <TotalTime>15</TotalTime>
  <Pages>13</Pages>
  <Words>1567</Words>
  <Characters>8935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C/53/11</vt:lpstr>
    </vt:vector>
  </TitlesOfParts>
  <Company>UPOV</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C/53/10</dc:title>
  <dc:creator>SANCHEZ VIZCAINO GOMEZ Rosa Maria</dc:creator>
  <cp:lastModifiedBy>SANTOS Carla Marina</cp:lastModifiedBy>
  <cp:revision>13</cp:revision>
  <cp:lastPrinted>2016-11-22T15:41:00Z</cp:lastPrinted>
  <dcterms:created xsi:type="dcterms:W3CDTF">2019-04-16T14:54:00Z</dcterms:created>
  <dcterms:modified xsi:type="dcterms:W3CDTF">2019-11-01T12:30:00Z</dcterms:modified>
</cp:coreProperties>
</file>