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3365A" w:rsidP="00AC2883">
            <w:pPr>
              <w:pStyle w:val="Sessiontc"/>
              <w:spacing w:line="240" w:lineRule="auto"/>
            </w:pPr>
            <w:r>
              <w:t>Council</w:t>
            </w:r>
          </w:p>
          <w:p w:rsidR="00EB4E9C" w:rsidRPr="00DC3802" w:rsidRDefault="00A3365A" w:rsidP="007D4635">
            <w:pPr>
              <w:pStyle w:val="Sessiontcplacedate"/>
              <w:rPr>
                <w:sz w:val="22"/>
              </w:rPr>
            </w:pPr>
            <w:r>
              <w:t xml:space="preserve">Fifty-First Ordinary </w:t>
            </w:r>
            <w:r w:rsidR="00EB4E9C" w:rsidRPr="00DA4973">
              <w:t>Session</w:t>
            </w:r>
            <w:r w:rsidR="00EB4E9C" w:rsidRPr="00DA4973">
              <w:br/>
              <w:t xml:space="preserve">Geneva, </w:t>
            </w:r>
            <w:r>
              <w:t>October 26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Pr="003C7FBE" w:rsidRDefault="00A3365A" w:rsidP="003C7FBE">
            <w:pPr>
              <w:pStyle w:val="Doccode"/>
            </w:pPr>
            <w:r>
              <w:t>C/51</w:t>
            </w:r>
            <w:r w:rsidR="00EB4E9C" w:rsidRPr="00AC2883">
              <w:t>/</w:t>
            </w:r>
            <w:r w:rsidR="007745BC">
              <w:t>14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9B572A">
            <w:pPr>
              <w:pStyle w:val="Docoriginal"/>
            </w:pPr>
            <w:r w:rsidRPr="007B152B">
              <w:t>Date:</w:t>
            </w:r>
            <w:r w:rsidRPr="007B152B">
              <w:rPr>
                <w:b w:val="0"/>
                <w:spacing w:val="0"/>
              </w:rPr>
              <w:t xml:space="preserve">  </w:t>
            </w:r>
            <w:r w:rsidR="00013FDE" w:rsidRPr="007B152B">
              <w:rPr>
                <w:b w:val="0"/>
                <w:spacing w:val="0"/>
              </w:rPr>
              <w:t>September 2</w:t>
            </w:r>
            <w:r w:rsidR="009B572A" w:rsidRPr="007B152B">
              <w:rPr>
                <w:b w:val="0"/>
                <w:spacing w:val="0"/>
              </w:rPr>
              <w:t>6</w:t>
            </w:r>
            <w:r w:rsidRPr="007B152B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7745BC" w:rsidP="006A644A">
      <w:pPr>
        <w:pStyle w:val="Titleofdoc0"/>
      </w:pPr>
      <w:bookmarkStart w:id="0" w:name="TitleOfDoc"/>
      <w:bookmarkEnd w:id="0"/>
      <w:r w:rsidRPr="007745BC">
        <w:t>Adoption of documents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E172AB" w:rsidRPr="00294914" w:rsidRDefault="00E172AB" w:rsidP="00E172AB">
      <w:pPr>
        <w:rPr>
          <w:spacing w:val="-2"/>
        </w:rPr>
      </w:pPr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 w:rsidRPr="00294914">
        <w:tab/>
        <w:t>The purpose of this document is to provide information concerning the following documents</w:t>
      </w:r>
      <w:r>
        <w:t>, which</w:t>
      </w:r>
      <w:r w:rsidRPr="00294914">
        <w:t xml:space="preserve"> the Council will be invited to adopt at its </w:t>
      </w:r>
      <w:r>
        <w:t>fift</w:t>
      </w:r>
      <w:r w:rsidR="007F014F">
        <w:t>y-first</w:t>
      </w:r>
      <w:r>
        <w:t xml:space="preserve"> </w:t>
      </w:r>
      <w:r w:rsidRPr="00294914">
        <w:t>ordinary session:</w:t>
      </w:r>
    </w:p>
    <w:p w:rsidR="00E172AB" w:rsidRPr="00294914" w:rsidRDefault="00E172AB" w:rsidP="00E172AB">
      <w:pPr>
        <w:keepNext/>
        <w:ind w:left="2268" w:hanging="1701"/>
        <w:rPr>
          <w:bCs/>
          <w:snapToGrid w:val="0"/>
          <w:szCs w:val="24"/>
        </w:rPr>
      </w:pPr>
    </w:p>
    <w:p w:rsidR="00E172AB" w:rsidRPr="00033E31" w:rsidRDefault="00E172AB" w:rsidP="00033E31">
      <w:pPr>
        <w:pStyle w:val="ListParagraph"/>
        <w:numPr>
          <w:ilvl w:val="0"/>
          <w:numId w:val="1"/>
        </w:numPr>
        <w:tabs>
          <w:tab w:val="left" w:pos="851"/>
        </w:tabs>
        <w:ind w:left="2492" w:hanging="1925"/>
        <w:jc w:val="left"/>
        <w:rPr>
          <w:kern w:val="28"/>
        </w:rPr>
      </w:pPr>
      <w:r w:rsidRPr="00033E31">
        <w:rPr>
          <w:bCs/>
          <w:snapToGrid w:val="0"/>
          <w:szCs w:val="24"/>
        </w:rPr>
        <w:t>UPOV/INF/16</w:t>
      </w:r>
      <w:r w:rsidRPr="00033E31">
        <w:rPr>
          <w:bCs/>
          <w:snapToGrid w:val="0"/>
          <w:szCs w:val="24"/>
        </w:rPr>
        <w:tab/>
      </w:r>
      <w:r w:rsidRPr="00033E31">
        <w:rPr>
          <w:bCs/>
          <w:snapToGrid w:val="0"/>
          <w:spacing w:val="-4"/>
          <w:szCs w:val="24"/>
        </w:rPr>
        <w:t>Exchangeable Software (Revision) (document UPOV/INF/16/</w:t>
      </w:r>
      <w:r w:rsidR="007F014F" w:rsidRPr="00033E31">
        <w:rPr>
          <w:bCs/>
          <w:snapToGrid w:val="0"/>
          <w:spacing w:val="-4"/>
          <w:szCs w:val="24"/>
        </w:rPr>
        <w:t>7</w:t>
      </w:r>
      <w:r w:rsidRPr="00033E31">
        <w:rPr>
          <w:bCs/>
          <w:snapToGrid w:val="0"/>
          <w:spacing w:val="-4"/>
          <w:szCs w:val="24"/>
        </w:rPr>
        <w:t> Draft 1)</w:t>
      </w:r>
    </w:p>
    <w:p w:rsidR="00E172AB" w:rsidRPr="00294914" w:rsidRDefault="00E172AB" w:rsidP="00033E31">
      <w:pPr>
        <w:tabs>
          <w:tab w:val="left" w:pos="851"/>
        </w:tabs>
        <w:ind w:left="2492" w:hanging="1925"/>
        <w:jc w:val="left"/>
        <w:rPr>
          <w:bCs/>
          <w:snapToGrid w:val="0"/>
          <w:szCs w:val="24"/>
        </w:rPr>
      </w:pPr>
    </w:p>
    <w:p w:rsidR="00E172AB" w:rsidRPr="00033E31" w:rsidRDefault="00E172AB" w:rsidP="00033E31">
      <w:pPr>
        <w:pStyle w:val="ListParagraph"/>
        <w:numPr>
          <w:ilvl w:val="0"/>
          <w:numId w:val="1"/>
        </w:numPr>
        <w:tabs>
          <w:tab w:val="left" w:pos="851"/>
        </w:tabs>
        <w:ind w:left="2492" w:hanging="1925"/>
        <w:jc w:val="left"/>
        <w:rPr>
          <w:bCs/>
          <w:snapToGrid w:val="0"/>
          <w:spacing w:val="-4"/>
          <w:szCs w:val="24"/>
        </w:rPr>
      </w:pPr>
      <w:r w:rsidRPr="00033E31">
        <w:rPr>
          <w:bCs/>
          <w:snapToGrid w:val="0"/>
          <w:szCs w:val="24"/>
        </w:rPr>
        <w:t>UPOV/INF/22</w:t>
      </w:r>
      <w:r w:rsidRPr="00033E31">
        <w:rPr>
          <w:bCs/>
          <w:snapToGrid w:val="0"/>
          <w:szCs w:val="24"/>
        </w:rPr>
        <w:tab/>
      </w:r>
      <w:r w:rsidRPr="00033E31">
        <w:rPr>
          <w:bCs/>
          <w:snapToGrid w:val="0"/>
          <w:spacing w:val="-4"/>
          <w:szCs w:val="24"/>
        </w:rPr>
        <w:t>Software and Equipment Used by Members of the Union (Revision) (document UPOV/INF/22/</w:t>
      </w:r>
      <w:r w:rsidR="007F014F" w:rsidRPr="00033E31">
        <w:rPr>
          <w:bCs/>
          <w:snapToGrid w:val="0"/>
          <w:spacing w:val="-4"/>
          <w:szCs w:val="24"/>
        </w:rPr>
        <w:t>4</w:t>
      </w:r>
      <w:r w:rsidRPr="00033E31">
        <w:rPr>
          <w:bCs/>
          <w:snapToGrid w:val="0"/>
          <w:spacing w:val="-4"/>
          <w:szCs w:val="24"/>
        </w:rPr>
        <w:t xml:space="preserve"> Draft 1)</w:t>
      </w:r>
    </w:p>
    <w:p w:rsidR="00E172AB" w:rsidRPr="00294914" w:rsidRDefault="00E172AB" w:rsidP="00033E31">
      <w:pPr>
        <w:tabs>
          <w:tab w:val="left" w:pos="851"/>
        </w:tabs>
        <w:ind w:left="2492" w:hanging="1925"/>
        <w:jc w:val="left"/>
        <w:rPr>
          <w:bCs/>
          <w:snapToGrid w:val="0"/>
          <w:spacing w:val="-4"/>
          <w:szCs w:val="24"/>
        </w:rPr>
      </w:pPr>
    </w:p>
    <w:p w:rsidR="00E172AB" w:rsidRPr="00033E31" w:rsidRDefault="00E172AB" w:rsidP="00033E31">
      <w:pPr>
        <w:pStyle w:val="ListParagraph"/>
        <w:numPr>
          <w:ilvl w:val="0"/>
          <w:numId w:val="1"/>
        </w:numPr>
        <w:tabs>
          <w:tab w:val="left" w:pos="851"/>
        </w:tabs>
        <w:ind w:left="2492" w:hanging="1925"/>
        <w:jc w:val="left"/>
        <w:rPr>
          <w:kern w:val="28"/>
        </w:rPr>
      </w:pPr>
      <w:r w:rsidRPr="00033E31">
        <w:rPr>
          <w:kern w:val="28"/>
        </w:rPr>
        <w:t>UPOV/INF-EXN:</w:t>
      </w:r>
      <w:r w:rsidRPr="00033E31">
        <w:rPr>
          <w:kern w:val="28"/>
        </w:rPr>
        <w:tab/>
        <w:t>List of UPOV/INF-EXN Documents and Latest Issue Dates (Revision)</w:t>
      </w:r>
      <w:r w:rsidRPr="00033E31">
        <w:rPr>
          <w:kern w:val="28"/>
        </w:rPr>
        <w:br/>
        <w:t>(document UPOV/INF-EXN/</w:t>
      </w:r>
      <w:r w:rsidR="007F014F" w:rsidRPr="00033E31">
        <w:rPr>
          <w:kern w:val="28"/>
        </w:rPr>
        <w:t>11</w:t>
      </w:r>
      <w:r w:rsidRPr="00033E31">
        <w:rPr>
          <w:kern w:val="28"/>
        </w:rPr>
        <w:t xml:space="preserve"> Draft </w:t>
      </w:r>
      <w:r w:rsidR="007F014F" w:rsidRPr="00033E31">
        <w:rPr>
          <w:kern w:val="28"/>
        </w:rPr>
        <w:t>1</w:t>
      </w:r>
      <w:r w:rsidRPr="00033E31">
        <w:rPr>
          <w:kern w:val="28"/>
        </w:rPr>
        <w:t>)</w:t>
      </w:r>
    </w:p>
    <w:p w:rsidR="00E172AB" w:rsidRDefault="00E172AB" w:rsidP="00E172AB"/>
    <w:p w:rsidR="00E172AB" w:rsidRPr="00294914" w:rsidRDefault="00E172AB" w:rsidP="00E172AB"/>
    <w:p w:rsidR="00E172AB" w:rsidRPr="00294914" w:rsidRDefault="00E172AB" w:rsidP="00E172AB"/>
    <w:p w:rsidR="00E172AB" w:rsidRPr="00294914" w:rsidRDefault="00397C65" w:rsidP="00E172AB">
      <w:pPr>
        <w:keepNext/>
        <w:rPr>
          <w:u w:val="single"/>
        </w:rPr>
      </w:pPr>
      <w:r>
        <w:rPr>
          <w:u w:val="single"/>
        </w:rPr>
        <w:t>UPOV/INF/16:</w:t>
      </w:r>
      <w:r>
        <w:rPr>
          <w:u w:val="single"/>
        </w:rPr>
        <w:tab/>
      </w:r>
      <w:r w:rsidR="00E172AB" w:rsidRPr="00294914">
        <w:rPr>
          <w:u w:val="single"/>
        </w:rPr>
        <w:t>Exchangeable Software (R</w:t>
      </w:r>
      <w:r w:rsidR="00E172AB">
        <w:rPr>
          <w:u w:val="single"/>
        </w:rPr>
        <w:t>evision) (document UPOV/INF/16/</w:t>
      </w:r>
      <w:r w:rsidR="007F014F">
        <w:rPr>
          <w:u w:val="single"/>
        </w:rPr>
        <w:t>7</w:t>
      </w:r>
      <w:r w:rsidR="00E172AB" w:rsidRPr="00294914">
        <w:rPr>
          <w:u w:val="single"/>
        </w:rPr>
        <w:t> Draft 1)</w:t>
      </w:r>
    </w:p>
    <w:p w:rsidR="00E172AB" w:rsidRPr="00294914" w:rsidRDefault="00E172AB" w:rsidP="00E172AB">
      <w:pPr>
        <w:keepNext/>
      </w:pPr>
    </w:p>
    <w:p w:rsidR="00D15B51" w:rsidRDefault="00D15B51" w:rsidP="00D15B51">
      <w:pPr>
        <w:rPr>
          <w:rFonts w:eastAsia="MS Mincho"/>
          <w:snapToGrid w:val="0"/>
          <w:lang w:eastAsia="ja-JP"/>
        </w:rPr>
      </w:pPr>
      <w:r w:rsidRPr="00A41F91">
        <w:rPr>
          <w:rFonts w:eastAsia="MS Mincho"/>
          <w:snapToGrid w:val="0"/>
          <w:lang w:eastAsia="ja-JP"/>
        </w:rPr>
        <w:fldChar w:fldCharType="begin"/>
      </w:r>
      <w:r w:rsidRPr="00A41F91">
        <w:rPr>
          <w:rFonts w:eastAsia="MS Mincho"/>
          <w:snapToGrid w:val="0"/>
          <w:lang w:eastAsia="ja-JP"/>
        </w:rPr>
        <w:instrText xml:space="preserve"> AUTONUM  </w:instrText>
      </w:r>
      <w:r w:rsidRPr="00A41F91">
        <w:rPr>
          <w:rFonts w:eastAsia="MS Mincho"/>
          <w:snapToGrid w:val="0"/>
          <w:lang w:eastAsia="ja-JP"/>
        </w:rPr>
        <w:fldChar w:fldCharType="end"/>
      </w:r>
      <w:r w:rsidRPr="00A41F91">
        <w:rPr>
          <w:rFonts w:eastAsia="MS Mincho"/>
          <w:snapToGrid w:val="0"/>
          <w:lang w:eastAsia="ja-JP"/>
        </w:rPr>
        <w:tab/>
        <w:t xml:space="preserve">The </w:t>
      </w:r>
      <w:r w:rsidR="00397C65" w:rsidRPr="00397C65">
        <w:rPr>
          <w:rFonts w:eastAsia="MS Mincho"/>
          <w:snapToGrid w:val="0"/>
          <w:lang w:eastAsia="ja-JP"/>
        </w:rPr>
        <w:t>Technical Committee (TC)</w:t>
      </w:r>
      <w:r w:rsidRPr="00A41F91">
        <w:rPr>
          <w:lang w:eastAsia="ja-JP"/>
        </w:rPr>
        <w:t>, at its fifty-third session</w:t>
      </w:r>
      <w:r w:rsidR="005B2031" w:rsidRPr="006B2B28">
        <w:t>, held in Geneva from April 3 to 5, 2017,</w:t>
      </w:r>
      <w:r w:rsidRPr="00A41F91">
        <w:rPr>
          <w:rFonts w:eastAsia="MS Mincho"/>
          <w:snapToGrid w:val="0"/>
          <w:lang w:eastAsia="ja-JP"/>
        </w:rPr>
        <w:t xml:space="preserve"> noted the deletion of SIVAVE so</w:t>
      </w:r>
      <w:r>
        <w:rPr>
          <w:rFonts w:eastAsia="MS Mincho"/>
          <w:snapToGrid w:val="0"/>
          <w:lang w:eastAsia="ja-JP"/>
        </w:rPr>
        <w:t>ftware from document UPOV/INF/16, as follows:</w:t>
      </w:r>
    </w:p>
    <w:p w:rsidR="00D15B51" w:rsidRDefault="00D15B51" w:rsidP="00D15B51">
      <w:pPr>
        <w:rPr>
          <w:rFonts w:eastAsia="MS Mincho"/>
          <w:snapToGrid w:val="0"/>
          <w:lang w:eastAsia="ja-JP"/>
        </w:rPr>
      </w:pPr>
    </w:p>
    <w:p w:rsidR="00D15B51" w:rsidRDefault="00D15B51" w:rsidP="00D15B51">
      <w:pPr>
        <w:ind w:left="567"/>
        <w:rPr>
          <w:rFonts w:eastAsia="MS Mincho"/>
          <w:snapToGrid w:val="0"/>
          <w:sz w:val="18"/>
          <w:u w:val="single"/>
          <w:lang w:eastAsia="ja-JP"/>
        </w:rPr>
      </w:pPr>
      <w:r>
        <w:rPr>
          <w:rFonts w:eastAsia="MS Mincho"/>
          <w:snapToGrid w:val="0"/>
          <w:sz w:val="18"/>
          <w:lang w:eastAsia="ja-JP"/>
        </w:rPr>
        <w:t>“</w:t>
      </w:r>
      <w:r w:rsidRPr="00D15B51">
        <w:rPr>
          <w:rFonts w:eastAsia="MS Mincho"/>
          <w:snapToGrid w:val="0"/>
          <w:sz w:val="18"/>
          <w:lang w:eastAsia="ja-JP"/>
        </w:rPr>
        <w:t>(</w:t>
      </w:r>
      <w:proofErr w:type="gramStart"/>
      <w:r w:rsidRPr="00D15B51">
        <w:rPr>
          <w:rFonts w:eastAsia="MS Mincho"/>
          <w:snapToGrid w:val="0"/>
          <w:sz w:val="18"/>
          <w:lang w:eastAsia="ja-JP"/>
        </w:rPr>
        <w:t>a</w:t>
      </w:r>
      <w:proofErr w:type="gramEnd"/>
      <w:r w:rsidRPr="00D15B51">
        <w:rPr>
          <w:rFonts w:eastAsia="MS Mincho"/>
          <w:snapToGrid w:val="0"/>
          <w:sz w:val="18"/>
          <w:lang w:eastAsia="ja-JP"/>
        </w:rPr>
        <w:t>)</w:t>
      </w:r>
      <w:r w:rsidRPr="00D15B51">
        <w:rPr>
          <w:rFonts w:eastAsia="MS Mincho"/>
          <w:snapToGrid w:val="0"/>
          <w:sz w:val="18"/>
          <w:lang w:eastAsia="ja-JP"/>
        </w:rPr>
        <w:tab/>
      </w:r>
      <w:r w:rsidRPr="00D15B51">
        <w:rPr>
          <w:rFonts w:eastAsia="MS Mincho"/>
          <w:snapToGrid w:val="0"/>
          <w:sz w:val="18"/>
          <w:u w:val="single"/>
          <w:lang w:eastAsia="ja-JP"/>
        </w:rPr>
        <w:t>Administration of applications</w:t>
      </w:r>
    </w:p>
    <w:p w:rsidR="00D15B51" w:rsidRPr="00D15B51" w:rsidRDefault="00D15B51" w:rsidP="00D15B51">
      <w:pPr>
        <w:rPr>
          <w:rFonts w:eastAsia="MS Mincho"/>
          <w:snapToGrid w:val="0"/>
          <w:sz w:val="18"/>
          <w:lang w:eastAsia="ja-JP"/>
        </w:rPr>
      </w:pPr>
    </w:p>
    <w:tbl>
      <w:tblPr>
        <w:tblStyle w:val="TableGrid"/>
        <w:tblW w:w="10169" w:type="dxa"/>
        <w:jc w:val="center"/>
        <w:tblInd w:w="897" w:type="dxa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46"/>
        <w:gridCol w:w="766"/>
        <w:gridCol w:w="1827"/>
        <w:gridCol w:w="1688"/>
        <w:gridCol w:w="2187"/>
        <w:gridCol w:w="1521"/>
        <w:gridCol w:w="425"/>
        <w:gridCol w:w="709"/>
      </w:tblGrid>
      <w:tr w:rsidR="00D15B51" w:rsidRPr="00D15B51" w:rsidTr="00D15B51">
        <w:trPr>
          <w:cantSplit/>
          <w:jc w:val="center"/>
        </w:trPr>
        <w:tc>
          <w:tcPr>
            <w:tcW w:w="1046" w:type="dxa"/>
            <w:tcBorders>
              <w:top w:val="single" w:sz="4" w:space="0" w:color="auto"/>
              <w:right w:val="single" w:sz="2" w:space="0" w:color="auto"/>
            </w:tcBorders>
          </w:tcPr>
          <w:p w:rsidR="00D15B51" w:rsidRPr="00D15B51" w:rsidRDefault="00D15B51" w:rsidP="00E57D24">
            <w:pPr>
              <w:jc w:val="left"/>
              <w:rPr>
                <w:rFonts w:cs="Arial"/>
                <w:strike/>
                <w:snapToGrid w:val="0"/>
                <w:sz w:val="16"/>
                <w:szCs w:val="18"/>
                <w:highlight w:val="lightGray"/>
                <w:lang w:eastAsia="ja-JP"/>
              </w:rPr>
            </w:pPr>
            <w:r w:rsidRPr="00D15B51">
              <w:rPr>
                <w:rFonts w:cs="Arial"/>
                <w:strike/>
                <w:snapToGrid w:val="0"/>
                <w:sz w:val="16"/>
                <w:szCs w:val="18"/>
                <w:highlight w:val="lightGray"/>
                <w:lang w:eastAsia="ja-JP"/>
              </w:rPr>
              <w:t>October 16, 2014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15B51" w:rsidRPr="00D15B51" w:rsidRDefault="00D15B51" w:rsidP="00E57D24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</w:rPr>
            </w:pPr>
            <w:r w:rsidRPr="00D15B51">
              <w:rPr>
                <w:rFonts w:cs="Arial"/>
                <w:strike/>
                <w:snapToGrid w:val="0"/>
                <w:sz w:val="16"/>
                <w:highlight w:val="lightGray"/>
              </w:rPr>
              <w:t>SIVAVE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15B51" w:rsidRPr="00D15B51" w:rsidRDefault="00D15B51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proofErr w:type="spellStart"/>
            <w:r w:rsidRPr="00D15B51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Database</w:t>
            </w:r>
            <w:proofErr w:type="spellEnd"/>
            <w:r w:rsidRPr="00D15B51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:</w:t>
            </w:r>
          </w:p>
          <w:p w:rsidR="00D15B51" w:rsidRPr="00D15B51" w:rsidRDefault="00D15B51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proofErr w:type="spellStart"/>
            <w:r w:rsidRPr="00D15B51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Mysql</w:t>
            </w:r>
            <w:proofErr w:type="spellEnd"/>
            <w:r w:rsidRPr="00D15B51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 xml:space="preserve"> 5.1</w:t>
            </w:r>
          </w:p>
          <w:p w:rsidR="00D15B51" w:rsidRPr="00D15B51" w:rsidRDefault="00D15B51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</w:p>
          <w:p w:rsidR="00D15B51" w:rsidRPr="00D15B51" w:rsidRDefault="00D15B51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D15B51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PHP  Version 2.5.9</w:t>
            </w:r>
          </w:p>
          <w:p w:rsidR="00D15B51" w:rsidRPr="00D15B51" w:rsidRDefault="00D15B51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</w:pPr>
            <w:r w:rsidRPr="00D15B51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Ajax.</w:t>
            </w:r>
          </w:p>
          <w:p w:rsidR="00D15B51" w:rsidRPr="00D15B51" w:rsidRDefault="00D15B51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 w:eastAsia="ja-JP"/>
              </w:rPr>
            </w:pPr>
            <w:proofErr w:type="spellStart"/>
            <w:r w:rsidRPr="00D15B51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Javascript</w:t>
            </w:r>
            <w:proofErr w:type="spellEnd"/>
            <w:r w:rsidRPr="00D15B51">
              <w:rPr>
                <w:rFonts w:cs="Arial"/>
                <w:strike/>
                <w:sz w:val="16"/>
                <w:szCs w:val="18"/>
                <w:highlight w:val="lightGray"/>
                <w:lang w:val="fr-FR"/>
              </w:rPr>
              <w:t>.</w:t>
            </w:r>
          </w:p>
          <w:p w:rsidR="00D15B51" w:rsidRPr="00D15B51" w:rsidRDefault="00D15B51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  <w:lang w:val="fr-FR" w:eastAsia="ja-JP"/>
              </w:rPr>
            </w:pPr>
          </w:p>
          <w:p w:rsidR="00D15B51" w:rsidRPr="00D15B51" w:rsidRDefault="00D15B51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 w:rsidRPr="00D15B51">
              <w:rPr>
                <w:rFonts w:cs="Arial"/>
                <w:strike/>
                <w:sz w:val="16"/>
                <w:szCs w:val="18"/>
                <w:highlight w:val="lightGray"/>
              </w:rPr>
              <w:t>Routines are integrated with Java Applets and several Java Archives (JARS).</w:t>
            </w:r>
          </w:p>
          <w:p w:rsidR="00D15B51" w:rsidRPr="00D15B51" w:rsidRDefault="00D15B51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</w:p>
          <w:p w:rsidR="00D15B51" w:rsidRPr="00D15B51" w:rsidRDefault="00D15B51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 w:rsidRPr="00D15B51">
              <w:rPr>
                <w:rFonts w:cs="Arial"/>
                <w:strike/>
                <w:sz w:val="16"/>
                <w:szCs w:val="18"/>
                <w:highlight w:val="lightGray"/>
              </w:rPr>
              <w:t>Complements:</w:t>
            </w:r>
          </w:p>
          <w:p w:rsidR="00D15B51" w:rsidRPr="00D15B51" w:rsidRDefault="00D15B51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 w:rsidRPr="00D15B51">
              <w:rPr>
                <w:rFonts w:cs="Arial"/>
                <w:strike/>
                <w:sz w:val="16"/>
                <w:szCs w:val="18"/>
                <w:highlight w:val="lightGray"/>
              </w:rPr>
              <w:t>Zend Optimizer 3.3</w:t>
            </w:r>
          </w:p>
          <w:p w:rsidR="00D15B51" w:rsidRPr="00D15B51" w:rsidRDefault="00D15B51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</w:p>
          <w:p w:rsidR="00D15B51" w:rsidRPr="00D15B51" w:rsidRDefault="00D15B51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 w:rsidRPr="00D15B51">
              <w:rPr>
                <w:rFonts w:cs="Arial"/>
                <w:strike/>
                <w:sz w:val="16"/>
                <w:szCs w:val="18"/>
                <w:highlight w:val="lightGray"/>
              </w:rPr>
              <w:t>Compilers:</w:t>
            </w:r>
          </w:p>
          <w:p w:rsidR="00D15B51" w:rsidRPr="00D15B51" w:rsidRDefault="00D15B51" w:rsidP="00E57D24">
            <w:pPr>
              <w:jc w:val="left"/>
              <w:rPr>
                <w:rFonts w:cs="Arial"/>
                <w:strike/>
                <w:sz w:val="16"/>
                <w:szCs w:val="18"/>
                <w:highlight w:val="lightGray"/>
              </w:rPr>
            </w:pPr>
            <w:r w:rsidRPr="00D15B51">
              <w:rPr>
                <w:rFonts w:cs="Arial"/>
                <w:strike/>
                <w:sz w:val="16"/>
                <w:szCs w:val="18"/>
                <w:highlight w:val="lightGray"/>
              </w:rPr>
              <w:t>Zend Studio</w:t>
            </w:r>
          </w:p>
          <w:p w:rsidR="00D15B51" w:rsidRPr="00D15B51" w:rsidRDefault="00D15B51" w:rsidP="00E57D24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</w:rPr>
            </w:pPr>
            <w:proofErr w:type="spellStart"/>
            <w:r w:rsidRPr="00D15B51">
              <w:rPr>
                <w:rFonts w:cs="Arial"/>
                <w:strike/>
                <w:sz w:val="16"/>
                <w:szCs w:val="18"/>
                <w:highlight w:val="lightGray"/>
              </w:rPr>
              <w:t>ScriptCase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15B51" w:rsidRPr="00D15B51" w:rsidRDefault="00D15B51" w:rsidP="00E57D24">
            <w:pPr>
              <w:jc w:val="left"/>
              <w:rPr>
                <w:rFonts w:cs="Arial"/>
                <w:strike/>
                <w:sz w:val="16"/>
                <w:highlight w:val="lightGray"/>
              </w:rPr>
            </w:pPr>
            <w:r w:rsidRPr="00D15B51">
              <w:rPr>
                <w:rFonts w:cs="Arial"/>
                <w:strike/>
                <w:sz w:val="16"/>
                <w:highlight w:val="lightGray"/>
              </w:rPr>
              <w:t>Allows for the real-time dissemination of the status of proceedings concerning applications for breeders’ rights in Mexico.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15B51" w:rsidRPr="00D15B51" w:rsidRDefault="00D15B51" w:rsidP="00E57D24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</w:pPr>
            <w:r w:rsidRPr="00D15B51"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  <w:t xml:space="preserve">Mexico: </w:t>
            </w:r>
            <w:r w:rsidRPr="00D15B51"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  <w:br/>
              <w:t xml:space="preserve">Manuel Rafael Villa </w:t>
            </w:r>
            <w:proofErr w:type="spellStart"/>
            <w:r w:rsidRPr="00D15B51"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  <w:t>Issa</w:t>
            </w:r>
            <w:proofErr w:type="spellEnd"/>
            <w:r w:rsidRPr="00D15B51"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  <w:t xml:space="preserve">, </w:t>
            </w:r>
            <w:r w:rsidRPr="00D15B51"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  <w:br/>
              <w:t>Director General, SNICS</w:t>
            </w:r>
          </w:p>
          <w:p w:rsidR="00D15B51" w:rsidRPr="007270EB" w:rsidRDefault="00D15B51" w:rsidP="00E57D24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</w:pPr>
            <w:r w:rsidRPr="007270EB"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  <w:t xml:space="preserve">E-mail:  </w:t>
            </w:r>
            <w:hyperlink r:id="rId10" w:history="1">
              <w:r w:rsidRPr="007270EB">
                <w:rPr>
                  <w:rStyle w:val="Hyperlink"/>
                  <w:rFonts w:cs="Arial"/>
                  <w:strike/>
                  <w:snapToGrid w:val="0"/>
                  <w:sz w:val="16"/>
                  <w:highlight w:val="lightGray"/>
                </w:rPr>
                <w:t>manuel.villaissa@sagarpa.gob.mx</w:t>
              </w:r>
            </w:hyperlink>
            <w:r w:rsidRPr="007270EB"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  <w:t xml:space="preserve"> </w:t>
            </w:r>
          </w:p>
          <w:p w:rsidR="00D15B51" w:rsidRPr="00D15B51" w:rsidRDefault="00D15B51" w:rsidP="00E57D24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</w:pPr>
            <w:r w:rsidRPr="00D15B51"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  <w:t xml:space="preserve">Eduardo Padilla </w:t>
            </w:r>
            <w:proofErr w:type="spellStart"/>
            <w:r w:rsidRPr="00D15B51"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  <w:t>Vaca</w:t>
            </w:r>
            <w:proofErr w:type="spellEnd"/>
            <w:r w:rsidRPr="00D15B51"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  <w:t>, Director,</w:t>
            </w:r>
            <w:r w:rsidRPr="00D15B51">
              <w:rPr>
                <w:rFonts w:cs="Arial"/>
                <w:strike/>
                <w:snapToGrid w:val="0"/>
                <w:color w:val="000000"/>
                <w:sz w:val="16"/>
                <w:highlight w:val="lightGray"/>
              </w:rPr>
              <w:br/>
              <w:t>Plant Varieties, SNICS</w:t>
            </w:r>
          </w:p>
          <w:p w:rsidR="00D15B51" w:rsidRPr="00D15B51" w:rsidRDefault="00D15B51" w:rsidP="00E57D24">
            <w:pPr>
              <w:jc w:val="left"/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pt-BR"/>
              </w:rPr>
            </w:pPr>
            <w:r w:rsidRPr="00D15B51">
              <w:rPr>
                <w:strike/>
                <w:sz w:val="16"/>
                <w:highlight w:val="lightGray"/>
                <w:lang w:val="pt-BR"/>
              </w:rPr>
              <w:t xml:space="preserve">E-mail: </w:t>
            </w:r>
            <w:hyperlink r:id="rId11" w:history="1">
              <w:r w:rsidRPr="00D15B51">
                <w:rPr>
                  <w:rStyle w:val="Hyperlink"/>
                  <w:rFonts w:cs="Arial"/>
                  <w:strike/>
                  <w:snapToGrid w:val="0"/>
                  <w:sz w:val="16"/>
                  <w:highlight w:val="lightGray"/>
                  <w:lang w:val="pt-BR"/>
                </w:rPr>
                <w:t>eduardo.padilla@snics.gob.mx</w:t>
              </w:r>
            </w:hyperlink>
            <w:r w:rsidRPr="00D15B51">
              <w:rPr>
                <w:rFonts w:cs="Arial"/>
                <w:strike/>
                <w:snapToGrid w:val="0"/>
                <w:color w:val="000000"/>
                <w:sz w:val="16"/>
                <w:highlight w:val="lightGray"/>
                <w:lang w:val="pt-BR"/>
              </w:rPr>
              <w:t xml:space="preserve">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D15B51" w:rsidRPr="00D15B51" w:rsidRDefault="00D15B51" w:rsidP="00E57D24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</w:rPr>
            </w:pPr>
            <w:r w:rsidRPr="00D15B51">
              <w:rPr>
                <w:rFonts w:cs="Arial"/>
                <w:strike/>
                <w:snapToGrid w:val="0"/>
                <w:sz w:val="16"/>
                <w:highlight w:val="lightGray"/>
              </w:rPr>
              <w:t>Written application and justification of need for use.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5B51" w:rsidRPr="00D15B51" w:rsidRDefault="00D15B51" w:rsidP="00E57D24">
            <w:pPr>
              <w:jc w:val="left"/>
              <w:rPr>
                <w:rFonts w:cs="Arial"/>
                <w:strike/>
                <w:snapToGrid w:val="0"/>
                <w:sz w:val="16"/>
                <w:highlight w:val="lightGray"/>
              </w:rPr>
            </w:pPr>
            <w:r w:rsidRPr="00D15B51">
              <w:rPr>
                <w:rFonts w:cs="Arial"/>
                <w:strike/>
                <w:snapToGrid w:val="0"/>
                <w:sz w:val="16"/>
                <w:highlight w:val="lightGray"/>
              </w:rPr>
              <w:t>MX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15B51" w:rsidRPr="00D15B51" w:rsidRDefault="00D15B51" w:rsidP="00E57D24">
            <w:pPr>
              <w:jc w:val="left"/>
              <w:rPr>
                <w:rFonts w:cs="Arial"/>
                <w:strike/>
                <w:sz w:val="16"/>
                <w:highlight w:val="lightGray"/>
              </w:rPr>
            </w:pPr>
            <w:r w:rsidRPr="00D15B51">
              <w:rPr>
                <w:rFonts w:cs="Arial"/>
                <w:strike/>
                <w:sz w:val="16"/>
                <w:highlight w:val="lightGray"/>
                <w:lang w:eastAsia="ja-JP"/>
              </w:rPr>
              <w:t>a</w:t>
            </w:r>
            <w:r w:rsidRPr="00D15B51">
              <w:rPr>
                <w:rFonts w:cs="Arial"/>
                <w:strike/>
                <w:sz w:val="16"/>
                <w:highlight w:val="lightGray"/>
              </w:rPr>
              <w:t>ll crops</w:t>
            </w:r>
          </w:p>
        </w:tc>
      </w:tr>
    </w:tbl>
    <w:p w:rsidR="00D15B51" w:rsidRPr="00A41F91" w:rsidRDefault="00D15B51" w:rsidP="00D15B51">
      <w:pPr>
        <w:rPr>
          <w:rFonts w:eastAsia="MS Mincho"/>
          <w:snapToGrid w:val="0"/>
          <w:lang w:eastAsia="ja-JP"/>
        </w:rPr>
      </w:pPr>
    </w:p>
    <w:p w:rsidR="007F014F" w:rsidRPr="006B2B28" w:rsidRDefault="006B2B28" w:rsidP="007F014F">
      <w:r w:rsidRPr="006B2B28">
        <w:fldChar w:fldCharType="begin"/>
      </w:r>
      <w:r w:rsidRPr="006B2B28">
        <w:instrText xml:space="preserve"> AUTONUM  </w:instrText>
      </w:r>
      <w:r w:rsidRPr="006B2B28">
        <w:fldChar w:fldCharType="end"/>
      </w:r>
      <w:r w:rsidRPr="006B2B28">
        <w:tab/>
      </w:r>
      <w:r w:rsidR="007F014F" w:rsidRPr="006B2B28">
        <w:t>The TC</w:t>
      </w:r>
      <w:r w:rsidRPr="006B2B28">
        <w:t>, at its fifty-third session</w:t>
      </w:r>
      <w:r w:rsidR="005B2031">
        <w:t>,</w:t>
      </w:r>
      <w:r w:rsidR="007F014F" w:rsidRPr="006B2B28">
        <w:t xml:space="preserve"> considered the proposed revision of document UPOV/INF/16/6 to include information on the use of software by members of the Union with information provided by Brazil and Mexico.</w:t>
      </w:r>
    </w:p>
    <w:p w:rsidR="006B2B28" w:rsidRPr="006B2B28" w:rsidRDefault="006B2B28" w:rsidP="007F014F"/>
    <w:p w:rsidR="007F014F" w:rsidRPr="006B2B28" w:rsidRDefault="006B2B28" w:rsidP="00397C65">
      <w:pPr>
        <w:spacing w:after="240"/>
      </w:pPr>
      <w:r w:rsidRPr="006B2B28">
        <w:fldChar w:fldCharType="begin"/>
      </w:r>
      <w:r w:rsidRPr="006B2B28">
        <w:instrText xml:space="preserve"> AUTONUM  </w:instrText>
      </w:r>
      <w:r w:rsidRPr="006B2B28">
        <w:fldChar w:fldCharType="end"/>
      </w:r>
      <w:r w:rsidRPr="006B2B28">
        <w:tab/>
      </w:r>
      <w:r w:rsidR="007F014F" w:rsidRPr="006B2B28">
        <w:t>The TC noted that the comments by the TC, at its fifty-third session, concerning the exclusion of software and the use of software by members of the Union, would be rep</w:t>
      </w:r>
      <w:r>
        <w:t>orted to the CAJ at its seventy</w:t>
      </w:r>
      <w:r>
        <w:noBreakHyphen/>
      </w:r>
      <w:r w:rsidR="007F014F" w:rsidRPr="006B2B28">
        <w:t xml:space="preserve">fourth session, to be held in Geneva in October 2017, and if agreed by the CAJ, a draft of document UPOV/INF/16/7 </w:t>
      </w:r>
      <w:r w:rsidR="00BD48FB">
        <w:t xml:space="preserve">(document UPOV/INF/16/7 Draft 1) </w:t>
      </w:r>
      <w:r w:rsidR="007F014F" w:rsidRPr="006B2B28">
        <w:t>would be presented for adoption by the Council at its fifty-first ordinary session, to be held on October 26, 2017, on that basis.</w:t>
      </w:r>
    </w:p>
    <w:p w:rsidR="00E172AB" w:rsidRPr="00294914" w:rsidRDefault="006B2B28" w:rsidP="00E172AB">
      <w:r w:rsidRPr="006B2B28">
        <w:lastRenderedPageBreak/>
        <w:fldChar w:fldCharType="begin"/>
      </w:r>
      <w:r w:rsidRPr="006B2B28">
        <w:instrText xml:space="preserve"> AUTONUM  </w:instrText>
      </w:r>
      <w:r w:rsidRPr="006B2B28">
        <w:fldChar w:fldCharType="end"/>
      </w:r>
      <w:r w:rsidRPr="006B2B28">
        <w:tab/>
      </w:r>
      <w:r w:rsidR="007F014F" w:rsidRPr="006B2B28">
        <w:t>The TC agreed that the information in document UPOV/INF/16 should be made available in a searchable form on the UPOV website and noted that the Office of the Union would inve</w:t>
      </w:r>
      <w:r w:rsidR="00BD48FB">
        <w:t xml:space="preserve">stigate a tool for that purpose (see </w:t>
      </w:r>
      <w:r w:rsidR="00E172AB">
        <w:t>document</w:t>
      </w:r>
      <w:r w:rsidR="00E172AB" w:rsidRPr="00294914">
        <w:t xml:space="preserve"> TC/5</w:t>
      </w:r>
      <w:r w:rsidR="00BD48FB">
        <w:t>3</w:t>
      </w:r>
      <w:r w:rsidR="00E172AB" w:rsidRPr="00294914">
        <w:t>/</w:t>
      </w:r>
      <w:r w:rsidR="00BD48FB">
        <w:t>31</w:t>
      </w:r>
      <w:r w:rsidR="00E172AB">
        <w:t xml:space="preserve"> </w:t>
      </w:r>
      <w:r w:rsidR="00E172AB" w:rsidRPr="00294914">
        <w:t>“Report”, paragraphs </w:t>
      </w:r>
      <w:r w:rsidR="00E172AB">
        <w:t>1</w:t>
      </w:r>
      <w:r w:rsidR="00BD48FB">
        <w:t>6</w:t>
      </w:r>
      <w:r w:rsidR="005B2031">
        <w:t>6</w:t>
      </w:r>
      <w:r w:rsidR="00E172AB" w:rsidRPr="00294914">
        <w:t xml:space="preserve"> to</w:t>
      </w:r>
      <w:r w:rsidR="00E172AB">
        <w:t xml:space="preserve"> 1</w:t>
      </w:r>
      <w:r w:rsidR="00BD48FB">
        <w:t>69</w:t>
      </w:r>
      <w:r w:rsidR="00E172AB" w:rsidRPr="00294914">
        <w:rPr>
          <w:rFonts w:cs="Arial"/>
        </w:rPr>
        <w:t>)</w:t>
      </w:r>
      <w:r w:rsidR="00E172AB" w:rsidRPr="00294914">
        <w:t>.</w:t>
      </w:r>
    </w:p>
    <w:p w:rsidR="00E172AB" w:rsidRDefault="00E172AB" w:rsidP="00E172AB"/>
    <w:p w:rsidR="00C22E7E" w:rsidRDefault="00C22E7E" w:rsidP="00C22E7E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A report on the conclusions of the CAJ, at its seventy-fourth session, concerning the proposals to revise document </w:t>
      </w:r>
      <w:r w:rsidRPr="00294914">
        <w:t>UPOV/INF/16/</w:t>
      </w:r>
      <w:r>
        <w:t xml:space="preserve">6, will be made to the Council at its fifty-first ordinary session (document </w:t>
      </w:r>
      <w:r w:rsidRPr="000D6636">
        <w:t>C/5</w:t>
      </w:r>
      <w:r>
        <w:t>1</w:t>
      </w:r>
      <w:r w:rsidRPr="000D6636">
        <w:t>/</w:t>
      </w:r>
      <w:r>
        <w:t>18 “</w:t>
      </w:r>
      <w:r w:rsidRPr="003911A5">
        <w:t>Report by the President on the work of the ninety-fourth session of the Consultative Committee;</w:t>
      </w:r>
      <w:r w:rsidRPr="00D43868">
        <w:t xml:space="preserve"> adoption of recommendations, if any, prepared by that Committee</w:t>
      </w:r>
      <w:r>
        <w:t>”).</w:t>
      </w:r>
    </w:p>
    <w:p w:rsidR="00E172AB" w:rsidRPr="00294914" w:rsidRDefault="00E172AB" w:rsidP="00E172AB"/>
    <w:p w:rsidR="00E172AB" w:rsidRPr="00294914" w:rsidRDefault="00E172AB" w:rsidP="00E172AB">
      <w:pPr>
        <w:pStyle w:val="DecisionParagraphs"/>
        <w:rPr>
          <w:lang w:eastAsia="zh-CN"/>
        </w:rPr>
      </w:pPr>
      <w:r w:rsidRPr="00294914">
        <w:rPr>
          <w:lang w:eastAsia="zh-CN"/>
        </w:rPr>
        <w:fldChar w:fldCharType="begin"/>
      </w:r>
      <w:r w:rsidRPr="00294914">
        <w:rPr>
          <w:lang w:eastAsia="zh-CN"/>
        </w:rPr>
        <w:instrText xml:space="preserve"> AUTONUM  </w:instrText>
      </w:r>
      <w:r w:rsidRPr="00294914">
        <w:rPr>
          <w:lang w:eastAsia="zh-CN"/>
        </w:rPr>
        <w:fldChar w:fldCharType="end"/>
      </w:r>
      <w:r w:rsidRPr="00294914">
        <w:rPr>
          <w:lang w:eastAsia="zh-CN"/>
        </w:rPr>
        <w:tab/>
      </w:r>
      <w:r>
        <w:t>T</w:t>
      </w:r>
      <w:r w:rsidRPr="00294914">
        <w:rPr>
          <w:lang w:eastAsia="zh-CN"/>
        </w:rPr>
        <w:t>he Council is invited to adopt a revision of document UPOV/INF/16</w:t>
      </w:r>
      <w:r>
        <w:rPr>
          <w:lang w:eastAsia="zh-CN"/>
        </w:rPr>
        <w:t>/</w:t>
      </w:r>
      <w:r w:rsidR="00BD48FB">
        <w:rPr>
          <w:lang w:eastAsia="zh-CN"/>
        </w:rPr>
        <w:t>6</w:t>
      </w:r>
      <w:r w:rsidRPr="00294914">
        <w:rPr>
          <w:lang w:eastAsia="zh-CN"/>
        </w:rPr>
        <w:t xml:space="preserve"> “Exchangeable Software” (</w:t>
      </w:r>
      <w:r w:rsidRPr="00294914">
        <w:t>document UPOV/INF/16/</w:t>
      </w:r>
      <w:r w:rsidR="00BD48FB">
        <w:t>7</w:t>
      </w:r>
      <w:r w:rsidRPr="00294914">
        <w:t>)</w:t>
      </w:r>
      <w:r w:rsidRPr="00294914">
        <w:rPr>
          <w:lang w:eastAsia="zh-CN"/>
        </w:rPr>
        <w:t xml:space="preserve">, on the basis of document </w:t>
      </w:r>
      <w:r w:rsidRPr="00294914">
        <w:t>UPOV/INF/16/</w:t>
      </w:r>
      <w:r w:rsidR="00BD48FB">
        <w:t>7</w:t>
      </w:r>
      <w:r w:rsidRPr="00294914">
        <w:t> Draft 1</w:t>
      </w:r>
      <w:r>
        <w:t>, taking into account the conclusions of the CAJ, at its seventy-</w:t>
      </w:r>
      <w:r w:rsidR="00BD48FB">
        <w:t xml:space="preserve">fourth </w:t>
      </w:r>
      <w:r>
        <w:t>session.</w:t>
      </w:r>
    </w:p>
    <w:p w:rsidR="00E172AB" w:rsidRPr="00294914" w:rsidRDefault="00E172AB" w:rsidP="00E172AB"/>
    <w:p w:rsidR="00E172AB" w:rsidRPr="00294914" w:rsidRDefault="00E172AB" w:rsidP="00E172AB"/>
    <w:p w:rsidR="00E172AB" w:rsidRPr="00294914" w:rsidRDefault="00E172AB" w:rsidP="00397C65">
      <w:pPr>
        <w:tabs>
          <w:tab w:val="left" w:pos="1560"/>
        </w:tabs>
        <w:ind w:left="1560" w:hanging="1560"/>
        <w:rPr>
          <w:bCs/>
          <w:snapToGrid w:val="0"/>
          <w:spacing w:val="-4"/>
          <w:szCs w:val="24"/>
          <w:u w:val="single"/>
        </w:rPr>
      </w:pPr>
      <w:r>
        <w:rPr>
          <w:bCs/>
          <w:snapToGrid w:val="0"/>
          <w:spacing w:val="-4"/>
          <w:szCs w:val="24"/>
          <w:u w:val="single"/>
        </w:rPr>
        <w:t>UPOV/INF/22:</w:t>
      </w:r>
      <w:r>
        <w:rPr>
          <w:bCs/>
          <w:snapToGrid w:val="0"/>
          <w:spacing w:val="-4"/>
          <w:szCs w:val="24"/>
          <w:u w:val="single"/>
        </w:rPr>
        <w:tab/>
      </w:r>
      <w:r w:rsidRPr="00294914">
        <w:rPr>
          <w:bCs/>
          <w:snapToGrid w:val="0"/>
          <w:spacing w:val="-4"/>
          <w:szCs w:val="24"/>
          <w:u w:val="single"/>
        </w:rPr>
        <w:t>Software and Equipment Used by Members of the Union (Revision) (document UPOV/INF/22/</w:t>
      </w:r>
      <w:r w:rsidR="007F014F">
        <w:rPr>
          <w:bCs/>
          <w:snapToGrid w:val="0"/>
          <w:spacing w:val="-4"/>
          <w:szCs w:val="24"/>
          <w:u w:val="single"/>
        </w:rPr>
        <w:t>4</w:t>
      </w:r>
      <w:r w:rsidRPr="00294914">
        <w:rPr>
          <w:bCs/>
          <w:snapToGrid w:val="0"/>
          <w:spacing w:val="-4"/>
          <w:szCs w:val="24"/>
          <w:u w:val="single"/>
        </w:rPr>
        <w:t> Draft 1)</w:t>
      </w:r>
    </w:p>
    <w:p w:rsidR="00E172AB" w:rsidRPr="00294914" w:rsidRDefault="00E172AB" w:rsidP="00E172AB">
      <w:pPr>
        <w:keepNext/>
        <w:rPr>
          <w:bCs/>
          <w:snapToGrid w:val="0"/>
          <w:spacing w:val="-4"/>
          <w:szCs w:val="24"/>
        </w:rPr>
      </w:pPr>
    </w:p>
    <w:p w:rsidR="00B062F8" w:rsidRPr="00D51062" w:rsidRDefault="00B062F8" w:rsidP="00B062F8">
      <w:pPr>
        <w:rPr>
          <w:rFonts w:eastAsia="MS Mincho"/>
          <w:snapToGrid w:val="0"/>
          <w:lang w:eastAsia="ja-JP"/>
        </w:rPr>
      </w:pPr>
      <w:r w:rsidRPr="00D51062">
        <w:rPr>
          <w:rFonts w:eastAsia="MS Mincho"/>
        </w:rPr>
        <w:fldChar w:fldCharType="begin"/>
      </w:r>
      <w:r w:rsidRPr="00D51062">
        <w:rPr>
          <w:rFonts w:eastAsia="MS Mincho"/>
        </w:rPr>
        <w:instrText xml:space="preserve"> AUTONUM  </w:instrText>
      </w:r>
      <w:r w:rsidRPr="00D51062">
        <w:rPr>
          <w:rFonts w:eastAsia="MS Mincho"/>
        </w:rPr>
        <w:fldChar w:fldCharType="end"/>
      </w:r>
      <w:r w:rsidRPr="00D51062">
        <w:rPr>
          <w:rFonts w:eastAsia="MS Mincho"/>
        </w:rPr>
        <w:tab/>
        <w:t>The TC</w:t>
      </w:r>
      <w:r w:rsidR="006408B5">
        <w:rPr>
          <w:rFonts w:eastAsia="MS Mincho"/>
        </w:rPr>
        <w:t>, at its fifty-third session,</w:t>
      </w:r>
      <w:r w:rsidRPr="00D51062">
        <w:rPr>
          <w:rFonts w:eastAsia="MS Mincho"/>
          <w:snapToGrid w:val="0"/>
          <w:lang w:eastAsia="ja-JP"/>
        </w:rPr>
        <w:t xml:space="preserve"> considered </w:t>
      </w:r>
      <w:r w:rsidR="007106CA">
        <w:rPr>
          <w:rFonts w:eastAsia="MS Mincho"/>
          <w:snapToGrid w:val="0"/>
          <w:lang w:eastAsia="ja-JP"/>
        </w:rPr>
        <w:t xml:space="preserve">a </w:t>
      </w:r>
      <w:r w:rsidRPr="00D51062">
        <w:rPr>
          <w:rFonts w:eastAsia="MS Mincho"/>
          <w:snapToGrid w:val="0"/>
          <w:lang w:eastAsia="ja-JP"/>
        </w:rPr>
        <w:t>proposed revision of document UPOV/INF/22/3 and agreed to propose the following change</w:t>
      </w:r>
      <w:r>
        <w:rPr>
          <w:rFonts w:eastAsia="MS Mincho"/>
          <w:snapToGrid w:val="0"/>
          <w:lang w:eastAsia="ja-JP"/>
        </w:rPr>
        <w:t>s</w:t>
      </w:r>
      <w:r w:rsidR="00397C65">
        <w:rPr>
          <w:rFonts w:eastAsia="MS Mincho"/>
          <w:snapToGrid w:val="0"/>
          <w:lang w:eastAsia="ja-JP"/>
        </w:rPr>
        <w:t xml:space="preserve"> to document UPOV/INF/22/3</w:t>
      </w:r>
      <w:r w:rsidRPr="00D51062">
        <w:rPr>
          <w:rFonts w:eastAsia="MS Mincho"/>
          <w:snapToGrid w:val="0"/>
          <w:lang w:eastAsia="ja-JP"/>
        </w:rPr>
        <w:t>:</w:t>
      </w:r>
    </w:p>
    <w:p w:rsidR="00B062F8" w:rsidRPr="00D51062" w:rsidRDefault="00B062F8" w:rsidP="00B062F8">
      <w:pPr>
        <w:rPr>
          <w:rFonts w:eastAsia="MS Mincho"/>
          <w:snapToGrid w:val="0"/>
          <w:lang w:eastAsia="ja-JP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369"/>
        <w:gridCol w:w="5811"/>
      </w:tblGrid>
      <w:tr w:rsidR="00B062F8" w:rsidRPr="005B2031" w:rsidTr="005A2B4C">
        <w:tc>
          <w:tcPr>
            <w:tcW w:w="3369" w:type="dxa"/>
          </w:tcPr>
          <w:p w:rsidR="00B062F8" w:rsidRPr="005B2031" w:rsidRDefault="00B062F8" w:rsidP="00371B0F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u w:val="single"/>
              </w:rPr>
            </w:pPr>
            <w:r w:rsidRPr="005B2031">
              <w:rPr>
                <w:snapToGrid w:val="0"/>
                <w:sz w:val="18"/>
              </w:rPr>
              <w:t>(c) Variety denomination checking (Row: Germany)</w:t>
            </w:r>
          </w:p>
        </w:tc>
        <w:tc>
          <w:tcPr>
            <w:tcW w:w="5811" w:type="dxa"/>
          </w:tcPr>
          <w:p w:rsidR="00B062F8" w:rsidRPr="005B2031" w:rsidRDefault="00B062F8" w:rsidP="005A2B4C">
            <w:pPr>
              <w:jc w:val="left"/>
              <w:rPr>
                <w:rFonts w:eastAsia="MS Mincho"/>
                <w:snapToGrid w:val="0"/>
                <w:sz w:val="18"/>
                <w:lang w:eastAsia="ja-JP"/>
              </w:rPr>
            </w:pPr>
            <w:r w:rsidRPr="005B2031">
              <w:rPr>
                <w:rFonts w:eastAsia="MS Mincho"/>
                <w:snapToGrid w:val="0"/>
                <w:sz w:val="18"/>
                <w:lang w:eastAsia="ja-JP"/>
              </w:rPr>
              <w:t>to read: “</w:t>
            </w:r>
            <w:r w:rsidRPr="005B2031">
              <w:rPr>
                <w:rFonts w:cs="Arial"/>
                <w:snapToGrid w:val="0"/>
                <w:color w:val="000000"/>
                <w:sz w:val="18"/>
              </w:rPr>
              <w:t xml:space="preserve">Checking of variety denominations in national procedures according to phonetic rules </w:t>
            </w:r>
            <w:r w:rsidRPr="005B2031">
              <w:rPr>
                <w:rFonts w:cs="Arial"/>
                <w:strike/>
                <w:snapToGrid w:val="0"/>
                <w:color w:val="000000"/>
                <w:sz w:val="18"/>
                <w:highlight w:val="lightGray"/>
              </w:rPr>
              <w:t>as a supplement to testing</w:t>
            </w:r>
            <w:r w:rsidRPr="005B2031">
              <w:rPr>
                <w:rFonts w:cs="Arial"/>
                <w:snapToGrid w:val="0"/>
                <w:color w:val="000000"/>
                <w:sz w:val="18"/>
              </w:rPr>
              <w:t>”</w:t>
            </w:r>
          </w:p>
        </w:tc>
      </w:tr>
      <w:tr w:rsidR="00B062F8" w:rsidRPr="005B2031" w:rsidTr="005A2B4C">
        <w:tc>
          <w:tcPr>
            <w:tcW w:w="3369" w:type="dxa"/>
          </w:tcPr>
          <w:p w:rsidR="00B062F8" w:rsidRPr="005B2031" w:rsidRDefault="00B062F8" w:rsidP="00371B0F">
            <w:pPr>
              <w:rPr>
                <w:rFonts w:eastAsia="MS Mincho"/>
                <w:snapToGrid w:val="0"/>
                <w:sz w:val="18"/>
                <w:lang w:eastAsia="ja-JP"/>
              </w:rPr>
            </w:pPr>
            <w:r w:rsidRPr="005B2031">
              <w:rPr>
                <w:rFonts w:eastAsia="MS Mincho"/>
                <w:snapToGrid w:val="0"/>
                <w:sz w:val="18"/>
                <w:lang w:eastAsia="ja-JP"/>
              </w:rPr>
              <w:t>(f) Image analysis</w:t>
            </w:r>
          </w:p>
        </w:tc>
        <w:tc>
          <w:tcPr>
            <w:tcW w:w="5811" w:type="dxa"/>
          </w:tcPr>
          <w:p w:rsidR="00B062F8" w:rsidRPr="005B2031" w:rsidRDefault="00B062F8" w:rsidP="008A29C7">
            <w:pPr>
              <w:rPr>
                <w:rFonts w:eastAsia="MS Mincho"/>
                <w:snapToGrid w:val="0"/>
                <w:sz w:val="18"/>
                <w:lang w:eastAsia="ja-JP"/>
              </w:rPr>
            </w:pPr>
            <w:r w:rsidRPr="005B2031">
              <w:rPr>
                <w:rFonts w:eastAsia="MS Mincho"/>
                <w:snapToGrid w:val="0"/>
                <w:sz w:val="18"/>
                <w:lang w:eastAsia="ja-JP"/>
              </w:rPr>
              <w:t xml:space="preserve">to read: “E-mail: </w:t>
            </w:r>
            <w:hyperlink r:id="rId12" w:history="1">
              <w:r w:rsidRPr="005B2031">
                <w:rPr>
                  <w:rStyle w:val="Hyperlink"/>
                  <w:rFonts w:eastAsia="MS Mincho"/>
                  <w:snapToGrid w:val="0"/>
                  <w:sz w:val="18"/>
                  <w:lang w:eastAsia="ja-JP"/>
                </w:rPr>
                <w:t>a.roberts@bioss.ac.uk</w:t>
              </w:r>
            </w:hyperlink>
            <w:r w:rsidRPr="005B2031">
              <w:rPr>
                <w:rFonts w:eastAsia="MS Mincho"/>
                <w:snapToGrid w:val="0"/>
                <w:sz w:val="18"/>
                <w:lang w:eastAsia="ja-JP"/>
              </w:rPr>
              <w:t>”</w:t>
            </w:r>
          </w:p>
        </w:tc>
      </w:tr>
    </w:tbl>
    <w:p w:rsidR="00B062F8" w:rsidRPr="00D51062" w:rsidRDefault="00B062F8" w:rsidP="00B062F8">
      <w:pPr>
        <w:rPr>
          <w:rFonts w:eastAsia="MS Mincho"/>
          <w:snapToGrid w:val="0"/>
          <w:lang w:eastAsia="ja-JP"/>
        </w:rPr>
      </w:pPr>
    </w:p>
    <w:p w:rsidR="00B062F8" w:rsidRPr="00D51062" w:rsidRDefault="00B062F8" w:rsidP="00B062F8">
      <w:pPr>
        <w:rPr>
          <w:rFonts w:eastAsia="MS Mincho"/>
          <w:snapToGrid w:val="0"/>
          <w:lang w:eastAsia="ja-JP"/>
        </w:rPr>
      </w:pPr>
      <w:r w:rsidRPr="00D51062">
        <w:rPr>
          <w:rFonts w:eastAsia="MS Mincho"/>
        </w:rPr>
        <w:fldChar w:fldCharType="begin"/>
      </w:r>
      <w:r w:rsidRPr="00D51062">
        <w:rPr>
          <w:rFonts w:eastAsia="MS Mincho"/>
        </w:rPr>
        <w:instrText xml:space="preserve"> AUTONUM  </w:instrText>
      </w:r>
      <w:r w:rsidRPr="00D51062">
        <w:rPr>
          <w:rFonts w:eastAsia="MS Mincho"/>
        </w:rPr>
        <w:fldChar w:fldCharType="end"/>
      </w:r>
      <w:r w:rsidRPr="00D51062">
        <w:rPr>
          <w:rFonts w:eastAsia="MS Mincho"/>
        </w:rPr>
        <w:tab/>
        <w:t xml:space="preserve">The TC </w:t>
      </w:r>
      <w:r w:rsidRPr="00D51062">
        <w:rPr>
          <w:rFonts w:eastAsia="MS Mincho"/>
          <w:snapToGrid w:val="0"/>
          <w:lang w:eastAsia="ja-JP"/>
        </w:rPr>
        <w:t xml:space="preserve">agreed to propose the addition of a disclaimer to document UPOV/INF/22 </w:t>
      </w:r>
      <w:r w:rsidRPr="00D51062">
        <w:rPr>
          <w:lang w:eastAsia="ja-JP"/>
        </w:rPr>
        <w:t>explaining that the document was intended to provide information on the use of software and equipment</w:t>
      </w:r>
      <w:r w:rsidR="006408B5">
        <w:rPr>
          <w:lang w:eastAsia="ja-JP"/>
        </w:rPr>
        <w:t xml:space="preserve"> by members of the </w:t>
      </w:r>
      <w:r w:rsidRPr="00D51062">
        <w:rPr>
          <w:lang w:eastAsia="ja-JP"/>
        </w:rPr>
        <w:t xml:space="preserve">Union and to clarify that neither UPOV nor the contributing Authority were responsible </w:t>
      </w:r>
      <w:r w:rsidRPr="00D51062">
        <w:rPr>
          <w:rFonts w:eastAsia="MS Mincho"/>
          <w:snapToGrid w:val="0"/>
          <w:lang w:eastAsia="ja-JP"/>
        </w:rPr>
        <w:t xml:space="preserve">for the performance of the </w:t>
      </w:r>
      <w:r w:rsidRPr="00D51062">
        <w:rPr>
          <w:lang w:eastAsia="ja-JP"/>
        </w:rPr>
        <w:t xml:space="preserve">software </w:t>
      </w:r>
      <w:r>
        <w:rPr>
          <w:lang w:eastAsia="ja-JP"/>
        </w:rPr>
        <w:t>or</w:t>
      </w:r>
      <w:r w:rsidRPr="00D51062">
        <w:rPr>
          <w:lang w:eastAsia="ja-JP"/>
        </w:rPr>
        <w:t xml:space="preserve"> equipment</w:t>
      </w:r>
      <w:r w:rsidRPr="00D51062">
        <w:rPr>
          <w:rFonts w:eastAsia="MS Mincho"/>
          <w:snapToGrid w:val="0"/>
          <w:lang w:eastAsia="ja-JP"/>
        </w:rPr>
        <w:t>.</w:t>
      </w:r>
    </w:p>
    <w:p w:rsidR="00B062F8" w:rsidRPr="00D51062" w:rsidRDefault="00B062F8" w:rsidP="00B062F8">
      <w:pPr>
        <w:rPr>
          <w:rFonts w:eastAsia="MS Mincho"/>
          <w:snapToGrid w:val="0"/>
          <w:lang w:eastAsia="ja-JP"/>
        </w:rPr>
      </w:pPr>
    </w:p>
    <w:p w:rsidR="00B062F8" w:rsidRPr="00D51062" w:rsidRDefault="00B062F8" w:rsidP="00B062F8">
      <w:pPr>
        <w:rPr>
          <w:rFonts w:eastAsia="MS Mincho"/>
          <w:snapToGrid w:val="0"/>
          <w:lang w:eastAsia="ja-JP"/>
        </w:rPr>
      </w:pPr>
      <w:r w:rsidRPr="00D51062">
        <w:rPr>
          <w:rFonts w:eastAsia="MS Mincho"/>
        </w:rPr>
        <w:fldChar w:fldCharType="begin"/>
      </w:r>
      <w:r w:rsidRPr="00D51062">
        <w:rPr>
          <w:rFonts w:eastAsia="MS Mincho"/>
        </w:rPr>
        <w:instrText xml:space="preserve"> AUTONUM  </w:instrText>
      </w:r>
      <w:r w:rsidRPr="00D51062">
        <w:rPr>
          <w:rFonts w:eastAsia="MS Mincho"/>
        </w:rPr>
        <w:fldChar w:fldCharType="end"/>
      </w:r>
      <w:r w:rsidRPr="00D51062">
        <w:rPr>
          <w:rFonts w:eastAsia="MS Mincho"/>
        </w:rPr>
        <w:tab/>
        <w:t>The TC</w:t>
      </w:r>
      <w:r w:rsidRPr="00D51062">
        <w:rPr>
          <w:rFonts w:eastAsia="MS Mincho" w:hint="eastAsia"/>
          <w:snapToGrid w:val="0"/>
          <w:lang w:eastAsia="ja-JP"/>
        </w:rPr>
        <w:t xml:space="preserve"> consider</w:t>
      </w:r>
      <w:r w:rsidRPr="00D51062">
        <w:rPr>
          <w:rFonts w:eastAsia="MS Mincho"/>
          <w:snapToGrid w:val="0"/>
          <w:lang w:eastAsia="ja-JP"/>
        </w:rPr>
        <w:t>ed</w:t>
      </w:r>
      <w:r w:rsidRPr="00D51062">
        <w:rPr>
          <w:rFonts w:eastAsia="MS Mincho" w:hint="eastAsia"/>
          <w:snapToGrid w:val="0"/>
          <w:lang w:eastAsia="ja-JP"/>
        </w:rPr>
        <w:t xml:space="preserve"> whether </w:t>
      </w:r>
      <w:r w:rsidRPr="00D51062">
        <w:rPr>
          <w:rFonts w:eastAsia="MS Mincho"/>
          <w:snapToGrid w:val="0"/>
          <w:lang w:eastAsia="ja-JP"/>
        </w:rPr>
        <w:t xml:space="preserve">the information in document UPOV/INF/22 should be presented in an alternative form (e.g. on-line format) rather than an INF document and agreed that </w:t>
      </w:r>
      <w:r>
        <w:rPr>
          <w:rFonts w:eastAsia="MS Mincho"/>
          <w:snapToGrid w:val="0"/>
          <w:lang w:eastAsia="ja-JP"/>
        </w:rPr>
        <w:t xml:space="preserve">only </w:t>
      </w:r>
      <w:r w:rsidRPr="00D51062">
        <w:rPr>
          <w:rFonts w:eastAsia="MS Mincho"/>
          <w:snapToGrid w:val="0"/>
          <w:lang w:eastAsia="ja-JP"/>
        </w:rPr>
        <w:t>the existing document UPOV/INF/22 format</w:t>
      </w:r>
      <w:r w:rsidR="006408B5">
        <w:rPr>
          <w:rFonts w:eastAsia="MS Mincho"/>
          <w:snapToGrid w:val="0"/>
          <w:lang w:eastAsia="ja-JP"/>
        </w:rPr>
        <w:t xml:space="preserve"> should be maintained.</w:t>
      </w:r>
    </w:p>
    <w:p w:rsidR="00B062F8" w:rsidRPr="00D51062" w:rsidRDefault="00B062F8" w:rsidP="00B062F8">
      <w:pPr>
        <w:rPr>
          <w:rFonts w:eastAsia="MS Mincho"/>
          <w:snapToGrid w:val="0"/>
          <w:lang w:eastAsia="ja-JP"/>
        </w:rPr>
      </w:pPr>
    </w:p>
    <w:p w:rsidR="00E172AB" w:rsidRDefault="00B062F8" w:rsidP="00E172AB">
      <w:r w:rsidRPr="00D51062">
        <w:rPr>
          <w:rFonts w:eastAsia="MS Mincho"/>
        </w:rPr>
        <w:fldChar w:fldCharType="begin"/>
      </w:r>
      <w:r w:rsidRPr="00D51062">
        <w:rPr>
          <w:rFonts w:eastAsia="MS Mincho"/>
        </w:rPr>
        <w:instrText xml:space="preserve"> AUTONUM  </w:instrText>
      </w:r>
      <w:r w:rsidRPr="00D51062">
        <w:rPr>
          <w:rFonts w:eastAsia="MS Mincho"/>
        </w:rPr>
        <w:fldChar w:fldCharType="end"/>
      </w:r>
      <w:r w:rsidRPr="00D51062">
        <w:rPr>
          <w:rFonts w:eastAsia="MS Mincho"/>
        </w:rPr>
        <w:tab/>
        <w:t>The TC</w:t>
      </w:r>
      <w:r w:rsidRPr="00D51062">
        <w:rPr>
          <w:rFonts w:eastAsia="MS Mincho"/>
          <w:snapToGrid w:val="0"/>
          <w:lang w:eastAsia="ja-JP"/>
        </w:rPr>
        <w:t xml:space="preserve"> noted that the </w:t>
      </w:r>
      <w:r w:rsidRPr="00D51062">
        <w:rPr>
          <w:rFonts w:eastAsia="MS Mincho" w:hint="eastAsia"/>
          <w:snapToGrid w:val="0"/>
          <w:lang w:eastAsia="ja-JP"/>
        </w:rPr>
        <w:t>proposal</w:t>
      </w:r>
      <w:r w:rsidRPr="00D51062">
        <w:rPr>
          <w:rFonts w:eastAsia="MS Mincho"/>
          <w:snapToGrid w:val="0"/>
          <w:lang w:eastAsia="ja-JP"/>
        </w:rPr>
        <w:t xml:space="preserve">s of the TC, at its fifty-third session, concerning </w:t>
      </w:r>
      <w:r w:rsidRPr="00D51062">
        <w:rPr>
          <w:rFonts w:eastAsia="MS Mincho" w:hint="eastAsia"/>
          <w:snapToGrid w:val="0"/>
          <w:lang w:eastAsia="ja-JP"/>
        </w:rPr>
        <w:t>the revision of document UPOV/INF/</w:t>
      </w:r>
      <w:r w:rsidRPr="00D51062">
        <w:rPr>
          <w:rFonts w:eastAsia="MS Mincho"/>
          <w:snapToGrid w:val="0"/>
          <w:lang w:eastAsia="ja-JP"/>
        </w:rPr>
        <w:t>2</w:t>
      </w:r>
      <w:r w:rsidRPr="00D51062">
        <w:rPr>
          <w:rFonts w:eastAsia="MS Mincho" w:hint="eastAsia"/>
          <w:snapToGrid w:val="0"/>
          <w:lang w:eastAsia="ja-JP"/>
        </w:rPr>
        <w:t xml:space="preserve">2 </w:t>
      </w:r>
      <w:r w:rsidRPr="00D51062">
        <w:rPr>
          <w:rFonts w:eastAsia="MS Mincho"/>
          <w:snapToGrid w:val="0"/>
          <w:lang w:eastAsia="ja-JP"/>
        </w:rPr>
        <w:t>would be reported to the CAJ at its seventy-fourt</w:t>
      </w:r>
      <w:r>
        <w:rPr>
          <w:rFonts w:eastAsia="MS Mincho"/>
          <w:snapToGrid w:val="0"/>
          <w:lang w:eastAsia="ja-JP"/>
        </w:rPr>
        <w:t>h session, and if agreed by the </w:t>
      </w:r>
      <w:r w:rsidRPr="00D51062">
        <w:rPr>
          <w:rFonts w:eastAsia="MS Mincho"/>
          <w:snapToGrid w:val="0"/>
          <w:lang w:eastAsia="ja-JP"/>
        </w:rPr>
        <w:t>CAJ, a draft of document UPOV/INF/22/4</w:t>
      </w:r>
      <w:r w:rsidR="006408B5">
        <w:rPr>
          <w:rFonts w:eastAsia="MS Mincho"/>
          <w:snapToGrid w:val="0"/>
          <w:lang w:eastAsia="ja-JP"/>
        </w:rPr>
        <w:t xml:space="preserve"> (document UPOV/INF/22/4 Draft 1)</w:t>
      </w:r>
      <w:r w:rsidRPr="00D51062">
        <w:rPr>
          <w:rFonts w:eastAsia="MS Mincho"/>
          <w:snapToGrid w:val="0"/>
          <w:lang w:eastAsia="ja-JP"/>
        </w:rPr>
        <w:t xml:space="preserve"> would be presented for adoption by the Council at its fifty-first ordinary session, to be held on October 26, 2017</w:t>
      </w:r>
      <w:r w:rsidR="006408B5">
        <w:rPr>
          <w:rFonts w:eastAsia="MS Mincho"/>
          <w:snapToGrid w:val="0"/>
          <w:lang w:eastAsia="ja-JP"/>
        </w:rPr>
        <w:t xml:space="preserve"> (</w:t>
      </w:r>
      <w:r w:rsidR="00E172AB">
        <w:t>see document</w:t>
      </w:r>
      <w:r w:rsidR="00E172AB" w:rsidRPr="00294914">
        <w:t xml:space="preserve"> TC/</w:t>
      </w:r>
      <w:r w:rsidR="006408B5">
        <w:t>53</w:t>
      </w:r>
      <w:r w:rsidR="00E172AB" w:rsidRPr="00294914">
        <w:t>/</w:t>
      </w:r>
      <w:r w:rsidR="006408B5">
        <w:t>31</w:t>
      </w:r>
      <w:r w:rsidR="00E172AB" w:rsidRPr="00294914">
        <w:t xml:space="preserve"> “Report”, paragraphs </w:t>
      </w:r>
      <w:r w:rsidR="006408B5">
        <w:t>171</w:t>
      </w:r>
      <w:r w:rsidR="00E172AB" w:rsidRPr="00294914">
        <w:t xml:space="preserve"> to</w:t>
      </w:r>
      <w:r w:rsidR="00E172AB">
        <w:t xml:space="preserve"> 1</w:t>
      </w:r>
      <w:r w:rsidR="006408B5">
        <w:t>74</w:t>
      </w:r>
      <w:r w:rsidR="00E172AB" w:rsidRPr="00294914">
        <w:rPr>
          <w:rFonts w:cs="Arial"/>
        </w:rPr>
        <w:t>)</w:t>
      </w:r>
      <w:r w:rsidR="00E172AB" w:rsidRPr="00294914">
        <w:t>.</w:t>
      </w:r>
    </w:p>
    <w:p w:rsidR="00E172AB" w:rsidRPr="00294914" w:rsidRDefault="00E172AB" w:rsidP="00E172AB">
      <w:pPr>
        <w:rPr>
          <w:rFonts w:eastAsia="MS Mincho"/>
        </w:rPr>
      </w:pPr>
    </w:p>
    <w:p w:rsidR="00C22E7E" w:rsidRDefault="00C22E7E" w:rsidP="00C22E7E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A report on the conclusions of the CAJ, at its seventy-fourth session, concerning the proposals to revise document </w:t>
      </w:r>
      <w:r w:rsidRPr="00294914">
        <w:t>UPOV/INF/</w:t>
      </w:r>
      <w:r>
        <w:t>22</w:t>
      </w:r>
      <w:r w:rsidRPr="00294914">
        <w:t>/</w:t>
      </w:r>
      <w:r>
        <w:t xml:space="preserve">3, will be made to the Council at its fifty-first ordinary session (see document </w:t>
      </w:r>
      <w:r w:rsidRPr="000D6636">
        <w:t>C/5</w:t>
      </w:r>
      <w:r>
        <w:t>1</w:t>
      </w:r>
      <w:r w:rsidRPr="000D6636">
        <w:t>/</w:t>
      </w:r>
      <w:r>
        <w:t>18 “</w:t>
      </w:r>
      <w:r w:rsidRPr="003911A5">
        <w:t>Report by the President on the work of the ninety-fourth session of the Consultative Committee;</w:t>
      </w:r>
      <w:r w:rsidRPr="00D43868">
        <w:t xml:space="preserve"> adoption of recommendations, if any, prepared by that Committee</w:t>
      </w:r>
      <w:r>
        <w:t>”).</w:t>
      </w:r>
    </w:p>
    <w:p w:rsidR="00E172AB" w:rsidRPr="00294914" w:rsidRDefault="00E172AB" w:rsidP="00E172AB">
      <w:pPr>
        <w:rPr>
          <w:rFonts w:eastAsia="MS Mincho"/>
        </w:rPr>
      </w:pPr>
    </w:p>
    <w:p w:rsidR="00E172AB" w:rsidRPr="00294914" w:rsidRDefault="00E172AB" w:rsidP="00E172AB">
      <w:pPr>
        <w:pStyle w:val="DecisionParagraphs"/>
        <w:rPr>
          <w:lang w:eastAsia="zh-CN"/>
        </w:rPr>
      </w:pPr>
      <w:r w:rsidRPr="00294914">
        <w:rPr>
          <w:lang w:eastAsia="zh-CN"/>
        </w:rPr>
        <w:fldChar w:fldCharType="begin"/>
      </w:r>
      <w:r w:rsidRPr="00294914">
        <w:rPr>
          <w:lang w:eastAsia="zh-CN"/>
        </w:rPr>
        <w:instrText xml:space="preserve"> AUTONUM  </w:instrText>
      </w:r>
      <w:r w:rsidRPr="00294914">
        <w:rPr>
          <w:lang w:eastAsia="zh-CN"/>
        </w:rPr>
        <w:fldChar w:fldCharType="end"/>
      </w:r>
      <w:r w:rsidRPr="00294914">
        <w:rPr>
          <w:lang w:eastAsia="zh-CN"/>
        </w:rPr>
        <w:tab/>
      </w:r>
      <w:r>
        <w:t>T</w:t>
      </w:r>
      <w:r w:rsidRPr="00294914">
        <w:rPr>
          <w:lang w:eastAsia="zh-CN"/>
        </w:rPr>
        <w:t>he Council is invited to adopt a revision of document UPOV/INF/22</w:t>
      </w:r>
      <w:r>
        <w:rPr>
          <w:lang w:eastAsia="zh-CN"/>
        </w:rPr>
        <w:t>/</w:t>
      </w:r>
      <w:r w:rsidR="006408B5">
        <w:rPr>
          <w:lang w:eastAsia="zh-CN"/>
        </w:rPr>
        <w:t>3</w:t>
      </w:r>
      <w:r w:rsidRPr="00294914">
        <w:rPr>
          <w:lang w:eastAsia="zh-CN"/>
        </w:rPr>
        <w:t xml:space="preserve"> “Software and equipment used by members of the Union” (</w:t>
      </w:r>
      <w:r w:rsidR="006408B5">
        <w:t xml:space="preserve">document </w:t>
      </w:r>
      <w:r w:rsidRPr="00294914">
        <w:t>UPOV/INF/22/</w:t>
      </w:r>
      <w:r w:rsidR="006408B5">
        <w:t>4</w:t>
      </w:r>
      <w:r w:rsidRPr="00294914">
        <w:t>)</w:t>
      </w:r>
      <w:r w:rsidR="006408B5">
        <w:rPr>
          <w:lang w:eastAsia="zh-CN"/>
        </w:rPr>
        <w:t xml:space="preserve">, on the basis of document </w:t>
      </w:r>
      <w:r w:rsidRPr="00294914">
        <w:t>UPOV/INF/22/</w:t>
      </w:r>
      <w:r w:rsidR="006408B5">
        <w:t>4</w:t>
      </w:r>
      <w:r w:rsidRPr="00294914">
        <w:t> Draft 1</w:t>
      </w:r>
      <w:r>
        <w:t>, taking into account the conclusions of the CAJ, at its seventy-</w:t>
      </w:r>
      <w:r w:rsidR="006408B5">
        <w:t>fourth</w:t>
      </w:r>
      <w:r>
        <w:t xml:space="preserve"> session.</w:t>
      </w:r>
    </w:p>
    <w:p w:rsidR="00E172AB" w:rsidRPr="00294914" w:rsidRDefault="00E172AB" w:rsidP="00E172AB">
      <w:pPr>
        <w:rPr>
          <w:u w:val="single"/>
        </w:rPr>
      </w:pPr>
    </w:p>
    <w:p w:rsidR="007270EB" w:rsidRDefault="007270EB">
      <w:pPr>
        <w:jc w:val="left"/>
        <w:rPr>
          <w:spacing w:val="-2"/>
          <w:szCs w:val="24"/>
          <w:u w:val="single"/>
        </w:rPr>
      </w:pPr>
      <w:r>
        <w:rPr>
          <w:spacing w:val="-2"/>
          <w:szCs w:val="24"/>
          <w:u w:val="single"/>
        </w:rPr>
        <w:br w:type="page"/>
      </w:r>
    </w:p>
    <w:p w:rsidR="00E172AB" w:rsidRPr="00294914" w:rsidRDefault="00397C65" w:rsidP="00397C65">
      <w:pPr>
        <w:keepNext/>
        <w:ind w:left="1701" w:hanging="1701"/>
        <w:rPr>
          <w:u w:val="single"/>
        </w:rPr>
      </w:pPr>
      <w:bookmarkStart w:id="2" w:name="_GoBack"/>
      <w:bookmarkEnd w:id="2"/>
      <w:r>
        <w:rPr>
          <w:bCs/>
          <w:snapToGrid w:val="0"/>
          <w:szCs w:val="24"/>
          <w:u w:val="single"/>
        </w:rPr>
        <w:t>UPOV/INF-EXN:</w:t>
      </w:r>
      <w:r>
        <w:rPr>
          <w:bCs/>
          <w:snapToGrid w:val="0"/>
          <w:szCs w:val="24"/>
          <w:u w:val="single"/>
        </w:rPr>
        <w:tab/>
      </w:r>
      <w:r w:rsidR="00E172AB" w:rsidRPr="00294914">
        <w:rPr>
          <w:u w:val="single"/>
        </w:rPr>
        <w:t xml:space="preserve">List of UPOV/INF-EXN Documents and Latest Issue Dates (Revision) </w:t>
      </w:r>
      <w:r w:rsidR="00E172AB" w:rsidRPr="00294914">
        <w:rPr>
          <w:kern w:val="28"/>
          <w:u w:val="single"/>
        </w:rPr>
        <w:t>(document UPOV/INF</w:t>
      </w:r>
      <w:r w:rsidR="00E172AB" w:rsidRPr="00294914">
        <w:rPr>
          <w:kern w:val="28"/>
          <w:u w:val="single"/>
        </w:rPr>
        <w:noBreakHyphen/>
        <w:t>EXN/</w:t>
      </w:r>
      <w:r w:rsidR="007F014F">
        <w:rPr>
          <w:kern w:val="28"/>
          <w:u w:val="single"/>
        </w:rPr>
        <w:t>11</w:t>
      </w:r>
      <w:r w:rsidR="00E172AB" w:rsidRPr="00294914">
        <w:rPr>
          <w:kern w:val="28"/>
          <w:u w:val="single"/>
        </w:rPr>
        <w:t> Draft </w:t>
      </w:r>
      <w:r w:rsidR="007F014F">
        <w:rPr>
          <w:kern w:val="28"/>
          <w:u w:val="single"/>
        </w:rPr>
        <w:t>1</w:t>
      </w:r>
      <w:r w:rsidR="00E172AB" w:rsidRPr="00294914">
        <w:rPr>
          <w:kern w:val="28"/>
          <w:u w:val="single"/>
        </w:rPr>
        <w:t>)</w:t>
      </w:r>
    </w:p>
    <w:p w:rsidR="00E172AB" w:rsidRPr="00294914" w:rsidRDefault="00E172AB" w:rsidP="00E172AB">
      <w:pPr>
        <w:keepNext/>
      </w:pPr>
    </w:p>
    <w:p w:rsidR="00E172AB" w:rsidRPr="00294914" w:rsidRDefault="00E172AB" w:rsidP="00E172AB">
      <w:r w:rsidRPr="00294914">
        <w:fldChar w:fldCharType="begin"/>
      </w:r>
      <w:r w:rsidRPr="00294914">
        <w:instrText xml:space="preserve"> AUTONUM  </w:instrText>
      </w:r>
      <w:r w:rsidRPr="00294914">
        <w:fldChar w:fldCharType="end"/>
      </w:r>
      <w:r w:rsidRPr="00294914">
        <w:tab/>
        <w:t>In conjunction with the information documents</w:t>
      </w:r>
      <w:r w:rsidRPr="00294914">
        <w:rPr>
          <w:spacing w:val="-2"/>
          <w:szCs w:val="24"/>
        </w:rPr>
        <w:t xml:space="preserve"> that</w:t>
      </w:r>
      <w:r w:rsidRPr="00294914">
        <w:t xml:space="preserve"> the Council will be invited to adopt at its </w:t>
      </w:r>
      <w:r>
        <w:t>fift</w:t>
      </w:r>
      <w:r w:rsidR="006408B5">
        <w:t>y</w:t>
      </w:r>
      <w:r w:rsidR="006408B5">
        <w:noBreakHyphen/>
        <w:t>first</w:t>
      </w:r>
      <w:r>
        <w:t> </w:t>
      </w:r>
      <w:r w:rsidRPr="00294914">
        <w:t>ordinary session, it is proposed to adopt a revision of document UPOV/INF</w:t>
      </w:r>
      <w:r w:rsidRPr="00294914">
        <w:noBreakHyphen/>
        <w:t>EXN</w:t>
      </w:r>
      <w:r>
        <w:t>/</w:t>
      </w:r>
      <w:r w:rsidR="006408B5">
        <w:t>10</w:t>
      </w:r>
      <w:r w:rsidRPr="00294914">
        <w:t xml:space="preserve"> “List of UPOV/INF</w:t>
      </w:r>
      <w:r w:rsidRPr="00294914">
        <w:noBreakHyphen/>
        <w:t>EXN Documents and Latest Issue Dates” on the basis of document UPOV/INF</w:t>
      </w:r>
      <w:r w:rsidRPr="00294914">
        <w:noBreakHyphen/>
        <w:t>EXN/</w:t>
      </w:r>
      <w:r w:rsidR="006408B5">
        <w:t>11</w:t>
      </w:r>
      <w:r w:rsidRPr="00294914">
        <w:t> Draft </w:t>
      </w:r>
      <w:r w:rsidR="006408B5">
        <w:t>1</w:t>
      </w:r>
      <w:r w:rsidRPr="00294914">
        <w:t>.</w:t>
      </w:r>
    </w:p>
    <w:p w:rsidR="00E172AB" w:rsidRPr="00294914" w:rsidRDefault="00E172AB" w:rsidP="00E172AB"/>
    <w:p w:rsidR="00E172AB" w:rsidRPr="00294914" w:rsidRDefault="00E172AB" w:rsidP="00E172AB">
      <w:pPr>
        <w:pStyle w:val="DecisionParagraphs"/>
      </w:pPr>
      <w:r w:rsidRPr="00294914">
        <w:lastRenderedPageBreak/>
        <w:fldChar w:fldCharType="begin"/>
      </w:r>
      <w:r w:rsidRPr="00294914">
        <w:instrText xml:space="preserve"> AUTONUM  </w:instrText>
      </w:r>
      <w:r w:rsidRPr="00294914">
        <w:fldChar w:fldCharType="end"/>
      </w:r>
      <w:r w:rsidRPr="00294914">
        <w:tab/>
        <w:t xml:space="preserve">The Council is invited to adopt a revision </w:t>
      </w:r>
      <w:r w:rsidR="006408B5">
        <w:br/>
      </w:r>
      <w:r w:rsidRPr="00294914">
        <w:t>of document UPOV/INF-EXN</w:t>
      </w:r>
      <w:r>
        <w:t>/</w:t>
      </w:r>
      <w:r w:rsidR="006408B5">
        <w:t>10</w:t>
      </w:r>
      <w:r w:rsidRPr="00294914">
        <w:t xml:space="preserve"> “List of INF-EXN Documents and Latest Issue Dates” (document UPOV/INF-EXN/</w:t>
      </w:r>
      <w:r w:rsidR="006408B5">
        <w:t>11</w:t>
      </w:r>
      <w:r w:rsidRPr="00294914">
        <w:t>) on the basis of document UPOV/INF</w:t>
      </w:r>
      <w:r w:rsidRPr="00294914">
        <w:noBreakHyphen/>
        <w:t>EXN/</w:t>
      </w:r>
      <w:r w:rsidR="006408B5">
        <w:t>11</w:t>
      </w:r>
      <w:r w:rsidRPr="00294914">
        <w:t> Draft </w:t>
      </w:r>
      <w:r w:rsidR="006408B5">
        <w:t>1</w:t>
      </w:r>
      <w:r w:rsidRPr="00294914">
        <w:t>.</w:t>
      </w:r>
    </w:p>
    <w:p w:rsidR="00E172AB" w:rsidRPr="00294914" w:rsidRDefault="00E172AB" w:rsidP="00E172AB">
      <w:pPr>
        <w:rPr>
          <w:snapToGrid w:val="0"/>
        </w:rPr>
      </w:pPr>
    </w:p>
    <w:p w:rsidR="00E172AB" w:rsidRPr="00294914" w:rsidRDefault="00E172AB" w:rsidP="00E172AB">
      <w:pPr>
        <w:rPr>
          <w:snapToGrid w:val="0"/>
        </w:rPr>
      </w:pPr>
    </w:p>
    <w:p w:rsidR="00E172AB" w:rsidRPr="000A68B4" w:rsidRDefault="00E172AB" w:rsidP="00E172AB"/>
    <w:p w:rsidR="00E172AB" w:rsidRDefault="00E172AB" w:rsidP="00E172AB">
      <w:pPr>
        <w:jc w:val="right"/>
      </w:pPr>
      <w:r w:rsidRPr="00C5280D">
        <w:t>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A4B" w:rsidRDefault="003D4A4B" w:rsidP="006655D3">
      <w:r>
        <w:separator/>
      </w:r>
    </w:p>
    <w:p w:rsidR="003D4A4B" w:rsidRDefault="003D4A4B" w:rsidP="006655D3"/>
    <w:p w:rsidR="003D4A4B" w:rsidRDefault="003D4A4B" w:rsidP="006655D3"/>
  </w:endnote>
  <w:endnote w:type="continuationSeparator" w:id="0">
    <w:p w:rsidR="003D4A4B" w:rsidRDefault="003D4A4B" w:rsidP="006655D3">
      <w:r>
        <w:separator/>
      </w:r>
    </w:p>
    <w:p w:rsidR="003D4A4B" w:rsidRPr="00294751" w:rsidRDefault="003D4A4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D4A4B" w:rsidRPr="00294751" w:rsidRDefault="003D4A4B" w:rsidP="006655D3">
      <w:pPr>
        <w:rPr>
          <w:lang w:val="fr-FR"/>
        </w:rPr>
      </w:pPr>
    </w:p>
    <w:p w:rsidR="003D4A4B" w:rsidRPr="00294751" w:rsidRDefault="003D4A4B" w:rsidP="006655D3">
      <w:pPr>
        <w:rPr>
          <w:lang w:val="fr-FR"/>
        </w:rPr>
      </w:pPr>
    </w:p>
  </w:endnote>
  <w:endnote w:type="continuationNotice" w:id="1">
    <w:p w:rsidR="003D4A4B" w:rsidRPr="00294751" w:rsidRDefault="003D4A4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D4A4B" w:rsidRPr="00294751" w:rsidRDefault="003D4A4B" w:rsidP="006655D3">
      <w:pPr>
        <w:rPr>
          <w:lang w:val="fr-FR"/>
        </w:rPr>
      </w:pPr>
    </w:p>
    <w:p w:rsidR="003D4A4B" w:rsidRPr="00294751" w:rsidRDefault="003D4A4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A4B" w:rsidRDefault="003D4A4B" w:rsidP="006655D3">
      <w:r>
        <w:separator/>
      </w:r>
    </w:p>
  </w:footnote>
  <w:footnote w:type="continuationSeparator" w:id="0">
    <w:p w:rsidR="003D4A4B" w:rsidRDefault="003D4A4B" w:rsidP="006655D3">
      <w:r>
        <w:separator/>
      </w:r>
    </w:p>
  </w:footnote>
  <w:footnote w:type="continuationNotice" w:id="1">
    <w:p w:rsidR="003D4A4B" w:rsidRPr="00AB530F" w:rsidRDefault="003D4A4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A3365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C/51</w:t>
    </w:r>
    <w:r w:rsidR="00667404">
      <w:rPr>
        <w:rStyle w:val="PageNumber"/>
        <w:lang w:val="en-US"/>
      </w:rPr>
      <w:t>/</w:t>
    </w:r>
    <w:r w:rsidR="00E172AB">
      <w:rPr>
        <w:rStyle w:val="PageNumber"/>
        <w:lang w:val="en-US"/>
      </w:rPr>
      <w:t>14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270EB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F04A6"/>
    <w:multiLevelType w:val="hybridMultilevel"/>
    <w:tmpl w:val="0B60CECC"/>
    <w:lvl w:ilvl="0" w:tplc="ABA8C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4B"/>
    <w:rsid w:val="00005AA0"/>
    <w:rsid w:val="00010CF3"/>
    <w:rsid w:val="00011E27"/>
    <w:rsid w:val="00013FDE"/>
    <w:rsid w:val="000148BC"/>
    <w:rsid w:val="00024AB8"/>
    <w:rsid w:val="00030854"/>
    <w:rsid w:val="00033E31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247B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1E79AF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444C"/>
    <w:rsid w:val="00305A7F"/>
    <w:rsid w:val="003152FE"/>
    <w:rsid w:val="00327436"/>
    <w:rsid w:val="00344BD6"/>
    <w:rsid w:val="003465ED"/>
    <w:rsid w:val="0035528D"/>
    <w:rsid w:val="00361821"/>
    <w:rsid w:val="00361E9E"/>
    <w:rsid w:val="0039633A"/>
    <w:rsid w:val="00397C65"/>
    <w:rsid w:val="003C7FBE"/>
    <w:rsid w:val="003D227C"/>
    <w:rsid w:val="003D2B4D"/>
    <w:rsid w:val="003D4A4B"/>
    <w:rsid w:val="003F5F2B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2B4C"/>
    <w:rsid w:val="005A400A"/>
    <w:rsid w:val="005B2031"/>
    <w:rsid w:val="005F7B92"/>
    <w:rsid w:val="00612379"/>
    <w:rsid w:val="006153B6"/>
    <w:rsid w:val="0061555F"/>
    <w:rsid w:val="006157CC"/>
    <w:rsid w:val="00636CA6"/>
    <w:rsid w:val="006408B5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2B28"/>
    <w:rsid w:val="006C224E"/>
    <w:rsid w:val="006D780A"/>
    <w:rsid w:val="007106CA"/>
    <w:rsid w:val="0071271E"/>
    <w:rsid w:val="007270EB"/>
    <w:rsid w:val="00732DEC"/>
    <w:rsid w:val="00735BD5"/>
    <w:rsid w:val="007451EC"/>
    <w:rsid w:val="00751613"/>
    <w:rsid w:val="007556F6"/>
    <w:rsid w:val="00760EEF"/>
    <w:rsid w:val="007745BC"/>
    <w:rsid w:val="00777EE5"/>
    <w:rsid w:val="00784836"/>
    <w:rsid w:val="0079023E"/>
    <w:rsid w:val="007A2854"/>
    <w:rsid w:val="007B152B"/>
    <w:rsid w:val="007C1627"/>
    <w:rsid w:val="007C1D92"/>
    <w:rsid w:val="007C4CB9"/>
    <w:rsid w:val="007D0B9D"/>
    <w:rsid w:val="007D19B0"/>
    <w:rsid w:val="007D4635"/>
    <w:rsid w:val="007F014F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29C7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224F"/>
    <w:rsid w:val="009B440E"/>
    <w:rsid w:val="009B572A"/>
    <w:rsid w:val="009D690D"/>
    <w:rsid w:val="009E65B6"/>
    <w:rsid w:val="009F77CF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62F8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BD48FB"/>
    <w:rsid w:val="00BE7F12"/>
    <w:rsid w:val="00C061B6"/>
    <w:rsid w:val="00C22E7E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15B51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172AB"/>
    <w:rsid w:val="00E32F7E"/>
    <w:rsid w:val="00E463E2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157B8"/>
    <w:rsid w:val="00F22CBD"/>
    <w:rsid w:val="00F272F1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basedOn w:val="DefaultParagraphFont"/>
    <w:link w:val="DecisionParagraphs"/>
    <w:rsid w:val="00E172AB"/>
    <w:rPr>
      <w:rFonts w:ascii="Arial" w:hAnsi="Arial"/>
      <w:i/>
    </w:rPr>
  </w:style>
  <w:style w:type="table" w:styleId="TableGrid">
    <w:name w:val="Table Grid"/>
    <w:basedOn w:val="TableNormal"/>
    <w:rsid w:val="00D15B51"/>
    <w:pPr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basedOn w:val="DefaultParagraphFont"/>
    <w:link w:val="DecisionParagraphs"/>
    <w:rsid w:val="00E172AB"/>
    <w:rPr>
      <w:rFonts w:ascii="Arial" w:hAnsi="Arial"/>
      <w:i/>
    </w:rPr>
  </w:style>
  <w:style w:type="table" w:styleId="TableGrid">
    <w:name w:val="Table Grid"/>
    <w:basedOn w:val="TableNormal"/>
    <w:rsid w:val="00D15B51"/>
    <w:pPr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.roberts@bioss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duardo.padilla@snics.gob.m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anuel.villaissa@sagarpa.gob.m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1\templates\c_51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2B337-39E3-4E74-B60E-CD2B8BCB8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c_51_EN</Template>
  <TotalTime>323</TotalTime>
  <Pages>3</Pages>
  <Words>919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C/51</vt:lpstr>
    </vt:vector>
  </TitlesOfParts>
  <Company>UPOV</Company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C/51</dc:title>
  <dc:creator>BLAZEVIC Lea</dc:creator>
  <cp:lastModifiedBy>SANTOS Carla Marina</cp:lastModifiedBy>
  <cp:revision>19</cp:revision>
  <cp:lastPrinted>2017-09-26T12:49:00Z</cp:lastPrinted>
  <dcterms:created xsi:type="dcterms:W3CDTF">2017-06-26T10:30:00Z</dcterms:created>
  <dcterms:modified xsi:type="dcterms:W3CDTF">2017-10-03T12:42:00Z</dcterms:modified>
</cp:coreProperties>
</file>