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C5280D" w:rsidTr="00B67220">
        <w:trPr>
          <w:trHeight w:val="1760"/>
        </w:trPr>
        <w:tc>
          <w:tcPr>
            <w:tcW w:w="3993" w:type="dxa"/>
          </w:tcPr>
          <w:p w:rsidR="0067078A" w:rsidRPr="00C5280D" w:rsidRDefault="0067078A" w:rsidP="00B67220"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1549" w:type="dxa"/>
            <w:vAlign w:val="center"/>
          </w:tcPr>
          <w:p w:rsidR="0067078A" w:rsidRPr="00C57498" w:rsidRDefault="0067078A" w:rsidP="00B67220">
            <w:pPr>
              <w:pStyle w:val="LogoUPOV"/>
            </w:pPr>
            <w:r w:rsidRPr="00C57498">
              <w:rPr>
                <w:noProof/>
              </w:rPr>
              <w:drawing>
                <wp:inline distT="0" distB="0" distL="0" distR="0" wp14:anchorId="4C208305" wp14:editId="164F3B7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67078A" w:rsidRPr="00C57498" w:rsidRDefault="0067078A" w:rsidP="00B67220">
            <w:pPr>
              <w:pStyle w:val="Lettrine"/>
            </w:pPr>
            <w:r w:rsidRPr="00C57498">
              <w:t>E</w:t>
            </w:r>
          </w:p>
          <w:p w:rsidR="0067078A" w:rsidRPr="00C57498" w:rsidRDefault="00702957" w:rsidP="00B67220">
            <w:pPr>
              <w:pStyle w:val="Docoriginal"/>
            </w:pPr>
            <w:r w:rsidRPr="00C57498">
              <w:t>C/50/18</w:t>
            </w:r>
          </w:p>
          <w:p w:rsidR="0067078A" w:rsidRPr="00C57498" w:rsidRDefault="0067078A" w:rsidP="00B67220">
            <w:pPr>
              <w:pStyle w:val="Docoriginal"/>
              <w:rPr>
                <w:b w:val="0"/>
                <w:spacing w:val="0"/>
              </w:rPr>
            </w:pPr>
            <w:r w:rsidRPr="00C57498">
              <w:rPr>
                <w:rStyle w:val="StyleDoclangBold"/>
                <w:b/>
                <w:bCs/>
                <w:spacing w:val="0"/>
              </w:rPr>
              <w:t>ORIGINAL:</w:t>
            </w:r>
            <w:r w:rsidRPr="00C57498">
              <w:rPr>
                <w:rStyle w:val="StyleDocoriginalNotBold1"/>
                <w:spacing w:val="0"/>
              </w:rPr>
              <w:t xml:space="preserve"> </w:t>
            </w:r>
            <w:r w:rsidRPr="00C57498">
              <w:t xml:space="preserve"> </w:t>
            </w:r>
            <w:bookmarkStart w:id="2" w:name="Original"/>
            <w:bookmarkEnd w:id="2"/>
            <w:r w:rsidRPr="00C57498">
              <w:rPr>
                <w:b w:val="0"/>
                <w:spacing w:val="0"/>
              </w:rPr>
              <w:t>English</w:t>
            </w:r>
          </w:p>
          <w:p w:rsidR="0067078A" w:rsidRPr="00C5280D" w:rsidRDefault="0067078A" w:rsidP="00615CD6">
            <w:pPr>
              <w:pStyle w:val="Docoriginal"/>
            </w:pPr>
            <w:r w:rsidRPr="00C57498">
              <w:t xml:space="preserve">DATE: </w:t>
            </w:r>
            <w:r w:rsidRPr="00C57498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C57498" w:rsidRPr="00C57498">
              <w:rPr>
                <w:b w:val="0"/>
                <w:spacing w:val="0"/>
              </w:rPr>
              <w:t>October 2</w:t>
            </w:r>
            <w:r w:rsidR="00615CD6">
              <w:rPr>
                <w:b w:val="0"/>
                <w:spacing w:val="0"/>
              </w:rPr>
              <w:t>8</w:t>
            </w:r>
            <w:r w:rsidRPr="00C57498">
              <w:rPr>
                <w:b w:val="0"/>
                <w:spacing w:val="0"/>
              </w:rPr>
              <w:t>, 201</w:t>
            </w:r>
            <w:r w:rsidR="00D311C6" w:rsidRPr="00C57498">
              <w:rPr>
                <w:b w:val="0"/>
                <w:spacing w:val="0"/>
              </w:rPr>
              <w:t>6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67078A" w:rsidRPr="00C5280D" w:rsidTr="00B67220">
        <w:tc>
          <w:tcPr>
            <w:tcW w:w="9534" w:type="dxa"/>
            <w:gridSpan w:val="3"/>
          </w:tcPr>
          <w:p w:rsidR="0067078A" w:rsidRPr="00C5280D" w:rsidRDefault="0067078A" w:rsidP="00B67220">
            <w:pPr>
              <w:pStyle w:val="Country"/>
            </w:pPr>
            <w:r w:rsidRPr="00C5280D">
              <w:t>Geneva</w:t>
            </w:r>
          </w:p>
        </w:tc>
      </w:tr>
    </w:tbl>
    <w:p w:rsidR="0067078A" w:rsidRPr="00C5280D" w:rsidRDefault="0067078A" w:rsidP="0067078A">
      <w:pPr>
        <w:pStyle w:val="Sessiontc"/>
      </w:pPr>
      <w:r>
        <w:t>COUNCIL</w:t>
      </w:r>
    </w:p>
    <w:p w:rsidR="0067078A" w:rsidRPr="00C5280D" w:rsidRDefault="00D311C6" w:rsidP="0067078A">
      <w:pPr>
        <w:pStyle w:val="Sessiontcplacedate"/>
      </w:pPr>
      <w:r>
        <w:t>Fiftieth</w:t>
      </w:r>
      <w:r w:rsidR="0067078A">
        <w:t xml:space="preserve"> Ordinary </w:t>
      </w:r>
      <w:r w:rsidR="0067078A" w:rsidRPr="00C5280D">
        <w:t>Session</w:t>
      </w:r>
      <w:r w:rsidR="0067078A" w:rsidRPr="00C5280D">
        <w:br/>
        <w:t xml:space="preserve">Geneva, </w:t>
      </w:r>
      <w:r w:rsidR="0067078A">
        <w:t xml:space="preserve">October </w:t>
      </w:r>
      <w:r w:rsidR="002521B6">
        <w:t>2</w:t>
      </w:r>
      <w:r>
        <w:t>8</w:t>
      </w:r>
      <w:r w:rsidR="0067078A" w:rsidRPr="00C5280D">
        <w:t>, 201</w:t>
      </w:r>
      <w:r>
        <w:t>6</w:t>
      </w:r>
    </w:p>
    <w:p w:rsidR="000D7780" w:rsidRPr="00C5280D" w:rsidRDefault="00402B9C" w:rsidP="006655D3">
      <w:pPr>
        <w:pStyle w:val="Titleofdoc0"/>
      </w:pPr>
      <w:r>
        <w:t>Draft Press Release</w:t>
      </w:r>
    </w:p>
    <w:p w:rsidR="000D7780" w:rsidRPr="00C5280D" w:rsidRDefault="00A5294B" w:rsidP="006655D3">
      <w:pPr>
        <w:pStyle w:val="preparedby1"/>
      </w:pPr>
      <w:bookmarkStart w:id="4" w:name="Prepared"/>
      <w:bookmarkEnd w:id="4"/>
      <w:r>
        <w:t xml:space="preserve">Document </w:t>
      </w:r>
      <w:r w:rsidR="00E40BB3">
        <w:t>prepared by the Office of the Union</w:t>
      </w:r>
      <w:r w:rsidR="00560A6D">
        <w:br/>
      </w:r>
      <w:r w:rsidR="00560A6D">
        <w:br/>
      </w:r>
      <w:r w:rsidR="00560A6D">
        <w:rPr>
          <w:color w:val="A6A6A6" w:themeColor="background1" w:themeShade="A6"/>
        </w:rPr>
        <w:t>Disclaimer:  this document does not represent UPOV policies or guidance</w:t>
      </w:r>
    </w:p>
    <w:p w:rsidR="00F8461B" w:rsidRDefault="00F8461B" w:rsidP="00F8461B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>The Annex to this document contains a draft press release on the fiftieth ordinary session of the Council.</w:t>
      </w:r>
    </w:p>
    <w:p w:rsidR="00F8461B" w:rsidRDefault="00F8461B" w:rsidP="00F8461B">
      <w:pPr>
        <w:rPr>
          <w:rFonts w:cs="Arial"/>
        </w:rPr>
      </w:pPr>
    </w:p>
    <w:p w:rsidR="00F8461B" w:rsidRPr="007D29AF" w:rsidRDefault="00F8461B" w:rsidP="00F8461B">
      <w:pPr>
        <w:pStyle w:val="DecisionParagraphs"/>
      </w:pPr>
      <w:r w:rsidRPr="007D29AF">
        <w:t>2.</w:t>
      </w:r>
      <w:r w:rsidRPr="007D29AF">
        <w:tab/>
        <w:t>The Council is invited to consider the draft press release, contained in the Annex to this document, subject to developments in the Council.</w:t>
      </w:r>
    </w:p>
    <w:p w:rsidR="00F8461B" w:rsidRDefault="00F8461B" w:rsidP="00F8461B">
      <w:pPr>
        <w:pStyle w:val="TOC1"/>
        <w:rPr>
          <w:snapToGrid w:val="0"/>
        </w:rPr>
      </w:pPr>
    </w:p>
    <w:p w:rsidR="00F8461B" w:rsidRDefault="00F8461B" w:rsidP="00F8461B"/>
    <w:p w:rsidR="00F8461B" w:rsidRPr="00C651CE" w:rsidRDefault="00F8461B" w:rsidP="00F8461B"/>
    <w:p w:rsidR="00F8461B" w:rsidRDefault="00F8461B" w:rsidP="00F8461B">
      <w:pPr>
        <w:jc w:val="right"/>
      </w:pPr>
      <w:r w:rsidRPr="00C5280D">
        <w:t>[</w:t>
      </w:r>
      <w:r>
        <w:t>Annex follows</w:t>
      </w:r>
      <w:r w:rsidRPr="00C5280D">
        <w:t>]</w:t>
      </w:r>
    </w:p>
    <w:p w:rsidR="00F8461B" w:rsidRDefault="00F8461B" w:rsidP="00F8461B">
      <w:pPr>
        <w:rPr>
          <w:rFonts w:cs="Arial"/>
          <w:u w:val="single"/>
        </w:rPr>
        <w:sectPr w:rsidR="00F8461B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F8461B" w:rsidRDefault="000119AF" w:rsidP="00F8461B">
      <w:pPr>
        <w:jc w:val="center"/>
        <w:rPr>
          <w:rFonts w:cs="Arial"/>
        </w:rPr>
      </w:pPr>
      <w:r>
        <w:rPr>
          <w:rFonts w:cs="Arial"/>
        </w:rPr>
        <w:lastRenderedPageBreak/>
        <w:t>C/50/18</w:t>
      </w:r>
    </w:p>
    <w:p w:rsidR="00F8461B" w:rsidRDefault="00F8461B" w:rsidP="00F8461B">
      <w:pPr>
        <w:jc w:val="center"/>
        <w:rPr>
          <w:rFonts w:cs="Arial"/>
        </w:rPr>
      </w:pPr>
    </w:p>
    <w:p w:rsidR="00F8461B" w:rsidRDefault="00F8461B" w:rsidP="00F8461B">
      <w:pPr>
        <w:jc w:val="center"/>
        <w:rPr>
          <w:rFonts w:cs="Arial"/>
        </w:rPr>
      </w:pPr>
      <w:r>
        <w:rPr>
          <w:rFonts w:cs="Arial"/>
        </w:rPr>
        <w:t>ANNEX</w:t>
      </w:r>
    </w:p>
    <w:p w:rsidR="00F8461B" w:rsidRDefault="00F8461B" w:rsidP="00F8461B">
      <w:pPr>
        <w:rPr>
          <w:rFonts w:cs="Arial"/>
        </w:rPr>
      </w:pPr>
    </w:p>
    <w:p w:rsidR="000119AF" w:rsidRDefault="000119AF" w:rsidP="00F8461B">
      <w:pPr>
        <w:rPr>
          <w:rFonts w:cs="Arial"/>
        </w:rPr>
      </w:pPr>
    </w:p>
    <w:p w:rsidR="00F8461B" w:rsidRPr="00564BAA" w:rsidRDefault="00F8461B" w:rsidP="00F8461B">
      <w:pPr>
        <w:rPr>
          <w:rFonts w:cs="Arial"/>
        </w:rPr>
      </w:pPr>
      <w:r w:rsidRPr="00564BAA">
        <w:rPr>
          <w:rFonts w:cs="Arial"/>
          <w:u w:val="single"/>
        </w:rPr>
        <w:t xml:space="preserve">UPOV Press Release </w:t>
      </w:r>
      <w:r w:rsidR="000119AF">
        <w:rPr>
          <w:rFonts w:cs="Arial"/>
          <w:u w:val="single"/>
        </w:rPr>
        <w:t>106</w:t>
      </w:r>
    </w:p>
    <w:p w:rsidR="00F8461B" w:rsidRPr="00564BAA" w:rsidRDefault="00F8461B" w:rsidP="00F8461B">
      <w:pPr>
        <w:rPr>
          <w:rFonts w:cs="Arial"/>
        </w:rPr>
      </w:pPr>
    </w:p>
    <w:p w:rsidR="00F8461B" w:rsidRPr="002E4F0D" w:rsidRDefault="00F8461B" w:rsidP="00F8461B">
      <w:pPr>
        <w:rPr>
          <w:rFonts w:cs="Arial"/>
        </w:rPr>
      </w:pPr>
      <w:r w:rsidRPr="008E2CC8">
        <w:rPr>
          <w:rFonts w:cs="Arial"/>
        </w:rPr>
        <w:t>Geneva, October 28, 2016</w:t>
      </w:r>
    </w:p>
    <w:p w:rsidR="00F8461B" w:rsidRPr="002E4F0D" w:rsidRDefault="00F8461B" w:rsidP="00F8461B">
      <w:pPr>
        <w:rPr>
          <w:rFonts w:cs="Arial"/>
        </w:rPr>
      </w:pPr>
    </w:p>
    <w:p w:rsidR="00F8461B" w:rsidRPr="002E4F0D" w:rsidRDefault="00F8461B" w:rsidP="00F8461B">
      <w:pPr>
        <w:jc w:val="center"/>
        <w:rPr>
          <w:rFonts w:cs="Arial"/>
        </w:rPr>
      </w:pPr>
    </w:p>
    <w:p w:rsidR="00F8461B" w:rsidRPr="002E4F0D" w:rsidRDefault="00F8461B" w:rsidP="00F8461B">
      <w:pPr>
        <w:jc w:val="center"/>
        <w:rPr>
          <w:rFonts w:cs="Arial"/>
          <w:b/>
        </w:rPr>
      </w:pPr>
      <w:r w:rsidRPr="002E4F0D">
        <w:rPr>
          <w:rFonts w:cs="Arial"/>
          <w:b/>
        </w:rPr>
        <w:t xml:space="preserve">UPOV Council Holds its </w:t>
      </w:r>
      <w:r>
        <w:rPr>
          <w:rFonts w:cs="Arial"/>
          <w:b/>
        </w:rPr>
        <w:t>Fiftieth</w:t>
      </w:r>
      <w:r w:rsidRPr="002E4F0D">
        <w:rPr>
          <w:rFonts w:cs="Arial"/>
          <w:b/>
        </w:rPr>
        <w:t xml:space="preserve"> Ordinary Session</w:t>
      </w:r>
    </w:p>
    <w:p w:rsidR="00F8461B" w:rsidRPr="002E4F0D" w:rsidRDefault="00F8461B" w:rsidP="00F8461B">
      <w:pPr>
        <w:jc w:val="center"/>
        <w:rPr>
          <w:rFonts w:cs="Arial"/>
        </w:rPr>
      </w:pPr>
    </w:p>
    <w:p w:rsidR="00F8461B" w:rsidRDefault="00F8461B" w:rsidP="00F8461B">
      <w:pPr>
        <w:rPr>
          <w:rFonts w:cs="Arial"/>
        </w:rPr>
      </w:pPr>
    </w:p>
    <w:p w:rsidR="00F8461B" w:rsidRPr="002E4F0D" w:rsidRDefault="00F8461B" w:rsidP="00F8461B">
      <w:pPr>
        <w:rPr>
          <w:rFonts w:cs="Arial"/>
        </w:rPr>
      </w:pPr>
      <w:r w:rsidRPr="002E4F0D">
        <w:rPr>
          <w:rFonts w:cs="Arial"/>
        </w:rPr>
        <w:t>The Council of the International Union for the Protection of New Vari</w:t>
      </w:r>
      <w:r>
        <w:rPr>
          <w:rFonts w:cs="Arial"/>
        </w:rPr>
        <w:t>eties of Plants (UPOV) held its fiftieth</w:t>
      </w:r>
      <w:r w:rsidRPr="002E4F0D">
        <w:rPr>
          <w:rFonts w:cs="Arial"/>
        </w:rPr>
        <w:t xml:space="preserve"> ordinary session on October </w:t>
      </w:r>
      <w:r>
        <w:rPr>
          <w:rFonts w:cs="Arial"/>
        </w:rPr>
        <w:t>28, 2016</w:t>
      </w:r>
      <w:r w:rsidRPr="002E4F0D">
        <w:rPr>
          <w:rFonts w:cs="Arial"/>
        </w:rPr>
        <w:t>.</w:t>
      </w:r>
    </w:p>
    <w:p w:rsidR="00F8461B" w:rsidRPr="002E4F0D" w:rsidRDefault="00F8461B" w:rsidP="00F8461B">
      <w:pPr>
        <w:rPr>
          <w:rFonts w:cs="Arial"/>
        </w:rPr>
      </w:pPr>
    </w:p>
    <w:p w:rsidR="00F8461B" w:rsidRPr="00224FCC" w:rsidRDefault="00F8461B" w:rsidP="00F8461B">
      <w:pPr>
        <w:rPr>
          <w:rFonts w:cs="Arial"/>
          <w:b/>
        </w:rPr>
      </w:pPr>
      <w:r w:rsidRPr="00224FCC">
        <w:rPr>
          <w:rFonts w:cs="Arial"/>
          <w:b/>
        </w:rPr>
        <w:t>Round-up of key developments:</w:t>
      </w:r>
    </w:p>
    <w:p w:rsidR="00F8461B" w:rsidRPr="002E4F0D" w:rsidRDefault="00F8461B" w:rsidP="00F8461B">
      <w:pPr>
        <w:rPr>
          <w:rFonts w:cs="Arial"/>
        </w:rPr>
      </w:pPr>
    </w:p>
    <w:p w:rsidR="00F8461B" w:rsidRDefault="00F8461B" w:rsidP="00F8461B">
      <w:pPr>
        <w:rPr>
          <w:rFonts w:cs="Arial"/>
          <w:u w:val="single"/>
        </w:rPr>
      </w:pPr>
      <w:r>
        <w:rPr>
          <w:rFonts w:cs="Arial"/>
          <w:u w:val="single"/>
        </w:rPr>
        <w:t>UPOV Logo and Website</w:t>
      </w:r>
    </w:p>
    <w:p w:rsidR="00F8461B" w:rsidRDefault="00F8461B" w:rsidP="00F8461B">
      <w:pPr>
        <w:rPr>
          <w:rFonts w:cs="Arial"/>
          <w:u w:val="single"/>
        </w:rPr>
      </w:pPr>
    </w:p>
    <w:p w:rsidR="00F8461B" w:rsidRDefault="00F8461B" w:rsidP="001F1B76">
      <w:pPr>
        <w:rPr>
          <w:rFonts w:cs="Arial"/>
          <w:u w:val="single"/>
        </w:rPr>
      </w:pPr>
      <w:r w:rsidRPr="00F8461B">
        <w:rPr>
          <w:rFonts w:cs="Arial"/>
        </w:rPr>
        <w:t>The Council approved the following new UPOV logo and agreed that it s</w:t>
      </w:r>
      <w:r w:rsidR="00877C37">
        <w:rPr>
          <w:rFonts w:cs="Arial"/>
        </w:rPr>
        <w:t>hould be introduced on the UPOV </w:t>
      </w:r>
      <w:r w:rsidRPr="00F8461B">
        <w:rPr>
          <w:rFonts w:cs="Arial"/>
        </w:rPr>
        <w:t xml:space="preserve">website in conjunction with the introduction of the </w:t>
      </w:r>
      <w:r>
        <w:rPr>
          <w:rFonts w:cs="Arial"/>
        </w:rPr>
        <w:t>new stakeholder</w:t>
      </w:r>
      <w:r w:rsidRPr="00F8461B">
        <w:rPr>
          <w:rFonts w:cs="Arial"/>
        </w:rPr>
        <w:t xml:space="preserve"> features</w:t>
      </w:r>
      <w:r w:rsidR="001F1B76">
        <w:rPr>
          <w:rFonts w:cs="Arial"/>
        </w:rPr>
        <w:t xml:space="preserve"> for:</w:t>
      </w:r>
      <w:r w:rsidRPr="00F8461B">
        <w:rPr>
          <w:rFonts w:cs="Arial"/>
        </w:rPr>
        <w:t xml:space="preserve"> </w:t>
      </w:r>
      <w:r w:rsidR="001F1B76">
        <w:rPr>
          <w:rFonts w:cs="Arial"/>
        </w:rPr>
        <w:t>B</w:t>
      </w:r>
      <w:r w:rsidR="001F1B76" w:rsidRPr="001F1B76">
        <w:rPr>
          <w:rFonts w:cs="Arial"/>
        </w:rPr>
        <w:t>reeders</w:t>
      </w:r>
      <w:proofErr w:type="gramStart"/>
      <w:r w:rsidR="001F1B76">
        <w:rPr>
          <w:rFonts w:cs="Arial"/>
        </w:rPr>
        <w:t xml:space="preserve">;  </w:t>
      </w:r>
      <w:r w:rsidR="001F1B76" w:rsidRPr="001F1B76">
        <w:rPr>
          <w:rFonts w:cs="Arial"/>
        </w:rPr>
        <w:t>Farmers</w:t>
      </w:r>
      <w:proofErr w:type="gramEnd"/>
      <w:r w:rsidR="001F1B76">
        <w:rPr>
          <w:rFonts w:cs="Arial"/>
        </w:rPr>
        <w:t xml:space="preserve">;  </w:t>
      </w:r>
      <w:r w:rsidR="001F1B76" w:rsidRPr="001F1B76">
        <w:rPr>
          <w:rFonts w:cs="Arial"/>
        </w:rPr>
        <w:t>Policy-makers</w:t>
      </w:r>
      <w:r w:rsidR="001F1B76">
        <w:rPr>
          <w:rFonts w:cs="Arial"/>
        </w:rPr>
        <w:t xml:space="preserve">;  and the </w:t>
      </w:r>
      <w:r w:rsidR="001F1B76" w:rsidRPr="001F1B76">
        <w:rPr>
          <w:rFonts w:cs="Arial"/>
        </w:rPr>
        <w:t xml:space="preserve">General </w:t>
      </w:r>
      <w:r w:rsidR="00877C37" w:rsidRPr="001F1B76">
        <w:rPr>
          <w:rFonts w:cs="Arial"/>
        </w:rPr>
        <w:t>Public</w:t>
      </w:r>
      <w:r w:rsidR="00877C37">
        <w:rPr>
          <w:rFonts w:cs="Arial"/>
        </w:rPr>
        <w:t xml:space="preserve"> </w:t>
      </w:r>
      <w:r w:rsidR="001F1B76">
        <w:rPr>
          <w:rFonts w:cs="Arial"/>
        </w:rPr>
        <w:t>and with the introduction of the UPOV YouTube channel.</w:t>
      </w:r>
    </w:p>
    <w:p w:rsidR="001F1B76" w:rsidRDefault="001F1B76" w:rsidP="001F1B76">
      <w:pPr>
        <w:rPr>
          <w:rFonts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F1B76" w:rsidRPr="00770921" w:rsidTr="00770921">
        <w:tc>
          <w:tcPr>
            <w:tcW w:w="9855" w:type="dxa"/>
          </w:tcPr>
          <w:p w:rsidR="001F1B76" w:rsidRPr="00770921" w:rsidRDefault="001F1B76" w:rsidP="00770921">
            <w:pPr>
              <w:jc w:val="center"/>
              <w:rPr>
                <w:rFonts w:cs="Arial"/>
              </w:rPr>
            </w:pPr>
            <w:r w:rsidRPr="00770921">
              <w:rPr>
                <w:rFonts w:cs="Arial"/>
                <w:noProof/>
              </w:rPr>
              <w:drawing>
                <wp:inline distT="0" distB="0" distL="0" distR="0" wp14:anchorId="70FA0B6E" wp14:editId="439579AA">
                  <wp:extent cx="3009900" cy="771769"/>
                  <wp:effectExtent l="0" t="0" r="0" b="9525"/>
                  <wp:docPr id="1" name="Picture 1" descr="N:\OrgUPOV\Shared\Logo_new\Finalized_logo\logo\png_jpg\green_tra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OrgUPOV\Shared\Logo_new\Finalized_logo\logo\png_jpg\green_tra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77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B76" w:rsidRDefault="001F1B76" w:rsidP="001F1B76">
      <w:pPr>
        <w:rPr>
          <w:rFonts w:cs="Arial"/>
          <w:u w:val="single"/>
        </w:rPr>
      </w:pPr>
    </w:p>
    <w:p w:rsidR="00A946D5" w:rsidRPr="00A946D5" w:rsidRDefault="00A946D5" w:rsidP="001F1B76">
      <w:pPr>
        <w:rPr>
          <w:rFonts w:cs="Arial"/>
        </w:rPr>
      </w:pPr>
      <w:r w:rsidRPr="009B1C34">
        <w:rPr>
          <w:rFonts w:cs="Arial"/>
        </w:rPr>
        <w:t xml:space="preserve">The updated website will be launched on November </w:t>
      </w:r>
      <w:r w:rsidR="00770921" w:rsidRPr="009B1C34">
        <w:rPr>
          <w:rFonts w:cs="Arial"/>
        </w:rPr>
        <w:t>8</w:t>
      </w:r>
      <w:r w:rsidRPr="009B1C34">
        <w:rPr>
          <w:rFonts w:cs="Arial"/>
        </w:rPr>
        <w:t xml:space="preserve">, 2016 (see </w:t>
      </w:r>
      <w:hyperlink r:id="rId11" w:history="1">
        <w:r w:rsidR="009B1C34" w:rsidRPr="007545EE">
          <w:rPr>
            <w:rStyle w:val="Hyperlink"/>
            <w:rFonts w:cs="Arial"/>
          </w:rPr>
          <w:t>http://www.upov.int/portal/index.html.en</w:t>
        </w:r>
      </w:hyperlink>
      <w:r w:rsidRPr="009B1C34">
        <w:rPr>
          <w:rFonts w:cs="Arial"/>
        </w:rPr>
        <w:t>).</w:t>
      </w:r>
    </w:p>
    <w:p w:rsidR="00A946D5" w:rsidRPr="00F8461B" w:rsidRDefault="00A946D5" w:rsidP="001F1B76">
      <w:pPr>
        <w:rPr>
          <w:rFonts w:cs="Arial"/>
          <w:u w:val="single"/>
        </w:rPr>
      </w:pPr>
    </w:p>
    <w:p w:rsidR="001F1B76" w:rsidRPr="001F1B76" w:rsidRDefault="001F1B76" w:rsidP="00F8461B">
      <w:pPr>
        <w:rPr>
          <w:rFonts w:cs="Arial"/>
          <w:u w:val="single"/>
        </w:rPr>
      </w:pPr>
      <w:r>
        <w:rPr>
          <w:rFonts w:cs="Arial"/>
          <w:u w:val="single"/>
        </w:rPr>
        <w:t xml:space="preserve">UPOV </w:t>
      </w:r>
      <w:r w:rsidRPr="001F1B76">
        <w:rPr>
          <w:rFonts w:cs="Arial"/>
          <w:u w:val="single"/>
        </w:rPr>
        <w:t>Electronic Application Form</w:t>
      </w:r>
    </w:p>
    <w:p w:rsidR="001F1B76" w:rsidRDefault="001F1B76" w:rsidP="00F8461B">
      <w:pPr>
        <w:rPr>
          <w:rFonts w:cs="Arial"/>
        </w:rPr>
      </w:pPr>
    </w:p>
    <w:p w:rsidR="00F8461B" w:rsidRDefault="001F1B76" w:rsidP="00F8461B">
      <w:pPr>
        <w:rPr>
          <w:rFonts w:cs="Arial"/>
        </w:rPr>
      </w:pPr>
      <w:r>
        <w:rPr>
          <w:rFonts w:cs="Arial"/>
        </w:rPr>
        <w:t xml:space="preserve">The Council approved the </w:t>
      </w:r>
      <w:r w:rsidRPr="001F1B76">
        <w:rPr>
          <w:rFonts w:cs="Arial"/>
        </w:rPr>
        <w:t xml:space="preserve">launch of the </w:t>
      </w:r>
      <w:r>
        <w:rPr>
          <w:rFonts w:cs="Arial"/>
        </w:rPr>
        <w:t xml:space="preserve">UPOV </w:t>
      </w:r>
      <w:r w:rsidRPr="001F1B76">
        <w:rPr>
          <w:rFonts w:cs="Arial"/>
        </w:rPr>
        <w:t>Electronic Application Form</w:t>
      </w:r>
      <w:r>
        <w:rPr>
          <w:rFonts w:cs="Arial"/>
        </w:rPr>
        <w:t xml:space="preserve"> (EAF)</w:t>
      </w:r>
      <w:r w:rsidRPr="001F1B76">
        <w:rPr>
          <w:rFonts w:cs="Arial"/>
        </w:rPr>
        <w:t xml:space="preserve"> in January 2017 for rose, soya bean, lettuce, apple fruit varieties and potato.</w:t>
      </w:r>
    </w:p>
    <w:p w:rsidR="001F1B76" w:rsidRDefault="001F1B76" w:rsidP="00F8461B">
      <w:pPr>
        <w:rPr>
          <w:rFonts w:cs="Arial"/>
        </w:rPr>
      </w:pPr>
    </w:p>
    <w:p w:rsidR="00FE647C" w:rsidRDefault="001F1B76" w:rsidP="001F1B76">
      <w:pPr>
        <w:rPr>
          <w:rFonts w:cs="Arial"/>
          <w:snapToGrid w:val="0"/>
        </w:rPr>
      </w:pPr>
      <w:r>
        <w:rPr>
          <w:rFonts w:cs="Arial"/>
        </w:rPr>
        <w:t xml:space="preserve">The EAF </w:t>
      </w:r>
      <w:r w:rsidR="00FE647C">
        <w:rPr>
          <w:rFonts w:cs="Arial"/>
        </w:rPr>
        <w:t xml:space="preserve">will enable breeders to submit data to participating </w:t>
      </w:r>
      <w:r w:rsidR="00FE647C">
        <w:rPr>
          <w:rFonts w:cs="Arial"/>
          <w:snapToGrid w:val="0"/>
        </w:rPr>
        <w:t>UPOV members via an online form.  The main benefits of the EAF are to:</w:t>
      </w:r>
    </w:p>
    <w:p w:rsidR="00FE647C" w:rsidRDefault="00FE647C" w:rsidP="001F1B76">
      <w:pPr>
        <w:rPr>
          <w:rFonts w:cs="Arial"/>
          <w:snapToGrid w:val="0"/>
        </w:rPr>
      </w:pPr>
    </w:p>
    <w:p w:rsidR="00FE647C" w:rsidRDefault="00FE647C" w:rsidP="00FE647C">
      <w:pPr>
        <w:pStyle w:val="ListParagraph"/>
        <w:numPr>
          <w:ilvl w:val="0"/>
          <w:numId w:val="3"/>
        </w:numPr>
        <w:rPr>
          <w:rFonts w:cs="Arial"/>
        </w:rPr>
      </w:pPr>
      <w:r w:rsidRPr="00FE647C">
        <w:rPr>
          <w:rFonts w:cs="Arial"/>
        </w:rPr>
        <w:t>provide an online system for UPOV members that to not have thei</w:t>
      </w:r>
      <w:r w:rsidR="004D7FF5">
        <w:rPr>
          <w:rFonts w:cs="Arial"/>
        </w:rPr>
        <w:t>r own online application system;</w:t>
      </w:r>
    </w:p>
    <w:p w:rsidR="00FE647C" w:rsidRDefault="00FE647C" w:rsidP="001F1B76">
      <w:pPr>
        <w:pStyle w:val="ListParagraph"/>
        <w:numPr>
          <w:ilvl w:val="0"/>
          <w:numId w:val="3"/>
        </w:numPr>
        <w:rPr>
          <w:rFonts w:cs="Arial"/>
        </w:rPr>
      </w:pPr>
      <w:r w:rsidRPr="00FE647C">
        <w:rPr>
          <w:rFonts w:cs="Arial"/>
        </w:rPr>
        <w:t xml:space="preserve">allow applicants to </w:t>
      </w:r>
      <w:r w:rsidR="001F1B76" w:rsidRPr="00FE647C">
        <w:rPr>
          <w:rFonts w:cs="Arial"/>
        </w:rPr>
        <w:t xml:space="preserve">read all questions in </w:t>
      </w:r>
      <w:r w:rsidRPr="00FE647C">
        <w:rPr>
          <w:rFonts w:cs="Arial"/>
        </w:rPr>
        <w:t>any of</w:t>
      </w:r>
      <w:r w:rsidR="001F1B76" w:rsidRPr="00FE647C">
        <w:rPr>
          <w:rFonts w:cs="Arial"/>
        </w:rPr>
        <w:t xml:space="preserve"> </w:t>
      </w:r>
      <w:r w:rsidRPr="00FE647C">
        <w:rPr>
          <w:rFonts w:cs="Arial"/>
        </w:rPr>
        <w:t xml:space="preserve">the </w:t>
      </w:r>
      <w:r w:rsidR="001F1B76" w:rsidRPr="00FE647C">
        <w:rPr>
          <w:rFonts w:cs="Arial"/>
        </w:rPr>
        <w:t>languages of participating members</w:t>
      </w:r>
      <w:r w:rsidR="004D7FF5">
        <w:rPr>
          <w:rFonts w:cs="Arial"/>
        </w:rPr>
        <w:t>;</w:t>
      </w:r>
    </w:p>
    <w:p w:rsidR="00FE647C" w:rsidRDefault="00FE647C" w:rsidP="001F1B76">
      <w:pPr>
        <w:pStyle w:val="ListParagraph"/>
        <w:numPr>
          <w:ilvl w:val="0"/>
          <w:numId w:val="3"/>
        </w:numPr>
        <w:rPr>
          <w:rFonts w:cs="Arial"/>
        </w:rPr>
      </w:pPr>
      <w:r>
        <w:rPr>
          <w:rFonts w:cs="Arial"/>
        </w:rPr>
        <w:t>enable applicants</w:t>
      </w:r>
      <w:r w:rsidRPr="001F1B76">
        <w:rPr>
          <w:rFonts w:cs="Arial"/>
        </w:rPr>
        <w:t xml:space="preserve"> to reuse existing application data</w:t>
      </w:r>
      <w:r>
        <w:rPr>
          <w:rFonts w:cs="Arial"/>
        </w:rPr>
        <w:t xml:space="preserve"> for subsequent applications</w:t>
      </w:r>
      <w:r w:rsidR="004D7FF5">
        <w:rPr>
          <w:rFonts w:cs="Arial"/>
        </w:rPr>
        <w:t>;</w:t>
      </w:r>
    </w:p>
    <w:p w:rsidR="001F1B76" w:rsidRPr="00FE647C" w:rsidRDefault="00FE647C" w:rsidP="001F1B76">
      <w:pPr>
        <w:pStyle w:val="ListParagraph"/>
        <w:numPr>
          <w:ilvl w:val="0"/>
          <w:numId w:val="3"/>
        </w:numPr>
        <w:rPr>
          <w:rFonts w:cs="Arial"/>
        </w:rPr>
      </w:pPr>
      <w:proofErr w:type="gramStart"/>
      <w:r>
        <w:rPr>
          <w:rFonts w:cs="Arial"/>
        </w:rPr>
        <w:t>f</w:t>
      </w:r>
      <w:r w:rsidR="001F1B76" w:rsidRPr="00FE647C">
        <w:rPr>
          <w:rFonts w:cs="Arial"/>
        </w:rPr>
        <w:t>acilitate</w:t>
      </w:r>
      <w:proofErr w:type="gramEnd"/>
      <w:r w:rsidR="001F1B76" w:rsidRPr="00FE647C">
        <w:rPr>
          <w:rFonts w:cs="Arial"/>
        </w:rPr>
        <w:t xml:space="preserve"> exchange of data in a standard format (PVP-XML)</w:t>
      </w:r>
      <w:r w:rsidR="004D7FF5">
        <w:rPr>
          <w:rFonts w:cs="Arial"/>
        </w:rPr>
        <w:t>.</w:t>
      </w:r>
    </w:p>
    <w:p w:rsidR="00F8461B" w:rsidRDefault="00F8461B" w:rsidP="00F8461B">
      <w:pPr>
        <w:rPr>
          <w:rFonts w:cs="Arial"/>
        </w:rPr>
      </w:pPr>
    </w:p>
    <w:p w:rsidR="00F8461B" w:rsidRPr="00A946D5" w:rsidRDefault="00A946D5" w:rsidP="00F8461B">
      <w:pPr>
        <w:rPr>
          <w:rFonts w:cs="Arial"/>
          <w:u w:val="single"/>
        </w:rPr>
      </w:pPr>
      <w:r w:rsidRPr="00A946D5">
        <w:rPr>
          <w:rFonts w:cs="Arial"/>
          <w:u w:val="single"/>
        </w:rPr>
        <w:t>Events</w:t>
      </w:r>
    </w:p>
    <w:p w:rsidR="00A946D5" w:rsidRDefault="00A946D5" w:rsidP="00F8461B">
      <w:pPr>
        <w:rPr>
          <w:rFonts w:cs="Arial"/>
        </w:rPr>
      </w:pPr>
    </w:p>
    <w:p w:rsidR="00A946D5" w:rsidRDefault="00A946D5" w:rsidP="00A946D5">
      <w:pPr>
        <w:rPr>
          <w:rFonts w:cs="Arial"/>
        </w:rPr>
      </w:pPr>
      <w:r>
        <w:rPr>
          <w:rFonts w:cs="Arial"/>
        </w:rPr>
        <w:t>On October 24, 2016, UPOV organized a “S</w:t>
      </w:r>
      <w:r w:rsidRPr="00A946D5">
        <w:rPr>
          <w:rFonts w:cs="Arial"/>
        </w:rPr>
        <w:t xml:space="preserve">eminar on Propagating and Harvested Material in the Context of </w:t>
      </w:r>
      <w:r w:rsidR="00877C37">
        <w:rPr>
          <w:rFonts w:cs="Arial"/>
        </w:rPr>
        <w:t xml:space="preserve">the UPOV Convention”.  The Seminar was attended by 151 participants </w:t>
      </w:r>
      <w:r w:rsidRPr="009B1C34">
        <w:rPr>
          <w:rFonts w:cs="Arial"/>
        </w:rPr>
        <w:t xml:space="preserve">(see </w:t>
      </w:r>
      <w:hyperlink r:id="rId12" w:history="1">
        <w:r w:rsidR="00770921" w:rsidRPr="009B1C34">
          <w:rPr>
            <w:rStyle w:val="Hyperlink"/>
            <w:rFonts w:cs="Arial"/>
          </w:rPr>
          <w:t>http://www.upov.int/meetings/en/details.jsp?meeting_id=39124</w:t>
        </w:r>
      </w:hyperlink>
      <w:r w:rsidR="00770921" w:rsidRPr="009B1C34">
        <w:rPr>
          <w:rFonts w:cs="Arial"/>
        </w:rPr>
        <w:t>)</w:t>
      </w:r>
      <w:r w:rsidRPr="009B1C34">
        <w:rPr>
          <w:rFonts w:cs="Arial"/>
        </w:rPr>
        <w:t>.</w:t>
      </w:r>
    </w:p>
    <w:p w:rsidR="00A946D5" w:rsidRDefault="00A946D5" w:rsidP="00A946D5">
      <w:pPr>
        <w:rPr>
          <w:rFonts w:cs="Arial"/>
        </w:rPr>
      </w:pPr>
    </w:p>
    <w:p w:rsidR="00A946D5" w:rsidRDefault="00A946D5" w:rsidP="00A946D5">
      <w:pPr>
        <w:rPr>
          <w:rFonts w:cs="Arial"/>
        </w:rPr>
      </w:pPr>
      <w:r>
        <w:rPr>
          <w:rFonts w:cs="Arial"/>
        </w:rPr>
        <w:t xml:space="preserve">On October 26, 2016, UPOV and the </w:t>
      </w:r>
      <w:r w:rsidRPr="00A946D5">
        <w:rPr>
          <w:rFonts w:cs="Arial"/>
          <w:snapToGrid w:val="0"/>
        </w:rPr>
        <w:t>International Treaty on Plant Genetic Resources for Food and Agriculture (ITPGRFA)</w:t>
      </w:r>
      <w:r>
        <w:rPr>
          <w:rFonts w:cs="Arial"/>
          <w:snapToGrid w:val="0"/>
        </w:rPr>
        <w:t xml:space="preserve"> jointly organized a “</w:t>
      </w:r>
      <w:r w:rsidRPr="00A946D5">
        <w:rPr>
          <w:rFonts w:cs="Arial"/>
        </w:rPr>
        <w:t>Symposium on Possible Interrelations between the International Treaty on Plant Genetic Resources for Food and Agriculture (ITPGRFA) and the International Convention for the Protection of New Varieties of Plants (UPO</w:t>
      </w:r>
      <w:r>
        <w:rPr>
          <w:rFonts w:cs="Arial"/>
        </w:rPr>
        <w:t>V Convention)”</w:t>
      </w:r>
      <w:r w:rsidR="00F615E1">
        <w:rPr>
          <w:rFonts w:cs="Arial"/>
        </w:rPr>
        <w:t xml:space="preserve"> </w:t>
      </w:r>
      <w:r w:rsidRPr="009B1C34">
        <w:rPr>
          <w:rFonts w:cs="Arial"/>
        </w:rPr>
        <w:t xml:space="preserve">(see </w:t>
      </w:r>
      <w:hyperlink r:id="rId13" w:history="1">
        <w:r w:rsidR="00770921" w:rsidRPr="009B1C34">
          <w:rPr>
            <w:rStyle w:val="Hyperlink"/>
            <w:rFonts w:cs="Arial"/>
          </w:rPr>
          <w:t>http://www.upov.int/meetings/en/details.jsp?meeting_id=40584</w:t>
        </w:r>
      </w:hyperlink>
      <w:r w:rsidRPr="009B1C34">
        <w:rPr>
          <w:rFonts w:cs="Arial"/>
        </w:rPr>
        <w:t>)</w:t>
      </w:r>
      <w:r w:rsidR="00F615E1">
        <w:rPr>
          <w:rFonts w:cs="Arial"/>
        </w:rPr>
        <w:t>.</w:t>
      </w:r>
    </w:p>
    <w:p w:rsidR="00A946D5" w:rsidRDefault="00A946D5" w:rsidP="00A946D5">
      <w:pPr>
        <w:rPr>
          <w:rFonts w:cs="Arial"/>
        </w:rPr>
      </w:pPr>
    </w:p>
    <w:p w:rsidR="00A946D5" w:rsidRDefault="00A946D5" w:rsidP="00A946D5">
      <w:pPr>
        <w:rPr>
          <w:rFonts w:cs="Arial"/>
        </w:rPr>
      </w:pPr>
      <w:r>
        <w:rPr>
          <w:rFonts w:cs="Arial"/>
        </w:rPr>
        <w:t xml:space="preserve">The Symposium was opened by </w:t>
      </w:r>
      <w:r w:rsidRPr="00A946D5">
        <w:rPr>
          <w:rFonts w:cs="Arial"/>
        </w:rPr>
        <w:t>Mr. Francis Gurry, Secretary-General, UPOV</w:t>
      </w:r>
      <w:r>
        <w:rPr>
          <w:rFonts w:cs="Arial"/>
        </w:rPr>
        <w:t xml:space="preserve"> and </w:t>
      </w:r>
      <w:r w:rsidRPr="00A946D5">
        <w:rPr>
          <w:rFonts w:cs="Arial"/>
        </w:rPr>
        <w:t xml:space="preserve">Mr. Kent </w:t>
      </w:r>
      <w:proofErr w:type="spellStart"/>
      <w:r w:rsidRPr="00A946D5">
        <w:rPr>
          <w:rFonts w:cs="Arial"/>
        </w:rPr>
        <w:t>Nnadozie</w:t>
      </w:r>
      <w:proofErr w:type="spellEnd"/>
      <w:r w:rsidRPr="00A946D5">
        <w:rPr>
          <w:rFonts w:cs="Arial"/>
        </w:rPr>
        <w:t xml:space="preserve">, Secretary </w:t>
      </w:r>
      <w:r w:rsidRPr="00A946D5">
        <w:rPr>
          <w:rFonts w:cs="Arial"/>
          <w:i/>
        </w:rPr>
        <w:t>ad interim</w:t>
      </w:r>
      <w:r w:rsidRPr="00A946D5">
        <w:rPr>
          <w:rFonts w:cs="Arial"/>
        </w:rPr>
        <w:t xml:space="preserve"> of the ITPGRFA</w:t>
      </w:r>
      <w:r>
        <w:rPr>
          <w:rFonts w:cs="Arial"/>
        </w:rPr>
        <w:t>.</w:t>
      </w:r>
    </w:p>
    <w:p w:rsidR="00A946D5" w:rsidRDefault="00A946D5" w:rsidP="00A946D5">
      <w:pPr>
        <w:rPr>
          <w:rFonts w:cs="Arial"/>
        </w:rPr>
      </w:pPr>
    </w:p>
    <w:p w:rsidR="00A946D5" w:rsidRDefault="00A946D5" w:rsidP="00A946D5">
      <w:pPr>
        <w:rPr>
          <w:rFonts w:cs="Arial"/>
        </w:rPr>
      </w:pPr>
      <w:r>
        <w:rPr>
          <w:rFonts w:cs="Arial"/>
        </w:rPr>
        <w:t xml:space="preserve">In their closing remarks, the </w:t>
      </w:r>
      <w:r w:rsidRPr="00A946D5">
        <w:rPr>
          <w:rFonts w:cs="Arial"/>
        </w:rPr>
        <w:t xml:space="preserve">Co-Moderators:  Mr. Muhamad </w:t>
      </w:r>
      <w:proofErr w:type="spellStart"/>
      <w:r w:rsidRPr="00A946D5">
        <w:rPr>
          <w:rFonts w:cs="Arial"/>
        </w:rPr>
        <w:t>Sabran</w:t>
      </w:r>
      <w:proofErr w:type="spellEnd"/>
      <w:r w:rsidRPr="00A946D5">
        <w:rPr>
          <w:rFonts w:cs="Arial"/>
        </w:rPr>
        <w:t>, Chairperson of the Seventh Session of the Governing Body, ITPGRFA and Mr. Raimundo Lavignolle, Vice-President of the Council of UPOV</w:t>
      </w:r>
      <w:r>
        <w:rPr>
          <w:rFonts w:cs="Arial"/>
        </w:rPr>
        <w:t xml:space="preserve"> concluded that:</w:t>
      </w:r>
    </w:p>
    <w:p w:rsidR="00F615E1" w:rsidRDefault="00F615E1" w:rsidP="00A946D5">
      <w:pPr>
        <w:rPr>
          <w:rFonts w:cs="Arial"/>
        </w:rPr>
      </w:pPr>
    </w:p>
    <w:p w:rsidR="00A946D5" w:rsidRPr="00A946D5" w:rsidRDefault="00A946D5" w:rsidP="008C1114">
      <w:pPr>
        <w:pStyle w:val="ListParagraph"/>
        <w:keepNext/>
        <w:numPr>
          <w:ilvl w:val="0"/>
          <w:numId w:val="4"/>
        </w:numPr>
        <w:rPr>
          <w:rFonts w:cs="Arial"/>
        </w:rPr>
      </w:pPr>
      <w:r w:rsidRPr="00A946D5">
        <w:rPr>
          <w:rFonts w:cs="Arial"/>
        </w:rPr>
        <w:lastRenderedPageBreak/>
        <w:t>We have seen the objectives and benefits of both tre</w:t>
      </w:r>
      <w:r w:rsidR="00F615E1">
        <w:rPr>
          <w:rFonts w:cs="Arial"/>
        </w:rPr>
        <w:t>aties: UPOV Convention, ITPGRFA;</w:t>
      </w:r>
    </w:p>
    <w:p w:rsidR="00A946D5" w:rsidRPr="00A946D5" w:rsidRDefault="00A946D5" w:rsidP="00A946D5">
      <w:pPr>
        <w:pStyle w:val="ListParagraph"/>
        <w:numPr>
          <w:ilvl w:val="0"/>
          <w:numId w:val="4"/>
        </w:numPr>
        <w:rPr>
          <w:rFonts w:cs="Arial"/>
        </w:rPr>
      </w:pPr>
      <w:r w:rsidRPr="00A946D5">
        <w:rPr>
          <w:rFonts w:cs="Arial"/>
        </w:rPr>
        <w:t>It is important to interpret and implement the two treaties in a mutually supportive way in the context of each Contracting Part</w:t>
      </w:r>
      <w:r w:rsidR="00F615E1">
        <w:rPr>
          <w:rFonts w:cs="Arial"/>
        </w:rPr>
        <w:t>y;</w:t>
      </w:r>
    </w:p>
    <w:p w:rsidR="00A946D5" w:rsidRPr="00A946D5" w:rsidRDefault="00A946D5" w:rsidP="00A946D5">
      <w:pPr>
        <w:pStyle w:val="ListParagraph"/>
        <w:numPr>
          <w:ilvl w:val="0"/>
          <w:numId w:val="4"/>
        </w:numPr>
        <w:rPr>
          <w:rFonts w:cs="Arial"/>
        </w:rPr>
      </w:pPr>
      <w:r w:rsidRPr="00A946D5">
        <w:rPr>
          <w:rFonts w:cs="Arial"/>
        </w:rPr>
        <w:t>In order to succeed in these objectives, it is important for the two organizations to work together and to provide the necessary support</w:t>
      </w:r>
      <w:r w:rsidR="00F615E1">
        <w:rPr>
          <w:rFonts w:cs="Arial"/>
        </w:rPr>
        <w:t>;</w:t>
      </w:r>
    </w:p>
    <w:p w:rsidR="00A946D5" w:rsidRPr="00A946D5" w:rsidRDefault="00A946D5" w:rsidP="00A946D5">
      <w:pPr>
        <w:pStyle w:val="ListParagraph"/>
        <w:numPr>
          <w:ilvl w:val="0"/>
          <w:numId w:val="4"/>
        </w:numPr>
        <w:rPr>
          <w:rFonts w:cs="Arial"/>
        </w:rPr>
      </w:pPr>
      <w:r w:rsidRPr="00A946D5">
        <w:rPr>
          <w:rFonts w:cs="Arial"/>
        </w:rPr>
        <w:t>The Symposium highlights the need to involve all stakeholders in this process.</w:t>
      </w:r>
    </w:p>
    <w:p w:rsidR="00A946D5" w:rsidRDefault="00A946D5" w:rsidP="00F8461B">
      <w:pPr>
        <w:rPr>
          <w:rFonts w:cs="Arial"/>
        </w:rPr>
      </w:pPr>
    </w:p>
    <w:p w:rsidR="00A946D5" w:rsidRDefault="00A946D5" w:rsidP="00F8461B">
      <w:pPr>
        <w:rPr>
          <w:rFonts w:cs="Arial"/>
        </w:rPr>
      </w:pPr>
      <w:r w:rsidRPr="009B1C34">
        <w:rPr>
          <w:rFonts w:cs="Arial"/>
        </w:rPr>
        <w:t xml:space="preserve">The Symposium was attended by </w:t>
      </w:r>
      <w:r w:rsidR="00770921" w:rsidRPr="009B1C34">
        <w:rPr>
          <w:rFonts w:cs="Arial"/>
        </w:rPr>
        <w:t>1</w:t>
      </w:r>
      <w:r w:rsidR="008E2CC8">
        <w:rPr>
          <w:rFonts w:cs="Arial"/>
        </w:rPr>
        <w:t>47</w:t>
      </w:r>
      <w:r w:rsidRPr="009B1C34">
        <w:rPr>
          <w:rFonts w:cs="Arial"/>
        </w:rPr>
        <w:t xml:space="preserve"> participants.</w:t>
      </w:r>
    </w:p>
    <w:p w:rsidR="00A946D5" w:rsidRDefault="00A946D5" w:rsidP="00F8461B">
      <w:pPr>
        <w:rPr>
          <w:rFonts w:cs="Arial"/>
        </w:rPr>
      </w:pPr>
    </w:p>
    <w:p w:rsidR="00F8461B" w:rsidRPr="002E4F0D" w:rsidRDefault="00F8461B" w:rsidP="00F8461B">
      <w:pPr>
        <w:rPr>
          <w:rFonts w:cs="Arial"/>
          <w:u w:val="single"/>
        </w:rPr>
      </w:pPr>
      <w:r w:rsidRPr="002E4F0D">
        <w:rPr>
          <w:rFonts w:cs="Arial"/>
          <w:u w:val="single"/>
        </w:rPr>
        <w:t>Plant Variety Protection Statistics</w:t>
      </w:r>
    </w:p>
    <w:p w:rsidR="00F8461B" w:rsidRPr="002E4F0D" w:rsidRDefault="00F8461B" w:rsidP="00F8461B">
      <w:pPr>
        <w:keepNext/>
        <w:autoSpaceDE w:val="0"/>
        <w:autoSpaceDN w:val="0"/>
        <w:adjustRightInd w:val="0"/>
        <w:rPr>
          <w:rFonts w:eastAsia="MS Mincho" w:cs="Arial"/>
          <w:lang w:eastAsia="ja-JP"/>
        </w:rPr>
      </w:pPr>
    </w:p>
    <w:p w:rsidR="00F8461B" w:rsidRPr="00006A4D" w:rsidRDefault="00F8461B" w:rsidP="00F8461B">
      <w:pPr>
        <w:autoSpaceDE w:val="0"/>
        <w:autoSpaceDN w:val="0"/>
        <w:adjustRightInd w:val="0"/>
        <w:rPr>
          <w:rFonts w:eastAsia="MS Mincho" w:cs="Arial"/>
          <w:lang w:eastAsia="ja-JP"/>
        </w:rPr>
      </w:pPr>
      <w:r w:rsidRPr="00006A4D">
        <w:rPr>
          <w:rFonts w:eastAsia="MS Mincho" w:cs="Arial"/>
          <w:lang w:eastAsia="ja-JP"/>
        </w:rPr>
        <w:t xml:space="preserve">A total of </w:t>
      </w:r>
      <w:r w:rsidR="00CB6F63" w:rsidRPr="00006A4D">
        <w:rPr>
          <w:rFonts w:cs="Arial"/>
        </w:rPr>
        <w:t>61</w:t>
      </w:r>
      <w:r w:rsidRPr="00006A4D">
        <w:rPr>
          <w:rFonts w:eastAsia="MS Mincho" w:cs="Arial"/>
          <w:lang w:eastAsia="ja-JP"/>
        </w:rPr>
        <w:t xml:space="preserve"> members of the Union now offer protection to </w:t>
      </w:r>
      <w:r w:rsidR="00F615E1">
        <w:rPr>
          <w:rFonts w:eastAsia="MS Mincho" w:cs="Arial"/>
          <w:lang w:eastAsia="ja-JP"/>
        </w:rPr>
        <w:t>all plant genera and species</w:t>
      </w:r>
      <w:r w:rsidR="004C1BAA">
        <w:rPr>
          <w:rFonts w:eastAsia="MS Mincho" w:cs="Arial"/>
          <w:lang w:eastAsia="ja-JP"/>
        </w:rPr>
        <w:t xml:space="preserve"> (</w:t>
      </w:r>
      <w:r w:rsidR="00831F06">
        <w:rPr>
          <w:rFonts w:eastAsia="MS Mincho" w:cs="Arial"/>
          <w:lang w:eastAsia="ja-JP"/>
        </w:rPr>
        <w:t>59</w:t>
      </w:r>
      <w:r w:rsidR="004C1BAA">
        <w:rPr>
          <w:rFonts w:eastAsia="MS Mincho" w:cs="Arial"/>
          <w:lang w:eastAsia="ja-JP"/>
        </w:rPr>
        <w:t xml:space="preserve"> in 2015)</w:t>
      </w:r>
      <w:r w:rsidRPr="00006A4D">
        <w:rPr>
          <w:rFonts w:eastAsia="MS Mincho" w:cs="Arial"/>
          <w:lang w:eastAsia="ja-JP"/>
        </w:rPr>
        <w:t xml:space="preserve">, with </w:t>
      </w:r>
      <w:r w:rsidR="00CB6F63" w:rsidRPr="00006A4D">
        <w:rPr>
          <w:rFonts w:cs="Arial"/>
        </w:rPr>
        <w:t>13</w:t>
      </w:r>
      <w:r w:rsidRPr="00006A4D">
        <w:rPr>
          <w:rFonts w:eastAsia="MS Mincho" w:cs="Arial"/>
          <w:lang w:eastAsia="ja-JP"/>
        </w:rPr>
        <w:t xml:space="preserve"> members of the Union offering protection to a limited number of plant genera and species.  Of those </w:t>
      </w:r>
      <w:r w:rsidR="00CB6F63" w:rsidRPr="00006A4D">
        <w:rPr>
          <w:rFonts w:cs="Arial"/>
        </w:rPr>
        <w:t>13</w:t>
      </w:r>
      <w:r w:rsidRPr="00006A4D">
        <w:rPr>
          <w:rFonts w:eastAsia="MS Mincho" w:cs="Arial"/>
          <w:lang w:eastAsia="ja-JP"/>
        </w:rPr>
        <w:t xml:space="preserve">, </w:t>
      </w:r>
      <w:r w:rsidR="00CB6F63" w:rsidRPr="00006A4D">
        <w:rPr>
          <w:rFonts w:cs="Arial"/>
        </w:rPr>
        <w:t>five</w:t>
      </w:r>
      <w:r w:rsidRPr="00006A4D">
        <w:rPr>
          <w:rFonts w:eastAsia="MS Mincho" w:cs="Arial"/>
          <w:lang w:eastAsia="ja-JP"/>
        </w:rPr>
        <w:t xml:space="preserve"> members (</w:t>
      </w:r>
      <w:r w:rsidR="00CB6F63" w:rsidRPr="00006A4D">
        <w:t>Brazil, China, Morocco, South Africa and Turkey</w:t>
      </w:r>
      <w:r w:rsidRPr="00006A4D">
        <w:rPr>
          <w:rFonts w:eastAsia="MS Mincho" w:cs="Arial"/>
          <w:lang w:eastAsia="ja-JP"/>
        </w:rPr>
        <w:t>) extended protection to additional plant genera and species</w:t>
      </w:r>
      <w:r w:rsidR="009A60F9" w:rsidRPr="00006A4D">
        <w:rPr>
          <w:rFonts w:eastAsia="MS Mincho" w:cs="Arial"/>
          <w:lang w:eastAsia="ja-JP"/>
        </w:rPr>
        <w:t xml:space="preserve"> in 201</w:t>
      </w:r>
      <w:r w:rsidR="00CB6F63" w:rsidRPr="00006A4D">
        <w:rPr>
          <w:rFonts w:eastAsia="MS Mincho" w:cs="Arial"/>
          <w:lang w:eastAsia="ja-JP"/>
        </w:rPr>
        <w:t>5</w:t>
      </w:r>
      <w:r w:rsidRPr="00006A4D">
        <w:rPr>
          <w:rFonts w:eastAsia="MS Mincho" w:cs="Arial"/>
          <w:lang w:eastAsia="ja-JP"/>
        </w:rPr>
        <w:t>.</w:t>
      </w:r>
    </w:p>
    <w:p w:rsidR="00F8461B" w:rsidRPr="00006A4D" w:rsidRDefault="00F8461B" w:rsidP="00F8461B">
      <w:pPr>
        <w:autoSpaceDE w:val="0"/>
        <w:autoSpaceDN w:val="0"/>
        <w:adjustRightInd w:val="0"/>
        <w:rPr>
          <w:rFonts w:eastAsia="MS Mincho" w:cs="Arial"/>
          <w:lang w:eastAsia="ja-JP"/>
        </w:rPr>
      </w:pPr>
    </w:p>
    <w:p w:rsidR="0003658F" w:rsidRPr="0003658F" w:rsidRDefault="0003658F" w:rsidP="0003658F">
      <w:r w:rsidRPr="0003658F">
        <w:t>The Council noted that, in 2015, there was a 3.2 percent decrease in the number of applications for plant variety protection (15,017 in 2015; 15,511 in 2014), comprising a 2.9 percent increase in the number of applications by residents (10,061 in 2015; 9,778 in 2014) and a 13.6 percent decrease in the number of applications by non</w:t>
      </w:r>
      <w:r w:rsidRPr="0003658F">
        <w:noBreakHyphen/>
        <w:t>residents (4,956 in 2015; 5,733</w:t>
      </w:r>
      <w:r>
        <w:t xml:space="preserve"> in 2014). </w:t>
      </w:r>
      <w:r w:rsidRPr="0003658F">
        <w:t xml:space="preserve"> The number of titles granted increased from 11,566 in 2014 to 12,409 in 2015 (7.3 percent increase).</w:t>
      </w:r>
    </w:p>
    <w:p w:rsidR="0003658F" w:rsidRPr="0003658F" w:rsidRDefault="0003658F" w:rsidP="0003658F"/>
    <w:p w:rsidR="00F8461B" w:rsidRPr="00DD1268" w:rsidRDefault="0003658F" w:rsidP="0003658F">
      <w:pPr>
        <w:rPr>
          <w:rFonts w:eastAsia="MS Mincho" w:cs="Arial"/>
          <w:lang w:eastAsia="ja-JP"/>
        </w:rPr>
      </w:pPr>
      <w:r w:rsidRPr="0003658F">
        <w:t>The total of 107,232 titles in force in 2015 represented a 0.6 percent increase on figures for 2014 (106,575).</w:t>
      </w:r>
    </w:p>
    <w:p w:rsidR="00F8461B" w:rsidRPr="002E4F0D" w:rsidRDefault="00F8461B" w:rsidP="00F8461B">
      <w:pPr>
        <w:autoSpaceDE w:val="0"/>
        <w:autoSpaceDN w:val="0"/>
        <w:adjustRightInd w:val="0"/>
        <w:rPr>
          <w:rFonts w:eastAsia="MS Mincho" w:cs="Arial"/>
          <w:lang w:eastAsia="ja-JP"/>
        </w:rPr>
      </w:pPr>
    </w:p>
    <w:p w:rsidR="00F8461B" w:rsidRPr="002E4F0D" w:rsidRDefault="00F8461B" w:rsidP="00F8461B">
      <w:pPr>
        <w:keepNext/>
        <w:rPr>
          <w:rFonts w:cs="Arial"/>
          <w:u w:val="single"/>
        </w:rPr>
      </w:pPr>
      <w:r w:rsidRPr="002E4F0D">
        <w:rPr>
          <w:rFonts w:cs="Arial"/>
          <w:u w:val="single"/>
        </w:rPr>
        <w:t>Cooperation in the Examination of New Plant Varieties</w:t>
      </w:r>
    </w:p>
    <w:p w:rsidR="00F8461B" w:rsidRPr="002E4F0D" w:rsidRDefault="00F8461B" w:rsidP="00F8461B">
      <w:pPr>
        <w:keepNext/>
        <w:tabs>
          <w:tab w:val="num" w:pos="1440"/>
        </w:tabs>
        <w:autoSpaceDE w:val="0"/>
        <w:autoSpaceDN w:val="0"/>
        <w:adjustRightInd w:val="0"/>
        <w:rPr>
          <w:rFonts w:cs="Arial"/>
        </w:rPr>
      </w:pPr>
    </w:p>
    <w:p w:rsidR="00F8461B" w:rsidRPr="002E4F0D" w:rsidRDefault="00F8461B" w:rsidP="00F8461B">
      <w:pPr>
        <w:keepNext/>
        <w:tabs>
          <w:tab w:val="num" w:pos="1440"/>
        </w:tabs>
        <w:autoSpaceDE w:val="0"/>
        <w:autoSpaceDN w:val="0"/>
        <w:adjustRightInd w:val="0"/>
        <w:rPr>
          <w:rFonts w:cs="Arial"/>
        </w:rPr>
      </w:pPr>
      <w:r w:rsidRPr="002C4F2A">
        <w:rPr>
          <w:rFonts w:eastAsia="MS Mincho" w:cs="Arial"/>
          <w:lang w:eastAsia="ja-JP"/>
        </w:rPr>
        <w:t>In 201</w:t>
      </w:r>
      <w:r w:rsidR="00CB6F63">
        <w:rPr>
          <w:rFonts w:eastAsia="MS Mincho" w:cs="Arial"/>
          <w:lang w:eastAsia="ja-JP"/>
        </w:rPr>
        <w:t>5</w:t>
      </w:r>
      <w:r w:rsidRPr="002C4F2A">
        <w:rPr>
          <w:rFonts w:eastAsia="MS Mincho" w:cs="Arial"/>
          <w:lang w:eastAsia="ja-JP"/>
        </w:rPr>
        <w:t>, the number of plant genera and species for which there were ag</w:t>
      </w:r>
      <w:r>
        <w:rPr>
          <w:rFonts w:eastAsia="MS Mincho" w:cs="Arial"/>
          <w:lang w:eastAsia="ja-JP"/>
        </w:rPr>
        <w:t>reements between members of the </w:t>
      </w:r>
      <w:r w:rsidRPr="006F5B43">
        <w:rPr>
          <w:rFonts w:eastAsia="MS Mincho" w:cs="Arial"/>
          <w:lang w:eastAsia="ja-JP"/>
        </w:rPr>
        <w:t xml:space="preserve">Union for cooperation in the examination of distinctness, uniformity and stability totaled </w:t>
      </w:r>
      <w:r w:rsidR="00CB6F63" w:rsidRPr="00D47CBB">
        <w:t>2,031, compared to 2,002 in 2014</w:t>
      </w:r>
      <w:r w:rsidR="00CB6F63">
        <w:t>.</w:t>
      </w:r>
    </w:p>
    <w:p w:rsidR="00F8461B" w:rsidRDefault="00F8461B" w:rsidP="00F8461B">
      <w:pPr>
        <w:rPr>
          <w:rFonts w:cs="Arial"/>
        </w:rPr>
      </w:pPr>
    </w:p>
    <w:p w:rsidR="00F8461B" w:rsidRPr="007B4998" w:rsidRDefault="00F8461B" w:rsidP="00F8461B">
      <w:pPr>
        <w:keepNext/>
        <w:rPr>
          <w:rFonts w:cs="Arial"/>
          <w:u w:val="single"/>
        </w:rPr>
      </w:pPr>
      <w:r w:rsidRPr="007B4998">
        <w:rPr>
          <w:rFonts w:cs="Arial"/>
          <w:u w:val="single"/>
        </w:rPr>
        <w:t>Adoption of documents</w:t>
      </w:r>
    </w:p>
    <w:p w:rsidR="00F8461B" w:rsidRDefault="00F8461B" w:rsidP="00F8461B">
      <w:pPr>
        <w:keepNext/>
        <w:rPr>
          <w:rFonts w:cs="Arial"/>
        </w:rPr>
      </w:pPr>
    </w:p>
    <w:p w:rsidR="00F8461B" w:rsidRDefault="00F8461B" w:rsidP="00F8461B">
      <w:pPr>
        <w:keepNext/>
      </w:pPr>
      <w:r>
        <w:rPr>
          <w:rFonts w:cs="Arial"/>
        </w:rPr>
        <w:t xml:space="preserve">The Council adopted revised versions of the </w:t>
      </w:r>
      <w:r>
        <w:t>following documents:</w:t>
      </w:r>
    </w:p>
    <w:p w:rsidR="00F8461B" w:rsidRDefault="00F8461B" w:rsidP="00F8461B">
      <w:pPr>
        <w:keepNext/>
        <w:jc w:val="left"/>
      </w:pPr>
    </w:p>
    <w:p w:rsidR="00F8461B" w:rsidRPr="0079538F" w:rsidRDefault="00F8461B" w:rsidP="00F8461B">
      <w:pPr>
        <w:ind w:left="567"/>
        <w:rPr>
          <w:bCs/>
          <w:snapToGrid w:val="0"/>
          <w:szCs w:val="24"/>
        </w:rPr>
      </w:pPr>
      <w:r w:rsidRPr="0079538F">
        <w:rPr>
          <w:bCs/>
          <w:snapToGrid w:val="0"/>
          <w:szCs w:val="24"/>
        </w:rPr>
        <w:t>(a)</w:t>
      </w:r>
      <w:r w:rsidRPr="0079538F">
        <w:rPr>
          <w:bCs/>
          <w:snapToGrid w:val="0"/>
          <w:szCs w:val="24"/>
        </w:rPr>
        <w:tab/>
        <w:t>TGP documents:</w:t>
      </w:r>
    </w:p>
    <w:p w:rsidR="00F8461B" w:rsidRPr="0079538F" w:rsidRDefault="00F8461B" w:rsidP="00F8461B">
      <w:pPr>
        <w:ind w:left="2268" w:hanging="1701"/>
        <w:rPr>
          <w:bCs/>
          <w:snapToGrid w:val="0"/>
          <w:szCs w:val="24"/>
        </w:rPr>
      </w:pPr>
    </w:p>
    <w:p w:rsidR="009A60F9" w:rsidRPr="009A60F9" w:rsidRDefault="009A60F9" w:rsidP="009A60F9">
      <w:pPr>
        <w:ind w:left="1134"/>
        <w:rPr>
          <w:bCs/>
          <w:snapToGrid w:val="0"/>
          <w:szCs w:val="24"/>
        </w:rPr>
      </w:pPr>
      <w:r w:rsidRPr="009A60F9">
        <w:rPr>
          <w:bCs/>
          <w:snapToGrid w:val="0"/>
          <w:szCs w:val="24"/>
        </w:rPr>
        <w:t xml:space="preserve">TGP/7 </w:t>
      </w:r>
      <w:r>
        <w:rPr>
          <w:bCs/>
          <w:snapToGrid w:val="0"/>
          <w:szCs w:val="24"/>
        </w:rPr>
        <w:tab/>
      </w:r>
      <w:r w:rsidRPr="009A60F9">
        <w:rPr>
          <w:bCs/>
          <w:snapToGrid w:val="0"/>
          <w:szCs w:val="24"/>
        </w:rPr>
        <w:t>Development of Test Guidelines (Revision)</w:t>
      </w:r>
    </w:p>
    <w:p w:rsidR="009A60F9" w:rsidRPr="009A60F9" w:rsidRDefault="009A60F9" w:rsidP="009A60F9">
      <w:pPr>
        <w:ind w:left="1134"/>
        <w:rPr>
          <w:bCs/>
          <w:snapToGrid w:val="0"/>
          <w:szCs w:val="24"/>
        </w:rPr>
      </w:pPr>
      <w:r w:rsidRPr="009A60F9">
        <w:rPr>
          <w:bCs/>
          <w:snapToGrid w:val="0"/>
          <w:szCs w:val="24"/>
        </w:rPr>
        <w:t xml:space="preserve">TGP/8 </w:t>
      </w:r>
      <w:r>
        <w:rPr>
          <w:bCs/>
          <w:snapToGrid w:val="0"/>
          <w:szCs w:val="24"/>
        </w:rPr>
        <w:tab/>
      </w:r>
      <w:r w:rsidRPr="009A60F9">
        <w:rPr>
          <w:bCs/>
          <w:snapToGrid w:val="0"/>
          <w:szCs w:val="24"/>
        </w:rPr>
        <w:t>Trial Design and Techniques Used in the Examination of Distinctness, Uniformity</w:t>
      </w:r>
    </w:p>
    <w:p w:rsidR="009A60F9" w:rsidRPr="009A60F9" w:rsidRDefault="009A60F9" w:rsidP="009A60F9">
      <w:pPr>
        <w:ind w:left="1134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ab/>
      </w:r>
      <w:r>
        <w:rPr>
          <w:bCs/>
          <w:snapToGrid w:val="0"/>
          <w:szCs w:val="24"/>
        </w:rPr>
        <w:tab/>
      </w:r>
      <w:proofErr w:type="gramStart"/>
      <w:r w:rsidRPr="009A60F9">
        <w:rPr>
          <w:bCs/>
          <w:snapToGrid w:val="0"/>
          <w:szCs w:val="24"/>
        </w:rPr>
        <w:t>and</w:t>
      </w:r>
      <w:proofErr w:type="gramEnd"/>
      <w:r w:rsidRPr="009A60F9">
        <w:rPr>
          <w:bCs/>
          <w:snapToGrid w:val="0"/>
          <w:szCs w:val="24"/>
        </w:rPr>
        <w:t xml:space="preserve"> Stability (Revision)</w:t>
      </w:r>
    </w:p>
    <w:p w:rsidR="009A60F9" w:rsidRDefault="009A60F9" w:rsidP="00F8461B">
      <w:pPr>
        <w:keepNext/>
        <w:ind w:left="567"/>
        <w:rPr>
          <w:bCs/>
          <w:snapToGrid w:val="0"/>
          <w:szCs w:val="24"/>
        </w:rPr>
      </w:pPr>
    </w:p>
    <w:p w:rsidR="00F8461B" w:rsidRPr="0079538F" w:rsidRDefault="009A60F9" w:rsidP="00F8461B">
      <w:pPr>
        <w:keepNext/>
        <w:ind w:left="567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(b</w:t>
      </w:r>
      <w:r w:rsidR="00F8461B" w:rsidRPr="0079538F">
        <w:rPr>
          <w:bCs/>
          <w:snapToGrid w:val="0"/>
          <w:szCs w:val="24"/>
        </w:rPr>
        <w:t>)</w:t>
      </w:r>
      <w:r w:rsidR="00F8461B" w:rsidRPr="0079538F">
        <w:rPr>
          <w:bCs/>
          <w:snapToGrid w:val="0"/>
          <w:szCs w:val="24"/>
        </w:rPr>
        <w:tab/>
        <w:t>Information documents:</w:t>
      </w:r>
    </w:p>
    <w:p w:rsidR="00F8461B" w:rsidRPr="0079538F" w:rsidRDefault="00F8461B" w:rsidP="00F8461B">
      <w:pPr>
        <w:keepNext/>
        <w:ind w:left="2268" w:hanging="1701"/>
        <w:rPr>
          <w:bCs/>
          <w:snapToGrid w:val="0"/>
          <w:szCs w:val="24"/>
        </w:rPr>
      </w:pPr>
    </w:p>
    <w:p w:rsidR="00F8461B" w:rsidRPr="0079538F" w:rsidRDefault="00F8461B" w:rsidP="00F8461B">
      <w:pPr>
        <w:ind w:left="2835" w:hanging="1701"/>
        <w:rPr>
          <w:kern w:val="28"/>
        </w:rPr>
      </w:pPr>
      <w:r w:rsidRPr="0079538F">
        <w:rPr>
          <w:bCs/>
          <w:snapToGrid w:val="0"/>
          <w:szCs w:val="24"/>
        </w:rPr>
        <w:t>UPOV/INF/16</w:t>
      </w:r>
      <w:r w:rsidRPr="0079538F">
        <w:rPr>
          <w:bCs/>
          <w:snapToGrid w:val="0"/>
          <w:szCs w:val="24"/>
        </w:rPr>
        <w:tab/>
      </w:r>
      <w:r w:rsidRPr="0079538F">
        <w:rPr>
          <w:bCs/>
          <w:snapToGrid w:val="0"/>
          <w:spacing w:val="-4"/>
          <w:szCs w:val="24"/>
        </w:rPr>
        <w:t>Ex</w:t>
      </w:r>
      <w:r>
        <w:rPr>
          <w:bCs/>
          <w:snapToGrid w:val="0"/>
          <w:spacing w:val="-4"/>
          <w:szCs w:val="24"/>
        </w:rPr>
        <w:t>changeable Software</w:t>
      </w:r>
      <w:r w:rsidRPr="0079538F">
        <w:rPr>
          <w:bCs/>
          <w:snapToGrid w:val="0"/>
          <w:spacing w:val="-4"/>
          <w:szCs w:val="24"/>
        </w:rPr>
        <w:t xml:space="preserve"> </w:t>
      </w:r>
    </w:p>
    <w:p w:rsidR="00F8461B" w:rsidRPr="0079538F" w:rsidRDefault="00F8461B" w:rsidP="00F8461B">
      <w:pPr>
        <w:ind w:left="2835" w:hanging="1701"/>
        <w:rPr>
          <w:kern w:val="28"/>
        </w:rPr>
      </w:pPr>
      <w:r w:rsidRPr="0079538F">
        <w:rPr>
          <w:bCs/>
          <w:snapToGrid w:val="0"/>
          <w:szCs w:val="24"/>
        </w:rPr>
        <w:t>UPOV/INF/22</w:t>
      </w:r>
      <w:r w:rsidRPr="0079538F">
        <w:rPr>
          <w:bCs/>
          <w:snapToGrid w:val="0"/>
          <w:szCs w:val="24"/>
        </w:rPr>
        <w:tab/>
      </w:r>
      <w:r w:rsidRPr="0079538F">
        <w:rPr>
          <w:bCs/>
          <w:snapToGrid w:val="0"/>
          <w:spacing w:val="-4"/>
          <w:szCs w:val="24"/>
        </w:rPr>
        <w:t>Software and Equipmen</w:t>
      </w:r>
      <w:r>
        <w:rPr>
          <w:bCs/>
          <w:snapToGrid w:val="0"/>
          <w:spacing w:val="-4"/>
          <w:szCs w:val="24"/>
        </w:rPr>
        <w:t>t Used by Members of the Union</w:t>
      </w:r>
    </w:p>
    <w:p w:rsidR="00F8461B" w:rsidRDefault="00F8461B" w:rsidP="00F8461B">
      <w:pPr>
        <w:rPr>
          <w:rFonts w:cs="Arial"/>
        </w:rPr>
      </w:pPr>
    </w:p>
    <w:p w:rsidR="00F8461B" w:rsidRPr="002E4F0D" w:rsidRDefault="00F8461B" w:rsidP="00F8461B">
      <w:pPr>
        <w:rPr>
          <w:rFonts w:cs="Arial"/>
        </w:rPr>
      </w:pPr>
      <w:r>
        <w:rPr>
          <w:rFonts w:cs="Arial"/>
        </w:rPr>
        <w:t xml:space="preserve">All adopted documents will be published in the UPOV Collection (see </w:t>
      </w:r>
      <w:hyperlink r:id="rId14" w:history="1">
        <w:r w:rsidRPr="00F53EAA">
          <w:rPr>
            <w:rStyle w:val="Hyperlink"/>
            <w:rFonts w:cs="Arial"/>
          </w:rPr>
          <w:t>http://www.upov.int/upov_collection/en/</w:t>
        </w:r>
      </w:hyperlink>
      <w:r>
        <w:rPr>
          <w:rFonts w:cs="Arial"/>
        </w:rPr>
        <w:t>).</w:t>
      </w:r>
    </w:p>
    <w:p w:rsidR="00F8461B" w:rsidRDefault="00F8461B" w:rsidP="00F8461B">
      <w:pPr>
        <w:autoSpaceDE w:val="0"/>
        <w:autoSpaceDN w:val="0"/>
        <w:adjustRightInd w:val="0"/>
        <w:jc w:val="left"/>
        <w:rPr>
          <w:rFonts w:cs="Arial"/>
          <w:sz w:val="19"/>
          <w:szCs w:val="19"/>
        </w:rPr>
      </w:pPr>
    </w:p>
    <w:p w:rsidR="00F8461B" w:rsidRPr="007B4998" w:rsidRDefault="00F8461B" w:rsidP="00F8461B">
      <w:pPr>
        <w:autoSpaceDE w:val="0"/>
        <w:autoSpaceDN w:val="0"/>
        <w:adjustRightInd w:val="0"/>
        <w:jc w:val="left"/>
        <w:rPr>
          <w:rFonts w:cs="Arial"/>
          <w:u w:val="single"/>
        </w:rPr>
      </w:pPr>
      <w:r w:rsidRPr="007B4998">
        <w:rPr>
          <w:rFonts w:cs="Arial"/>
          <w:u w:val="single"/>
        </w:rPr>
        <w:t>Elect</w:t>
      </w:r>
      <w:r>
        <w:rPr>
          <w:rFonts w:cs="Arial"/>
          <w:u w:val="single"/>
        </w:rPr>
        <w:t>ion of</w:t>
      </w:r>
      <w:r w:rsidRPr="007B4998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President and Vice-President of the UPOV Council</w:t>
      </w:r>
    </w:p>
    <w:p w:rsidR="00F8461B" w:rsidRDefault="00F8461B" w:rsidP="00F8461B">
      <w:pPr>
        <w:autoSpaceDE w:val="0"/>
        <w:autoSpaceDN w:val="0"/>
        <w:adjustRightInd w:val="0"/>
        <w:jc w:val="left"/>
        <w:rPr>
          <w:rFonts w:cs="Arial"/>
        </w:rPr>
      </w:pPr>
    </w:p>
    <w:p w:rsidR="00F8461B" w:rsidRPr="00A01024" w:rsidRDefault="00F8461B" w:rsidP="00F8461B">
      <w:pPr>
        <w:keepNext/>
        <w:rPr>
          <w:szCs w:val="24"/>
        </w:rPr>
      </w:pPr>
      <w:r w:rsidRPr="00A01024">
        <w:rPr>
          <w:szCs w:val="24"/>
        </w:rPr>
        <w:t>The</w:t>
      </w:r>
      <w:r w:rsidRPr="00A01024">
        <w:rPr>
          <w:b/>
          <w:szCs w:val="24"/>
        </w:rPr>
        <w:t xml:space="preserve"> </w:t>
      </w:r>
      <w:r w:rsidRPr="00A01024">
        <w:rPr>
          <w:szCs w:val="24"/>
        </w:rPr>
        <w:t xml:space="preserve">Council elected, in each case for a term of three years ending with the </w:t>
      </w:r>
      <w:r>
        <w:rPr>
          <w:szCs w:val="24"/>
        </w:rPr>
        <w:t>fifty-</w:t>
      </w:r>
      <w:r w:rsidR="000C3BBD">
        <w:rPr>
          <w:szCs w:val="24"/>
        </w:rPr>
        <w:t>third</w:t>
      </w:r>
      <w:r>
        <w:rPr>
          <w:szCs w:val="24"/>
        </w:rPr>
        <w:t xml:space="preserve"> </w:t>
      </w:r>
      <w:r w:rsidRPr="00A01024">
        <w:rPr>
          <w:szCs w:val="24"/>
        </w:rPr>
        <w:t>ordinary session of the Council, in 201</w:t>
      </w:r>
      <w:r w:rsidR="00934FD2">
        <w:rPr>
          <w:szCs w:val="24"/>
        </w:rPr>
        <w:t>9</w:t>
      </w:r>
      <w:r w:rsidRPr="00A01024">
        <w:rPr>
          <w:szCs w:val="24"/>
        </w:rPr>
        <w:t>:</w:t>
      </w:r>
    </w:p>
    <w:p w:rsidR="00F8461B" w:rsidRPr="00A01024" w:rsidRDefault="00F8461B" w:rsidP="00F8461B">
      <w:pPr>
        <w:keepNext/>
        <w:rPr>
          <w:szCs w:val="24"/>
        </w:rPr>
      </w:pPr>
    </w:p>
    <w:p w:rsidR="00F8461B" w:rsidRDefault="00F8461B" w:rsidP="00F8461B">
      <w:pPr>
        <w:ind w:left="1134" w:hanging="567"/>
        <w:rPr>
          <w:szCs w:val="24"/>
        </w:rPr>
      </w:pPr>
      <w:r w:rsidRPr="00A01024">
        <w:rPr>
          <w:szCs w:val="24"/>
        </w:rPr>
        <w:t>(a)</w:t>
      </w:r>
      <w:r>
        <w:rPr>
          <w:szCs w:val="24"/>
        </w:rPr>
        <w:tab/>
      </w:r>
    </w:p>
    <w:p w:rsidR="00F8461B" w:rsidRPr="00D72219" w:rsidRDefault="00F8461B" w:rsidP="00F8461B">
      <w:pPr>
        <w:ind w:left="1134" w:hanging="567"/>
      </w:pPr>
      <w:r>
        <w:rPr>
          <w:szCs w:val="24"/>
        </w:rPr>
        <w:t>(b)</w:t>
      </w:r>
      <w:r>
        <w:rPr>
          <w:szCs w:val="24"/>
        </w:rPr>
        <w:tab/>
      </w:r>
    </w:p>
    <w:p w:rsidR="00F8461B" w:rsidRDefault="00F8461B" w:rsidP="00F8461B">
      <w:pPr>
        <w:rPr>
          <w:rFonts w:cs="Arial"/>
        </w:rPr>
      </w:pPr>
    </w:p>
    <w:p w:rsidR="000C3BBD" w:rsidRPr="007B4998" w:rsidRDefault="000C3BBD" w:rsidP="006608F9">
      <w:pPr>
        <w:keepNext/>
        <w:autoSpaceDE w:val="0"/>
        <w:autoSpaceDN w:val="0"/>
        <w:adjustRightInd w:val="0"/>
        <w:jc w:val="left"/>
        <w:rPr>
          <w:rFonts w:cs="Arial"/>
          <w:u w:val="single"/>
        </w:rPr>
      </w:pPr>
      <w:r w:rsidRPr="007B4998">
        <w:rPr>
          <w:rFonts w:cs="Arial"/>
          <w:u w:val="single"/>
        </w:rPr>
        <w:t>Elect</w:t>
      </w:r>
      <w:r>
        <w:rPr>
          <w:rFonts w:cs="Arial"/>
          <w:u w:val="single"/>
        </w:rPr>
        <w:t>ion of</w:t>
      </w:r>
      <w:r w:rsidRPr="007B4998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 xml:space="preserve">Chair and Vice-Chair of the </w:t>
      </w:r>
      <w:r w:rsidRPr="000C3BBD">
        <w:rPr>
          <w:rFonts w:cs="Arial"/>
          <w:u w:val="single"/>
        </w:rPr>
        <w:t xml:space="preserve">Administrative and Legal Committee </w:t>
      </w:r>
    </w:p>
    <w:p w:rsidR="000C3BBD" w:rsidRDefault="000C3BBD" w:rsidP="006608F9">
      <w:pPr>
        <w:keepNext/>
        <w:rPr>
          <w:rFonts w:cs="Arial"/>
          <w:u w:val="single"/>
        </w:rPr>
      </w:pPr>
    </w:p>
    <w:p w:rsidR="000C3BBD" w:rsidRPr="00A01024" w:rsidRDefault="000C3BBD" w:rsidP="000C3BBD">
      <w:pPr>
        <w:keepNext/>
        <w:rPr>
          <w:szCs w:val="24"/>
        </w:rPr>
      </w:pPr>
      <w:r w:rsidRPr="00A01024">
        <w:rPr>
          <w:szCs w:val="24"/>
        </w:rPr>
        <w:t>The</w:t>
      </w:r>
      <w:r w:rsidRPr="00A01024">
        <w:rPr>
          <w:b/>
          <w:szCs w:val="24"/>
        </w:rPr>
        <w:t xml:space="preserve"> </w:t>
      </w:r>
      <w:r w:rsidRPr="00A01024">
        <w:rPr>
          <w:szCs w:val="24"/>
        </w:rPr>
        <w:t xml:space="preserve">Council elected, in each case for a term of three years ending with the </w:t>
      </w:r>
      <w:r>
        <w:rPr>
          <w:szCs w:val="24"/>
        </w:rPr>
        <w:t>fifty-</w:t>
      </w:r>
      <w:r w:rsidR="00934FD2">
        <w:rPr>
          <w:szCs w:val="24"/>
        </w:rPr>
        <w:t>third</w:t>
      </w:r>
      <w:r>
        <w:rPr>
          <w:szCs w:val="24"/>
        </w:rPr>
        <w:t xml:space="preserve"> </w:t>
      </w:r>
      <w:r w:rsidRPr="00A01024">
        <w:rPr>
          <w:szCs w:val="24"/>
        </w:rPr>
        <w:t>ordinary session of the Council, in 201</w:t>
      </w:r>
      <w:r w:rsidR="00934FD2">
        <w:rPr>
          <w:szCs w:val="24"/>
        </w:rPr>
        <w:t>9</w:t>
      </w:r>
      <w:r w:rsidRPr="00A01024">
        <w:rPr>
          <w:szCs w:val="24"/>
        </w:rPr>
        <w:t>:</w:t>
      </w:r>
    </w:p>
    <w:p w:rsidR="000C3BBD" w:rsidRPr="00A01024" w:rsidRDefault="000C3BBD" w:rsidP="000C3BBD">
      <w:pPr>
        <w:keepNext/>
        <w:rPr>
          <w:szCs w:val="24"/>
        </w:rPr>
      </w:pPr>
    </w:p>
    <w:p w:rsidR="000C3BBD" w:rsidRDefault="000C3BBD" w:rsidP="00EB2251">
      <w:pPr>
        <w:keepNext/>
        <w:ind w:left="1134" w:hanging="567"/>
        <w:rPr>
          <w:szCs w:val="24"/>
        </w:rPr>
      </w:pPr>
      <w:r w:rsidRPr="00A01024">
        <w:rPr>
          <w:szCs w:val="24"/>
        </w:rPr>
        <w:t>(a)</w:t>
      </w:r>
      <w:r>
        <w:rPr>
          <w:szCs w:val="24"/>
        </w:rPr>
        <w:tab/>
      </w:r>
    </w:p>
    <w:p w:rsidR="000C3BBD" w:rsidRPr="00D72219" w:rsidRDefault="000C3BBD" w:rsidP="000C3BBD">
      <w:pPr>
        <w:ind w:left="1134" w:hanging="567"/>
      </w:pPr>
      <w:r>
        <w:rPr>
          <w:szCs w:val="24"/>
        </w:rPr>
        <w:t>(b)</w:t>
      </w:r>
      <w:r>
        <w:rPr>
          <w:szCs w:val="24"/>
        </w:rPr>
        <w:tab/>
      </w:r>
    </w:p>
    <w:p w:rsidR="003A46E5" w:rsidRPr="007B4998" w:rsidRDefault="003A46E5" w:rsidP="003A46E5">
      <w:pPr>
        <w:keepNext/>
        <w:autoSpaceDE w:val="0"/>
        <w:autoSpaceDN w:val="0"/>
        <w:adjustRightInd w:val="0"/>
        <w:jc w:val="left"/>
        <w:rPr>
          <w:rFonts w:cs="Arial"/>
          <w:u w:val="single"/>
        </w:rPr>
      </w:pPr>
      <w:r w:rsidRPr="007B4998">
        <w:rPr>
          <w:rFonts w:cs="Arial"/>
          <w:u w:val="single"/>
        </w:rPr>
        <w:t>Elect</w:t>
      </w:r>
      <w:r>
        <w:rPr>
          <w:rFonts w:cs="Arial"/>
          <w:u w:val="single"/>
        </w:rPr>
        <w:t>ion of</w:t>
      </w:r>
      <w:r w:rsidRPr="007B4998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 xml:space="preserve">Chair and Vice-Chair of the Technical </w:t>
      </w:r>
      <w:r w:rsidRPr="000C3BBD">
        <w:rPr>
          <w:rFonts w:cs="Arial"/>
          <w:u w:val="single"/>
        </w:rPr>
        <w:t xml:space="preserve">Committee </w:t>
      </w:r>
    </w:p>
    <w:p w:rsidR="003A46E5" w:rsidRDefault="003A46E5" w:rsidP="003A46E5">
      <w:pPr>
        <w:keepNext/>
        <w:rPr>
          <w:rFonts w:cs="Arial"/>
          <w:u w:val="single"/>
        </w:rPr>
      </w:pPr>
    </w:p>
    <w:p w:rsidR="003A46E5" w:rsidRPr="00A01024" w:rsidRDefault="003A46E5" w:rsidP="003A46E5">
      <w:pPr>
        <w:keepNext/>
        <w:rPr>
          <w:szCs w:val="24"/>
        </w:rPr>
      </w:pPr>
      <w:r w:rsidRPr="00A01024">
        <w:rPr>
          <w:szCs w:val="24"/>
        </w:rPr>
        <w:t>The</w:t>
      </w:r>
      <w:r w:rsidRPr="00A01024">
        <w:rPr>
          <w:b/>
          <w:szCs w:val="24"/>
        </w:rPr>
        <w:t xml:space="preserve"> </w:t>
      </w:r>
      <w:r w:rsidRPr="00A01024">
        <w:rPr>
          <w:szCs w:val="24"/>
        </w:rPr>
        <w:t xml:space="preserve">Council elected, in each case for a term of three years ending with the </w:t>
      </w:r>
      <w:r>
        <w:rPr>
          <w:szCs w:val="24"/>
        </w:rPr>
        <w:t xml:space="preserve">fifty-third </w:t>
      </w:r>
      <w:r w:rsidRPr="00A01024">
        <w:rPr>
          <w:szCs w:val="24"/>
        </w:rPr>
        <w:t>ordinary session of the Council, in 201</w:t>
      </w:r>
      <w:r>
        <w:rPr>
          <w:szCs w:val="24"/>
        </w:rPr>
        <w:t>9</w:t>
      </w:r>
      <w:r w:rsidRPr="00A01024">
        <w:rPr>
          <w:szCs w:val="24"/>
        </w:rPr>
        <w:t>:</w:t>
      </w:r>
    </w:p>
    <w:p w:rsidR="003A46E5" w:rsidRPr="00A01024" w:rsidRDefault="003A46E5" w:rsidP="003A46E5">
      <w:pPr>
        <w:keepNext/>
        <w:rPr>
          <w:szCs w:val="24"/>
        </w:rPr>
      </w:pPr>
    </w:p>
    <w:p w:rsidR="003A46E5" w:rsidRDefault="003A46E5" w:rsidP="003A46E5">
      <w:pPr>
        <w:ind w:left="1134" w:hanging="567"/>
        <w:rPr>
          <w:szCs w:val="24"/>
        </w:rPr>
      </w:pPr>
      <w:r w:rsidRPr="00A01024">
        <w:rPr>
          <w:szCs w:val="24"/>
        </w:rPr>
        <w:t>(a)</w:t>
      </w:r>
      <w:r>
        <w:rPr>
          <w:szCs w:val="24"/>
        </w:rPr>
        <w:tab/>
      </w:r>
    </w:p>
    <w:p w:rsidR="003A46E5" w:rsidRPr="00D72219" w:rsidRDefault="003A46E5" w:rsidP="003A46E5">
      <w:pPr>
        <w:ind w:left="1134" w:hanging="567"/>
      </w:pPr>
      <w:r>
        <w:rPr>
          <w:szCs w:val="24"/>
        </w:rPr>
        <w:t>(b)</w:t>
      </w:r>
      <w:r>
        <w:rPr>
          <w:szCs w:val="24"/>
        </w:rPr>
        <w:tab/>
      </w:r>
    </w:p>
    <w:p w:rsidR="00F8461B" w:rsidRPr="002E4F0D" w:rsidRDefault="00F8461B" w:rsidP="00F8461B">
      <w:pPr>
        <w:rPr>
          <w:rFonts w:cs="Arial"/>
        </w:rPr>
      </w:pPr>
    </w:p>
    <w:p w:rsidR="00A946D5" w:rsidRDefault="00A946D5" w:rsidP="00A946D5">
      <w:pPr>
        <w:rPr>
          <w:rFonts w:cs="Arial"/>
        </w:rPr>
      </w:pPr>
      <w:r w:rsidRPr="00406361">
        <w:rPr>
          <w:rFonts w:cs="Arial"/>
        </w:rPr>
        <w:t>UPOV is an intergovernmental organization based in Geneva</w:t>
      </w:r>
      <w:r w:rsidR="00AD546E" w:rsidRPr="00406361">
        <w:rPr>
          <w:rFonts w:cs="Arial"/>
        </w:rPr>
        <w:t>, with 74 members, covering 9</w:t>
      </w:r>
      <w:r w:rsidR="00794134">
        <w:rPr>
          <w:rFonts w:cs="Arial"/>
        </w:rPr>
        <w:t>3</w:t>
      </w:r>
      <w:r w:rsidR="00AD546E" w:rsidRPr="00406361">
        <w:rPr>
          <w:rFonts w:cs="Arial"/>
        </w:rPr>
        <w:t xml:space="preserve"> States</w:t>
      </w:r>
      <w:r w:rsidRPr="00406361">
        <w:rPr>
          <w:rFonts w:cs="Arial"/>
        </w:rPr>
        <w:t>.</w:t>
      </w:r>
    </w:p>
    <w:p w:rsidR="00A946D5" w:rsidRPr="00A946D5" w:rsidRDefault="00A946D5" w:rsidP="00A946D5">
      <w:pPr>
        <w:rPr>
          <w:rFonts w:cs="Arial"/>
        </w:rPr>
      </w:pPr>
    </w:p>
    <w:p w:rsidR="00A946D5" w:rsidRPr="00A946D5" w:rsidRDefault="00A946D5" w:rsidP="00A946D5">
      <w:pPr>
        <w:rPr>
          <w:rFonts w:cs="Arial"/>
        </w:rPr>
      </w:pPr>
      <w:r w:rsidRPr="00A946D5">
        <w:rPr>
          <w:rFonts w:cs="Arial"/>
        </w:rPr>
        <w:t>The purpose of UPOV is to provide and promote an effective system of plant variety protection, with the aim</w:t>
      </w:r>
    </w:p>
    <w:p w:rsidR="00A946D5" w:rsidRPr="00A946D5" w:rsidRDefault="00A946D5" w:rsidP="00A946D5">
      <w:pPr>
        <w:rPr>
          <w:rFonts w:cs="Arial"/>
        </w:rPr>
      </w:pPr>
      <w:proofErr w:type="gramStart"/>
      <w:r w:rsidRPr="00A946D5">
        <w:rPr>
          <w:rFonts w:cs="Arial"/>
        </w:rPr>
        <w:t>of</w:t>
      </w:r>
      <w:proofErr w:type="gramEnd"/>
      <w:r w:rsidRPr="00A946D5">
        <w:rPr>
          <w:rFonts w:cs="Arial"/>
        </w:rPr>
        <w:t xml:space="preserve"> encouraging the development of new varieties of plants, for the benefit of society.</w:t>
      </w:r>
    </w:p>
    <w:p w:rsidR="00A946D5" w:rsidRDefault="00A946D5" w:rsidP="00A946D5">
      <w:pPr>
        <w:rPr>
          <w:rFonts w:cs="Arial"/>
        </w:rPr>
      </w:pPr>
    </w:p>
    <w:p w:rsidR="00A946D5" w:rsidRPr="00A946D5" w:rsidRDefault="00A946D5" w:rsidP="00A946D5">
      <w:pPr>
        <w:rPr>
          <w:rFonts w:cs="Arial"/>
        </w:rPr>
      </w:pPr>
      <w:r w:rsidRPr="00A946D5">
        <w:rPr>
          <w:rFonts w:cs="Arial"/>
        </w:rPr>
        <w:t>The members of UPOV are:</w:t>
      </w:r>
    </w:p>
    <w:p w:rsidR="00A946D5" w:rsidRDefault="00A946D5" w:rsidP="00A946D5">
      <w:pPr>
        <w:rPr>
          <w:rFonts w:cs="Arial"/>
        </w:rPr>
      </w:pPr>
    </w:p>
    <w:p w:rsidR="00A946D5" w:rsidRPr="00A946D5" w:rsidRDefault="00A946D5" w:rsidP="00A946D5">
      <w:pPr>
        <w:ind w:left="567"/>
        <w:rPr>
          <w:rFonts w:cs="Arial"/>
        </w:rPr>
      </w:pPr>
      <w:r w:rsidRPr="00A946D5">
        <w:rPr>
          <w:rFonts w:cs="Arial"/>
        </w:rPr>
        <w:t>African Intellectual Property Organization (OAPI), Albania, Argentina, Australia, Austria, Azerbaijan,</w:t>
      </w:r>
      <w:r w:rsidR="000119AF">
        <w:rPr>
          <w:rFonts w:cs="Arial"/>
        </w:rPr>
        <w:t xml:space="preserve"> </w:t>
      </w:r>
      <w:r w:rsidRPr="00A946D5">
        <w:rPr>
          <w:rFonts w:cs="Arial"/>
        </w:rPr>
        <w:t>Belarus, Belgium, Bolivia (</w:t>
      </w:r>
      <w:proofErr w:type="spellStart"/>
      <w:r w:rsidRPr="00A946D5">
        <w:rPr>
          <w:rFonts w:cs="Arial"/>
        </w:rPr>
        <w:t>Plurinational</w:t>
      </w:r>
      <w:proofErr w:type="spellEnd"/>
      <w:r w:rsidRPr="00A946D5">
        <w:rPr>
          <w:rFonts w:cs="Arial"/>
        </w:rPr>
        <w:t xml:space="preserve"> State of), Brazil, Bulgaria, Canada, Chile, China, Colombia,</w:t>
      </w:r>
      <w:r w:rsidR="000119AF">
        <w:rPr>
          <w:rFonts w:cs="Arial"/>
        </w:rPr>
        <w:t xml:space="preserve"> </w:t>
      </w:r>
      <w:r w:rsidRPr="00A946D5">
        <w:rPr>
          <w:rFonts w:cs="Arial"/>
        </w:rPr>
        <w:t>Costa Rica, Croatia, Czech Republic, Denmark, Dominican Republic, Ecuador, Estonia,</w:t>
      </w:r>
      <w:r w:rsidR="000119AF">
        <w:rPr>
          <w:rFonts w:cs="Arial"/>
        </w:rPr>
        <w:t xml:space="preserve"> European </w:t>
      </w:r>
      <w:r w:rsidRPr="00A946D5">
        <w:rPr>
          <w:rFonts w:cs="Arial"/>
        </w:rPr>
        <w:t>Union, Finland, France, Georgia, Germany, Hungary, Iceland, Ireland, Israel, Italy, Japan,</w:t>
      </w:r>
      <w:r w:rsidR="000119AF">
        <w:rPr>
          <w:rFonts w:cs="Arial"/>
        </w:rPr>
        <w:t xml:space="preserve"> </w:t>
      </w:r>
      <w:r w:rsidRPr="00A946D5">
        <w:rPr>
          <w:rFonts w:cs="Arial"/>
        </w:rPr>
        <w:t>Jordan, Kenya, Kyrgyzstan, Latvia, Lithuania, México, Morocco, Montenegro, Netherlands,</w:t>
      </w:r>
      <w:r w:rsidR="000119AF">
        <w:rPr>
          <w:rFonts w:cs="Arial"/>
        </w:rPr>
        <w:t xml:space="preserve"> New </w:t>
      </w:r>
      <w:r w:rsidRPr="00A946D5">
        <w:rPr>
          <w:rFonts w:cs="Arial"/>
        </w:rPr>
        <w:t>Zealand, Nicaragua, Norway, Oman, Panama, Paraguay, Peru, Poland, Portugal,</w:t>
      </w:r>
      <w:r w:rsidR="000119AF">
        <w:rPr>
          <w:rFonts w:cs="Arial"/>
        </w:rPr>
        <w:t xml:space="preserve"> </w:t>
      </w:r>
      <w:r w:rsidRPr="00A946D5">
        <w:rPr>
          <w:rFonts w:cs="Arial"/>
        </w:rPr>
        <w:t>Republic of Korea, Republic of Moldova, Romania, Russian Federation, Serbia, Singapore, Slovakia,</w:t>
      </w:r>
      <w:r w:rsidR="000119AF">
        <w:rPr>
          <w:rFonts w:cs="Arial"/>
        </w:rPr>
        <w:t xml:space="preserve"> </w:t>
      </w:r>
      <w:r w:rsidRPr="00A946D5">
        <w:rPr>
          <w:rFonts w:cs="Arial"/>
        </w:rPr>
        <w:t>Slovenia, South Africa, Spain, Sweden, Switzerland, the former Yugoslav Republic of Macedonia,</w:t>
      </w:r>
      <w:r w:rsidR="000119AF">
        <w:rPr>
          <w:rFonts w:cs="Arial"/>
        </w:rPr>
        <w:t xml:space="preserve"> </w:t>
      </w:r>
      <w:r w:rsidRPr="00A946D5">
        <w:rPr>
          <w:rFonts w:cs="Arial"/>
        </w:rPr>
        <w:t>Trinidad and Tobago, Tunisia, Turkey, Ukraine, United Kingdom, United Republic of Tanzania,</w:t>
      </w:r>
      <w:r w:rsidR="000119AF">
        <w:rPr>
          <w:rFonts w:cs="Arial"/>
        </w:rPr>
        <w:t xml:space="preserve"> </w:t>
      </w:r>
      <w:r w:rsidRPr="00A946D5">
        <w:rPr>
          <w:rFonts w:cs="Arial"/>
        </w:rPr>
        <w:t>United States of America, Uruguay, Uzbekistan, Viet Nam.</w:t>
      </w:r>
    </w:p>
    <w:p w:rsidR="00A946D5" w:rsidRDefault="00A946D5" w:rsidP="00A946D5">
      <w:pPr>
        <w:rPr>
          <w:rFonts w:cs="Arial"/>
        </w:rPr>
      </w:pPr>
    </w:p>
    <w:p w:rsidR="00A946D5" w:rsidRPr="00A946D5" w:rsidRDefault="00A946D5" w:rsidP="00A946D5">
      <w:pPr>
        <w:rPr>
          <w:rFonts w:cs="Arial"/>
        </w:rPr>
      </w:pPr>
      <w:r w:rsidRPr="00A946D5">
        <w:rPr>
          <w:rFonts w:cs="Arial"/>
        </w:rPr>
        <w:t>For further information about UPOV, please contact the UPOV Secretariat:</w:t>
      </w:r>
    </w:p>
    <w:p w:rsidR="00A946D5" w:rsidRPr="00770921" w:rsidRDefault="00A946D5" w:rsidP="00A946D5">
      <w:pPr>
        <w:rPr>
          <w:rFonts w:cs="Arial"/>
        </w:rPr>
      </w:pPr>
    </w:p>
    <w:p w:rsidR="00A946D5" w:rsidRPr="00770921" w:rsidRDefault="00C71BE3" w:rsidP="00C71BE3">
      <w:pPr>
        <w:ind w:left="567"/>
        <w:rPr>
          <w:rFonts w:cs="Arial"/>
          <w:lang w:val="de-DE"/>
        </w:rPr>
      </w:pPr>
      <w:r w:rsidRPr="00770921">
        <w:rPr>
          <w:rFonts w:cs="Arial"/>
          <w:lang w:val="de-DE"/>
        </w:rPr>
        <w:t>Tel:</w:t>
      </w:r>
      <w:r w:rsidRPr="00770921">
        <w:rPr>
          <w:rFonts w:cs="Arial"/>
          <w:lang w:val="de-DE"/>
        </w:rPr>
        <w:tab/>
      </w:r>
      <w:r w:rsidR="00A946D5" w:rsidRPr="00770921">
        <w:rPr>
          <w:rFonts w:cs="Arial"/>
          <w:lang w:val="de-DE"/>
        </w:rPr>
        <w:t xml:space="preserve">(+41-22) 338 9111 </w:t>
      </w:r>
      <w:r w:rsidRPr="00770921">
        <w:rPr>
          <w:rFonts w:cs="Arial"/>
          <w:lang w:val="de-DE"/>
        </w:rPr>
        <w:tab/>
      </w:r>
      <w:r w:rsidRPr="00770921">
        <w:rPr>
          <w:rFonts w:cs="Arial"/>
          <w:lang w:val="de-DE"/>
        </w:rPr>
        <w:tab/>
      </w:r>
      <w:proofErr w:type="spellStart"/>
      <w:r w:rsidR="00A946D5" w:rsidRPr="00770921">
        <w:rPr>
          <w:rFonts w:cs="Arial"/>
          <w:lang w:val="de-DE"/>
        </w:rPr>
        <w:t>E-mail</w:t>
      </w:r>
      <w:proofErr w:type="spellEnd"/>
      <w:r w:rsidR="00A946D5" w:rsidRPr="00770921">
        <w:rPr>
          <w:rFonts w:cs="Arial"/>
          <w:lang w:val="de-DE"/>
        </w:rPr>
        <w:t xml:space="preserve">: </w:t>
      </w:r>
      <w:hyperlink r:id="rId15" w:history="1">
        <w:r w:rsidRPr="00770921">
          <w:rPr>
            <w:rStyle w:val="Hyperlink"/>
            <w:rFonts w:cs="Arial"/>
            <w:lang w:val="de-DE"/>
          </w:rPr>
          <w:t>upov.mail@upov.int</w:t>
        </w:r>
      </w:hyperlink>
      <w:r w:rsidRPr="00770921">
        <w:rPr>
          <w:rFonts w:cs="Arial"/>
          <w:lang w:val="de-DE"/>
        </w:rPr>
        <w:t xml:space="preserve"> </w:t>
      </w:r>
    </w:p>
    <w:p w:rsidR="00F8461B" w:rsidRPr="002E4F0D" w:rsidRDefault="00A946D5" w:rsidP="00C71BE3">
      <w:pPr>
        <w:ind w:left="567"/>
      </w:pPr>
      <w:r w:rsidRPr="00A946D5">
        <w:rPr>
          <w:rFonts w:cs="Arial"/>
        </w:rPr>
        <w:t>Fax:</w:t>
      </w:r>
      <w:r w:rsidR="00C71BE3">
        <w:rPr>
          <w:rFonts w:cs="Arial"/>
        </w:rPr>
        <w:tab/>
      </w:r>
      <w:r w:rsidRPr="00A946D5">
        <w:rPr>
          <w:rFonts w:cs="Arial"/>
        </w:rPr>
        <w:t xml:space="preserve">(+41-22) 733 0336 </w:t>
      </w:r>
      <w:r w:rsidR="00C71BE3">
        <w:rPr>
          <w:rFonts w:cs="Arial"/>
        </w:rPr>
        <w:tab/>
      </w:r>
      <w:r w:rsidR="00C71BE3">
        <w:rPr>
          <w:rFonts w:cs="Arial"/>
        </w:rPr>
        <w:tab/>
      </w:r>
      <w:r w:rsidRPr="00A946D5">
        <w:rPr>
          <w:rFonts w:cs="Arial"/>
        </w:rPr>
        <w:t xml:space="preserve">Website: </w:t>
      </w:r>
      <w:hyperlink r:id="rId16" w:history="1">
        <w:r w:rsidR="00C71BE3" w:rsidRPr="007545EE">
          <w:rPr>
            <w:rStyle w:val="Hyperlink"/>
            <w:rFonts w:cs="Arial"/>
          </w:rPr>
          <w:t>www.upov.int</w:t>
        </w:r>
      </w:hyperlink>
      <w:r w:rsidR="00C71BE3">
        <w:rPr>
          <w:rFonts w:cs="Arial"/>
        </w:rPr>
        <w:t xml:space="preserve"> </w:t>
      </w:r>
    </w:p>
    <w:p w:rsidR="00F8461B" w:rsidRPr="002E4F0D" w:rsidRDefault="00F8461B" w:rsidP="00F8461B"/>
    <w:p w:rsidR="00F8461B" w:rsidRDefault="00F8461B" w:rsidP="00F8461B"/>
    <w:p w:rsidR="00C71BE3" w:rsidRPr="002E4F0D" w:rsidRDefault="00C71BE3" w:rsidP="00F8461B"/>
    <w:p w:rsidR="00F8461B" w:rsidRPr="002E4F0D" w:rsidRDefault="00F8461B" w:rsidP="00F8461B">
      <w:pPr>
        <w:jc w:val="right"/>
      </w:pPr>
      <w:r w:rsidRPr="002E4F0D">
        <w:t xml:space="preserve">[End of </w:t>
      </w:r>
      <w:r>
        <w:t xml:space="preserve">Annex and of </w:t>
      </w:r>
      <w:r w:rsidRPr="002E4F0D">
        <w:t>document]</w:t>
      </w:r>
    </w:p>
    <w:p w:rsidR="00C651CE" w:rsidRPr="00C651CE" w:rsidRDefault="00C651CE" w:rsidP="00C651CE"/>
    <w:p w:rsidR="000A68B4" w:rsidRPr="000A68B4" w:rsidRDefault="000A68B4" w:rsidP="000A68B4"/>
    <w:p w:rsidR="00000BF6" w:rsidRDefault="00000BF6">
      <w:pPr>
        <w:jc w:val="left"/>
      </w:pPr>
    </w:p>
    <w:p w:rsidR="006B17D2" w:rsidRPr="00C5280D" w:rsidRDefault="006B17D2" w:rsidP="0067078A">
      <w:pPr>
        <w:jc w:val="left"/>
      </w:pPr>
    </w:p>
    <w:sectPr w:rsidR="006B17D2" w:rsidRPr="00C5280D" w:rsidSect="00EB2251">
      <w:headerReference w:type="default" r:id="rId17"/>
      <w:footerReference w:type="first" r:id="rId18"/>
      <w:pgSz w:w="11907" w:h="16840" w:code="9"/>
      <w:pgMar w:top="510" w:right="1134" w:bottom="993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42" w:rsidRDefault="00447442" w:rsidP="006655D3">
      <w:r>
        <w:separator/>
      </w:r>
    </w:p>
    <w:p w:rsidR="00447442" w:rsidRDefault="00447442" w:rsidP="006655D3"/>
    <w:p w:rsidR="00447442" w:rsidRDefault="00447442" w:rsidP="006655D3"/>
  </w:endnote>
  <w:endnote w:type="continuationSeparator" w:id="0">
    <w:p w:rsidR="00447442" w:rsidRDefault="00447442" w:rsidP="006655D3">
      <w:r>
        <w:separator/>
      </w:r>
    </w:p>
    <w:p w:rsidR="00447442" w:rsidRPr="00560A6D" w:rsidRDefault="00447442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  <w:endnote w:type="continuationNotice" w:id="1">
    <w:p w:rsidR="00447442" w:rsidRPr="00560A6D" w:rsidRDefault="00447442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447442" w:rsidRPr="00560A6D" w:rsidRDefault="00447442" w:rsidP="006655D3">
      <w:pPr>
        <w:rPr>
          <w:lang w:val="fr-FR"/>
        </w:rPr>
      </w:pPr>
    </w:p>
    <w:p w:rsidR="00447442" w:rsidRPr="00560A6D" w:rsidRDefault="0044744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61DA9" w:rsidRDefault="00A56FAA" w:rsidP="00A61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42" w:rsidRDefault="00447442" w:rsidP="00C95616">
      <w:pPr>
        <w:spacing w:before="120"/>
      </w:pPr>
      <w:r>
        <w:separator/>
      </w:r>
    </w:p>
  </w:footnote>
  <w:footnote w:type="continuationSeparator" w:id="0">
    <w:p w:rsidR="00447442" w:rsidRDefault="00447442" w:rsidP="006655D3">
      <w:r>
        <w:separator/>
      </w:r>
    </w:p>
  </w:footnote>
  <w:footnote w:type="continuationNotice" w:id="1">
    <w:p w:rsidR="00447442" w:rsidRPr="00A56FAA" w:rsidRDefault="00447442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61B" w:rsidRPr="00C5280D" w:rsidRDefault="000119A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C/50/18</w:t>
    </w:r>
  </w:p>
  <w:p w:rsidR="00F8461B" w:rsidRPr="00C5280D" w:rsidRDefault="00F8461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605A0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F8461B" w:rsidRPr="00C5280D" w:rsidRDefault="00F8461B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70295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C/50/18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2A7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7FE"/>
    <w:multiLevelType w:val="hybridMultilevel"/>
    <w:tmpl w:val="35F417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07C313D"/>
    <w:multiLevelType w:val="hybridMultilevel"/>
    <w:tmpl w:val="77580F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F0773B2"/>
    <w:multiLevelType w:val="hybridMultilevel"/>
    <w:tmpl w:val="70BC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71722"/>
    <w:multiLevelType w:val="hybridMultilevel"/>
    <w:tmpl w:val="615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2"/>
    <w:rsid w:val="00000BF6"/>
    <w:rsid w:val="00006A4D"/>
    <w:rsid w:val="00010CF3"/>
    <w:rsid w:val="000119AF"/>
    <w:rsid w:val="00011E27"/>
    <w:rsid w:val="000148BC"/>
    <w:rsid w:val="00024AB8"/>
    <w:rsid w:val="00030854"/>
    <w:rsid w:val="00036028"/>
    <w:rsid w:val="0003658F"/>
    <w:rsid w:val="00044642"/>
    <w:rsid w:val="000446B9"/>
    <w:rsid w:val="00047E21"/>
    <w:rsid w:val="0006080C"/>
    <w:rsid w:val="00085505"/>
    <w:rsid w:val="000A68B4"/>
    <w:rsid w:val="000A7C77"/>
    <w:rsid w:val="000C3BBD"/>
    <w:rsid w:val="000C7021"/>
    <w:rsid w:val="000D6BBC"/>
    <w:rsid w:val="000D7780"/>
    <w:rsid w:val="00105929"/>
    <w:rsid w:val="001131D5"/>
    <w:rsid w:val="00141DB8"/>
    <w:rsid w:val="0014504C"/>
    <w:rsid w:val="00165F6C"/>
    <w:rsid w:val="00166383"/>
    <w:rsid w:val="00167422"/>
    <w:rsid w:val="0017474A"/>
    <w:rsid w:val="001758C6"/>
    <w:rsid w:val="00182B99"/>
    <w:rsid w:val="001A0080"/>
    <w:rsid w:val="001E0CF9"/>
    <w:rsid w:val="001F1B76"/>
    <w:rsid w:val="001F7ACB"/>
    <w:rsid w:val="0020170A"/>
    <w:rsid w:val="0021332C"/>
    <w:rsid w:val="00213982"/>
    <w:rsid w:val="0024416D"/>
    <w:rsid w:val="002521B6"/>
    <w:rsid w:val="002800A0"/>
    <w:rsid w:val="002801B3"/>
    <w:rsid w:val="0028098F"/>
    <w:rsid w:val="00281060"/>
    <w:rsid w:val="002940E8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A46E5"/>
    <w:rsid w:val="003D227C"/>
    <w:rsid w:val="003D2B4D"/>
    <w:rsid w:val="00402B9C"/>
    <w:rsid w:val="00406361"/>
    <w:rsid w:val="004231B4"/>
    <w:rsid w:val="00444A88"/>
    <w:rsid w:val="00447442"/>
    <w:rsid w:val="00453CE7"/>
    <w:rsid w:val="0046538E"/>
    <w:rsid w:val="00474DA4"/>
    <w:rsid w:val="00476B4D"/>
    <w:rsid w:val="004805FA"/>
    <w:rsid w:val="004B1F00"/>
    <w:rsid w:val="004C1BAA"/>
    <w:rsid w:val="004D047D"/>
    <w:rsid w:val="004D7FF5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2AA6"/>
    <w:rsid w:val="0061555F"/>
    <w:rsid w:val="00615CD6"/>
    <w:rsid w:val="00622A75"/>
    <w:rsid w:val="006235BC"/>
    <w:rsid w:val="00641200"/>
    <w:rsid w:val="006605A0"/>
    <w:rsid w:val="006608F9"/>
    <w:rsid w:val="00663239"/>
    <w:rsid w:val="006655D3"/>
    <w:rsid w:val="0067078A"/>
    <w:rsid w:val="00681E63"/>
    <w:rsid w:val="00687EB4"/>
    <w:rsid w:val="006B17D2"/>
    <w:rsid w:val="006C0208"/>
    <w:rsid w:val="006C224E"/>
    <w:rsid w:val="006D780A"/>
    <w:rsid w:val="006E7918"/>
    <w:rsid w:val="00702957"/>
    <w:rsid w:val="00732DEC"/>
    <w:rsid w:val="00735BD5"/>
    <w:rsid w:val="007556F6"/>
    <w:rsid w:val="00760EEF"/>
    <w:rsid w:val="00770921"/>
    <w:rsid w:val="00777EE5"/>
    <w:rsid w:val="00784836"/>
    <w:rsid w:val="0079023E"/>
    <w:rsid w:val="0079129A"/>
    <w:rsid w:val="00794134"/>
    <w:rsid w:val="007A2854"/>
    <w:rsid w:val="007A33A1"/>
    <w:rsid w:val="007B6858"/>
    <w:rsid w:val="007D0B9D"/>
    <w:rsid w:val="007D19B0"/>
    <w:rsid w:val="007F498F"/>
    <w:rsid w:val="0080679D"/>
    <w:rsid w:val="008108B0"/>
    <w:rsid w:val="00811B20"/>
    <w:rsid w:val="0082296E"/>
    <w:rsid w:val="00824099"/>
    <w:rsid w:val="00831F06"/>
    <w:rsid w:val="00852299"/>
    <w:rsid w:val="00867AC1"/>
    <w:rsid w:val="00877C37"/>
    <w:rsid w:val="008A29D6"/>
    <w:rsid w:val="008A3C6D"/>
    <w:rsid w:val="008A743F"/>
    <w:rsid w:val="008C0970"/>
    <w:rsid w:val="008C1114"/>
    <w:rsid w:val="008D2CF7"/>
    <w:rsid w:val="008E2CC8"/>
    <w:rsid w:val="008E74A0"/>
    <w:rsid w:val="008E7D51"/>
    <w:rsid w:val="00900C26"/>
    <w:rsid w:val="0090197F"/>
    <w:rsid w:val="00901A3F"/>
    <w:rsid w:val="00906DDC"/>
    <w:rsid w:val="00910913"/>
    <w:rsid w:val="00915A41"/>
    <w:rsid w:val="00934E09"/>
    <w:rsid w:val="00934FD2"/>
    <w:rsid w:val="00936253"/>
    <w:rsid w:val="00947760"/>
    <w:rsid w:val="00952DD4"/>
    <w:rsid w:val="00970FED"/>
    <w:rsid w:val="0097119A"/>
    <w:rsid w:val="00997029"/>
    <w:rsid w:val="009A4CD8"/>
    <w:rsid w:val="009A60F9"/>
    <w:rsid w:val="009B1C34"/>
    <w:rsid w:val="009D690D"/>
    <w:rsid w:val="009E65B6"/>
    <w:rsid w:val="009F7D0F"/>
    <w:rsid w:val="00A20CA5"/>
    <w:rsid w:val="00A42AC3"/>
    <w:rsid w:val="00A430CF"/>
    <w:rsid w:val="00A5294B"/>
    <w:rsid w:val="00A54309"/>
    <w:rsid w:val="00A56FAA"/>
    <w:rsid w:val="00A61DA9"/>
    <w:rsid w:val="00A946D5"/>
    <w:rsid w:val="00AB2B93"/>
    <w:rsid w:val="00AB7E5B"/>
    <w:rsid w:val="00AC1089"/>
    <w:rsid w:val="00AD546E"/>
    <w:rsid w:val="00AE0EF1"/>
    <w:rsid w:val="00AE2937"/>
    <w:rsid w:val="00B062AB"/>
    <w:rsid w:val="00B07301"/>
    <w:rsid w:val="00B224DE"/>
    <w:rsid w:val="00B37FB9"/>
    <w:rsid w:val="00B46575"/>
    <w:rsid w:val="00B82961"/>
    <w:rsid w:val="00B84BBD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498"/>
    <w:rsid w:val="00C5791C"/>
    <w:rsid w:val="00C651CE"/>
    <w:rsid w:val="00C66290"/>
    <w:rsid w:val="00C71BE3"/>
    <w:rsid w:val="00C72B7A"/>
    <w:rsid w:val="00C95616"/>
    <w:rsid w:val="00C973F2"/>
    <w:rsid w:val="00CA304C"/>
    <w:rsid w:val="00CA774A"/>
    <w:rsid w:val="00CB6F63"/>
    <w:rsid w:val="00CC11B0"/>
    <w:rsid w:val="00CF70E8"/>
    <w:rsid w:val="00CF7E36"/>
    <w:rsid w:val="00D311C6"/>
    <w:rsid w:val="00D3708D"/>
    <w:rsid w:val="00D40426"/>
    <w:rsid w:val="00D57C96"/>
    <w:rsid w:val="00D91203"/>
    <w:rsid w:val="00D95174"/>
    <w:rsid w:val="00DA6F36"/>
    <w:rsid w:val="00DB596E"/>
    <w:rsid w:val="00DC00EA"/>
    <w:rsid w:val="00DF7DE7"/>
    <w:rsid w:val="00E32F7E"/>
    <w:rsid w:val="00E331E6"/>
    <w:rsid w:val="00E40BB3"/>
    <w:rsid w:val="00E72D49"/>
    <w:rsid w:val="00E7593C"/>
    <w:rsid w:val="00E7678A"/>
    <w:rsid w:val="00E935F1"/>
    <w:rsid w:val="00E93DDA"/>
    <w:rsid w:val="00E94A81"/>
    <w:rsid w:val="00EA1FFB"/>
    <w:rsid w:val="00EB048E"/>
    <w:rsid w:val="00EB1A64"/>
    <w:rsid w:val="00EB2251"/>
    <w:rsid w:val="00EC2393"/>
    <w:rsid w:val="00EE34DF"/>
    <w:rsid w:val="00EF2F89"/>
    <w:rsid w:val="00F05C2D"/>
    <w:rsid w:val="00F1237A"/>
    <w:rsid w:val="00F22CBD"/>
    <w:rsid w:val="00F44347"/>
    <w:rsid w:val="00F45372"/>
    <w:rsid w:val="00F560F7"/>
    <w:rsid w:val="00F56C99"/>
    <w:rsid w:val="00F615E1"/>
    <w:rsid w:val="00F6334D"/>
    <w:rsid w:val="00F64AE1"/>
    <w:rsid w:val="00F702FE"/>
    <w:rsid w:val="00F80602"/>
    <w:rsid w:val="00F8461B"/>
    <w:rsid w:val="00FA49AB"/>
    <w:rsid w:val="00FA6B40"/>
    <w:rsid w:val="00FB2DE2"/>
    <w:rsid w:val="00FE39C7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F8461B"/>
    <w:pPr>
      <w:spacing w:before="240" w:after="60"/>
      <w:outlineLvl w:val="6"/>
    </w:pPr>
    <w:rPr>
      <w:rFonts w:ascii="Times New Roman" w:hAnsi="Times New Roman"/>
      <w:sz w:val="24"/>
      <w:szCs w:val="24"/>
      <w:lang w:val="fr-FR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9D6"/>
    <w:pPr>
      <w:ind w:left="720"/>
      <w:contextualSpacing/>
    </w:pPr>
  </w:style>
  <w:style w:type="character" w:customStyle="1" w:styleId="DecisionParagraphsChar">
    <w:name w:val="DecisionParagraphs Char"/>
    <w:basedOn w:val="DefaultParagraphFont"/>
    <w:link w:val="DecisionParagraphs"/>
    <w:rsid w:val="00F8461B"/>
    <w:rPr>
      <w:rFonts w:ascii="Arial" w:hAnsi="Arial"/>
      <w:i/>
    </w:rPr>
  </w:style>
  <w:style w:type="character" w:customStyle="1" w:styleId="Heading7Char">
    <w:name w:val="Heading 7 Char"/>
    <w:basedOn w:val="DefaultParagraphFont"/>
    <w:link w:val="Heading7"/>
    <w:rsid w:val="00F8461B"/>
    <w:rPr>
      <w:sz w:val="24"/>
      <w:szCs w:val="24"/>
      <w:lang w:val="fr-FR"/>
    </w:rPr>
  </w:style>
  <w:style w:type="table" w:styleId="TableGrid">
    <w:name w:val="Table Grid"/>
    <w:basedOn w:val="TableNormal"/>
    <w:rsid w:val="001F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B6F63"/>
    <w:rPr>
      <w:rFonts w:ascii="Arial" w:hAnsi="Arial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7">
    <w:name w:val="heading 7"/>
    <w:basedOn w:val="Normal"/>
    <w:next w:val="Normal"/>
    <w:link w:val="Heading7Char"/>
    <w:qFormat/>
    <w:rsid w:val="00F8461B"/>
    <w:pPr>
      <w:spacing w:before="240" w:after="60"/>
      <w:outlineLvl w:val="6"/>
    </w:pPr>
    <w:rPr>
      <w:rFonts w:ascii="Times New Roman" w:hAnsi="Times New Roman"/>
      <w:sz w:val="24"/>
      <w:szCs w:val="24"/>
      <w:lang w:val="fr-FR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9D6"/>
    <w:pPr>
      <w:ind w:left="720"/>
      <w:contextualSpacing/>
    </w:pPr>
  </w:style>
  <w:style w:type="character" w:customStyle="1" w:styleId="DecisionParagraphsChar">
    <w:name w:val="DecisionParagraphs Char"/>
    <w:basedOn w:val="DefaultParagraphFont"/>
    <w:link w:val="DecisionParagraphs"/>
    <w:rsid w:val="00F8461B"/>
    <w:rPr>
      <w:rFonts w:ascii="Arial" w:hAnsi="Arial"/>
      <w:i/>
    </w:rPr>
  </w:style>
  <w:style w:type="character" w:customStyle="1" w:styleId="Heading7Char">
    <w:name w:val="Heading 7 Char"/>
    <w:basedOn w:val="DefaultParagraphFont"/>
    <w:link w:val="Heading7"/>
    <w:rsid w:val="00F8461B"/>
    <w:rPr>
      <w:sz w:val="24"/>
      <w:szCs w:val="24"/>
      <w:lang w:val="fr-FR"/>
    </w:rPr>
  </w:style>
  <w:style w:type="table" w:styleId="TableGrid">
    <w:name w:val="Table Grid"/>
    <w:basedOn w:val="TableNormal"/>
    <w:rsid w:val="001F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B6F63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pov.int/meetings/en/details.jsp?meeting_id=40584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pov.int/meetings/en/details.jsp?meeting_id=39124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upov.in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pov.int/portal/index.html.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pov.mail@upov.int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upov.int/upov_collection/e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0\templates\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C_50_EN.dotx</Template>
  <TotalTime>5</TotalTime>
  <Pages>4</Pages>
  <Words>1075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C/50/18</vt:lpstr>
    </vt:vector>
  </TitlesOfParts>
  <Company>UPOV</Company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C/50/18</dc:title>
  <dc:creator>SANCHEZ-VIZCAINO GOMEZ Rosa Maria</dc:creator>
  <cp:lastModifiedBy>SANCHEZ-VIZCAINO GOMEZ Rosa Maria</cp:lastModifiedBy>
  <cp:revision>12</cp:revision>
  <cp:lastPrinted>2016-10-28T11:11:00Z</cp:lastPrinted>
  <dcterms:created xsi:type="dcterms:W3CDTF">2016-10-27T16:36:00Z</dcterms:created>
  <dcterms:modified xsi:type="dcterms:W3CDTF">2016-10-28T11:11:00Z</dcterms:modified>
</cp:coreProperties>
</file>