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FF1C33">
        <w:trPr>
          <w:trHeight w:val="1760"/>
        </w:trPr>
        <w:tc>
          <w:tcPr>
            <w:tcW w:w="3993" w:type="dxa"/>
          </w:tcPr>
          <w:p w:rsidR="0067078A" w:rsidRPr="00C5280D" w:rsidRDefault="0067078A" w:rsidP="00FF1C33">
            <w:bookmarkStart w:id="0" w:name="TitleOfDoc"/>
            <w:bookmarkStart w:id="1" w:name="_GoBack"/>
            <w:bookmarkEnd w:id="0"/>
            <w:bookmarkEnd w:id="1"/>
          </w:p>
        </w:tc>
        <w:tc>
          <w:tcPr>
            <w:tcW w:w="1549" w:type="dxa"/>
            <w:vAlign w:val="center"/>
          </w:tcPr>
          <w:p w:rsidR="0067078A" w:rsidRPr="001528C9" w:rsidRDefault="0067078A" w:rsidP="00FF1C33">
            <w:pPr>
              <w:pStyle w:val="LogoUPOV"/>
            </w:pPr>
            <w:r w:rsidRPr="001528C9">
              <w:rPr>
                <w:noProof/>
              </w:rPr>
              <w:drawing>
                <wp:inline distT="0" distB="0" distL="0" distR="0" wp14:anchorId="1FAB4593" wp14:editId="0898D0F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1528C9" w:rsidRDefault="0067078A" w:rsidP="00FF1C33">
            <w:pPr>
              <w:pStyle w:val="Lettrine"/>
              <w:rPr>
                <w:lang w:val="de-DE"/>
              </w:rPr>
            </w:pPr>
            <w:r w:rsidRPr="001528C9">
              <w:rPr>
                <w:lang w:val="de-DE"/>
              </w:rPr>
              <w:t>E</w:t>
            </w:r>
          </w:p>
          <w:p w:rsidR="0067078A" w:rsidRPr="001528C9" w:rsidRDefault="008871C6" w:rsidP="008754D4">
            <w:pPr>
              <w:pStyle w:val="Docoriginal"/>
              <w:ind w:left="313"/>
              <w:rPr>
                <w:lang w:val="de-DE"/>
              </w:rPr>
            </w:pPr>
            <w:r w:rsidRPr="001528C9">
              <w:rPr>
                <w:lang w:val="de-DE"/>
              </w:rPr>
              <w:t>C/50/16 Add.</w:t>
            </w:r>
          </w:p>
          <w:p w:rsidR="0067078A" w:rsidRPr="001528C9" w:rsidRDefault="0067078A" w:rsidP="008754D4">
            <w:pPr>
              <w:pStyle w:val="Docoriginal"/>
              <w:ind w:left="313"/>
              <w:rPr>
                <w:b w:val="0"/>
                <w:spacing w:val="0"/>
                <w:sz w:val="22"/>
                <w:lang w:val="de-DE"/>
              </w:rPr>
            </w:pPr>
            <w:r w:rsidRPr="001528C9">
              <w:rPr>
                <w:rStyle w:val="StyleDoclangBold"/>
                <w:b/>
                <w:bCs/>
                <w:spacing w:val="0"/>
                <w:lang w:val="de-DE"/>
              </w:rPr>
              <w:t>ORIGINAL:</w:t>
            </w:r>
            <w:r w:rsidRPr="001528C9">
              <w:rPr>
                <w:rStyle w:val="StyleDocoriginalNotBold1"/>
                <w:spacing w:val="0"/>
                <w:lang w:val="de-DE"/>
              </w:rPr>
              <w:t xml:space="preserve"> </w:t>
            </w:r>
            <w:r w:rsidRPr="001528C9">
              <w:rPr>
                <w:lang w:val="de-DE"/>
              </w:rPr>
              <w:t xml:space="preserve"> </w:t>
            </w:r>
            <w:bookmarkStart w:id="2" w:name="Original"/>
            <w:bookmarkEnd w:id="2"/>
            <w:r w:rsidR="008754D4" w:rsidRPr="001528C9">
              <w:rPr>
                <w:b w:val="0"/>
                <w:spacing w:val="0"/>
                <w:szCs w:val="18"/>
                <w:lang w:val="de-DE"/>
              </w:rPr>
              <w:t>English/</w:t>
            </w:r>
            <w:proofErr w:type="spellStart"/>
            <w:r w:rsidR="008871C6" w:rsidRPr="001528C9">
              <w:rPr>
                <w:b w:val="0"/>
                <w:spacing w:val="0"/>
                <w:szCs w:val="18"/>
                <w:lang w:val="de-DE"/>
              </w:rPr>
              <w:t>français</w:t>
            </w:r>
            <w:proofErr w:type="spellEnd"/>
            <w:r w:rsidR="008871C6" w:rsidRPr="001528C9">
              <w:rPr>
                <w:b w:val="0"/>
                <w:spacing w:val="0"/>
                <w:szCs w:val="18"/>
                <w:lang w:val="de-DE"/>
              </w:rPr>
              <w:t>/</w:t>
            </w:r>
            <w:proofErr w:type="spellStart"/>
            <w:r w:rsidR="008871C6" w:rsidRPr="001528C9">
              <w:rPr>
                <w:b w:val="0"/>
                <w:spacing w:val="0"/>
                <w:szCs w:val="18"/>
                <w:lang w:val="de-DE"/>
              </w:rPr>
              <w:t>español</w:t>
            </w:r>
            <w:proofErr w:type="spellEnd"/>
          </w:p>
          <w:p w:rsidR="0067078A" w:rsidRPr="00C5280D" w:rsidRDefault="0067078A" w:rsidP="001C404E">
            <w:pPr>
              <w:pStyle w:val="Docoriginal"/>
              <w:ind w:left="313"/>
            </w:pPr>
            <w:r w:rsidRPr="001528C9">
              <w:t xml:space="preserve">DATE: </w:t>
            </w:r>
            <w:r w:rsidRPr="001528C9">
              <w:rPr>
                <w:rStyle w:val="StyleDocoriginalNotBold1"/>
                <w:spacing w:val="0"/>
              </w:rPr>
              <w:t xml:space="preserve"> </w:t>
            </w:r>
            <w:bookmarkStart w:id="3" w:name="Date"/>
            <w:bookmarkEnd w:id="3"/>
            <w:r w:rsidR="00FA428B">
              <w:rPr>
                <w:b w:val="0"/>
                <w:spacing w:val="0"/>
              </w:rPr>
              <w:t>September 1</w:t>
            </w:r>
            <w:r w:rsidR="001C404E">
              <w:rPr>
                <w:b w:val="0"/>
                <w:spacing w:val="0"/>
              </w:rPr>
              <w:t>8</w:t>
            </w:r>
            <w:r w:rsidRPr="001528C9">
              <w:rPr>
                <w:b w:val="0"/>
                <w:spacing w:val="0"/>
              </w:rPr>
              <w:t>, 201</w:t>
            </w:r>
            <w:r w:rsidR="001528C9" w:rsidRPr="001528C9">
              <w:rPr>
                <w:b w:val="0"/>
                <w:spacing w:val="0"/>
              </w:rPr>
              <w:t>7</w:t>
            </w:r>
          </w:p>
        </w:tc>
      </w:tr>
      <w:tr w:rsidR="0067078A" w:rsidRPr="00C5280D" w:rsidTr="00FF1C33">
        <w:tc>
          <w:tcPr>
            <w:tcW w:w="9534" w:type="dxa"/>
            <w:gridSpan w:val="3"/>
          </w:tcPr>
          <w:p w:rsidR="0067078A" w:rsidRPr="00C5280D" w:rsidRDefault="0067078A" w:rsidP="00FF1C33">
            <w:pPr>
              <w:pStyle w:val="upove"/>
              <w:rPr>
                <w:sz w:val="28"/>
              </w:rPr>
            </w:pPr>
            <w:r w:rsidRPr="00C5280D">
              <w:rPr>
                <w:snapToGrid w:val="0"/>
              </w:rPr>
              <w:t xml:space="preserve">INTERNATIONAL UNION FOR THE PROTECTION OF NEW VARIETIES OF PLANTS </w:t>
            </w:r>
          </w:p>
        </w:tc>
      </w:tr>
      <w:tr w:rsidR="0067078A" w:rsidRPr="00C5280D" w:rsidTr="00FF1C33">
        <w:tc>
          <w:tcPr>
            <w:tcW w:w="9534" w:type="dxa"/>
            <w:gridSpan w:val="3"/>
          </w:tcPr>
          <w:p w:rsidR="0067078A" w:rsidRPr="00C5280D" w:rsidRDefault="0067078A" w:rsidP="00FF1C33">
            <w:pPr>
              <w:pStyle w:val="Country"/>
            </w:pPr>
            <w:r w:rsidRPr="00C5280D">
              <w:t>Geneva</w:t>
            </w:r>
          </w:p>
        </w:tc>
      </w:tr>
    </w:tbl>
    <w:p w:rsidR="0067078A" w:rsidRPr="00C5280D" w:rsidRDefault="0067078A" w:rsidP="0067078A">
      <w:pPr>
        <w:pStyle w:val="Sessiontc"/>
      </w:pPr>
      <w:r>
        <w:t>COUNCIL</w:t>
      </w:r>
    </w:p>
    <w:p w:rsidR="00184FF8" w:rsidRPr="00013051" w:rsidRDefault="00184FF8" w:rsidP="00184FF8">
      <w:pPr>
        <w:pStyle w:val="Sessiontcplacedate"/>
      </w:pPr>
      <w:r w:rsidRPr="00013051">
        <w:t>Fiftieth Ordinary Session</w:t>
      </w:r>
      <w:r w:rsidRPr="00013051">
        <w:br/>
        <w:t>Geneva, October 28, 2016</w:t>
      </w:r>
    </w:p>
    <w:p w:rsidR="000D7780" w:rsidRPr="00C5280D" w:rsidRDefault="008871C6" w:rsidP="006655D3">
      <w:pPr>
        <w:pStyle w:val="Titleofdoc0"/>
      </w:pPr>
      <w:r>
        <w:t>Addendum</w:t>
      </w:r>
      <w:r>
        <w:br/>
      </w:r>
      <w:r>
        <w:br/>
      </w:r>
      <w:r w:rsidR="008754D4">
        <w:t xml:space="preserve">Reports by representatives of members and observers </w:t>
      </w:r>
      <w:r w:rsidR="008754D4">
        <w:br/>
        <w:t xml:space="preserve">on </w:t>
      </w:r>
      <w:r w:rsidR="003748F6">
        <w:t xml:space="preserve">the situation in </w:t>
      </w:r>
      <w:r w:rsidR="008754D4">
        <w:t>the legislative, administrative and technical fields</w:t>
      </w:r>
    </w:p>
    <w:p w:rsidR="000D7780" w:rsidRPr="00C5280D" w:rsidRDefault="00AE0EF1" w:rsidP="006655D3">
      <w:pPr>
        <w:pStyle w:val="preparedby1"/>
      </w:pPr>
      <w:bookmarkStart w:id="4" w:name="Prepared"/>
      <w:bookmarkEnd w:id="4"/>
      <w:r w:rsidRPr="008754D4">
        <w:t xml:space="preserve">Document </w:t>
      </w:r>
      <w:r w:rsidR="0061555F" w:rsidRPr="008754D4">
        <w:t>prepared by the Office of the Union</w:t>
      </w:r>
      <w:r w:rsidR="00560A6D">
        <w:br/>
      </w:r>
      <w:r w:rsidR="00560A6D">
        <w:br/>
      </w:r>
      <w:r w:rsidR="00560A6D">
        <w:rPr>
          <w:color w:val="A6A6A6" w:themeColor="background1" w:themeShade="A6"/>
        </w:rPr>
        <w:t>Disclaimer:  this document does not represent UPOV policies or guidance</w:t>
      </w:r>
    </w:p>
    <w:p w:rsidR="008871C6" w:rsidRPr="00A121BF" w:rsidRDefault="008871C6" w:rsidP="008871C6">
      <w:pPr>
        <w:tabs>
          <w:tab w:val="left" w:pos="567"/>
          <w:tab w:val="left" w:pos="2694"/>
        </w:tabs>
      </w:pPr>
      <w:r w:rsidRPr="00A121BF">
        <w:t xml:space="preserve">The following reports were received after the deadline of September </w:t>
      </w:r>
      <w:r>
        <w:t>2</w:t>
      </w:r>
      <w:r w:rsidRPr="00A121BF">
        <w:t>, 201</w:t>
      </w:r>
      <w:r>
        <w:t>6</w:t>
      </w:r>
      <w:r w:rsidRPr="00A121BF">
        <w:t xml:space="preserve"> (in the alphabetical order of the names in French):</w:t>
      </w:r>
    </w:p>
    <w:p w:rsidR="008871C6" w:rsidRPr="00A121BF" w:rsidRDefault="008871C6" w:rsidP="008871C6">
      <w:pPr>
        <w:tabs>
          <w:tab w:val="left" w:pos="567"/>
          <w:tab w:val="left" w:pos="2694"/>
        </w:tabs>
      </w:pPr>
    </w:p>
    <w:p w:rsidR="008871C6" w:rsidRDefault="008871C6" w:rsidP="008871C6">
      <w:pPr>
        <w:tabs>
          <w:tab w:val="left" w:pos="567"/>
          <w:tab w:val="left" w:pos="2694"/>
        </w:tabs>
        <w:ind w:left="567" w:right="566" w:hanging="567"/>
      </w:pPr>
      <w:r w:rsidRPr="00A121BF">
        <w:tab/>
      </w:r>
      <w:r w:rsidRPr="00A121BF">
        <w:rPr>
          <w:u w:val="single"/>
        </w:rPr>
        <w:t>Members</w:t>
      </w:r>
      <w:r w:rsidRPr="00A121BF">
        <w:t xml:space="preserve">:  Annexes I </w:t>
      </w:r>
      <w:r>
        <w:t>to I</w:t>
      </w:r>
      <w:r w:rsidRPr="00A121BF">
        <w:t>I</w:t>
      </w:r>
      <w:r>
        <w:t>I</w:t>
      </w:r>
      <w:r w:rsidRPr="00A121BF">
        <w:t xml:space="preserve">:  </w:t>
      </w:r>
      <w:r>
        <w:t>Colombia, Tunisia and Ukraine</w:t>
      </w:r>
    </w:p>
    <w:p w:rsidR="008871C6" w:rsidRDefault="008871C6" w:rsidP="008871C6">
      <w:pPr>
        <w:tabs>
          <w:tab w:val="left" w:pos="567"/>
          <w:tab w:val="left" w:pos="2694"/>
        </w:tabs>
        <w:ind w:left="567" w:right="566" w:hanging="567"/>
      </w:pPr>
    </w:p>
    <w:p w:rsidR="008871C6" w:rsidRPr="008871C6" w:rsidRDefault="008871C6" w:rsidP="008871C6">
      <w:pPr>
        <w:tabs>
          <w:tab w:val="left" w:pos="567"/>
          <w:tab w:val="left" w:pos="2694"/>
        </w:tabs>
        <w:ind w:left="567" w:right="566" w:hanging="567"/>
      </w:pPr>
      <w:r>
        <w:tab/>
      </w:r>
      <w:r>
        <w:rPr>
          <w:u w:val="single"/>
        </w:rPr>
        <w:t>Observer</w:t>
      </w:r>
      <w:r>
        <w:t xml:space="preserve">:  Annex IV:  </w:t>
      </w:r>
      <w:r w:rsidRPr="008871C6">
        <w:t>African Regional Intellectual Property Organization (ARIPO)</w:t>
      </w:r>
    </w:p>
    <w:p w:rsidR="008871C6" w:rsidRPr="00A121BF" w:rsidRDefault="008871C6" w:rsidP="008871C6">
      <w:pPr>
        <w:tabs>
          <w:tab w:val="left" w:pos="567"/>
          <w:tab w:val="left" w:pos="2694"/>
        </w:tabs>
        <w:ind w:left="567" w:right="566" w:hanging="567"/>
      </w:pPr>
    </w:p>
    <w:p w:rsidR="008754D4" w:rsidRPr="0075031D" w:rsidRDefault="008754D4" w:rsidP="008754D4">
      <w:pPr>
        <w:rPr>
          <w:snapToGrid w:val="0"/>
        </w:rPr>
      </w:pPr>
    </w:p>
    <w:p w:rsidR="008754D4" w:rsidRPr="0075031D" w:rsidRDefault="008754D4" w:rsidP="008754D4"/>
    <w:p w:rsidR="008754D4" w:rsidRPr="0075031D" w:rsidRDefault="008754D4" w:rsidP="008754D4">
      <w:pPr>
        <w:jc w:val="right"/>
      </w:pPr>
      <w:r w:rsidRPr="0075031D">
        <w:t>[Annexes follow]</w:t>
      </w:r>
    </w:p>
    <w:p w:rsidR="00900C26" w:rsidRDefault="00900C26" w:rsidP="00B07301">
      <w:pPr>
        <w:pStyle w:val="TOC1"/>
        <w:rPr>
          <w:snapToGrid w:val="0"/>
        </w:rPr>
      </w:pPr>
    </w:p>
    <w:p w:rsidR="008754D4" w:rsidRDefault="008754D4">
      <w:pPr>
        <w:jc w:val="left"/>
      </w:pPr>
    </w:p>
    <w:p w:rsidR="00AC7F69" w:rsidRDefault="00AC7F69" w:rsidP="00C651CE">
      <w:pPr>
        <w:sectPr w:rsidR="00AC7F69" w:rsidSect="00906DDC">
          <w:headerReference w:type="default" r:id="rId10"/>
          <w:pgSz w:w="11907" w:h="16840" w:code="9"/>
          <w:pgMar w:top="510" w:right="1134" w:bottom="1134" w:left="1134" w:header="510" w:footer="680" w:gutter="0"/>
          <w:cols w:space="720"/>
          <w:titlePg/>
        </w:sectPr>
      </w:pPr>
    </w:p>
    <w:p w:rsidR="00AC7F69" w:rsidRPr="0075031D" w:rsidRDefault="008871C6" w:rsidP="00AC7F69">
      <w:pPr>
        <w:jc w:val="center"/>
      </w:pPr>
      <w:r>
        <w:lastRenderedPageBreak/>
        <w:t>C/50/16 Add.</w:t>
      </w:r>
    </w:p>
    <w:p w:rsidR="00AC7F69" w:rsidRPr="0075031D" w:rsidRDefault="00AC7F69" w:rsidP="00AC7F69">
      <w:pPr>
        <w:jc w:val="center"/>
      </w:pPr>
    </w:p>
    <w:p w:rsidR="00AC7F69" w:rsidRPr="0075031D" w:rsidRDefault="00AC7F69" w:rsidP="00AC7F69">
      <w:pPr>
        <w:jc w:val="center"/>
      </w:pPr>
      <w:r w:rsidRPr="0075031D">
        <w:t>ANNEX I</w:t>
      </w:r>
    </w:p>
    <w:p w:rsidR="00AC7F69" w:rsidRPr="0075031D" w:rsidRDefault="00AC7F69" w:rsidP="00AC7F69">
      <w:pPr>
        <w:jc w:val="center"/>
      </w:pPr>
    </w:p>
    <w:p w:rsidR="00AC7F69" w:rsidRDefault="00AC7F69" w:rsidP="00AC7F69">
      <w:pPr>
        <w:jc w:val="center"/>
      </w:pPr>
    </w:p>
    <w:p w:rsidR="00AC7F69" w:rsidRPr="0075031D" w:rsidRDefault="008871C6" w:rsidP="00AC7F69">
      <w:pPr>
        <w:jc w:val="center"/>
      </w:pPr>
      <w:r>
        <w:t>COLOMBIA</w:t>
      </w:r>
    </w:p>
    <w:p w:rsidR="00AC7F69" w:rsidRDefault="00AC7F69" w:rsidP="00AC7F69">
      <w:pPr>
        <w:jc w:val="left"/>
      </w:pPr>
    </w:p>
    <w:p w:rsidR="004E4F59" w:rsidRPr="00F91BD1" w:rsidRDefault="004E4F59" w:rsidP="004E4F59">
      <w:pPr>
        <w:jc w:val="center"/>
      </w:pPr>
      <w:r w:rsidRPr="00F91BD1">
        <w:rPr>
          <w:rFonts w:eastAsiaTheme="minorHAnsi" w:cs="Arial"/>
          <w:bCs/>
          <w:color w:val="000000"/>
        </w:rPr>
        <w:t>(Period: October 2015 - September 2016)</w:t>
      </w:r>
    </w:p>
    <w:p w:rsidR="004E4F59" w:rsidRDefault="004E4F59" w:rsidP="004E4F59"/>
    <w:p w:rsidR="004E4F59" w:rsidRPr="00F91BD1" w:rsidRDefault="004E4F59" w:rsidP="004E4F59"/>
    <w:p w:rsidR="004E4F59" w:rsidRPr="00F91BD1" w:rsidRDefault="004E4F59" w:rsidP="004E4F59">
      <w:r w:rsidRPr="00F91BD1">
        <w:t>PROTECTION OF PLANT VARIETIES</w:t>
      </w:r>
    </w:p>
    <w:p w:rsidR="004E4F59" w:rsidRPr="00F91BD1" w:rsidRDefault="004E4F59" w:rsidP="004E4F59">
      <w:pPr>
        <w:rPr>
          <w:rFonts w:cs="Arial"/>
          <w:b/>
          <w:u w:val="single"/>
        </w:rPr>
      </w:pPr>
    </w:p>
    <w:p w:rsidR="004E4F59" w:rsidRPr="00F91BD1" w:rsidRDefault="004E4F59" w:rsidP="004E4F59">
      <w:pPr>
        <w:rPr>
          <w:rFonts w:cs="Arial"/>
          <w:u w:val="single"/>
        </w:rPr>
      </w:pPr>
      <w:r w:rsidRPr="00F91BD1">
        <w:rPr>
          <w:rFonts w:cs="Arial"/>
          <w:u w:val="single"/>
        </w:rPr>
        <w:t>Legislation</w:t>
      </w:r>
    </w:p>
    <w:p w:rsidR="004E4F59" w:rsidRPr="00F91BD1" w:rsidRDefault="004E4F59" w:rsidP="004E4F59">
      <w:pPr>
        <w:rPr>
          <w:rFonts w:cs="Arial"/>
          <w:u w:val="single"/>
        </w:rPr>
      </w:pPr>
    </w:p>
    <w:p w:rsidR="004E4F59" w:rsidRPr="00F91BD1" w:rsidRDefault="004E4F59" w:rsidP="004E4F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rPr>
      </w:pPr>
    </w:p>
    <w:p w:rsidR="004E4F59" w:rsidRPr="00F91BD1" w:rsidRDefault="004E4F59" w:rsidP="004E4F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rPr>
      </w:pPr>
      <w:r w:rsidRPr="00F91BD1">
        <w:rPr>
          <w:rFonts w:cs="Arial"/>
        </w:rPr>
        <w:t>During the reporting period, the Colombian Agricultural and Livestock Institute (ICA) issued decisions 03328 and 3594 of 2015, thereby assuming the jurisdictional functions granted by Law No. 1564 of 2012 in respect of proceedings for the infringement of p</w:t>
      </w:r>
      <w:r>
        <w:rPr>
          <w:rFonts w:cs="Arial"/>
        </w:rPr>
        <w:t>lant breeders’</w:t>
      </w:r>
      <w:r w:rsidRPr="00F91BD1">
        <w:rPr>
          <w:rFonts w:cs="Arial"/>
        </w:rPr>
        <w:t xml:space="preserve"> rights.</w:t>
      </w:r>
    </w:p>
    <w:p w:rsidR="004E4F59" w:rsidRPr="00F91BD1" w:rsidRDefault="004E4F59" w:rsidP="004E4F59">
      <w:pPr>
        <w:suppressAutoHyphens/>
        <w:rPr>
          <w:rFonts w:cs="Arial"/>
        </w:rPr>
      </w:pPr>
    </w:p>
    <w:p w:rsidR="004E4F59" w:rsidRPr="00F91BD1" w:rsidRDefault="004E4F59" w:rsidP="004E4F59">
      <w:pPr>
        <w:suppressAutoHyphens/>
        <w:rPr>
          <w:rFonts w:cs="Arial"/>
        </w:rPr>
      </w:pPr>
    </w:p>
    <w:p w:rsidR="004E4F59" w:rsidRPr="00F91BD1" w:rsidRDefault="004E4F59" w:rsidP="004E4F59">
      <w:pPr>
        <w:rPr>
          <w:rFonts w:cs="Arial"/>
          <w:u w:val="single"/>
        </w:rPr>
      </w:pPr>
      <w:r w:rsidRPr="00F91BD1">
        <w:rPr>
          <w:rFonts w:cs="Arial"/>
          <w:u w:val="single"/>
        </w:rPr>
        <w:t>Administrative and Technical Developments</w:t>
      </w:r>
    </w:p>
    <w:p w:rsidR="004E4F59" w:rsidRPr="00F91BD1" w:rsidRDefault="004E4F59" w:rsidP="004E4F59">
      <w:pPr>
        <w:autoSpaceDE w:val="0"/>
        <w:autoSpaceDN w:val="0"/>
        <w:adjustRightInd w:val="0"/>
        <w:rPr>
          <w:rFonts w:cs="Arial"/>
        </w:rPr>
      </w:pPr>
    </w:p>
    <w:p w:rsidR="004E4F59" w:rsidRPr="00F91BD1" w:rsidRDefault="004E4F59" w:rsidP="004E4F59">
      <w:pPr>
        <w:autoSpaceDE w:val="0"/>
        <w:autoSpaceDN w:val="0"/>
        <w:adjustRightInd w:val="0"/>
        <w:rPr>
          <w:rFonts w:cs="Arial"/>
        </w:rPr>
      </w:pPr>
      <w:r w:rsidRPr="00F91BD1">
        <w:rPr>
          <w:rFonts w:cs="Arial"/>
        </w:rPr>
        <w:t>As shown in Figure 1, during the period between October 2015 and September 2016, 119 applications were received from different countries, analyzed and processed.</w:t>
      </w:r>
      <w:r>
        <w:rPr>
          <w:rFonts w:cs="Arial"/>
        </w:rPr>
        <w:t xml:space="preserve"> </w:t>
      </w:r>
      <w:r w:rsidRPr="00F91BD1">
        <w:rPr>
          <w:rFonts w:cs="Arial"/>
        </w:rPr>
        <w:t xml:space="preserve"> The varieties that were </w:t>
      </w:r>
      <w:r>
        <w:rPr>
          <w:rFonts w:cs="Arial"/>
        </w:rPr>
        <w:t>applied for</w:t>
      </w:r>
      <w:r w:rsidRPr="00F91BD1">
        <w:rPr>
          <w:rFonts w:cs="Arial"/>
        </w:rPr>
        <w:t xml:space="preserve"> include Rose, Chrysanthemum, Cranberry, Carnation, </w:t>
      </w:r>
      <w:proofErr w:type="spellStart"/>
      <w:r w:rsidRPr="00F91BD1">
        <w:rPr>
          <w:rFonts w:cs="Arial"/>
        </w:rPr>
        <w:t>Alstroemeria</w:t>
      </w:r>
      <w:proofErr w:type="spellEnd"/>
      <w:r w:rsidRPr="00F91BD1">
        <w:rPr>
          <w:rFonts w:cs="Arial"/>
        </w:rPr>
        <w:t xml:space="preserve">, Rice and Cilantro. </w:t>
      </w:r>
      <w:r>
        <w:rPr>
          <w:rFonts w:cs="Arial"/>
        </w:rPr>
        <w:t xml:space="preserve"> </w:t>
      </w:r>
      <w:r w:rsidRPr="00F91BD1">
        <w:rPr>
          <w:rFonts w:cs="Arial"/>
        </w:rPr>
        <w:t xml:space="preserve">Seven distinctness, uniformity and stability (DUS) tests for new varieties of rice and cotton were conducted and evaluations were performed on candidate varieties of coffee. </w:t>
      </w:r>
      <w:r>
        <w:rPr>
          <w:rFonts w:cs="Arial"/>
        </w:rPr>
        <w:t xml:space="preserve"> </w:t>
      </w:r>
      <w:r w:rsidRPr="00F91BD1">
        <w:rPr>
          <w:rFonts w:cs="Arial"/>
        </w:rPr>
        <w:t>Fifty-four breeder</w:t>
      </w:r>
      <w:r>
        <w:rPr>
          <w:rFonts w:cs="Arial"/>
        </w:rPr>
        <w:t>’s</w:t>
      </w:r>
      <w:r w:rsidRPr="00F91BD1">
        <w:rPr>
          <w:rFonts w:cs="Arial"/>
        </w:rPr>
        <w:t xml:space="preserve"> certificates were issued </w:t>
      </w:r>
      <w:r>
        <w:rPr>
          <w:rFonts w:cs="Arial"/>
        </w:rPr>
        <w:t>for</w:t>
      </w:r>
      <w:r w:rsidRPr="00F91BD1">
        <w:rPr>
          <w:rFonts w:cs="Arial"/>
        </w:rPr>
        <w:t xml:space="preserve"> </w:t>
      </w:r>
      <w:r>
        <w:rPr>
          <w:rFonts w:cs="Arial"/>
        </w:rPr>
        <w:t>various</w:t>
      </w:r>
      <w:r w:rsidRPr="00F91BD1">
        <w:rPr>
          <w:rFonts w:cs="Arial"/>
        </w:rPr>
        <w:t xml:space="preserve"> nationalities, as shown in Figure 2.</w:t>
      </w:r>
    </w:p>
    <w:p w:rsidR="004E4F59" w:rsidRPr="00F91BD1" w:rsidRDefault="004E4F59" w:rsidP="004E4F59">
      <w:pPr>
        <w:rPr>
          <w:rFonts w:cs="Arial"/>
        </w:rPr>
      </w:pPr>
    </w:p>
    <w:p w:rsidR="004E4F59" w:rsidRPr="00F91BD1" w:rsidRDefault="004E4F59" w:rsidP="004E4F59">
      <w:pPr>
        <w:rPr>
          <w:rFonts w:cs="Arial"/>
        </w:rPr>
      </w:pPr>
      <w:r w:rsidRPr="00F91BD1">
        <w:rPr>
          <w:rFonts w:cs="Arial"/>
        </w:rPr>
        <w:t xml:space="preserve">The ICA served as the competent national authority for plant breeders' rights and </w:t>
      </w:r>
      <w:r>
        <w:rPr>
          <w:rFonts w:cs="Arial"/>
        </w:rPr>
        <w:t xml:space="preserve">as </w:t>
      </w:r>
      <w:r w:rsidRPr="00F91BD1">
        <w:rPr>
          <w:rFonts w:cs="Arial"/>
        </w:rPr>
        <w:t>the technical expert designated for the identification of protected plant varieties in various judicial proceedings where infringements of breeders</w:t>
      </w:r>
      <w:r>
        <w:rPr>
          <w:rFonts w:cs="Arial"/>
        </w:rPr>
        <w:t>’</w:t>
      </w:r>
      <w:r w:rsidRPr="00F91BD1">
        <w:rPr>
          <w:rFonts w:cs="Arial"/>
        </w:rPr>
        <w:t xml:space="preserve"> rights are at issue. </w:t>
      </w:r>
      <w:r>
        <w:rPr>
          <w:rFonts w:cs="Arial"/>
        </w:rPr>
        <w:t xml:space="preserve"> </w:t>
      </w:r>
      <w:r w:rsidRPr="00F91BD1">
        <w:rPr>
          <w:rFonts w:cs="Arial"/>
        </w:rPr>
        <w:t>Thu</w:t>
      </w:r>
      <w:r>
        <w:rPr>
          <w:rFonts w:cs="Arial"/>
        </w:rPr>
        <w:t>s, there was progress in the ICA’</w:t>
      </w:r>
      <w:r w:rsidRPr="00F91BD1">
        <w:rPr>
          <w:rFonts w:cs="Arial"/>
        </w:rPr>
        <w:t>s role as technical expert and expert in judicial proceedings.</w:t>
      </w:r>
      <w:r>
        <w:rPr>
          <w:rFonts w:cs="Arial"/>
        </w:rPr>
        <w:t xml:space="preserve"> </w:t>
      </w:r>
      <w:r w:rsidRPr="00F91BD1">
        <w:rPr>
          <w:rFonts w:cs="Arial"/>
        </w:rPr>
        <w:t xml:space="preserve"> In this latter capacity, it shed light on various concepts and provided expertise on infringements</w:t>
      </w:r>
      <w:r>
        <w:rPr>
          <w:rFonts w:cs="Arial"/>
        </w:rPr>
        <w:t xml:space="preserve"> of breeder’</w:t>
      </w:r>
      <w:r w:rsidRPr="00F91BD1">
        <w:rPr>
          <w:rFonts w:cs="Arial"/>
        </w:rPr>
        <w:t xml:space="preserve">s rights. </w:t>
      </w:r>
      <w:r>
        <w:rPr>
          <w:rFonts w:cs="Arial"/>
        </w:rPr>
        <w:t xml:space="preserve"> </w:t>
      </w:r>
      <w:r w:rsidRPr="00F91BD1">
        <w:rPr>
          <w:rFonts w:cs="Arial"/>
        </w:rPr>
        <w:t>Issue No.18 of the Protected Plant Varieties Gazette was prepared and published.</w:t>
      </w:r>
    </w:p>
    <w:p w:rsidR="004E4F59" w:rsidRPr="00F91BD1" w:rsidRDefault="004E4F59" w:rsidP="004E4F59"/>
    <w:p w:rsidR="004E4F59" w:rsidRPr="00F91BD1" w:rsidRDefault="004E4F59" w:rsidP="004E4F59"/>
    <w:p w:rsidR="004E4F59" w:rsidRPr="00F91BD1" w:rsidRDefault="004E4F59" w:rsidP="004E4F59">
      <w:pPr>
        <w:jc w:val="center"/>
        <w:rPr>
          <w:rFonts w:cs="Arial"/>
          <w:b/>
        </w:rPr>
      </w:pPr>
      <w:proofErr w:type="gramStart"/>
      <w:r w:rsidRPr="00F91BD1">
        <w:rPr>
          <w:rFonts w:cs="Arial"/>
          <w:b/>
        </w:rPr>
        <w:t>Figure 1.</w:t>
      </w:r>
      <w:proofErr w:type="gramEnd"/>
      <w:r w:rsidRPr="00F91BD1">
        <w:rPr>
          <w:rFonts w:cs="Arial"/>
          <w:b/>
        </w:rPr>
        <w:t xml:space="preserve"> Applications received by species during the period from</w:t>
      </w:r>
    </w:p>
    <w:p w:rsidR="004E4F59" w:rsidRPr="00F91BD1" w:rsidRDefault="004E4F59" w:rsidP="004E4F59">
      <w:pPr>
        <w:jc w:val="center"/>
        <w:rPr>
          <w:rFonts w:cs="Arial"/>
          <w:b/>
        </w:rPr>
      </w:pPr>
      <w:r w:rsidRPr="00F91BD1">
        <w:rPr>
          <w:rFonts w:cs="Arial"/>
          <w:b/>
        </w:rPr>
        <w:t>October 2015 to September 2016 inclusive</w:t>
      </w:r>
    </w:p>
    <w:p w:rsidR="004E4F59" w:rsidRPr="00F91BD1" w:rsidRDefault="004E4F59" w:rsidP="004E4F59">
      <w:pPr>
        <w:jc w:val="center"/>
        <w:rPr>
          <w:rFonts w:cs="Arial"/>
        </w:rPr>
      </w:pPr>
    </w:p>
    <w:p w:rsidR="004E4F59" w:rsidRPr="00F91BD1" w:rsidRDefault="004E4F59" w:rsidP="004E4F59">
      <w:pPr>
        <w:jc w:val="center"/>
      </w:pPr>
      <w:r w:rsidRPr="00F91BD1">
        <w:rPr>
          <w:noProof/>
        </w:rPr>
        <w:drawing>
          <wp:inline distT="0" distB="0" distL="0" distR="0" wp14:anchorId="16DC5500" wp14:editId="1DB598C0">
            <wp:extent cx="5438775" cy="3452813"/>
            <wp:effectExtent l="0" t="0" r="952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4F59" w:rsidRPr="00F91BD1" w:rsidRDefault="004E4F59" w:rsidP="004E4F59"/>
    <w:p w:rsidR="004E4F59" w:rsidRPr="00F91BD1" w:rsidRDefault="004E4F59" w:rsidP="004E4F59"/>
    <w:p w:rsidR="004E4F59" w:rsidRPr="00F91BD1" w:rsidRDefault="004E4F59" w:rsidP="004E4F59">
      <w:pPr>
        <w:keepNext/>
        <w:jc w:val="center"/>
        <w:rPr>
          <w:rFonts w:cs="Arial"/>
          <w:b/>
          <w:bCs/>
        </w:rPr>
      </w:pPr>
      <w:proofErr w:type="gramStart"/>
      <w:r w:rsidRPr="00F91BD1">
        <w:rPr>
          <w:rFonts w:cs="Arial"/>
          <w:b/>
        </w:rPr>
        <w:lastRenderedPageBreak/>
        <w:t>Figure 2.</w:t>
      </w:r>
      <w:proofErr w:type="gramEnd"/>
      <w:r w:rsidRPr="00F91BD1">
        <w:rPr>
          <w:rFonts w:eastAsiaTheme="minorEastAsia" w:cs="Arial"/>
          <w:b/>
          <w:bCs/>
          <w:color w:val="000000"/>
          <w:kern w:val="24"/>
          <w:lang w:eastAsia="es-CO"/>
        </w:rPr>
        <w:t xml:space="preserve"> </w:t>
      </w:r>
      <w:r w:rsidRPr="00F91BD1">
        <w:rPr>
          <w:rFonts w:cs="Arial"/>
          <w:b/>
          <w:bCs/>
        </w:rPr>
        <w:t>Certificates issued between October 2015 and September 2016</w:t>
      </w:r>
    </w:p>
    <w:p w:rsidR="004E4F59" w:rsidRPr="00F91BD1" w:rsidRDefault="004E4F59" w:rsidP="004E4F59">
      <w:pPr>
        <w:keepNext/>
        <w:jc w:val="center"/>
        <w:rPr>
          <w:rFonts w:cs="Arial"/>
          <w:b/>
          <w:bCs/>
        </w:rPr>
      </w:pPr>
    </w:p>
    <w:p w:rsidR="004E4F59" w:rsidRPr="00F91BD1" w:rsidRDefault="004E4F59" w:rsidP="004E4F59">
      <w:pPr>
        <w:jc w:val="center"/>
      </w:pPr>
      <w:r w:rsidRPr="00F91BD1">
        <w:rPr>
          <w:noProof/>
        </w:rPr>
        <w:drawing>
          <wp:inline distT="0" distB="0" distL="0" distR="0" wp14:anchorId="5AB1B69F" wp14:editId="6EB7C66E">
            <wp:extent cx="5943600" cy="3382645"/>
            <wp:effectExtent l="0" t="0" r="19050" b="273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E4F59" w:rsidRPr="00F91BD1" w:rsidRDefault="004E4F59" w:rsidP="004E4F59"/>
    <w:p w:rsidR="00AC7F69" w:rsidRDefault="00AC7F69" w:rsidP="00AC7F69">
      <w:pPr>
        <w:jc w:val="left"/>
      </w:pPr>
    </w:p>
    <w:p w:rsidR="00AC7F69" w:rsidRPr="005917C2" w:rsidRDefault="00AC7F69" w:rsidP="00AC7F69"/>
    <w:p w:rsidR="00AC7F69" w:rsidRPr="0075031D" w:rsidRDefault="00AC7F69" w:rsidP="00AC7F69">
      <w:pPr>
        <w:jc w:val="right"/>
      </w:pPr>
      <w:r w:rsidRPr="0075031D">
        <w:t>[Annex II follows]</w:t>
      </w:r>
    </w:p>
    <w:p w:rsidR="00AC7F69" w:rsidRPr="0075031D" w:rsidRDefault="00AC7F69" w:rsidP="00AC7F69">
      <w:pPr>
        <w:jc w:val="left"/>
      </w:pPr>
    </w:p>
    <w:p w:rsidR="00AC7F69" w:rsidRDefault="00AC7F69" w:rsidP="00AC7F69">
      <w:pPr>
        <w:jc w:val="left"/>
        <w:sectPr w:rsidR="00AC7F69" w:rsidSect="00AC7F69">
          <w:headerReference w:type="default" r:id="rId13"/>
          <w:pgSz w:w="11907" w:h="16840" w:code="9"/>
          <w:pgMar w:top="510" w:right="1134" w:bottom="1134" w:left="1134" w:header="510" w:footer="680" w:gutter="0"/>
          <w:pgNumType w:start="1"/>
          <w:cols w:space="720"/>
          <w:titlePg/>
        </w:sectPr>
      </w:pPr>
    </w:p>
    <w:p w:rsidR="00AC7F69" w:rsidRPr="0075031D" w:rsidRDefault="008871C6" w:rsidP="00AC7F69">
      <w:pPr>
        <w:jc w:val="center"/>
      </w:pPr>
      <w:r>
        <w:t>C/50/16 Add.</w:t>
      </w:r>
    </w:p>
    <w:p w:rsidR="00AC7F69" w:rsidRPr="0075031D" w:rsidRDefault="00AC7F69" w:rsidP="00AC7F69">
      <w:pPr>
        <w:jc w:val="center"/>
      </w:pPr>
    </w:p>
    <w:p w:rsidR="00AC7F69" w:rsidRPr="0075031D" w:rsidRDefault="00AC7F69" w:rsidP="00AC7F69">
      <w:pPr>
        <w:jc w:val="center"/>
      </w:pPr>
      <w:r w:rsidRPr="0075031D">
        <w:t>ANNEX I</w:t>
      </w:r>
      <w:r>
        <w:t>I</w:t>
      </w:r>
    </w:p>
    <w:p w:rsidR="00AC7F69" w:rsidRPr="0075031D" w:rsidRDefault="00AC7F69" w:rsidP="00AC7F69">
      <w:pPr>
        <w:jc w:val="center"/>
      </w:pPr>
    </w:p>
    <w:p w:rsidR="00AC7F69" w:rsidRDefault="00AC7F69" w:rsidP="00AC7F69">
      <w:pPr>
        <w:jc w:val="center"/>
      </w:pPr>
    </w:p>
    <w:p w:rsidR="00AC7F69" w:rsidRPr="0075031D" w:rsidRDefault="008871C6" w:rsidP="00AC7F69">
      <w:pPr>
        <w:jc w:val="center"/>
      </w:pPr>
      <w:r>
        <w:t>TUNISIA</w:t>
      </w:r>
    </w:p>
    <w:p w:rsidR="00AC7F69" w:rsidRDefault="00AC7F69" w:rsidP="00AC7F69">
      <w:pPr>
        <w:jc w:val="left"/>
      </w:pPr>
    </w:p>
    <w:p w:rsidR="00AC7F69" w:rsidRDefault="00AC7F69" w:rsidP="00AC7F69">
      <w:pPr>
        <w:jc w:val="left"/>
      </w:pPr>
    </w:p>
    <w:p w:rsidR="00C26958" w:rsidRPr="009F44EC" w:rsidRDefault="00C26958" w:rsidP="00C26958">
      <w:pPr>
        <w:rPr>
          <w:rFonts w:cs="Arial"/>
        </w:rPr>
      </w:pPr>
      <w:r w:rsidRPr="009F44EC">
        <w:rPr>
          <w:rFonts w:cs="Arial"/>
        </w:rPr>
        <w:t>I.</w:t>
      </w:r>
      <w:r w:rsidRPr="009F44EC">
        <w:rPr>
          <w:rFonts w:cs="Arial"/>
        </w:rPr>
        <w:tab/>
        <w:t>PROTECTION OF PLANT VARIETIES</w:t>
      </w:r>
    </w:p>
    <w:p w:rsidR="00C26958" w:rsidRPr="009F44EC" w:rsidRDefault="00C26958" w:rsidP="00C26958">
      <w:pPr>
        <w:rPr>
          <w:rFonts w:cs="Arial"/>
        </w:rPr>
      </w:pPr>
    </w:p>
    <w:p w:rsidR="00C26958" w:rsidRPr="009F44EC" w:rsidRDefault="00C26958" w:rsidP="00C26958">
      <w:pPr>
        <w:rPr>
          <w:rFonts w:cs="Arial"/>
        </w:rPr>
      </w:pPr>
      <w:r w:rsidRPr="009F44EC">
        <w:rPr>
          <w:rFonts w:cs="Arial"/>
        </w:rPr>
        <w:t>1.</w:t>
      </w:r>
      <w:r w:rsidRPr="009F44EC">
        <w:rPr>
          <w:rFonts w:cs="Arial"/>
        </w:rPr>
        <w:tab/>
        <w:t>Legislation</w:t>
      </w:r>
    </w:p>
    <w:p w:rsidR="00C26958" w:rsidRPr="009F44EC" w:rsidRDefault="00C26958" w:rsidP="00C26958">
      <w:pPr>
        <w:rPr>
          <w:rFonts w:cs="Arial"/>
        </w:rPr>
      </w:pPr>
    </w:p>
    <w:p w:rsidR="00C26958" w:rsidRPr="009F44EC" w:rsidRDefault="00C26958" w:rsidP="00C26958">
      <w:pPr>
        <w:rPr>
          <w:rFonts w:cs="Arial"/>
        </w:rPr>
      </w:pPr>
      <w:r w:rsidRPr="009F44EC">
        <w:rPr>
          <w:rFonts w:cs="Arial"/>
        </w:rPr>
        <w:t>1.1</w:t>
      </w:r>
      <w:r w:rsidRPr="009F44EC">
        <w:rPr>
          <w:rFonts w:cs="Arial"/>
        </w:rPr>
        <w:tab/>
        <w:t>Amendments to the law and implementing legislation</w:t>
      </w:r>
    </w:p>
    <w:p w:rsidR="00C26958" w:rsidRPr="009F44EC" w:rsidRDefault="00C26958" w:rsidP="00C26958">
      <w:pPr>
        <w:rPr>
          <w:rFonts w:cs="Arial"/>
        </w:rPr>
      </w:pPr>
    </w:p>
    <w:p w:rsidR="00C26958" w:rsidRPr="009F44EC" w:rsidRDefault="00C26958" w:rsidP="00C26958">
      <w:pPr>
        <w:rPr>
          <w:rFonts w:cs="Arial"/>
        </w:rPr>
      </w:pPr>
      <w:proofErr w:type="gramStart"/>
      <w:r w:rsidRPr="009F44EC">
        <w:rPr>
          <w:rFonts w:cs="Arial"/>
        </w:rPr>
        <w:t>Nothing to report.</w:t>
      </w:r>
      <w:proofErr w:type="gramEnd"/>
    </w:p>
    <w:p w:rsidR="00C26958" w:rsidRPr="009F44EC" w:rsidRDefault="00C26958" w:rsidP="00C26958">
      <w:pPr>
        <w:rPr>
          <w:rFonts w:cs="Arial"/>
        </w:rPr>
      </w:pPr>
    </w:p>
    <w:p w:rsidR="00C26958" w:rsidRPr="009F44EC" w:rsidRDefault="00C26958" w:rsidP="00C26958">
      <w:pPr>
        <w:rPr>
          <w:rFonts w:cs="Arial"/>
        </w:rPr>
      </w:pPr>
      <w:r w:rsidRPr="009F44EC">
        <w:rPr>
          <w:rFonts w:cs="Arial"/>
        </w:rPr>
        <w:t>1.2</w:t>
      </w:r>
      <w:r w:rsidRPr="009F44EC">
        <w:rPr>
          <w:rFonts w:cs="Arial"/>
        </w:rPr>
        <w:tab/>
        <w:t>Extension of protection to other genera and species (done or planned)</w:t>
      </w:r>
    </w:p>
    <w:p w:rsidR="00C26958" w:rsidRPr="009F44EC" w:rsidRDefault="00C26958" w:rsidP="00C26958">
      <w:pPr>
        <w:rPr>
          <w:rFonts w:cs="Arial"/>
        </w:rPr>
      </w:pPr>
    </w:p>
    <w:p w:rsidR="00C26958" w:rsidRPr="009F44EC" w:rsidRDefault="00C26958" w:rsidP="00C26958">
      <w:pPr>
        <w:rPr>
          <w:rFonts w:cs="Arial"/>
        </w:rPr>
      </w:pPr>
      <w:r w:rsidRPr="009F44EC">
        <w:rPr>
          <w:rFonts w:cs="Arial"/>
        </w:rPr>
        <w:t>It is planned to add five species to the list of species likely to be protected, namely blueberry (</w:t>
      </w:r>
      <w:proofErr w:type="spellStart"/>
      <w:r w:rsidRPr="009F44EC">
        <w:rPr>
          <w:rFonts w:cs="Arial"/>
        </w:rPr>
        <w:t>Vaccinium</w:t>
      </w:r>
      <w:proofErr w:type="spellEnd"/>
      <w:r w:rsidRPr="009F44EC">
        <w:rPr>
          <w:rFonts w:cs="Arial"/>
        </w:rPr>
        <w:t xml:space="preserve"> </w:t>
      </w:r>
      <w:proofErr w:type="spellStart"/>
      <w:r w:rsidRPr="009F44EC">
        <w:rPr>
          <w:rFonts w:cs="Arial"/>
        </w:rPr>
        <w:t>myrtillus</w:t>
      </w:r>
      <w:proofErr w:type="spellEnd"/>
      <w:r w:rsidRPr="009F44EC">
        <w:rPr>
          <w:rFonts w:cs="Arial"/>
        </w:rPr>
        <w:t>), carob tree (</w:t>
      </w:r>
      <w:proofErr w:type="spellStart"/>
      <w:r w:rsidRPr="009F44EC">
        <w:rPr>
          <w:rFonts w:cs="Arial"/>
          <w:bCs/>
          <w:iCs/>
        </w:rPr>
        <w:t>Ceratonia</w:t>
      </w:r>
      <w:proofErr w:type="spellEnd"/>
      <w:r w:rsidRPr="009F44EC">
        <w:rPr>
          <w:rFonts w:cs="Arial"/>
          <w:bCs/>
          <w:iCs/>
        </w:rPr>
        <w:t xml:space="preserve"> </w:t>
      </w:r>
      <w:proofErr w:type="spellStart"/>
      <w:r w:rsidRPr="009F44EC">
        <w:rPr>
          <w:rFonts w:cs="Arial"/>
          <w:bCs/>
          <w:iCs/>
        </w:rPr>
        <w:t>siliqua</w:t>
      </w:r>
      <w:proofErr w:type="spellEnd"/>
      <w:r w:rsidRPr="009F44EC">
        <w:rPr>
          <w:rFonts w:cs="Arial"/>
        </w:rPr>
        <w:t xml:space="preserve">), quince (Cydonia Mil </w:t>
      </w:r>
      <w:proofErr w:type="spellStart"/>
      <w:r w:rsidRPr="009F44EC">
        <w:rPr>
          <w:rFonts w:cs="Arial"/>
        </w:rPr>
        <w:t>sensu</w:t>
      </w:r>
      <w:proofErr w:type="spellEnd"/>
      <w:r w:rsidRPr="009F44EC">
        <w:rPr>
          <w:rFonts w:cs="Arial"/>
        </w:rPr>
        <w:t xml:space="preserve"> </w:t>
      </w:r>
      <w:proofErr w:type="spellStart"/>
      <w:r w:rsidRPr="009F44EC">
        <w:rPr>
          <w:rFonts w:cs="Arial"/>
        </w:rPr>
        <w:t>stricto</w:t>
      </w:r>
      <w:proofErr w:type="spellEnd"/>
      <w:r w:rsidRPr="009F44EC">
        <w:rPr>
          <w:rFonts w:cs="Arial"/>
        </w:rPr>
        <w:t>), mango tree (</w:t>
      </w:r>
      <w:proofErr w:type="spellStart"/>
      <w:r w:rsidRPr="009F44EC">
        <w:rPr>
          <w:rFonts w:cs="Arial"/>
        </w:rPr>
        <w:t>Magnefira</w:t>
      </w:r>
      <w:proofErr w:type="spellEnd"/>
      <w:r w:rsidRPr="009F44EC">
        <w:rPr>
          <w:rFonts w:cs="Arial"/>
        </w:rPr>
        <w:t xml:space="preserve"> </w:t>
      </w:r>
      <w:proofErr w:type="spellStart"/>
      <w:r w:rsidRPr="009F44EC">
        <w:rPr>
          <w:rFonts w:cs="Arial"/>
        </w:rPr>
        <w:t>indica</w:t>
      </w:r>
      <w:proofErr w:type="spellEnd"/>
      <w:r w:rsidRPr="009F44EC">
        <w:rPr>
          <w:rFonts w:cs="Arial"/>
        </w:rPr>
        <w:t>) and persimmon (</w:t>
      </w:r>
      <w:proofErr w:type="spellStart"/>
      <w:r w:rsidRPr="009F44EC">
        <w:rPr>
          <w:rFonts w:cs="Arial"/>
        </w:rPr>
        <w:t>Diospyros</w:t>
      </w:r>
      <w:proofErr w:type="spellEnd"/>
      <w:r w:rsidRPr="009F44EC">
        <w:rPr>
          <w:rFonts w:cs="Arial"/>
        </w:rPr>
        <w:t xml:space="preserve"> kaki)</w:t>
      </w:r>
    </w:p>
    <w:p w:rsidR="00C26958" w:rsidRPr="009F44EC" w:rsidRDefault="00C26958" w:rsidP="00C26958">
      <w:pPr>
        <w:rPr>
          <w:rFonts w:cs="Arial"/>
        </w:rPr>
      </w:pPr>
    </w:p>
    <w:p w:rsidR="00C26958" w:rsidRPr="009F44EC" w:rsidRDefault="00C26958" w:rsidP="00C26958">
      <w:pPr>
        <w:rPr>
          <w:rFonts w:cs="Arial"/>
        </w:rPr>
      </w:pPr>
      <w:r w:rsidRPr="009F44EC">
        <w:rPr>
          <w:rFonts w:cs="Arial"/>
        </w:rPr>
        <w:t>1.3</w:t>
      </w:r>
      <w:r w:rsidRPr="009F44EC">
        <w:rPr>
          <w:rFonts w:cs="Arial"/>
        </w:rPr>
        <w:tab/>
        <w:t>Case law</w:t>
      </w:r>
    </w:p>
    <w:p w:rsidR="00C26958" w:rsidRPr="009F44EC" w:rsidRDefault="00C26958" w:rsidP="00C26958">
      <w:pPr>
        <w:rPr>
          <w:rFonts w:cs="Arial"/>
        </w:rPr>
      </w:pPr>
    </w:p>
    <w:p w:rsidR="00C26958" w:rsidRPr="009F44EC" w:rsidRDefault="00C26958" w:rsidP="00C26958">
      <w:pPr>
        <w:rPr>
          <w:rFonts w:cs="Arial"/>
        </w:rPr>
      </w:pPr>
      <w:proofErr w:type="gramStart"/>
      <w:r w:rsidRPr="009F44EC">
        <w:rPr>
          <w:rFonts w:cs="Arial"/>
        </w:rPr>
        <w:t>Nothing to report.</w:t>
      </w:r>
      <w:proofErr w:type="gramEnd"/>
    </w:p>
    <w:p w:rsidR="00C26958" w:rsidRPr="009F44EC" w:rsidRDefault="00C26958" w:rsidP="00C26958">
      <w:pPr>
        <w:rPr>
          <w:rFonts w:cs="Arial"/>
        </w:rPr>
      </w:pPr>
    </w:p>
    <w:p w:rsidR="00C26958" w:rsidRPr="009F44EC" w:rsidRDefault="00C26958" w:rsidP="00C26958">
      <w:pPr>
        <w:rPr>
          <w:rFonts w:cs="Arial"/>
        </w:rPr>
      </w:pPr>
    </w:p>
    <w:p w:rsidR="00C26958" w:rsidRPr="009F44EC" w:rsidRDefault="00C26958" w:rsidP="00C26958">
      <w:pPr>
        <w:rPr>
          <w:rFonts w:cs="Arial"/>
        </w:rPr>
      </w:pPr>
      <w:r w:rsidRPr="009F44EC">
        <w:rPr>
          <w:rFonts w:cs="Arial"/>
        </w:rPr>
        <w:t>2.</w:t>
      </w:r>
      <w:r w:rsidRPr="009F44EC">
        <w:rPr>
          <w:rFonts w:cs="Arial"/>
        </w:rPr>
        <w:tab/>
        <w:t>Cooperation for examinations</w:t>
      </w:r>
    </w:p>
    <w:p w:rsidR="00C26958" w:rsidRPr="009F44EC" w:rsidRDefault="00C26958" w:rsidP="00C26958">
      <w:pPr>
        <w:rPr>
          <w:rFonts w:cs="Arial"/>
        </w:rPr>
      </w:pPr>
    </w:p>
    <w:p w:rsidR="00C26958" w:rsidRPr="009F44EC" w:rsidRDefault="00C26958" w:rsidP="00C26958">
      <w:pPr>
        <w:rPr>
          <w:rFonts w:cs="Arial"/>
        </w:rPr>
      </w:pPr>
      <w:proofErr w:type="gramStart"/>
      <w:r w:rsidRPr="009F44EC">
        <w:rPr>
          <w:rFonts w:cs="Arial"/>
        </w:rPr>
        <w:t>Nothing to report.</w:t>
      </w:r>
      <w:proofErr w:type="gramEnd"/>
    </w:p>
    <w:p w:rsidR="00C26958" w:rsidRPr="009F44EC" w:rsidRDefault="00C26958" w:rsidP="00C26958">
      <w:pPr>
        <w:rPr>
          <w:rFonts w:cs="Arial"/>
        </w:rPr>
      </w:pPr>
    </w:p>
    <w:p w:rsidR="00C26958" w:rsidRPr="009F44EC" w:rsidRDefault="00C26958" w:rsidP="00C26958">
      <w:pPr>
        <w:rPr>
          <w:rFonts w:cs="Arial"/>
        </w:rPr>
      </w:pPr>
    </w:p>
    <w:p w:rsidR="00C26958" w:rsidRPr="009F44EC" w:rsidRDefault="00C26958" w:rsidP="00C26958">
      <w:pPr>
        <w:rPr>
          <w:rFonts w:cs="Arial"/>
        </w:rPr>
      </w:pPr>
      <w:r w:rsidRPr="009F44EC">
        <w:rPr>
          <w:rFonts w:cs="Arial"/>
        </w:rPr>
        <w:t>3.</w:t>
      </w:r>
      <w:r w:rsidRPr="009F44EC">
        <w:rPr>
          <w:rFonts w:cs="Arial"/>
        </w:rPr>
        <w:tab/>
        <w:t>Administration</w:t>
      </w:r>
    </w:p>
    <w:p w:rsidR="00C26958" w:rsidRPr="009F44EC" w:rsidRDefault="00C26958" w:rsidP="00C26958">
      <w:pPr>
        <w:rPr>
          <w:rFonts w:cs="Arial"/>
        </w:rPr>
      </w:pPr>
    </w:p>
    <w:p w:rsidR="00C26958" w:rsidRPr="009F44EC" w:rsidRDefault="00C26958" w:rsidP="00C26958">
      <w:pPr>
        <w:rPr>
          <w:rFonts w:cs="Arial"/>
        </w:rPr>
      </w:pPr>
      <w:r w:rsidRPr="009F44EC">
        <w:rPr>
          <w:rFonts w:cs="Arial"/>
        </w:rPr>
        <w:t>There are currently no changes to the administrative structure, procedures or systems.</w:t>
      </w:r>
    </w:p>
    <w:p w:rsidR="00C26958" w:rsidRPr="009F44EC" w:rsidRDefault="00C26958" w:rsidP="00C26958">
      <w:pPr>
        <w:rPr>
          <w:rFonts w:cs="Arial"/>
        </w:rPr>
      </w:pPr>
    </w:p>
    <w:p w:rsidR="00C26958" w:rsidRPr="009F44EC" w:rsidRDefault="00C26958" w:rsidP="00C26958">
      <w:pPr>
        <w:rPr>
          <w:rFonts w:cs="Arial"/>
        </w:rPr>
      </w:pPr>
    </w:p>
    <w:p w:rsidR="00C26958" w:rsidRPr="009F44EC" w:rsidRDefault="00C26958" w:rsidP="00C26958">
      <w:pPr>
        <w:rPr>
          <w:rFonts w:cs="Arial"/>
        </w:rPr>
      </w:pPr>
      <w:r w:rsidRPr="009F44EC">
        <w:rPr>
          <w:rFonts w:cs="Arial"/>
        </w:rPr>
        <w:t>4.</w:t>
      </w:r>
      <w:r w:rsidRPr="009F44EC">
        <w:rPr>
          <w:rFonts w:cs="Arial"/>
        </w:rPr>
        <w:tab/>
        <w:t>Technical developments</w:t>
      </w:r>
    </w:p>
    <w:p w:rsidR="00C26958" w:rsidRPr="009F44EC" w:rsidRDefault="00C26958" w:rsidP="00C26958">
      <w:pPr>
        <w:rPr>
          <w:rFonts w:cs="Arial"/>
        </w:rPr>
      </w:pPr>
    </w:p>
    <w:p w:rsidR="00C26958" w:rsidRPr="009F44EC" w:rsidRDefault="00C26958" w:rsidP="00C26958">
      <w:pPr>
        <w:rPr>
          <w:rFonts w:cs="Arial"/>
        </w:rPr>
      </w:pPr>
      <w:proofErr w:type="gramStart"/>
      <w:r w:rsidRPr="009F44EC">
        <w:rPr>
          <w:rFonts w:cs="Arial"/>
        </w:rPr>
        <w:t>Nothing to report.</w:t>
      </w:r>
      <w:proofErr w:type="gramEnd"/>
    </w:p>
    <w:p w:rsidR="00C26958" w:rsidRPr="009F44EC" w:rsidRDefault="00C26958" w:rsidP="00C26958">
      <w:pPr>
        <w:rPr>
          <w:rFonts w:cs="Arial"/>
        </w:rPr>
      </w:pPr>
    </w:p>
    <w:p w:rsidR="00C26958" w:rsidRPr="009F44EC" w:rsidRDefault="00C26958" w:rsidP="00C26958">
      <w:pPr>
        <w:rPr>
          <w:rFonts w:cs="Arial"/>
        </w:rPr>
      </w:pPr>
    </w:p>
    <w:p w:rsidR="00C26958" w:rsidRPr="009F44EC" w:rsidRDefault="00C26958" w:rsidP="00C26958">
      <w:pPr>
        <w:rPr>
          <w:rFonts w:cs="Arial"/>
        </w:rPr>
      </w:pPr>
    </w:p>
    <w:p w:rsidR="00AC7F69" w:rsidRPr="002C4387" w:rsidRDefault="00AC7F69" w:rsidP="00AC7F69"/>
    <w:p w:rsidR="00AC7F69" w:rsidRDefault="00AC7F69" w:rsidP="00AC7F69"/>
    <w:p w:rsidR="003A4063" w:rsidRPr="008F6F9D" w:rsidRDefault="003A4063" w:rsidP="00AC7F69"/>
    <w:p w:rsidR="00AC7F69" w:rsidRPr="0075031D" w:rsidRDefault="00AC7F69" w:rsidP="00AC7F69">
      <w:pPr>
        <w:jc w:val="right"/>
      </w:pPr>
      <w:r w:rsidRPr="0075031D">
        <w:t xml:space="preserve">[Annex </w:t>
      </w:r>
      <w:r>
        <w:t>I</w:t>
      </w:r>
      <w:r w:rsidRPr="0075031D">
        <w:t>II follows]</w:t>
      </w:r>
    </w:p>
    <w:p w:rsidR="00AC7F69" w:rsidRPr="0075031D" w:rsidRDefault="00AC7F69" w:rsidP="00AC7F69">
      <w:pPr>
        <w:jc w:val="left"/>
      </w:pPr>
    </w:p>
    <w:p w:rsidR="00AC7F69" w:rsidRDefault="00AC7F69" w:rsidP="00AC7F69">
      <w:pPr>
        <w:jc w:val="left"/>
        <w:sectPr w:rsidR="00AC7F69" w:rsidSect="0042366A">
          <w:headerReference w:type="default" r:id="rId14"/>
          <w:pgSz w:w="11907" w:h="16840" w:code="9"/>
          <w:pgMar w:top="510" w:right="1134" w:bottom="1134" w:left="1134" w:header="510" w:footer="680" w:gutter="0"/>
          <w:pgNumType w:start="1"/>
          <w:cols w:space="720"/>
          <w:titlePg/>
        </w:sectPr>
      </w:pPr>
    </w:p>
    <w:p w:rsidR="00AC7F69" w:rsidRPr="0075031D" w:rsidRDefault="008871C6" w:rsidP="00AC7F69">
      <w:pPr>
        <w:jc w:val="center"/>
      </w:pPr>
      <w:r>
        <w:t>C/50/16 Add.</w:t>
      </w:r>
    </w:p>
    <w:p w:rsidR="00AC7F69" w:rsidRPr="0075031D" w:rsidRDefault="00AC7F69" w:rsidP="00AC7F69">
      <w:pPr>
        <w:jc w:val="center"/>
      </w:pPr>
    </w:p>
    <w:p w:rsidR="00AC7F69" w:rsidRPr="0075031D" w:rsidRDefault="00AC7F69" w:rsidP="00AC7F69">
      <w:pPr>
        <w:jc w:val="center"/>
      </w:pPr>
      <w:r w:rsidRPr="0075031D">
        <w:t>ANNEX I</w:t>
      </w:r>
      <w:r>
        <w:t>II</w:t>
      </w:r>
    </w:p>
    <w:p w:rsidR="00AC7F69" w:rsidRPr="0075031D" w:rsidRDefault="00AC7F69" w:rsidP="00AC7F69">
      <w:pPr>
        <w:jc w:val="center"/>
      </w:pPr>
    </w:p>
    <w:p w:rsidR="00AC7F69" w:rsidRDefault="00AC7F69" w:rsidP="00AC7F69">
      <w:pPr>
        <w:jc w:val="center"/>
      </w:pPr>
    </w:p>
    <w:p w:rsidR="00AC7F69" w:rsidRPr="0075031D" w:rsidRDefault="008871C6" w:rsidP="00AC7F69">
      <w:pPr>
        <w:jc w:val="center"/>
      </w:pPr>
      <w:r>
        <w:t>UKRAINE</w:t>
      </w:r>
    </w:p>
    <w:p w:rsidR="002E6441" w:rsidRDefault="002E6441" w:rsidP="002E6441"/>
    <w:p w:rsidR="002E6441" w:rsidRPr="00B17BCB" w:rsidRDefault="002E6441" w:rsidP="002E6441"/>
    <w:p w:rsidR="00286672" w:rsidRPr="00FD4B26" w:rsidRDefault="00286672" w:rsidP="00286672">
      <w:r w:rsidRPr="00FD4B26">
        <w:t>I.</w:t>
      </w:r>
      <w:r w:rsidRPr="00FD4B26">
        <w:tab/>
        <w:t>PLANT VARIETY PROTECTION</w:t>
      </w:r>
    </w:p>
    <w:p w:rsidR="00286672" w:rsidRPr="00FD4B26" w:rsidRDefault="00286672" w:rsidP="00286672"/>
    <w:p w:rsidR="00286672" w:rsidRDefault="00286672" w:rsidP="00286672">
      <w:r>
        <w:t>1.</w:t>
      </w:r>
      <w:r>
        <w:tab/>
        <w:t>Situation in the legislative field</w:t>
      </w:r>
    </w:p>
    <w:p w:rsidR="00286672" w:rsidRDefault="00286672" w:rsidP="00286672"/>
    <w:p w:rsidR="00286672" w:rsidRDefault="00286672" w:rsidP="00286672">
      <w:r>
        <w:t xml:space="preserve">In order to bring Ukrainian seed and seedling industry legislation in compliance with European and international regulations and standards the </w:t>
      </w:r>
      <w:proofErr w:type="spellStart"/>
      <w:r>
        <w:t>Verkhovna</w:t>
      </w:r>
      <w:proofErr w:type="spellEnd"/>
      <w:r>
        <w:t xml:space="preserve"> Rada (Supreme Council) of Ukraine has adopted the Law of Ukraine No. 864-19 Amending Certain Laws of Ukraine concerning bringing Ukrainian Seed and Seedling Regulations Applicable to the Seed and Seedling Industry in Compliance with European and International Regulations and Standards, which provided a ground to launch since June 30, 2016 the introduction of essential modifications to the Law of Ukraine on Right Protection for Plant Varieties.</w:t>
      </w:r>
    </w:p>
    <w:p w:rsidR="00286672" w:rsidRDefault="00286672" w:rsidP="00286672"/>
    <w:p w:rsidR="00286672" w:rsidRDefault="00286672" w:rsidP="00286672">
      <w:r>
        <w:t>The above, in particular, amends definitions of specific terms as applied in the Law, clarifies the powers of the Cabinet of Ministers of Ukraine, Supervising and Competent Authority aimed at plant variety protection, introduces new definitions to the general provisions establishing the procedure for granting plant variety rights, authorship rights on a variety, rights of employer (client), succession in title (inheritor's rights), responsibilities of the patent holder  and the holder of proprietary right of  intellectual property on the variety dissemination; as well as amends the procedure of conducting the qualifying examination, examination on eligibility of a variety for dissemination in Ukraine.</w:t>
      </w:r>
    </w:p>
    <w:p w:rsidR="00286672" w:rsidRDefault="00286672" w:rsidP="00286672"/>
    <w:p w:rsidR="00286672" w:rsidRDefault="00286672" w:rsidP="00286672">
      <w:r>
        <w:t>Drafting and concurrent review of laws and regulations, which adoption is due according to the content of the Law of Ukraine on Right Protection for Plant Varieties, is ongoing.</w:t>
      </w:r>
    </w:p>
    <w:p w:rsidR="00286672" w:rsidRDefault="00286672" w:rsidP="00286672"/>
    <w:p w:rsidR="00286672" w:rsidRDefault="00286672" w:rsidP="00286672">
      <w:r>
        <w:t>Points 1.2, 1.3 – no amendments apply.</w:t>
      </w:r>
    </w:p>
    <w:p w:rsidR="00286672" w:rsidRDefault="00286672" w:rsidP="00286672"/>
    <w:p w:rsidR="00286672" w:rsidRDefault="00286672" w:rsidP="00286672">
      <w:r>
        <w:t>2.</w:t>
      </w:r>
      <w:r>
        <w:tab/>
        <w:t>Cooperation in examination</w:t>
      </w:r>
    </w:p>
    <w:p w:rsidR="00286672" w:rsidRDefault="00286672" w:rsidP="00286672"/>
    <w:p w:rsidR="00286672" w:rsidRDefault="00286672" w:rsidP="00286672">
      <w:r w:rsidRPr="005D4C42">
        <w:t>Ukraine has practical experience and carries out DUS-test for 64 species (List of genera and species i</w:t>
      </w:r>
      <w:r>
        <w:t>s the same as in previous year).</w:t>
      </w:r>
      <w:r w:rsidRPr="005D4C42">
        <w:t xml:space="preserve"> Ukraine used DUS-test reports from Bulgaria, Czech Republic, Spain,</w:t>
      </w:r>
      <w:r>
        <w:t xml:space="preserve"> France, Hungary, Italy, Netherlands, Portugal, Romania, Serbia, Slovakia and Community Plant Variety Office (CPVO), provided reports to Russian Federation and Turkey.</w:t>
      </w:r>
    </w:p>
    <w:p w:rsidR="00286672" w:rsidRDefault="00286672" w:rsidP="00286672"/>
    <w:p w:rsidR="00286672" w:rsidRDefault="00286672" w:rsidP="00286672">
      <w:r>
        <w:t>3.</w:t>
      </w:r>
      <w:r>
        <w:tab/>
        <w:t>Situation in the administrative field</w:t>
      </w:r>
    </w:p>
    <w:p w:rsidR="00286672" w:rsidRDefault="00286672" w:rsidP="00286672"/>
    <w:p w:rsidR="00286672" w:rsidRDefault="00286672" w:rsidP="00286672">
      <w:r>
        <w:t>National authority: the Ministry of Agrarian Policy and Food of Ukraine.</w:t>
      </w:r>
    </w:p>
    <w:p w:rsidR="00286672" w:rsidRDefault="00286672" w:rsidP="00286672"/>
    <w:p w:rsidR="00286672" w:rsidRDefault="00286672" w:rsidP="00286672">
      <w:r>
        <w:t>The authority that makes decisions on the application: the Ministry of Agrarian Policy and Food of Ukraine.</w:t>
      </w:r>
    </w:p>
    <w:p w:rsidR="00286672" w:rsidRDefault="00286672" w:rsidP="00286672"/>
    <w:p w:rsidR="00286672" w:rsidRDefault="00286672" w:rsidP="00286672">
      <w:r>
        <w:t>4.</w:t>
      </w:r>
      <w:r>
        <w:tab/>
        <w:t>Situation in the technical field</w:t>
      </w:r>
    </w:p>
    <w:p w:rsidR="00286672" w:rsidRDefault="00286672" w:rsidP="00286672"/>
    <w:p w:rsidR="00286672" w:rsidRDefault="00286672" w:rsidP="00286672">
      <w:r>
        <w:t xml:space="preserve">In 2015, 4 National Test Guidelines developed for the following species: </w:t>
      </w:r>
      <w:proofErr w:type="spellStart"/>
      <w:r w:rsidRPr="00B95A62">
        <w:rPr>
          <w:i/>
        </w:rPr>
        <w:t>Callistephus</w:t>
      </w:r>
      <w:proofErr w:type="spellEnd"/>
      <w:r w:rsidRPr="00B95A62">
        <w:rPr>
          <w:i/>
        </w:rPr>
        <w:t xml:space="preserve"> </w:t>
      </w:r>
      <w:proofErr w:type="spellStart"/>
      <w:r w:rsidRPr="00B95A62">
        <w:rPr>
          <w:i/>
        </w:rPr>
        <w:t>chinensis</w:t>
      </w:r>
      <w:proofErr w:type="spellEnd"/>
      <w:r>
        <w:t xml:space="preserve"> (L.) </w:t>
      </w:r>
      <w:proofErr w:type="spellStart"/>
      <w:proofErr w:type="gramStart"/>
      <w:r>
        <w:t>Nees</w:t>
      </w:r>
      <w:proofErr w:type="spellEnd"/>
      <w:r>
        <w:t xml:space="preserve">; </w:t>
      </w:r>
      <w:proofErr w:type="spellStart"/>
      <w:r w:rsidRPr="00B95A62">
        <w:rPr>
          <w:i/>
        </w:rPr>
        <w:t>Arctium</w:t>
      </w:r>
      <w:proofErr w:type="spellEnd"/>
      <w:r w:rsidRPr="00B95A62">
        <w:rPr>
          <w:i/>
        </w:rPr>
        <w:t xml:space="preserve"> </w:t>
      </w:r>
      <w:proofErr w:type="spellStart"/>
      <w:r w:rsidRPr="00B95A62">
        <w:rPr>
          <w:i/>
        </w:rPr>
        <w:t>lappa</w:t>
      </w:r>
      <w:proofErr w:type="spellEnd"/>
      <w:r>
        <w:t xml:space="preserve"> L.; </w:t>
      </w:r>
      <w:r w:rsidRPr="00B95A62">
        <w:rPr>
          <w:i/>
        </w:rPr>
        <w:t>Salvia patens</w:t>
      </w:r>
      <w:r>
        <w:t xml:space="preserve"> Cav.; </w:t>
      </w:r>
      <w:r w:rsidRPr="00B95A62">
        <w:rPr>
          <w:i/>
        </w:rPr>
        <w:t xml:space="preserve">Salvia </w:t>
      </w:r>
      <w:proofErr w:type="spellStart"/>
      <w:r w:rsidRPr="00B95A62">
        <w:rPr>
          <w:i/>
        </w:rPr>
        <w:t>verticillata</w:t>
      </w:r>
      <w:proofErr w:type="spellEnd"/>
      <w:r>
        <w:t xml:space="preserve"> L.</w:t>
      </w:r>
      <w:proofErr w:type="gramEnd"/>
      <w:r>
        <w:t xml:space="preserve"> </w:t>
      </w:r>
    </w:p>
    <w:p w:rsidR="00286672" w:rsidRDefault="00286672" w:rsidP="003A4063">
      <w:pPr>
        <w:sectPr w:rsidR="00286672" w:rsidSect="00FF1C33">
          <w:headerReference w:type="default" r:id="rId15"/>
          <w:pgSz w:w="11907" w:h="16840" w:code="9"/>
          <w:pgMar w:top="510" w:right="1134" w:bottom="1134" w:left="1134" w:header="510" w:footer="680" w:gutter="0"/>
          <w:pgNumType w:start="1"/>
          <w:cols w:space="720"/>
          <w:titlePg/>
        </w:sectPr>
      </w:pPr>
    </w:p>
    <w:p w:rsidR="00286672" w:rsidRDefault="00286672" w:rsidP="00286672">
      <w:r>
        <w:t>5.</w:t>
      </w:r>
      <w:r>
        <w:tab/>
        <w:t>Activities for the promotion of plant varieties protection</w:t>
      </w:r>
    </w:p>
    <w:p w:rsidR="00286672" w:rsidRPr="005D17D9" w:rsidRDefault="00286672" w:rsidP="00286672">
      <w:pPr>
        <w:rPr>
          <w:rFonts w:cs="Arial"/>
          <w:sz w:val="18"/>
          <w:szCs w:val="18"/>
        </w:rPr>
      </w:pPr>
    </w:p>
    <w:tbl>
      <w:tblPr>
        <w:tblW w:w="15168" w:type="dxa"/>
        <w:tblInd w:w="108" w:type="dxa"/>
        <w:tblLayout w:type="fixed"/>
        <w:tblCellMar>
          <w:left w:w="0" w:type="dxa"/>
          <w:right w:w="0" w:type="dxa"/>
        </w:tblCellMar>
        <w:tblLook w:val="04A0" w:firstRow="1" w:lastRow="0" w:firstColumn="1" w:lastColumn="0" w:noHBand="0" w:noVBand="1"/>
      </w:tblPr>
      <w:tblGrid>
        <w:gridCol w:w="2660"/>
        <w:gridCol w:w="1134"/>
        <w:gridCol w:w="993"/>
        <w:gridCol w:w="1984"/>
        <w:gridCol w:w="2410"/>
        <w:gridCol w:w="3827"/>
        <w:gridCol w:w="2160"/>
      </w:tblGrid>
      <w:tr w:rsidR="00286672" w:rsidRPr="005D17D9" w:rsidTr="00B11368">
        <w:trPr>
          <w:cantSplit/>
          <w:tblHeader/>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672" w:rsidRPr="005D17D9" w:rsidRDefault="00286672" w:rsidP="00B11368">
            <w:pPr>
              <w:keepNext/>
              <w:jc w:val="center"/>
              <w:rPr>
                <w:rFonts w:cs="Arial"/>
                <w:b/>
                <w:color w:val="262626"/>
                <w:sz w:val="18"/>
                <w:szCs w:val="18"/>
                <w:lang w:val="en-GB" w:eastAsia="uk-UA"/>
              </w:rPr>
            </w:pPr>
            <w:r w:rsidRPr="005D17D9">
              <w:rPr>
                <w:rFonts w:cs="Arial"/>
                <w:b/>
                <w:color w:val="262626"/>
                <w:sz w:val="18"/>
                <w:szCs w:val="18"/>
                <w:lang w:val="en-GB" w:eastAsia="uk-UA"/>
              </w:rPr>
              <w:t>Title of activity</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672" w:rsidRPr="005D17D9" w:rsidRDefault="00286672" w:rsidP="00B11368">
            <w:pPr>
              <w:keepNext/>
              <w:jc w:val="center"/>
              <w:rPr>
                <w:rFonts w:cs="Arial"/>
                <w:b/>
                <w:color w:val="262626"/>
                <w:sz w:val="18"/>
                <w:szCs w:val="18"/>
                <w:lang w:val="en-GB" w:eastAsia="uk-UA"/>
              </w:rPr>
            </w:pPr>
            <w:r w:rsidRPr="005D17D9">
              <w:rPr>
                <w:rFonts w:cs="Arial"/>
                <w:b/>
                <w:color w:val="262626"/>
                <w:sz w:val="18"/>
                <w:szCs w:val="18"/>
                <w:lang w:val="en-GB" w:eastAsia="uk-UA"/>
              </w:rPr>
              <w:t>Date</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672" w:rsidRPr="005D17D9" w:rsidRDefault="00286672" w:rsidP="00B11368">
            <w:pPr>
              <w:keepNext/>
              <w:jc w:val="center"/>
              <w:rPr>
                <w:rFonts w:cs="Arial"/>
                <w:b/>
                <w:color w:val="262626"/>
                <w:sz w:val="18"/>
                <w:szCs w:val="18"/>
                <w:lang w:val="en-GB" w:eastAsia="uk-UA"/>
              </w:rPr>
            </w:pPr>
            <w:r w:rsidRPr="005D17D9">
              <w:rPr>
                <w:rFonts w:cs="Arial"/>
                <w:b/>
                <w:color w:val="262626"/>
                <w:sz w:val="18"/>
                <w:szCs w:val="18"/>
                <w:lang w:val="en-GB" w:eastAsia="uk-UA"/>
              </w:rPr>
              <w:t>Location</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672" w:rsidRPr="005D17D9" w:rsidRDefault="00286672" w:rsidP="00B11368">
            <w:pPr>
              <w:keepNext/>
              <w:jc w:val="center"/>
              <w:rPr>
                <w:rFonts w:cs="Arial"/>
                <w:b/>
                <w:color w:val="262626"/>
                <w:sz w:val="18"/>
                <w:szCs w:val="18"/>
                <w:lang w:val="en-GB" w:eastAsia="uk-UA"/>
              </w:rPr>
            </w:pPr>
            <w:r w:rsidRPr="005D17D9">
              <w:rPr>
                <w:rFonts w:cs="Arial"/>
                <w:b/>
                <w:color w:val="262626"/>
                <w:sz w:val="18"/>
                <w:szCs w:val="18"/>
                <w:lang w:val="en-GB" w:eastAsia="uk-UA"/>
              </w:rPr>
              <w:t>Organizer(s)</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672" w:rsidRPr="005D17D9" w:rsidRDefault="00286672" w:rsidP="00B11368">
            <w:pPr>
              <w:keepNext/>
              <w:jc w:val="center"/>
              <w:rPr>
                <w:rFonts w:cs="Arial"/>
                <w:b/>
                <w:color w:val="262626"/>
                <w:sz w:val="18"/>
                <w:szCs w:val="18"/>
                <w:lang w:val="en-GB" w:eastAsia="uk-UA"/>
              </w:rPr>
            </w:pPr>
            <w:r w:rsidRPr="005D17D9">
              <w:rPr>
                <w:rFonts w:cs="Arial"/>
                <w:b/>
                <w:color w:val="262626"/>
                <w:sz w:val="18"/>
                <w:szCs w:val="18"/>
                <w:lang w:val="en-GB" w:eastAsia="uk-UA"/>
              </w:rPr>
              <w:t>Purpose of activity</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672" w:rsidRPr="005D17D9" w:rsidRDefault="00286672" w:rsidP="00B11368">
            <w:pPr>
              <w:keepNext/>
              <w:jc w:val="center"/>
              <w:rPr>
                <w:rFonts w:cs="Arial"/>
                <w:b/>
                <w:color w:val="262626"/>
                <w:sz w:val="18"/>
                <w:szCs w:val="18"/>
                <w:lang w:val="en-GB" w:eastAsia="uk-UA"/>
              </w:rPr>
            </w:pPr>
            <w:r w:rsidRPr="005D17D9">
              <w:rPr>
                <w:rFonts w:cs="Arial"/>
                <w:b/>
                <w:color w:val="262626"/>
                <w:sz w:val="18"/>
                <w:szCs w:val="18"/>
                <w:lang w:val="en-GB" w:eastAsia="uk-UA"/>
              </w:rPr>
              <w:t>Participating countries/ organizations (number of participants from each)</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672" w:rsidRPr="005D17D9" w:rsidRDefault="00286672" w:rsidP="00B11368">
            <w:pPr>
              <w:keepNext/>
              <w:jc w:val="center"/>
              <w:rPr>
                <w:rFonts w:cs="Arial"/>
                <w:b/>
                <w:color w:val="262626"/>
                <w:sz w:val="18"/>
                <w:szCs w:val="18"/>
                <w:lang w:val="en-GB" w:eastAsia="uk-UA"/>
              </w:rPr>
            </w:pPr>
            <w:r w:rsidRPr="005D17D9">
              <w:rPr>
                <w:rFonts w:cs="Arial"/>
                <w:b/>
                <w:color w:val="262626"/>
                <w:sz w:val="18"/>
                <w:szCs w:val="18"/>
                <w:lang w:val="en-GB" w:eastAsia="uk-UA"/>
              </w:rPr>
              <w:t>Comments</w:t>
            </w:r>
          </w:p>
        </w:tc>
      </w:tr>
      <w:tr w:rsidR="00286672" w:rsidRPr="005D17D9" w:rsidTr="00B11368">
        <w:trPr>
          <w:cantSplit/>
          <w:tblHeader/>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672" w:rsidRPr="005D17D9" w:rsidRDefault="00286672" w:rsidP="00B11368">
            <w:pPr>
              <w:keepNext/>
              <w:jc w:val="center"/>
              <w:rPr>
                <w:rFonts w:cs="Arial"/>
                <w:b/>
                <w:color w:val="262626"/>
                <w:sz w:val="18"/>
                <w:szCs w:val="18"/>
                <w:lang w:val="en-GB" w:eastAsia="uk-UA"/>
              </w:rPr>
            </w:pPr>
            <w:r w:rsidRPr="005D17D9">
              <w:rPr>
                <w:rFonts w:cs="Arial"/>
                <w:b/>
                <w:color w:val="262626"/>
                <w:sz w:val="18"/>
                <w:szCs w:val="18"/>
                <w:lang w:val="en-GB" w:eastAsia="uk-UA"/>
              </w:rPr>
              <w:t>1</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672" w:rsidRPr="005D17D9" w:rsidRDefault="00286672" w:rsidP="00B11368">
            <w:pPr>
              <w:keepNext/>
              <w:jc w:val="center"/>
              <w:rPr>
                <w:rFonts w:cs="Arial"/>
                <w:b/>
                <w:color w:val="262626"/>
                <w:sz w:val="18"/>
                <w:szCs w:val="18"/>
                <w:lang w:val="en-GB" w:eastAsia="uk-UA"/>
              </w:rPr>
            </w:pPr>
            <w:r w:rsidRPr="005D17D9">
              <w:rPr>
                <w:rFonts w:cs="Arial"/>
                <w:b/>
                <w:color w:val="262626"/>
                <w:sz w:val="18"/>
                <w:szCs w:val="18"/>
                <w:lang w:val="en-GB" w:eastAsia="uk-UA"/>
              </w:rPr>
              <w:t>2</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672" w:rsidRPr="005D17D9" w:rsidRDefault="00286672" w:rsidP="00B11368">
            <w:pPr>
              <w:keepNext/>
              <w:jc w:val="center"/>
              <w:rPr>
                <w:rFonts w:cs="Arial"/>
                <w:b/>
                <w:color w:val="262626"/>
                <w:sz w:val="18"/>
                <w:szCs w:val="18"/>
                <w:lang w:val="en-GB" w:eastAsia="uk-UA"/>
              </w:rPr>
            </w:pPr>
            <w:r w:rsidRPr="005D17D9">
              <w:rPr>
                <w:rFonts w:cs="Arial"/>
                <w:b/>
                <w:color w:val="262626"/>
                <w:sz w:val="18"/>
                <w:szCs w:val="18"/>
                <w:lang w:val="en-GB" w:eastAsia="uk-UA"/>
              </w:rPr>
              <w:t>3</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672" w:rsidRPr="005D17D9" w:rsidRDefault="00286672" w:rsidP="00B11368">
            <w:pPr>
              <w:keepNext/>
              <w:jc w:val="center"/>
              <w:rPr>
                <w:rFonts w:cs="Arial"/>
                <w:b/>
                <w:color w:val="262626"/>
                <w:sz w:val="18"/>
                <w:szCs w:val="18"/>
                <w:lang w:val="en-GB" w:eastAsia="uk-UA"/>
              </w:rPr>
            </w:pPr>
            <w:r w:rsidRPr="005D17D9">
              <w:rPr>
                <w:rFonts w:cs="Arial"/>
                <w:b/>
                <w:color w:val="262626"/>
                <w:sz w:val="18"/>
                <w:szCs w:val="18"/>
                <w:lang w:val="en-GB" w:eastAsia="uk-UA"/>
              </w:rPr>
              <w:t>4</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672" w:rsidRPr="005D17D9" w:rsidRDefault="00286672" w:rsidP="00B11368">
            <w:pPr>
              <w:keepNext/>
              <w:jc w:val="center"/>
              <w:rPr>
                <w:rFonts w:cs="Arial"/>
                <w:b/>
                <w:color w:val="262626"/>
                <w:sz w:val="18"/>
                <w:szCs w:val="18"/>
                <w:lang w:val="en-GB" w:eastAsia="uk-UA"/>
              </w:rPr>
            </w:pPr>
            <w:r w:rsidRPr="005D17D9">
              <w:rPr>
                <w:rFonts w:cs="Arial"/>
                <w:b/>
                <w:color w:val="262626"/>
                <w:sz w:val="18"/>
                <w:szCs w:val="18"/>
                <w:lang w:val="en-GB" w:eastAsia="uk-UA"/>
              </w:rPr>
              <w:t>5</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672" w:rsidRPr="005D17D9" w:rsidRDefault="00286672" w:rsidP="00B11368">
            <w:pPr>
              <w:keepNext/>
              <w:jc w:val="center"/>
              <w:rPr>
                <w:rFonts w:cs="Arial"/>
                <w:b/>
                <w:color w:val="262626"/>
                <w:sz w:val="18"/>
                <w:szCs w:val="18"/>
                <w:lang w:val="en-GB" w:eastAsia="uk-UA"/>
              </w:rPr>
            </w:pPr>
            <w:r w:rsidRPr="005D17D9">
              <w:rPr>
                <w:rFonts w:cs="Arial"/>
                <w:b/>
                <w:color w:val="262626"/>
                <w:sz w:val="18"/>
                <w:szCs w:val="18"/>
                <w:lang w:val="en-GB" w:eastAsia="uk-UA"/>
              </w:rPr>
              <w:t>6</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672" w:rsidRPr="005D17D9" w:rsidRDefault="00286672" w:rsidP="00B11368">
            <w:pPr>
              <w:keepNext/>
              <w:jc w:val="center"/>
              <w:rPr>
                <w:rFonts w:cs="Arial"/>
                <w:b/>
                <w:color w:val="262626"/>
                <w:sz w:val="18"/>
                <w:szCs w:val="18"/>
                <w:lang w:val="en-GB" w:eastAsia="uk-UA"/>
              </w:rPr>
            </w:pPr>
            <w:r w:rsidRPr="005D17D9">
              <w:rPr>
                <w:rFonts w:cs="Arial"/>
                <w:b/>
                <w:color w:val="262626"/>
                <w:sz w:val="18"/>
                <w:szCs w:val="18"/>
                <w:lang w:val="en-GB" w:eastAsia="uk-UA"/>
              </w:rPr>
              <w:t>7</w:t>
            </w:r>
          </w:p>
        </w:tc>
      </w:tr>
      <w:tr w:rsidR="00286672" w:rsidRPr="005D17D9" w:rsidTr="00B11368">
        <w:trPr>
          <w:cantSplit/>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pStyle w:val="ListParagraph"/>
              <w:tabs>
                <w:tab w:val="left" w:pos="176"/>
              </w:tabs>
              <w:ind w:left="0" w:firstLine="0"/>
              <w:contextualSpacing/>
              <w:rPr>
                <w:rFonts w:cs="Arial"/>
                <w:color w:val="262626"/>
                <w:sz w:val="18"/>
                <w:szCs w:val="18"/>
                <w:lang w:val="en-GB" w:eastAsia="uk-UA"/>
              </w:rPr>
            </w:pPr>
            <w:r>
              <w:rPr>
                <w:rFonts w:cs="Arial"/>
                <w:color w:val="262626"/>
                <w:sz w:val="18"/>
                <w:szCs w:val="18"/>
                <w:lang w:val="en-GB" w:eastAsia="uk-UA"/>
              </w:rPr>
              <w:t xml:space="preserve">1.  </w:t>
            </w:r>
            <w:r w:rsidRPr="005D17D9">
              <w:rPr>
                <w:rFonts w:cs="Arial"/>
                <w:color w:val="262626"/>
                <w:sz w:val="18"/>
                <w:szCs w:val="18"/>
                <w:lang w:val="en-GB" w:eastAsia="uk-UA"/>
              </w:rPr>
              <w:t>International Applied Research Web-Conference dedicated to the 20th anniversary of Ukraine's membership in the International Union for the Protection of New Varieties of Plants (UPOV)</w:t>
            </w:r>
          </w:p>
          <w:p w:rsidR="00286672" w:rsidRPr="005D17D9" w:rsidRDefault="00D960A1" w:rsidP="00B11368">
            <w:pPr>
              <w:pStyle w:val="ListParagraph"/>
              <w:keepNext/>
              <w:ind w:left="0" w:firstLine="0"/>
              <w:contextualSpacing/>
              <w:rPr>
                <w:rFonts w:cs="Arial"/>
                <w:color w:val="262626"/>
                <w:sz w:val="18"/>
                <w:szCs w:val="18"/>
                <w:lang w:val="uk-UA" w:eastAsia="uk-UA"/>
              </w:rPr>
            </w:pPr>
            <w:hyperlink r:id="rId16" w:history="1">
              <w:r w:rsidR="00286672" w:rsidRPr="005D17D9">
                <w:rPr>
                  <w:rStyle w:val="Hyperlink"/>
                  <w:rFonts w:cs="Arial"/>
                  <w:sz w:val="18"/>
                  <w:szCs w:val="18"/>
                  <w:lang w:val="en-GB" w:eastAsia="uk-UA"/>
                </w:rPr>
                <w:t>http://conference.sops.gov.ua/index.php/main</w:t>
              </w:r>
            </w:hyperlink>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keepNext/>
              <w:contextualSpacing/>
              <w:jc w:val="left"/>
              <w:rPr>
                <w:rFonts w:cs="Arial"/>
                <w:color w:val="262626"/>
                <w:sz w:val="18"/>
                <w:szCs w:val="18"/>
                <w:lang w:val="en-GB" w:eastAsia="uk-UA"/>
              </w:rPr>
            </w:pPr>
            <w:r w:rsidRPr="005D17D9">
              <w:rPr>
                <w:rFonts w:cs="Arial"/>
                <w:color w:val="262626"/>
                <w:sz w:val="18"/>
                <w:szCs w:val="18"/>
                <w:lang w:val="en-GB" w:eastAsia="uk-UA"/>
              </w:rPr>
              <w:t>03.11.2015</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keepNext/>
              <w:contextualSpacing/>
              <w:jc w:val="left"/>
              <w:rPr>
                <w:rFonts w:cs="Arial"/>
                <w:color w:val="262626"/>
                <w:sz w:val="18"/>
                <w:szCs w:val="18"/>
                <w:lang w:val="en-GB" w:eastAsia="uk-UA"/>
              </w:rPr>
            </w:pPr>
            <w:r w:rsidRPr="005D17D9">
              <w:rPr>
                <w:rFonts w:cs="Arial"/>
                <w:color w:val="262626"/>
                <w:sz w:val="18"/>
                <w:szCs w:val="18"/>
                <w:lang w:val="en-GB" w:eastAsia="uk-UA"/>
              </w:rPr>
              <w:t>Kiev,</w:t>
            </w:r>
          </w:p>
          <w:p w:rsidR="00286672" w:rsidRPr="005D17D9" w:rsidRDefault="00286672" w:rsidP="00B11368">
            <w:pPr>
              <w:keepNext/>
              <w:contextualSpacing/>
              <w:jc w:val="left"/>
              <w:rPr>
                <w:rFonts w:cs="Arial"/>
                <w:color w:val="262626"/>
                <w:sz w:val="18"/>
                <w:szCs w:val="18"/>
                <w:lang w:val="en-GB" w:eastAsia="uk-UA"/>
              </w:rPr>
            </w:pPr>
            <w:r w:rsidRPr="005D17D9">
              <w:rPr>
                <w:rFonts w:cs="Arial"/>
                <w:color w:val="262626"/>
                <w:sz w:val="18"/>
                <w:szCs w:val="18"/>
                <w:lang w:val="en-GB" w:eastAsia="uk-UA"/>
              </w:rPr>
              <w:t>Ukraine</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keepNext/>
              <w:contextualSpacing/>
              <w:jc w:val="left"/>
              <w:rPr>
                <w:rFonts w:cs="Arial"/>
                <w:color w:val="262626"/>
                <w:sz w:val="18"/>
                <w:szCs w:val="18"/>
                <w:lang w:val="en-GB" w:eastAsia="uk-UA"/>
              </w:rPr>
            </w:pPr>
            <w:r w:rsidRPr="005D17D9">
              <w:rPr>
                <w:rFonts w:cs="Arial"/>
                <w:color w:val="262626"/>
                <w:sz w:val="18"/>
                <w:szCs w:val="18"/>
                <w:lang w:val="en-GB" w:eastAsia="uk-UA"/>
              </w:rPr>
              <w:t>Ukrainian Institute for Plant Variety Examination</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keepNext/>
              <w:contextualSpacing/>
              <w:jc w:val="left"/>
              <w:rPr>
                <w:rFonts w:cs="Arial"/>
                <w:color w:val="262626"/>
                <w:sz w:val="18"/>
                <w:szCs w:val="18"/>
                <w:lang w:val="en-GB" w:eastAsia="uk-UA"/>
              </w:rPr>
            </w:pPr>
            <w:r w:rsidRPr="005D17D9">
              <w:rPr>
                <w:rFonts w:cs="Arial"/>
                <w:color w:val="262626"/>
                <w:sz w:val="18"/>
                <w:szCs w:val="18"/>
                <w:lang w:val="en-GB" w:eastAsia="uk-UA"/>
              </w:rPr>
              <w:t>Coverage of theoretical and practical issues related to world plant resource. Consideration of current issues of plant variety rights and historical aspects, the issue of selection expertise and issue of market plant varieties.</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keepNext/>
              <w:contextualSpacing/>
              <w:jc w:val="left"/>
              <w:rPr>
                <w:rFonts w:cs="Arial"/>
                <w:color w:val="262626"/>
                <w:sz w:val="18"/>
                <w:szCs w:val="18"/>
                <w:lang w:val="en-GB" w:eastAsia="uk-UA"/>
              </w:rPr>
            </w:pPr>
            <w:r w:rsidRPr="005D17D9">
              <w:rPr>
                <w:rFonts w:cs="Arial"/>
                <w:color w:val="262626"/>
                <w:sz w:val="18"/>
                <w:szCs w:val="18"/>
                <w:lang w:val="en-GB" w:eastAsia="uk-UA"/>
              </w:rPr>
              <w:t xml:space="preserve">Ukraine, </w:t>
            </w:r>
            <w:r w:rsidRPr="005D17D9">
              <w:rPr>
                <w:rFonts w:cs="Arial"/>
                <w:color w:val="262626"/>
                <w:sz w:val="18"/>
                <w:szCs w:val="18"/>
                <w:lang w:eastAsia="uk-UA"/>
              </w:rPr>
              <w:t xml:space="preserve">the </w:t>
            </w:r>
            <w:r w:rsidRPr="005D17D9">
              <w:rPr>
                <w:rFonts w:cs="Arial"/>
                <w:color w:val="262626"/>
                <w:sz w:val="18"/>
                <w:szCs w:val="18"/>
                <w:lang w:val="en-GB" w:eastAsia="uk-UA"/>
              </w:rPr>
              <w:t>Netherlands, Germany, Poland, Hungary, Belarus</w:t>
            </w:r>
          </w:p>
          <w:p w:rsidR="00286672" w:rsidRPr="005D17D9" w:rsidRDefault="00286672" w:rsidP="00B11368">
            <w:pPr>
              <w:keepNext/>
              <w:contextualSpacing/>
              <w:jc w:val="left"/>
              <w:rPr>
                <w:rFonts w:cs="Arial"/>
                <w:color w:val="262626"/>
                <w:sz w:val="18"/>
                <w:szCs w:val="18"/>
                <w:lang w:val="en-GB" w:eastAsia="uk-UA"/>
              </w:rPr>
            </w:pPr>
            <w:r w:rsidRPr="005D17D9">
              <w:rPr>
                <w:rFonts w:cs="Arial"/>
                <w:color w:val="262626"/>
                <w:sz w:val="18"/>
                <w:szCs w:val="18"/>
                <w:lang w:val="en-GB" w:eastAsia="uk-UA"/>
              </w:rPr>
              <w:t>(83 distance participants)</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pStyle w:val="NoSpacing"/>
              <w:contextualSpacing/>
              <w:rPr>
                <w:rFonts w:ascii="Arial" w:hAnsi="Arial" w:cs="Arial"/>
                <w:sz w:val="18"/>
                <w:szCs w:val="18"/>
                <w:lang w:val="en-GB" w:eastAsia="uk-UA"/>
              </w:rPr>
            </w:pPr>
            <w:r w:rsidRPr="005D17D9">
              <w:rPr>
                <w:rFonts w:ascii="Arial" w:hAnsi="Arial" w:cs="Arial"/>
                <w:sz w:val="18"/>
                <w:szCs w:val="18"/>
                <w:lang w:val="en-GB" w:eastAsia="uk-UA"/>
              </w:rPr>
              <w:t>P</w:t>
            </w:r>
            <w:r w:rsidRPr="005D17D9">
              <w:rPr>
                <w:rFonts w:ascii="Arial" w:hAnsi="Arial" w:cs="Arial"/>
                <w:color w:val="262626"/>
                <w:sz w:val="18"/>
                <w:szCs w:val="18"/>
                <w:lang w:val="en-GB" w:eastAsia="uk-UA"/>
              </w:rPr>
              <w:t>ublishing the conference papers. The event is intended for researchers, lecturer, postgraduates, students of agrarian universities, agriculture experts, in particular, specialists of the plant variety rights protection and breeders.</w:t>
            </w:r>
          </w:p>
        </w:tc>
      </w:tr>
      <w:tr w:rsidR="00286672" w:rsidRPr="005D17D9" w:rsidTr="00B11368">
        <w:trPr>
          <w:cantSplit/>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contextualSpacing/>
              <w:jc w:val="left"/>
              <w:rPr>
                <w:rFonts w:cs="Arial"/>
                <w:color w:val="262626"/>
                <w:sz w:val="18"/>
                <w:szCs w:val="18"/>
                <w:lang w:val="en-GB" w:eastAsia="uk-UA"/>
              </w:rPr>
            </w:pPr>
            <w:r w:rsidRPr="005D17D9">
              <w:rPr>
                <w:rFonts w:cs="Arial"/>
                <w:color w:val="262626"/>
                <w:sz w:val="18"/>
                <w:szCs w:val="18"/>
                <w:lang w:val="en-GB" w:eastAsia="uk-UA"/>
              </w:rPr>
              <w:t>2. Round table: State and perspective of development bilateral cooperation between Ukraine and Poland in the examination and protection of plant variety rights</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keepNext/>
              <w:contextualSpacing/>
              <w:jc w:val="left"/>
              <w:rPr>
                <w:rFonts w:cs="Arial"/>
                <w:color w:val="262626"/>
                <w:sz w:val="18"/>
                <w:szCs w:val="18"/>
                <w:lang w:val="en-GB" w:eastAsia="uk-UA"/>
              </w:rPr>
            </w:pPr>
            <w:r w:rsidRPr="005D17D9">
              <w:rPr>
                <w:rFonts w:cs="Arial"/>
                <w:color w:val="262626"/>
                <w:sz w:val="18"/>
                <w:szCs w:val="18"/>
                <w:lang w:val="en-GB" w:eastAsia="uk-UA"/>
              </w:rPr>
              <w:t>08.11.2015</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keepNext/>
              <w:contextualSpacing/>
              <w:jc w:val="left"/>
              <w:rPr>
                <w:rFonts w:cs="Arial"/>
                <w:color w:val="262626"/>
                <w:sz w:val="18"/>
                <w:szCs w:val="18"/>
                <w:lang w:val="en-GB" w:eastAsia="uk-UA"/>
              </w:rPr>
            </w:pPr>
            <w:proofErr w:type="spellStart"/>
            <w:r w:rsidRPr="005D17D9">
              <w:rPr>
                <w:rFonts w:cs="Arial"/>
                <w:color w:val="262626"/>
                <w:sz w:val="18"/>
                <w:szCs w:val="18"/>
                <w:lang w:val="en-GB" w:eastAsia="uk-UA"/>
              </w:rPr>
              <w:t>Lviv</w:t>
            </w:r>
            <w:proofErr w:type="spellEnd"/>
            <w:r w:rsidRPr="005D17D9">
              <w:rPr>
                <w:rFonts w:cs="Arial"/>
                <w:color w:val="262626"/>
                <w:sz w:val="18"/>
                <w:szCs w:val="18"/>
                <w:lang w:val="en-GB" w:eastAsia="uk-UA"/>
              </w:rPr>
              <w:t>,</w:t>
            </w:r>
          </w:p>
          <w:p w:rsidR="00286672" w:rsidRPr="005D17D9" w:rsidRDefault="00286672" w:rsidP="00B11368">
            <w:pPr>
              <w:keepNext/>
              <w:contextualSpacing/>
              <w:jc w:val="left"/>
              <w:rPr>
                <w:rFonts w:cs="Arial"/>
                <w:color w:val="262626"/>
                <w:sz w:val="18"/>
                <w:szCs w:val="18"/>
                <w:lang w:val="en-GB" w:eastAsia="uk-UA"/>
              </w:rPr>
            </w:pPr>
            <w:r w:rsidRPr="005D17D9">
              <w:rPr>
                <w:rFonts w:cs="Arial"/>
                <w:color w:val="262626"/>
                <w:sz w:val="18"/>
                <w:szCs w:val="18"/>
                <w:lang w:val="en-GB" w:eastAsia="uk-UA"/>
              </w:rPr>
              <w:t>Ukraine</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keepNext/>
              <w:contextualSpacing/>
              <w:jc w:val="left"/>
              <w:rPr>
                <w:rFonts w:cs="Arial"/>
                <w:color w:val="262626"/>
                <w:sz w:val="18"/>
                <w:szCs w:val="18"/>
                <w:lang w:val="en-GB" w:eastAsia="uk-UA"/>
              </w:rPr>
            </w:pPr>
            <w:r w:rsidRPr="005D17D9">
              <w:rPr>
                <w:rFonts w:cs="Arial"/>
                <w:color w:val="262626"/>
                <w:sz w:val="18"/>
                <w:szCs w:val="18"/>
                <w:lang w:val="en-GB" w:eastAsia="uk-UA"/>
              </w:rPr>
              <w:t>Ukrainian Institute for Plant Variety Examination</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keepNext/>
              <w:contextualSpacing/>
              <w:jc w:val="left"/>
              <w:rPr>
                <w:rFonts w:cs="Arial"/>
                <w:color w:val="262626"/>
                <w:sz w:val="18"/>
                <w:szCs w:val="18"/>
                <w:highlight w:val="yellow"/>
                <w:lang w:val="en-GB" w:eastAsia="uk-UA"/>
              </w:rPr>
            </w:pPr>
            <w:r w:rsidRPr="005D17D9">
              <w:rPr>
                <w:rFonts w:cs="Arial"/>
                <w:color w:val="262626"/>
                <w:sz w:val="18"/>
                <w:szCs w:val="18"/>
                <w:lang w:val="en-GB" w:eastAsia="uk-UA"/>
              </w:rPr>
              <w:t>The exchange of information and experience on examination and plant variety rights protection</w:t>
            </w:r>
            <w:r w:rsidRPr="005D17D9">
              <w:rPr>
                <w:rFonts w:cs="Arial"/>
                <w:sz w:val="18"/>
                <w:szCs w:val="18"/>
                <w:lang w:val="en-GB"/>
              </w:rPr>
              <w:t xml:space="preserve"> </w:t>
            </w:r>
            <w:r w:rsidRPr="005D17D9">
              <w:rPr>
                <w:rFonts w:cs="Arial"/>
                <w:color w:val="262626"/>
                <w:sz w:val="18"/>
                <w:szCs w:val="18"/>
                <w:lang w:val="en-GB" w:eastAsia="uk-UA"/>
              </w:rPr>
              <w:t>with participation of the expert authorities, representatives of stations of Ukraine and Poland</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pStyle w:val="ListParagraph"/>
              <w:ind w:left="0" w:firstLine="0"/>
              <w:contextualSpacing/>
              <w:rPr>
                <w:rFonts w:cs="Arial"/>
                <w:color w:val="262626"/>
                <w:sz w:val="18"/>
                <w:szCs w:val="18"/>
                <w:lang w:val="en-GB" w:eastAsia="uk-UA"/>
              </w:rPr>
            </w:pPr>
            <w:r w:rsidRPr="005D17D9">
              <w:rPr>
                <w:rFonts w:cs="Arial"/>
                <w:color w:val="262626"/>
                <w:sz w:val="18"/>
                <w:szCs w:val="18"/>
                <w:lang w:val="en-GB" w:eastAsia="uk-UA"/>
              </w:rPr>
              <w:t>Ukrainian Institute for Plant Variety Examination, Research Centre for Cultivar Testing (COBORU) Poland</w:t>
            </w:r>
          </w:p>
          <w:p w:rsidR="00286672" w:rsidRPr="005D17D9" w:rsidRDefault="00286672" w:rsidP="00B11368">
            <w:pPr>
              <w:keepNext/>
              <w:contextualSpacing/>
              <w:jc w:val="left"/>
              <w:rPr>
                <w:rFonts w:cs="Arial"/>
                <w:color w:val="262626"/>
                <w:sz w:val="18"/>
                <w:szCs w:val="18"/>
                <w:lang w:val="en-GB" w:eastAsia="uk-UA"/>
              </w:rPr>
            </w:pPr>
            <w:r w:rsidRPr="005D17D9">
              <w:rPr>
                <w:rFonts w:cs="Arial"/>
                <w:color w:val="262626"/>
                <w:sz w:val="18"/>
                <w:szCs w:val="18"/>
                <w:lang w:val="en-GB" w:eastAsia="uk-UA"/>
              </w:rPr>
              <w:t>(25 participants)</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pStyle w:val="ListParagraph"/>
              <w:ind w:left="0" w:firstLine="0"/>
              <w:contextualSpacing/>
              <w:rPr>
                <w:rFonts w:cs="Arial"/>
                <w:color w:val="262626"/>
                <w:sz w:val="18"/>
                <w:szCs w:val="18"/>
                <w:lang w:val="en-GB" w:eastAsia="uk-UA"/>
              </w:rPr>
            </w:pPr>
            <w:r w:rsidRPr="005D17D9">
              <w:rPr>
                <w:rFonts w:cs="Arial"/>
                <w:color w:val="262626"/>
                <w:sz w:val="18"/>
                <w:szCs w:val="18"/>
                <w:lang w:val="en-GB" w:eastAsia="uk-UA"/>
              </w:rPr>
              <w:t xml:space="preserve">Action Plan signed between the Ukrainian institute for plant variety examination and Research Centre for Cultivar Testing (COBORU) Poland </w:t>
            </w:r>
          </w:p>
        </w:tc>
      </w:tr>
      <w:tr w:rsidR="00286672" w:rsidRPr="005D17D9" w:rsidTr="00B11368">
        <w:trPr>
          <w:cantSplit/>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jc w:val="left"/>
            </w:pPr>
            <w:r w:rsidRPr="005D17D9">
              <w:rPr>
                <w:sz w:val="18"/>
              </w:rPr>
              <w:t>3. Round table: Ukraine in the process of positive changes: Plant Varieties Protection</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keepNext/>
              <w:contextualSpacing/>
              <w:jc w:val="left"/>
              <w:rPr>
                <w:rFonts w:cs="Arial"/>
                <w:color w:val="262626"/>
                <w:sz w:val="18"/>
                <w:szCs w:val="18"/>
                <w:lang w:val="en-GB" w:eastAsia="uk-UA"/>
              </w:rPr>
            </w:pPr>
            <w:r w:rsidRPr="005D17D9">
              <w:rPr>
                <w:rFonts w:cs="Arial"/>
                <w:color w:val="262626"/>
                <w:sz w:val="18"/>
                <w:szCs w:val="18"/>
                <w:lang w:val="en-GB" w:eastAsia="uk-UA"/>
              </w:rPr>
              <w:t>17.12.2015</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keepNext/>
              <w:contextualSpacing/>
              <w:jc w:val="left"/>
              <w:rPr>
                <w:rFonts w:cs="Arial"/>
                <w:color w:val="262626"/>
                <w:sz w:val="18"/>
                <w:szCs w:val="18"/>
                <w:lang w:val="en-GB" w:eastAsia="uk-UA"/>
              </w:rPr>
            </w:pPr>
            <w:r w:rsidRPr="005D17D9">
              <w:rPr>
                <w:rFonts w:cs="Arial"/>
                <w:color w:val="262626"/>
                <w:sz w:val="18"/>
                <w:szCs w:val="18"/>
                <w:lang w:val="en-GB" w:eastAsia="uk-UA"/>
              </w:rPr>
              <w:t>Kiev,</w:t>
            </w:r>
          </w:p>
          <w:p w:rsidR="00286672" w:rsidRPr="005D17D9" w:rsidRDefault="00286672" w:rsidP="00B11368">
            <w:pPr>
              <w:keepNext/>
              <w:contextualSpacing/>
              <w:jc w:val="left"/>
              <w:rPr>
                <w:rFonts w:cs="Arial"/>
                <w:color w:val="262626"/>
                <w:sz w:val="18"/>
                <w:szCs w:val="18"/>
                <w:lang w:val="en-GB" w:eastAsia="uk-UA"/>
              </w:rPr>
            </w:pPr>
            <w:r w:rsidRPr="005D17D9">
              <w:rPr>
                <w:rFonts w:cs="Arial"/>
                <w:color w:val="262626"/>
                <w:sz w:val="18"/>
                <w:szCs w:val="18"/>
                <w:lang w:val="en-GB" w:eastAsia="uk-UA"/>
              </w:rPr>
              <w:t>Ukraine</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keepNext/>
              <w:contextualSpacing/>
              <w:jc w:val="left"/>
              <w:rPr>
                <w:rFonts w:cs="Arial"/>
                <w:color w:val="262626"/>
                <w:sz w:val="18"/>
                <w:szCs w:val="18"/>
                <w:lang w:val="en-GB" w:eastAsia="uk-UA"/>
              </w:rPr>
            </w:pPr>
            <w:r w:rsidRPr="005D17D9">
              <w:rPr>
                <w:rFonts w:cs="Arial"/>
                <w:color w:val="262626"/>
                <w:sz w:val="18"/>
                <w:szCs w:val="18"/>
                <w:lang w:val="en-GB" w:eastAsia="uk-UA"/>
              </w:rPr>
              <w:t>American Chamber of Commerce in Ukraine, Netherlands Embassy in Kiev, Ukrainian Institute for Plant Variety Examination</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keepNext/>
              <w:contextualSpacing/>
              <w:jc w:val="left"/>
              <w:rPr>
                <w:rFonts w:cs="Arial"/>
                <w:color w:val="262626"/>
                <w:sz w:val="18"/>
                <w:szCs w:val="18"/>
                <w:lang w:val="en-GB" w:eastAsia="uk-UA"/>
              </w:rPr>
            </w:pPr>
            <w:r w:rsidRPr="005D17D9">
              <w:rPr>
                <w:rFonts w:cs="Arial"/>
                <w:color w:val="262626"/>
                <w:sz w:val="18"/>
                <w:szCs w:val="18"/>
                <w:lang w:val="en-GB" w:eastAsia="uk-UA"/>
              </w:rPr>
              <w:t>The exchange of information and experience on plant variety rights protection in Ukraine and the Kingdom of the Netherlands</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pStyle w:val="ListParagraph"/>
              <w:ind w:left="0" w:firstLine="0"/>
              <w:contextualSpacing/>
              <w:rPr>
                <w:rFonts w:cs="Arial"/>
                <w:color w:val="262626"/>
                <w:sz w:val="18"/>
                <w:szCs w:val="18"/>
                <w:lang w:val="en-GB" w:eastAsia="uk-UA"/>
              </w:rPr>
            </w:pPr>
            <w:r w:rsidRPr="005D17D9">
              <w:rPr>
                <w:rFonts w:cs="Arial"/>
                <w:color w:val="262626"/>
                <w:sz w:val="18"/>
                <w:szCs w:val="18"/>
                <w:lang w:val="en-GB" w:eastAsia="uk-UA"/>
              </w:rPr>
              <w:t xml:space="preserve">Dutch board for plant varieties, the Anti-Infringement Bureau for Intellectual Property Rights on Plant Material, Netherlands Embassy in Kiev, American Chamber of Commerce in Ukraine, Ministry of Agrarian Policy of Ukraine, the State Service of Ukraine on Food Safety and Consumer Protection, the Ministry of Economic Development and Trade of </w:t>
            </w:r>
            <w:proofErr w:type="spellStart"/>
            <w:r w:rsidRPr="005D17D9">
              <w:rPr>
                <w:rFonts w:cs="Arial"/>
                <w:color w:val="262626"/>
                <w:sz w:val="18"/>
                <w:szCs w:val="18"/>
                <w:lang w:val="en-GB" w:eastAsia="uk-UA"/>
              </w:rPr>
              <w:t>Ukrainе</w:t>
            </w:r>
            <w:proofErr w:type="spellEnd"/>
            <w:r w:rsidRPr="005D17D9">
              <w:rPr>
                <w:rFonts w:cs="Arial"/>
                <w:color w:val="262626"/>
                <w:sz w:val="18"/>
                <w:szCs w:val="18"/>
                <w:lang w:val="en-GB" w:eastAsia="uk-UA"/>
              </w:rPr>
              <w:t>, Ukrainian institute for plant variety examination, representatives of seed associations of Ukraine and applicants</w:t>
            </w:r>
          </w:p>
          <w:p w:rsidR="00286672" w:rsidRPr="005D17D9" w:rsidRDefault="00286672" w:rsidP="00B11368">
            <w:pPr>
              <w:pStyle w:val="ListParagraph"/>
              <w:ind w:left="0" w:firstLine="0"/>
              <w:contextualSpacing/>
              <w:rPr>
                <w:rFonts w:cs="Arial"/>
                <w:color w:val="262626"/>
                <w:sz w:val="18"/>
                <w:szCs w:val="18"/>
                <w:lang w:val="en-GB" w:eastAsia="uk-UA"/>
              </w:rPr>
            </w:pPr>
            <w:r w:rsidRPr="005D17D9">
              <w:rPr>
                <w:rFonts w:cs="Arial"/>
                <w:color w:val="262626"/>
                <w:sz w:val="18"/>
                <w:szCs w:val="18"/>
                <w:lang w:val="en-GB" w:eastAsia="uk-UA"/>
              </w:rPr>
              <w:t>(40 participants)</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86672" w:rsidRPr="005D17D9" w:rsidRDefault="00286672" w:rsidP="00B11368">
            <w:pPr>
              <w:keepNext/>
              <w:contextualSpacing/>
              <w:jc w:val="left"/>
              <w:rPr>
                <w:rFonts w:cs="Arial"/>
                <w:color w:val="262626"/>
                <w:sz w:val="18"/>
                <w:szCs w:val="18"/>
                <w:lang w:val="en-GB" w:eastAsia="uk-UA"/>
              </w:rPr>
            </w:pPr>
          </w:p>
        </w:tc>
      </w:tr>
      <w:tr w:rsidR="00286672" w:rsidRPr="005D17D9" w:rsidTr="00B11368">
        <w:trPr>
          <w:cantSplit/>
        </w:trPr>
        <w:tc>
          <w:tcPr>
            <w:tcW w:w="15168" w:type="dxa"/>
            <w:gridSpan w:val="7"/>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keepNext/>
              <w:spacing w:before="60" w:after="60"/>
              <w:rPr>
                <w:rFonts w:cs="Arial"/>
                <w:color w:val="262626"/>
                <w:sz w:val="18"/>
                <w:szCs w:val="18"/>
                <w:lang w:val="en-GB" w:eastAsia="uk-UA"/>
              </w:rPr>
            </w:pPr>
            <w:r w:rsidRPr="005D17D9">
              <w:rPr>
                <w:rFonts w:cs="Arial"/>
                <w:color w:val="262626"/>
                <w:sz w:val="18"/>
                <w:szCs w:val="18"/>
                <w:lang w:val="en-GB" w:eastAsia="uk-UA"/>
              </w:rPr>
              <w:t>Publications (plant variety protection)</w:t>
            </w:r>
          </w:p>
        </w:tc>
      </w:tr>
      <w:tr w:rsidR="00286672" w:rsidRPr="005D17D9" w:rsidTr="00B11368">
        <w:trPr>
          <w:cantSplit/>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r w:rsidRPr="005D17D9">
              <w:rPr>
                <w:sz w:val="18"/>
              </w:rPr>
              <w:t xml:space="preserve">Plant Varieties Studying and Protection Journal of Applied Research № 1-2 (26-27), </w:t>
            </w:r>
            <w:r>
              <w:rPr>
                <w:sz w:val="18"/>
              </w:rPr>
              <w:br/>
            </w:r>
            <w:r w:rsidRPr="005D17D9">
              <w:rPr>
                <w:sz w:val="18"/>
              </w:rPr>
              <w:t>3-4 (28-29), 2015.</w:t>
            </w:r>
          </w:p>
          <w:p w:rsidR="00286672" w:rsidRPr="005D17D9" w:rsidRDefault="00D960A1" w:rsidP="00B11368">
            <w:pPr>
              <w:jc w:val="left"/>
              <w:rPr>
                <w:sz w:val="18"/>
              </w:rPr>
            </w:pPr>
            <w:hyperlink r:id="rId17" w:history="1">
              <w:r w:rsidR="00286672" w:rsidRPr="005D17D9">
                <w:rPr>
                  <w:rStyle w:val="Hyperlink"/>
                  <w:sz w:val="18"/>
                </w:rPr>
                <w:t>http://journal.sops.gov.ua/</w:t>
              </w:r>
            </w:hyperlink>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r w:rsidRPr="005D17D9">
              <w:rPr>
                <w:sz w:val="18"/>
              </w:rPr>
              <w:t>quarterly</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r w:rsidRPr="005D17D9">
              <w:rPr>
                <w:sz w:val="18"/>
              </w:rPr>
              <w:t>Kiev,</w:t>
            </w:r>
          </w:p>
          <w:p w:rsidR="00286672" w:rsidRPr="005D17D9" w:rsidRDefault="00286672" w:rsidP="00B11368">
            <w:pPr>
              <w:jc w:val="left"/>
              <w:rPr>
                <w:sz w:val="18"/>
              </w:rPr>
            </w:pPr>
            <w:r w:rsidRPr="005D17D9">
              <w:rPr>
                <w:sz w:val="18"/>
              </w:rPr>
              <w:t>Ukraine</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r w:rsidRPr="005D17D9">
              <w:rPr>
                <w:sz w:val="18"/>
              </w:rPr>
              <w:t xml:space="preserve">Ukrainian Institute for Plant Variety Examination, </w:t>
            </w:r>
          </w:p>
          <w:p w:rsidR="00286672" w:rsidRPr="005D17D9" w:rsidRDefault="00286672" w:rsidP="00B11368">
            <w:pPr>
              <w:jc w:val="left"/>
              <w:rPr>
                <w:sz w:val="18"/>
              </w:rPr>
            </w:pPr>
            <w:r w:rsidRPr="005D17D9">
              <w:rPr>
                <w:sz w:val="18"/>
              </w:rPr>
              <w:t xml:space="preserve">Plant Breeding &amp; Genetics Institute – National Center of Seeds and Cultivar Investigation of NAAS, </w:t>
            </w:r>
          </w:p>
          <w:p w:rsidR="00286672" w:rsidRPr="005D17D9" w:rsidRDefault="00286672" w:rsidP="00B11368">
            <w:pPr>
              <w:jc w:val="left"/>
              <w:rPr>
                <w:sz w:val="18"/>
              </w:rPr>
            </w:pPr>
            <w:r w:rsidRPr="005D17D9">
              <w:rPr>
                <w:sz w:val="18"/>
              </w:rPr>
              <w:t>Institute of Plant Physiology and Genetics, National Academy of Sciences of Ukraine</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r w:rsidRPr="005D17D9">
              <w:rPr>
                <w:sz w:val="18"/>
              </w:rPr>
              <w:t>publications on plant variety studying and science, genetics, breeding and seed production, plant physiology, biotechnology and biosafety, plant production, plant variety market, plant varieties protection, international cooperation, information systems and technologies, young scientist's view, history of science, anniversaries</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p>
        </w:tc>
      </w:tr>
      <w:tr w:rsidR="00286672" w:rsidRPr="005D17D9" w:rsidTr="00B11368">
        <w:trPr>
          <w:cantSplit/>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proofErr w:type="gramStart"/>
            <w:r w:rsidRPr="005D17D9">
              <w:rPr>
                <w:sz w:val="18"/>
              </w:rPr>
              <w:t>bulletin</w:t>
            </w:r>
            <w:proofErr w:type="gramEnd"/>
            <w:r w:rsidRPr="005D17D9">
              <w:rPr>
                <w:sz w:val="18"/>
              </w:rPr>
              <w:t xml:space="preserve"> «Plant Varieties Protection», </w:t>
            </w:r>
            <w:r w:rsidRPr="005D17D9">
              <w:rPr>
                <w:sz w:val="18"/>
              </w:rPr>
              <w:br/>
              <w:t>№ 1 part 1 and 2,  № 2 part 1 and 2 , № 3, 4, 2015.</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r w:rsidRPr="005D17D9">
              <w:rPr>
                <w:sz w:val="18"/>
              </w:rPr>
              <w:t>quarterly</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r w:rsidRPr="005D17D9">
              <w:rPr>
                <w:sz w:val="18"/>
              </w:rPr>
              <w:t>Kiev,</w:t>
            </w:r>
          </w:p>
          <w:p w:rsidR="00286672" w:rsidRPr="005D17D9" w:rsidRDefault="00286672" w:rsidP="00B11368">
            <w:pPr>
              <w:jc w:val="left"/>
              <w:rPr>
                <w:sz w:val="18"/>
              </w:rPr>
            </w:pPr>
            <w:r w:rsidRPr="005D17D9">
              <w:rPr>
                <w:sz w:val="18"/>
              </w:rPr>
              <w:t>Ukraine</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r w:rsidRPr="005D17D9">
              <w:rPr>
                <w:sz w:val="18"/>
              </w:rPr>
              <w:t>State Veterinary and Phytosanitary Service of Ukraine,</w:t>
            </w:r>
          </w:p>
          <w:p w:rsidR="00286672" w:rsidRPr="005D17D9" w:rsidRDefault="00286672" w:rsidP="00B11368">
            <w:pPr>
              <w:jc w:val="left"/>
              <w:rPr>
                <w:sz w:val="18"/>
              </w:rPr>
            </w:pPr>
            <w:r w:rsidRPr="005D17D9">
              <w:rPr>
                <w:sz w:val="18"/>
              </w:rPr>
              <w:t>Ukrainian Institute for Plant Variety Examination</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r w:rsidRPr="005D17D9">
              <w:rPr>
                <w:sz w:val="18"/>
              </w:rPr>
              <w:t>Bulletin issued pursuant to the Law of Ukraine " Plant Varieties Protection " for the purpose of official information activity in the field of plant variety rights and implementation of Ukraine's international obligations arising from its membership in the International Union for the Protection of New Varieties of Plants (UPOV)</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r w:rsidRPr="005D17D9">
              <w:rPr>
                <w:sz w:val="18"/>
              </w:rPr>
              <w:t>Spreads for breeders and owners of intellectual property rights on the distribution of varieties, PBR holders, producers of seeds and planting material, breeding and seed firms, research institutes, universities, colleges. Presents also of interest to farms of different ownership, truck farmers and gardeners</w:t>
            </w:r>
          </w:p>
        </w:tc>
      </w:tr>
      <w:tr w:rsidR="00286672" w:rsidRPr="005D17D9" w:rsidTr="00B11368">
        <w:trPr>
          <w:cantSplit/>
        </w:trPr>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r w:rsidRPr="005D17D9">
              <w:rPr>
                <w:sz w:val="18"/>
              </w:rPr>
              <w:t xml:space="preserve">Materials of Distance International Applied </w:t>
            </w:r>
            <w:proofErr w:type="spellStart"/>
            <w:r w:rsidRPr="005D17D9">
              <w:rPr>
                <w:sz w:val="18"/>
              </w:rPr>
              <w:t>Resaerch</w:t>
            </w:r>
            <w:proofErr w:type="spellEnd"/>
            <w:r w:rsidRPr="005D17D9">
              <w:rPr>
                <w:sz w:val="18"/>
              </w:rPr>
              <w:t xml:space="preserve"> Web-Conference «World plant resources: current state and development prospects»,</w:t>
            </w:r>
            <w:r>
              <w:rPr>
                <w:sz w:val="18"/>
              </w:rPr>
              <w:t xml:space="preserve"> </w:t>
            </w:r>
            <w:r w:rsidRPr="005D17D9">
              <w:rPr>
                <w:sz w:val="18"/>
              </w:rPr>
              <w:t>dedicated to the 20th anniversary of Ukraine's membership in the International Union for the Protection of New Varieties of Plants (UPOV)</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r w:rsidRPr="005D17D9">
              <w:rPr>
                <w:sz w:val="18"/>
              </w:rPr>
              <w:t>03.11.2015</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r w:rsidRPr="005D17D9">
              <w:rPr>
                <w:sz w:val="18"/>
              </w:rPr>
              <w:t>Kiev,</w:t>
            </w:r>
          </w:p>
          <w:p w:rsidR="00286672" w:rsidRPr="005D17D9" w:rsidRDefault="00286672" w:rsidP="00B11368">
            <w:pPr>
              <w:jc w:val="left"/>
              <w:rPr>
                <w:sz w:val="18"/>
              </w:rPr>
            </w:pPr>
            <w:r w:rsidRPr="005D17D9">
              <w:rPr>
                <w:sz w:val="18"/>
              </w:rPr>
              <w:t>Ukraine</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r w:rsidRPr="005D17D9">
              <w:rPr>
                <w:sz w:val="18"/>
              </w:rPr>
              <w:t>Ukrainian Institute for Plant Variety Examination</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r w:rsidRPr="005D17D9">
              <w:rPr>
                <w:sz w:val="18"/>
              </w:rPr>
              <w:t>Coverage of theoretical and practical issues related to world plant resource. Consideration of current issues of plant variety rights and historical aspects, the issue of selection expertise and issue of market plant varieties.</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r w:rsidRPr="005D17D9">
              <w:rPr>
                <w:sz w:val="18"/>
              </w:rPr>
              <w:t>Ukraine, the Netherlands, Germany, Poland, Hungary, Belarus</w:t>
            </w:r>
          </w:p>
          <w:p w:rsidR="00286672" w:rsidRPr="005D17D9" w:rsidRDefault="00286672" w:rsidP="00B11368">
            <w:pPr>
              <w:jc w:val="left"/>
              <w:rPr>
                <w:sz w:val="18"/>
              </w:rPr>
            </w:pPr>
            <w:r w:rsidRPr="005D17D9">
              <w:rPr>
                <w:sz w:val="18"/>
              </w:rPr>
              <w:t>(83 distance participants)</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86672" w:rsidRPr="005D17D9" w:rsidRDefault="00286672" w:rsidP="00B11368">
            <w:pPr>
              <w:jc w:val="left"/>
              <w:rPr>
                <w:sz w:val="18"/>
              </w:rPr>
            </w:pPr>
            <w:r w:rsidRPr="005D17D9">
              <w:rPr>
                <w:sz w:val="18"/>
              </w:rPr>
              <w:t>Publishing the conference papers. The event is intended for researchers, lecturer, postgraduates, students of agrarian universities, agriculture experts, in particular, specialists of the plant variety rights protection and breeders.</w:t>
            </w:r>
          </w:p>
        </w:tc>
      </w:tr>
    </w:tbl>
    <w:p w:rsidR="003A4063" w:rsidRPr="00FD4B26" w:rsidRDefault="003A4063" w:rsidP="003A4063"/>
    <w:p w:rsidR="00286672" w:rsidRDefault="00286672" w:rsidP="00AC7F69">
      <w:pPr>
        <w:sectPr w:rsidR="00286672" w:rsidSect="00286672">
          <w:headerReference w:type="default" r:id="rId18"/>
          <w:pgSz w:w="16840" w:h="11907" w:orient="landscape" w:code="9"/>
          <w:pgMar w:top="510" w:right="1134" w:bottom="851" w:left="1134" w:header="510" w:footer="680" w:gutter="0"/>
          <w:cols w:space="720"/>
          <w:docGrid w:linePitch="272"/>
        </w:sectPr>
      </w:pPr>
    </w:p>
    <w:p w:rsidR="00286672" w:rsidRDefault="00286672" w:rsidP="00286672">
      <w:r>
        <w:t>II.</w:t>
      </w:r>
      <w:r>
        <w:tab/>
        <w:t>RELATED FIELDS OF ACTIVITIES OF INTEREST TO UPOV</w:t>
      </w:r>
    </w:p>
    <w:p w:rsidR="00286672" w:rsidRDefault="00286672" w:rsidP="00286672"/>
    <w:p w:rsidR="00286672" w:rsidRPr="00FD4B26" w:rsidRDefault="00286672" w:rsidP="00286672">
      <w:r>
        <w:t>Statistical data on plant variety protection in Ukraine during 2001-2015 is sent by email to upov.mail@upov.int along with this report.</w:t>
      </w:r>
    </w:p>
    <w:p w:rsidR="00AC7F69" w:rsidRDefault="00AC7F69" w:rsidP="00AC7F69"/>
    <w:p w:rsidR="00286672" w:rsidRPr="005917C2" w:rsidRDefault="00286672" w:rsidP="00AC7F69"/>
    <w:p w:rsidR="00AC7F69" w:rsidRPr="005917C2" w:rsidRDefault="00AC7F69" w:rsidP="00AC7F69"/>
    <w:p w:rsidR="00AC7F69" w:rsidRPr="0075031D" w:rsidRDefault="00AC7F69" w:rsidP="00AC7F69">
      <w:pPr>
        <w:jc w:val="right"/>
      </w:pPr>
      <w:r w:rsidRPr="0075031D">
        <w:t>[Annex I</w:t>
      </w:r>
      <w:r>
        <w:t>V</w:t>
      </w:r>
      <w:r w:rsidRPr="0075031D">
        <w:t xml:space="preserve"> follows]</w:t>
      </w:r>
    </w:p>
    <w:p w:rsidR="00AC7F69" w:rsidRPr="0075031D" w:rsidRDefault="00AC7F69" w:rsidP="00AC7F69">
      <w:pPr>
        <w:jc w:val="left"/>
      </w:pPr>
    </w:p>
    <w:p w:rsidR="00AC7F69" w:rsidRDefault="00AC7F69" w:rsidP="00AC7F69">
      <w:pPr>
        <w:jc w:val="left"/>
        <w:sectPr w:rsidR="00AC7F69" w:rsidSect="00286672">
          <w:pgSz w:w="11907" w:h="16840" w:code="9"/>
          <w:pgMar w:top="510" w:right="1134" w:bottom="1134" w:left="1134" w:header="510" w:footer="680" w:gutter="0"/>
          <w:cols w:space="720"/>
          <w:docGrid w:linePitch="272"/>
        </w:sectPr>
      </w:pPr>
    </w:p>
    <w:p w:rsidR="00AC7F69" w:rsidRPr="0075031D" w:rsidRDefault="008871C6" w:rsidP="00AC7F69">
      <w:pPr>
        <w:jc w:val="center"/>
      </w:pPr>
      <w:r>
        <w:t>C/50/16 Add.</w:t>
      </w:r>
    </w:p>
    <w:p w:rsidR="00AC7F69" w:rsidRPr="0075031D" w:rsidRDefault="00AC7F69" w:rsidP="00AC7F69">
      <w:pPr>
        <w:jc w:val="center"/>
      </w:pPr>
    </w:p>
    <w:p w:rsidR="00AC7F69" w:rsidRPr="0075031D" w:rsidRDefault="00AC7F69" w:rsidP="00AC7F69">
      <w:pPr>
        <w:jc w:val="center"/>
      </w:pPr>
      <w:r w:rsidRPr="0075031D">
        <w:t>ANNEX I</w:t>
      </w:r>
      <w:r>
        <w:t>V</w:t>
      </w:r>
    </w:p>
    <w:p w:rsidR="00AC7F69" w:rsidRPr="0075031D" w:rsidRDefault="00AC7F69" w:rsidP="00AC7F69">
      <w:pPr>
        <w:jc w:val="center"/>
      </w:pPr>
    </w:p>
    <w:p w:rsidR="00AC7F69" w:rsidRDefault="00AC7F69" w:rsidP="00AC7F69">
      <w:pPr>
        <w:jc w:val="center"/>
      </w:pPr>
    </w:p>
    <w:p w:rsidR="00AC7F69" w:rsidRPr="0075031D" w:rsidRDefault="008871C6" w:rsidP="00AC7F69">
      <w:pPr>
        <w:jc w:val="center"/>
      </w:pPr>
      <w:r w:rsidRPr="008871C6">
        <w:t xml:space="preserve">AFRICAN REGIONAL INTELLECTUAL PROPERTY </w:t>
      </w:r>
      <w:proofErr w:type="gramStart"/>
      <w:r w:rsidRPr="008871C6">
        <w:t>ORGANIZATION</w:t>
      </w:r>
      <w:proofErr w:type="gramEnd"/>
      <w:r>
        <w:br/>
      </w:r>
      <w:r w:rsidRPr="008871C6">
        <w:t>(ARIPO)</w:t>
      </w:r>
    </w:p>
    <w:p w:rsidR="00AC7F69" w:rsidRDefault="00AC7F69" w:rsidP="00AC7F69">
      <w:pPr>
        <w:jc w:val="left"/>
      </w:pPr>
    </w:p>
    <w:p w:rsidR="00AC7F69" w:rsidRDefault="00AC7F69" w:rsidP="00AC7F69">
      <w:pPr>
        <w:jc w:val="left"/>
      </w:pPr>
    </w:p>
    <w:p w:rsidR="007B3D54" w:rsidRPr="00FD4B26" w:rsidRDefault="007B3D54" w:rsidP="007B3D54">
      <w:r w:rsidRPr="00FD4B26">
        <w:t>PLANT VARIETY PROTECTION</w:t>
      </w:r>
    </w:p>
    <w:p w:rsidR="007B3D54" w:rsidRPr="00FD4B26" w:rsidRDefault="007B3D54" w:rsidP="007B3D54"/>
    <w:p w:rsidR="007B3D54" w:rsidRDefault="007B3D54" w:rsidP="007B3D54">
      <w:r>
        <w:t>1.</w:t>
      </w:r>
      <w:r>
        <w:tab/>
        <w:t xml:space="preserve">Following the adoption of the Arusha Protocol for the Protection of Plant Varieties by the ARIPO Diplomatic Conference that was held in Arusha, United Republic of Tanzania in July 2015, the Protocol has been so far signed by </w:t>
      </w:r>
      <w:r w:rsidR="001C404E">
        <w:t>five</w:t>
      </w:r>
      <w:r>
        <w:t xml:space="preserve"> Member States and we hope that we shall soon receive Instruments of Ratification from those Members who signed and instruments of accession from other Members (We have received a number of requests for guidelines for accession).</w:t>
      </w:r>
    </w:p>
    <w:p w:rsidR="007B3D54" w:rsidRDefault="007B3D54" w:rsidP="007B3D54"/>
    <w:p w:rsidR="007B3D54" w:rsidRPr="001C404E" w:rsidRDefault="007B3D54" w:rsidP="007B3D54">
      <w:r>
        <w:t>2.</w:t>
      </w:r>
      <w:r>
        <w:tab/>
        <w:t xml:space="preserve">A set of Regulations for the implementation of the Protocol were drafted and considered by an Expert Committee and the ARIPO Technical Committee on Plant Variety Protection.  The current draft shall be </w:t>
      </w:r>
      <w:r w:rsidR="00FA428B" w:rsidRPr="001C404E">
        <w:t xml:space="preserve">proposed for adoption </w:t>
      </w:r>
      <w:r w:rsidRPr="001C404E">
        <w:t>by the Administrative Council of ARIPO at its 40th Session scheduled to take place in Harare from December 5th to 7th, 2016.</w:t>
      </w:r>
    </w:p>
    <w:p w:rsidR="007B3D54" w:rsidRPr="001C404E" w:rsidRDefault="007B3D54" w:rsidP="007B3D54"/>
    <w:p w:rsidR="007B3D54" w:rsidRDefault="007B3D54" w:rsidP="007B3D54">
      <w:r w:rsidRPr="001C404E">
        <w:t>3.</w:t>
      </w:r>
      <w:r w:rsidRPr="001C404E">
        <w:tab/>
        <w:t xml:space="preserve">A list of Agricultural Crops with Historical practice of Farm Saved Seeds has been proposed and shall be </w:t>
      </w:r>
      <w:r w:rsidR="00FA428B" w:rsidRPr="001C404E">
        <w:t xml:space="preserve">proposed for approval </w:t>
      </w:r>
      <w:r w:rsidRPr="001C404E">
        <w:t>by the Administrative Council of ARIPO at its 40th Session.</w:t>
      </w:r>
    </w:p>
    <w:p w:rsidR="007B3D54" w:rsidRDefault="007B3D54" w:rsidP="007B3D54"/>
    <w:p w:rsidR="007B3D54" w:rsidRPr="00FD4B26" w:rsidRDefault="007B3D54" w:rsidP="007B3D54">
      <w:r>
        <w:t>4.</w:t>
      </w:r>
      <w:r>
        <w:tab/>
        <w:t>The Council will also consider proposed plans for the establishment of a Regional Plant Variety Office at ARIPO.</w:t>
      </w:r>
    </w:p>
    <w:p w:rsidR="007B3D54" w:rsidRDefault="007B3D54" w:rsidP="007B3D54"/>
    <w:p w:rsidR="008871C6" w:rsidRDefault="008871C6" w:rsidP="00AC7F69">
      <w:pPr>
        <w:jc w:val="left"/>
        <w:rPr>
          <w:rFonts w:cs="Arial"/>
        </w:rPr>
      </w:pPr>
    </w:p>
    <w:p w:rsidR="008871C6" w:rsidRPr="0087603D" w:rsidRDefault="008871C6" w:rsidP="00AC7F69">
      <w:pPr>
        <w:jc w:val="left"/>
        <w:rPr>
          <w:rFonts w:cs="Arial"/>
        </w:rPr>
      </w:pPr>
    </w:p>
    <w:p w:rsidR="00AC7F69" w:rsidRPr="0075031D" w:rsidRDefault="00AC7F69" w:rsidP="00AC7F69">
      <w:pPr>
        <w:jc w:val="right"/>
      </w:pPr>
      <w:r w:rsidRPr="0075031D">
        <w:t>[</w:t>
      </w:r>
      <w:r w:rsidR="008871C6">
        <w:t xml:space="preserve">End of </w:t>
      </w:r>
      <w:r w:rsidRPr="0075031D">
        <w:t>Annex I</w:t>
      </w:r>
      <w:r>
        <w:t>V</w:t>
      </w:r>
      <w:r w:rsidRPr="0075031D">
        <w:t xml:space="preserve"> </w:t>
      </w:r>
      <w:r w:rsidR="008871C6">
        <w:t>and of document</w:t>
      </w:r>
      <w:r w:rsidRPr="0075031D">
        <w:t>]</w:t>
      </w:r>
    </w:p>
    <w:p w:rsidR="00AC7F69" w:rsidRPr="0075031D" w:rsidRDefault="00AC7F69" w:rsidP="00AC7F69">
      <w:pPr>
        <w:jc w:val="left"/>
      </w:pPr>
    </w:p>
    <w:sectPr w:rsidR="00AC7F69" w:rsidRPr="0075031D" w:rsidSect="00645C81">
      <w:headerReference w:type="default" r:id="rId19"/>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A3D" w:rsidRDefault="00376A3D" w:rsidP="006655D3">
      <w:r>
        <w:separator/>
      </w:r>
    </w:p>
  </w:endnote>
  <w:endnote w:type="continuationSeparator" w:id="0">
    <w:p w:rsidR="00376A3D" w:rsidRDefault="00376A3D" w:rsidP="006655D3">
      <w:r>
        <w:separator/>
      </w:r>
    </w:p>
    <w:p w:rsidR="00376A3D" w:rsidRPr="00560A6D" w:rsidRDefault="00376A3D">
      <w:pPr>
        <w:pStyle w:val="Footer"/>
        <w:spacing w:after="60"/>
        <w:rPr>
          <w:sz w:val="18"/>
          <w:lang w:val="fr-FR"/>
        </w:rPr>
      </w:pPr>
      <w:r w:rsidRPr="00560A6D">
        <w:rPr>
          <w:sz w:val="18"/>
          <w:lang w:val="fr-FR"/>
        </w:rPr>
        <w:t>[Suite de la note de la page précédente]</w:t>
      </w:r>
    </w:p>
    <w:p w:rsidR="00376A3D" w:rsidRPr="00560A6D" w:rsidRDefault="00376A3D" w:rsidP="006655D3">
      <w:pPr>
        <w:rPr>
          <w:lang w:val="fr-FR"/>
        </w:rPr>
      </w:pPr>
    </w:p>
    <w:p w:rsidR="00376A3D" w:rsidRPr="00560A6D" w:rsidRDefault="00376A3D" w:rsidP="006655D3">
      <w:pPr>
        <w:rPr>
          <w:lang w:val="fr-FR"/>
        </w:rPr>
      </w:pPr>
    </w:p>
  </w:endnote>
  <w:endnote w:type="continuationNotice" w:id="1">
    <w:p w:rsidR="00376A3D" w:rsidRPr="00560A6D" w:rsidRDefault="00376A3D" w:rsidP="006655D3">
      <w:pPr>
        <w:rPr>
          <w:lang w:val="fr-FR"/>
        </w:rPr>
      </w:pPr>
      <w:r w:rsidRPr="00560A6D">
        <w:rPr>
          <w:lang w:val="fr-FR"/>
        </w:rPr>
        <w:t>[Suite de la note page suivante]</w:t>
      </w:r>
    </w:p>
    <w:p w:rsidR="00376A3D" w:rsidRPr="00560A6D" w:rsidRDefault="00376A3D" w:rsidP="006655D3">
      <w:pPr>
        <w:rPr>
          <w:lang w:val="fr-FR"/>
        </w:rPr>
      </w:pPr>
    </w:p>
    <w:p w:rsidR="00376A3D" w:rsidRPr="00560A6D" w:rsidRDefault="00376A3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A3D" w:rsidRDefault="00376A3D" w:rsidP="00C95616">
      <w:pPr>
        <w:spacing w:before="120"/>
      </w:pPr>
      <w:r>
        <w:separator/>
      </w:r>
    </w:p>
  </w:footnote>
  <w:footnote w:type="continuationSeparator" w:id="0">
    <w:p w:rsidR="00376A3D" w:rsidRDefault="00376A3D" w:rsidP="006655D3">
      <w:r>
        <w:separator/>
      </w:r>
    </w:p>
  </w:footnote>
  <w:footnote w:type="continuationNotice" w:id="1">
    <w:p w:rsidR="00376A3D" w:rsidRPr="00A56FAA" w:rsidRDefault="00376A3D"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3D" w:rsidRPr="00C5280D" w:rsidRDefault="008871C6" w:rsidP="00EB048E">
    <w:pPr>
      <w:pStyle w:val="Header"/>
      <w:rPr>
        <w:rStyle w:val="PageNumber"/>
        <w:lang w:val="en-US"/>
      </w:rPr>
    </w:pPr>
    <w:r>
      <w:rPr>
        <w:rStyle w:val="PageNumber"/>
        <w:lang w:val="en-US"/>
      </w:rPr>
      <w:t>C/50/16 Add.</w:t>
    </w:r>
  </w:p>
  <w:p w:rsidR="00376A3D" w:rsidRPr="00C5280D" w:rsidRDefault="00376A3D"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960A1">
      <w:rPr>
        <w:rStyle w:val="PageNumber"/>
        <w:noProof/>
        <w:lang w:val="en-US"/>
      </w:rPr>
      <w:t>1</w:t>
    </w:r>
    <w:r w:rsidRPr="00C5280D">
      <w:rPr>
        <w:rStyle w:val="PageNumber"/>
        <w:lang w:val="en-US"/>
      </w:rPr>
      <w:fldChar w:fldCharType="end"/>
    </w:r>
  </w:p>
  <w:p w:rsidR="00376A3D" w:rsidRPr="00C5280D" w:rsidRDefault="00376A3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3D" w:rsidRPr="00C5280D" w:rsidRDefault="008871C6" w:rsidP="00EB048E">
    <w:pPr>
      <w:pStyle w:val="Header"/>
      <w:rPr>
        <w:rStyle w:val="PageNumber"/>
        <w:lang w:val="en-US"/>
      </w:rPr>
    </w:pPr>
    <w:r>
      <w:rPr>
        <w:rStyle w:val="PageNumber"/>
        <w:lang w:val="en-US"/>
      </w:rPr>
      <w:t>C/50/16 Add.</w:t>
    </w:r>
  </w:p>
  <w:p w:rsidR="00376A3D" w:rsidRPr="00C5280D" w:rsidRDefault="00376A3D"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960A1">
      <w:rPr>
        <w:rStyle w:val="PageNumber"/>
        <w:noProof/>
        <w:lang w:val="en-US"/>
      </w:rPr>
      <w:t>2</w:t>
    </w:r>
    <w:r w:rsidRPr="00C5280D">
      <w:rPr>
        <w:rStyle w:val="PageNumber"/>
        <w:lang w:val="en-US"/>
      </w:rPr>
      <w:fldChar w:fldCharType="end"/>
    </w:r>
  </w:p>
  <w:p w:rsidR="00376A3D" w:rsidRPr="00C5280D" w:rsidRDefault="00376A3D"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3D" w:rsidRPr="00C5280D" w:rsidRDefault="008871C6" w:rsidP="00EB048E">
    <w:pPr>
      <w:pStyle w:val="Header"/>
      <w:rPr>
        <w:rStyle w:val="PageNumber"/>
        <w:lang w:val="en-US"/>
      </w:rPr>
    </w:pPr>
    <w:r>
      <w:rPr>
        <w:rStyle w:val="PageNumber"/>
        <w:lang w:val="en-US"/>
      </w:rPr>
      <w:t>C/50/16 Add.</w:t>
    </w:r>
  </w:p>
  <w:p w:rsidR="00376A3D" w:rsidRPr="00C5280D" w:rsidRDefault="00376A3D"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960A1">
      <w:rPr>
        <w:rStyle w:val="PageNumber"/>
        <w:noProof/>
        <w:lang w:val="en-US"/>
      </w:rPr>
      <w:t>1</w:t>
    </w:r>
    <w:r w:rsidRPr="00C5280D">
      <w:rPr>
        <w:rStyle w:val="PageNumber"/>
        <w:lang w:val="en-US"/>
      </w:rPr>
      <w:fldChar w:fldCharType="end"/>
    </w:r>
  </w:p>
  <w:p w:rsidR="00376A3D" w:rsidRPr="00C5280D" w:rsidRDefault="00376A3D"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3D" w:rsidRPr="00C5280D" w:rsidRDefault="008871C6" w:rsidP="00EB048E">
    <w:pPr>
      <w:pStyle w:val="Header"/>
      <w:rPr>
        <w:rStyle w:val="PageNumber"/>
        <w:lang w:val="en-US"/>
      </w:rPr>
    </w:pPr>
    <w:r>
      <w:rPr>
        <w:rStyle w:val="PageNumber"/>
        <w:lang w:val="en-US"/>
      </w:rPr>
      <w:t>C/50/16 Add.</w:t>
    </w:r>
  </w:p>
  <w:p w:rsidR="00376A3D" w:rsidRPr="00C5280D" w:rsidRDefault="00376A3D"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960A1">
      <w:rPr>
        <w:rStyle w:val="PageNumber"/>
        <w:noProof/>
        <w:lang w:val="en-US"/>
      </w:rPr>
      <w:t>1</w:t>
    </w:r>
    <w:r w:rsidRPr="00C5280D">
      <w:rPr>
        <w:rStyle w:val="PageNumber"/>
        <w:lang w:val="en-US"/>
      </w:rPr>
      <w:fldChar w:fldCharType="end"/>
    </w:r>
  </w:p>
  <w:p w:rsidR="00376A3D" w:rsidRPr="00C5280D" w:rsidRDefault="00376A3D"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672" w:rsidRPr="00C5280D" w:rsidRDefault="00286672" w:rsidP="00EB048E">
    <w:pPr>
      <w:pStyle w:val="Header"/>
      <w:rPr>
        <w:rStyle w:val="PageNumber"/>
        <w:lang w:val="en-US"/>
      </w:rPr>
    </w:pPr>
    <w:r>
      <w:rPr>
        <w:rStyle w:val="PageNumber"/>
        <w:lang w:val="en-US"/>
      </w:rPr>
      <w:t>C/50/16 Add.</w:t>
    </w:r>
  </w:p>
  <w:p w:rsidR="00286672" w:rsidRPr="00C5280D" w:rsidRDefault="00286672"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960A1">
      <w:rPr>
        <w:rStyle w:val="PageNumber"/>
        <w:noProof/>
        <w:lang w:val="en-US"/>
      </w:rPr>
      <w:t>4</w:t>
    </w:r>
    <w:r w:rsidRPr="00C5280D">
      <w:rPr>
        <w:rStyle w:val="PageNumber"/>
        <w:lang w:val="en-US"/>
      </w:rPr>
      <w:fldChar w:fldCharType="end"/>
    </w:r>
  </w:p>
  <w:p w:rsidR="00286672" w:rsidRPr="00C5280D" w:rsidRDefault="00286672"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3D" w:rsidRPr="00C5280D" w:rsidRDefault="008871C6" w:rsidP="00EB048E">
    <w:pPr>
      <w:pStyle w:val="Header"/>
      <w:rPr>
        <w:rStyle w:val="PageNumber"/>
        <w:lang w:val="en-US"/>
      </w:rPr>
    </w:pPr>
    <w:r>
      <w:rPr>
        <w:rStyle w:val="PageNumber"/>
        <w:lang w:val="en-US"/>
      </w:rPr>
      <w:t>C/50/16 Add.</w:t>
    </w:r>
  </w:p>
  <w:p w:rsidR="00376A3D" w:rsidRPr="00C5280D" w:rsidRDefault="00376A3D" w:rsidP="00EB048E">
    <w:pPr>
      <w:pStyle w:val="Header"/>
      <w:rPr>
        <w:lang w:val="en-US"/>
      </w:rPr>
    </w:pPr>
    <w:r>
      <w:rPr>
        <w:lang w:val="en-US"/>
      </w:rPr>
      <w:t xml:space="preserve">Annex 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960A1">
      <w:rPr>
        <w:rStyle w:val="PageNumber"/>
        <w:noProof/>
        <w:lang w:val="en-US"/>
      </w:rPr>
      <w:t>1</w:t>
    </w:r>
    <w:r w:rsidRPr="00C5280D">
      <w:rPr>
        <w:rStyle w:val="PageNumber"/>
        <w:lang w:val="en-US"/>
      </w:rPr>
      <w:fldChar w:fldCharType="end"/>
    </w:r>
  </w:p>
  <w:p w:rsidR="00376A3D" w:rsidRPr="00C5280D" w:rsidRDefault="00376A3D"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526"/>
    <w:multiLevelType w:val="hybridMultilevel"/>
    <w:tmpl w:val="D182FD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5D15076"/>
    <w:multiLevelType w:val="hybridMultilevel"/>
    <w:tmpl w:val="06D68B74"/>
    <w:lvl w:ilvl="0" w:tplc="1982CEB8">
      <w:start w:val="1"/>
      <w:numFmt w:val="decimal"/>
      <w:lvlText w:val="(%1)"/>
      <w:lvlJc w:val="left"/>
      <w:pPr>
        <w:ind w:left="738" w:hanging="648"/>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2">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08CE7EC1"/>
    <w:multiLevelType w:val="hybridMultilevel"/>
    <w:tmpl w:val="141CD0B6"/>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F2EE2"/>
    <w:multiLevelType w:val="hybridMultilevel"/>
    <w:tmpl w:val="B570FCAE"/>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B36EA"/>
    <w:multiLevelType w:val="hybridMultilevel"/>
    <w:tmpl w:val="FCD4EB82"/>
    <w:lvl w:ilvl="0" w:tplc="37228F54">
      <w:start w:val="1"/>
      <w:numFmt w:val="lowerLetter"/>
      <w:lvlText w:val="(%1)"/>
      <w:lvlJc w:val="left"/>
      <w:pPr>
        <w:ind w:left="360" w:hanging="360"/>
      </w:p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6">
    <w:nsid w:val="128C34C1"/>
    <w:multiLevelType w:val="hybridMultilevel"/>
    <w:tmpl w:val="06BA4C58"/>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3B06B2B"/>
    <w:multiLevelType w:val="hybridMultilevel"/>
    <w:tmpl w:val="3BFA72E2"/>
    <w:lvl w:ilvl="0" w:tplc="30090019">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8">
    <w:nsid w:val="14D27B28"/>
    <w:multiLevelType w:val="hybridMultilevel"/>
    <w:tmpl w:val="BE868A9C"/>
    <w:lvl w:ilvl="0" w:tplc="30090019">
      <w:start w:val="1"/>
      <w:numFmt w:val="lowerLetter"/>
      <w:lvlText w:val="%1."/>
      <w:lvlJc w:val="left"/>
      <w:pPr>
        <w:ind w:left="720" w:hanging="360"/>
      </w:pPr>
      <w:rPr>
        <w:color w:val="auto"/>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9">
    <w:nsid w:val="15936A06"/>
    <w:multiLevelType w:val="hybridMultilevel"/>
    <w:tmpl w:val="7B18AFB0"/>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5F6D6F"/>
    <w:multiLevelType w:val="hybridMultilevel"/>
    <w:tmpl w:val="2060656C"/>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nsid w:val="18A94DE9"/>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1ABC618A"/>
    <w:multiLevelType w:val="hybridMultilevel"/>
    <w:tmpl w:val="7F601CA0"/>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0F50B6"/>
    <w:multiLevelType w:val="hybridMultilevel"/>
    <w:tmpl w:val="35A2E9E8"/>
    <w:lvl w:ilvl="0" w:tplc="DEE461BC">
      <w:start w:val="1"/>
      <w:numFmt w:val="bullet"/>
      <w:lvlText w:val=""/>
      <w:lvlJc w:val="left"/>
      <w:pPr>
        <w:ind w:left="783" w:hanging="360"/>
      </w:pPr>
      <w:rPr>
        <w:rFonts w:ascii="Symbol" w:hAnsi="Symbol" w:hint="default"/>
        <w:sz w:val="20"/>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nsid w:val="23E24016"/>
    <w:multiLevelType w:val="multilevel"/>
    <w:tmpl w:val="7CE6FA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4B063B"/>
    <w:multiLevelType w:val="hybridMultilevel"/>
    <w:tmpl w:val="CEBC9052"/>
    <w:lvl w:ilvl="0" w:tplc="186E9A5E">
      <w:start w:val="1"/>
      <w:numFmt w:val="lowerLetter"/>
      <w:lvlText w:val="(%1)"/>
      <w:lvlJc w:val="left"/>
      <w:pPr>
        <w:ind w:left="360" w:hanging="360"/>
      </w:pPr>
      <w:rPr>
        <w:rFonts w:ascii="Arial" w:hAnsi="Arial" w:cs="Arial" w:hint="default"/>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17">
    <w:nsid w:val="28DF2D2E"/>
    <w:multiLevelType w:val="hybridMultilevel"/>
    <w:tmpl w:val="0B8EB124"/>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316279"/>
    <w:multiLevelType w:val="hybridMultilevel"/>
    <w:tmpl w:val="15781968"/>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nsid w:val="338E16F5"/>
    <w:multiLevelType w:val="hybridMultilevel"/>
    <w:tmpl w:val="DE6EA1F4"/>
    <w:lvl w:ilvl="0" w:tplc="3009001B">
      <w:start w:val="1"/>
      <w:numFmt w:val="lowerRoman"/>
      <w:lvlText w:val="%1."/>
      <w:lvlJc w:val="right"/>
      <w:pPr>
        <w:ind w:left="1440" w:hanging="360"/>
      </w:pPr>
    </w:lvl>
    <w:lvl w:ilvl="1" w:tplc="30090019">
      <w:start w:val="1"/>
      <w:numFmt w:val="lowerLetter"/>
      <w:lvlText w:val="%2."/>
      <w:lvlJc w:val="left"/>
      <w:pPr>
        <w:ind w:left="2160" w:hanging="360"/>
      </w:pPr>
    </w:lvl>
    <w:lvl w:ilvl="2" w:tplc="3009001B">
      <w:start w:val="1"/>
      <w:numFmt w:val="lowerRoman"/>
      <w:lvlText w:val="%3."/>
      <w:lvlJc w:val="right"/>
      <w:pPr>
        <w:ind w:left="2880" w:hanging="180"/>
      </w:pPr>
    </w:lvl>
    <w:lvl w:ilvl="3" w:tplc="3009000F">
      <w:start w:val="1"/>
      <w:numFmt w:val="decimal"/>
      <w:lvlText w:val="%4."/>
      <w:lvlJc w:val="left"/>
      <w:pPr>
        <w:ind w:left="3600" w:hanging="360"/>
      </w:pPr>
    </w:lvl>
    <w:lvl w:ilvl="4" w:tplc="30090019">
      <w:start w:val="1"/>
      <w:numFmt w:val="lowerLetter"/>
      <w:lvlText w:val="%5."/>
      <w:lvlJc w:val="left"/>
      <w:pPr>
        <w:ind w:left="4320" w:hanging="360"/>
      </w:pPr>
    </w:lvl>
    <w:lvl w:ilvl="5" w:tplc="3009001B">
      <w:start w:val="1"/>
      <w:numFmt w:val="lowerRoman"/>
      <w:lvlText w:val="%6."/>
      <w:lvlJc w:val="right"/>
      <w:pPr>
        <w:ind w:left="5040" w:hanging="180"/>
      </w:pPr>
    </w:lvl>
    <w:lvl w:ilvl="6" w:tplc="3009000F">
      <w:start w:val="1"/>
      <w:numFmt w:val="decimal"/>
      <w:lvlText w:val="%7."/>
      <w:lvlJc w:val="left"/>
      <w:pPr>
        <w:ind w:left="5760" w:hanging="360"/>
      </w:pPr>
    </w:lvl>
    <w:lvl w:ilvl="7" w:tplc="30090019">
      <w:start w:val="1"/>
      <w:numFmt w:val="lowerLetter"/>
      <w:lvlText w:val="%8."/>
      <w:lvlJc w:val="left"/>
      <w:pPr>
        <w:ind w:left="6480" w:hanging="360"/>
      </w:pPr>
    </w:lvl>
    <w:lvl w:ilvl="8" w:tplc="3009001B">
      <w:start w:val="1"/>
      <w:numFmt w:val="lowerRoman"/>
      <w:lvlText w:val="%9."/>
      <w:lvlJc w:val="right"/>
      <w:pPr>
        <w:ind w:left="7200" w:hanging="180"/>
      </w:pPr>
    </w:lvl>
  </w:abstractNum>
  <w:abstractNum w:abstractNumId="20">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A437A1"/>
    <w:multiLevelType w:val="hybridMultilevel"/>
    <w:tmpl w:val="98708DD8"/>
    <w:lvl w:ilvl="0" w:tplc="041859DE">
      <w:start w:val="1"/>
      <w:numFmt w:val="bullet"/>
      <w:lvlText w:val="-"/>
      <w:lvlJc w:val="left"/>
      <w:pPr>
        <w:ind w:left="720" w:hanging="360"/>
      </w:pPr>
      <w:rPr>
        <w:rFonts w:ascii="Arial" w:hAnsi="Arial" w:hint="default"/>
        <w:color w:val="00B05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0C1F5F"/>
    <w:multiLevelType w:val="hybridMultilevel"/>
    <w:tmpl w:val="6406C41E"/>
    <w:lvl w:ilvl="0" w:tplc="04090001">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36A75C69"/>
    <w:multiLevelType w:val="hybridMultilevel"/>
    <w:tmpl w:val="36D056E8"/>
    <w:lvl w:ilvl="0" w:tplc="83D88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4F2397"/>
    <w:multiLevelType w:val="hybridMultilevel"/>
    <w:tmpl w:val="2804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8D0617"/>
    <w:multiLevelType w:val="hybridMultilevel"/>
    <w:tmpl w:val="6C64D996"/>
    <w:lvl w:ilvl="0" w:tplc="483460A0">
      <w:numFmt w:val="bullet"/>
      <w:lvlText w:val="-"/>
      <w:lvlJc w:val="left"/>
      <w:pPr>
        <w:ind w:left="360" w:hanging="360"/>
      </w:pPr>
      <w:rPr>
        <w:rFonts w:ascii="Arial" w:eastAsia="MS Mincho" w:hAnsi="Arial" w:cs="Times New Roman"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6">
    <w:nsid w:val="3E8B26B1"/>
    <w:multiLevelType w:val="hybridMultilevel"/>
    <w:tmpl w:val="341ECE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4F74EF"/>
    <w:multiLevelType w:val="hybridMultilevel"/>
    <w:tmpl w:val="7E620C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8911AC"/>
    <w:multiLevelType w:val="hybridMultilevel"/>
    <w:tmpl w:val="3656F57E"/>
    <w:lvl w:ilvl="0" w:tplc="083654E4">
      <w:start w:val="1"/>
      <w:numFmt w:val="decimal"/>
      <w:lvlText w:val="(%1)"/>
      <w:lvlJc w:val="left"/>
      <w:pPr>
        <w:ind w:left="460" w:hanging="370"/>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29">
    <w:nsid w:val="455E6E62"/>
    <w:multiLevelType w:val="hybridMultilevel"/>
    <w:tmpl w:val="6F64D958"/>
    <w:lvl w:ilvl="0" w:tplc="4074EC0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1C2630"/>
    <w:multiLevelType w:val="hybridMultilevel"/>
    <w:tmpl w:val="79E0FCA6"/>
    <w:lvl w:ilvl="0" w:tplc="82FEAB02">
      <w:numFmt w:val="bullet"/>
      <w:lvlText w:val=""/>
      <w:lvlJc w:val="left"/>
      <w:pPr>
        <w:ind w:left="644" w:hanging="360"/>
      </w:pPr>
      <w:rPr>
        <w:rFonts w:ascii="Symbol" w:hAnsi="Symbol" w:cs="Times New Roman" w:hint="default"/>
        <w:color w:val="auto"/>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50BE4FEB"/>
    <w:multiLevelType w:val="hybridMultilevel"/>
    <w:tmpl w:val="4224DB3A"/>
    <w:lvl w:ilvl="0" w:tplc="C9B47E1E">
      <w:start w:val="1"/>
      <w:numFmt w:val="decimal"/>
      <w:lvlText w:val="(%1)"/>
      <w:lvlJc w:val="left"/>
      <w:pPr>
        <w:ind w:left="360" w:hanging="360"/>
      </w:pPr>
      <w:rPr>
        <w:color w:val="auto"/>
        <w:lang w:val="en-US"/>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32">
    <w:nsid w:val="5399587C"/>
    <w:multiLevelType w:val="hybridMultilevel"/>
    <w:tmpl w:val="C024AF98"/>
    <w:lvl w:ilvl="0" w:tplc="51823D76">
      <w:numFmt w:val="bullet"/>
      <w:lvlText w:val=""/>
      <w:lvlJc w:val="left"/>
      <w:pPr>
        <w:ind w:left="1077" w:hanging="360"/>
      </w:pPr>
      <w:rPr>
        <w:rFonts w:ascii="Symbol" w:hAnsi="Symbol" w:cs="Times New Roman" w:hint="default"/>
        <w:sz w:val="24"/>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4">
    <w:nsid w:val="57314A1D"/>
    <w:multiLevelType w:val="hybridMultilevel"/>
    <w:tmpl w:val="2B941D9C"/>
    <w:lvl w:ilvl="0" w:tplc="17AEECB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9A270BC"/>
    <w:multiLevelType w:val="hybridMultilevel"/>
    <w:tmpl w:val="5624FD38"/>
    <w:lvl w:ilvl="0" w:tplc="041859DE">
      <w:start w:val="1"/>
      <w:numFmt w:val="bullet"/>
      <w:lvlText w:val="-"/>
      <w:lvlJc w:val="left"/>
      <w:pPr>
        <w:ind w:left="1287" w:hanging="360"/>
      </w:pPr>
      <w:rPr>
        <w:rFonts w:ascii="Arial" w:hAnsi="Aria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5B052674"/>
    <w:multiLevelType w:val="hybridMultilevel"/>
    <w:tmpl w:val="B6A6A39C"/>
    <w:lvl w:ilvl="0" w:tplc="82FEAB02">
      <w:numFmt w:val="bullet"/>
      <w:lvlText w:val=""/>
      <w:lvlJc w:val="left"/>
      <w:pPr>
        <w:ind w:left="720" w:hanging="360"/>
      </w:pPr>
      <w:rPr>
        <w:rFonts w:ascii="Symbol" w:hAnsi="Symbol"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F16B16"/>
    <w:multiLevelType w:val="hybridMultilevel"/>
    <w:tmpl w:val="A51A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F63365"/>
    <w:multiLevelType w:val="hybridMultilevel"/>
    <w:tmpl w:val="B7FE24CE"/>
    <w:lvl w:ilvl="0" w:tplc="51823D76">
      <w:numFmt w:val="bullet"/>
      <w:lvlText w:val=""/>
      <w:lvlJc w:val="left"/>
      <w:pPr>
        <w:ind w:left="783" w:hanging="360"/>
      </w:pPr>
      <w:rPr>
        <w:rFonts w:ascii="Symbol" w:hAnsi="Symbol" w:cs="Times New Roman" w:hint="default"/>
        <w:sz w:val="24"/>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9">
    <w:nsid w:val="66A10DE2"/>
    <w:multiLevelType w:val="hybridMultilevel"/>
    <w:tmpl w:val="4BDE0154"/>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6C2935B6"/>
    <w:multiLevelType w:val="hybridMultilevel"/>
    <w:tmpl w:val="803C1D20"/>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1">
    <w:nsid w:val="718A0E83"/>
    <w:multiLevelType w:val="hybridMultilevel"/>
    <w:tmpl w:val="DFB254BE"/>
    <w:lvl w:ilvl="0" w:tplc="DEE461BC">
      <w:start w:val="1"/>
      <w:numFmt w:val="bullet"/>
      <w:lvlText w:val=""/>
      <w:lvlJc w:val="left"/>
      <w:pPr>
        <w:ind w:left="783" w:hanging="360"/>
      </w:pPr>
      <w:rPr>
        <w:rFonts w:ascii="Symbol" w:hAnsi="Symbol" w:hint="default"/>
        <w:sz w:val="20"/>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2">
    <w:nsid w:val="725C775E"/>
    <w:multiLevelType w:val="hybridMultilevel"/>
    <w:tmpl w:val="38D0065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522786"/>
    <w:multiLevelType w:val="hybridMultilevel"/>
    <w:tmpl w:val="357ADBC8"/>
    <w:lvl w:ilvl="0" w:tplc="F61E617C">
      <w:start w:val="1"/>
      <w:numFmt w:val="decimal"/>
      <w:lvlText w:val="(%1)"/>
      <w:lvlJc w:val="left"/>
      <w:pPr>
        <w:ind w:left="405" w:hanging="4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78825A29"/>
    <w:multiLevelType w:val="hybridMultilevel"/>
    <w:tmpl w:val="2492576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5">
    <w:nsid w:val="79E34952"/>
    <w:multiLevelType w:val="hybridMultilevel"/>
    <w:tmpl w:val="06D68B74"/>
    <w:lvl w:ilvl="0" w:tplc="1982CEB8">
      <w:start w:val="1"/>
      <w:numFmt w:val="decimal"/>
      <w:lvlText w:val="(%1)"/>
      <w:lvlJc w:val="left"/>
      <w:pPr>
        <w:ind w:left="738" w:hanging="648"/>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num w:numId="1">
    <w:abstractNumId w:val="39"/>
  </w:num>
  <w:num w:numId="2">
    <w:abstractNumId w:val="11"/>
  </w:num>
  <w:num w:numId="3">
    <w:abstractNumId w:val="0"/>
  </w:num>
  <w:num w:numId="4">
    <w:abstractNumId w:val="40"/>
  </w:num>
  <w:num w:numId="5">
    <w:abstractNumId w:val="35"/>
  </w:num>
  <w:num w:numId="6">
    <w:abstractNumId w:val="9"/>
  </w:num>
  <w:num w:numId="7">
    <w:abstractNumId w:val="33"/>
  </w:num>
  <w:num w:numId="8">
    <w:abstractNumId w:val="6"/>
  </w:num>
  <w:num w:numId="9">
    <w:abstractNumId w:val="21"/>
  </w:num>
  <w:num w:numId="10">
    <w:abstractNumId w:val="15"/>
  </w:num>
  <w:num w:numId="11">
    <w:abstractNumId w:val="37"/>
  </w:num>
  <w:num w:numId="12">
    <w:abstractNumId w:val="29"/>
  </w:num>
  <w:num w:numId="13">
    <w:abstractNumId w:val="12"/>
  </w:num>
  <w:num w:numId="14">
    <w:abstractNumId w:val="44"/>
  </w:num>
  <w:num w:numId="15">
    <w:abstractNumId w:val="23"/>
  </w:num>
  <w:num w:numId="16">
    <w:abstractNumId w:val="20"/>
  </w:num>
  <w:num w:numId="17">
    <w:abstractNumId w:val="14"/>
  </w:num>
  <w:num w:numId="18">
    <w:abstractNumId w:val="2"/>
  </w:num>
  <w:num w:numId="19">
    <w:abstractNumId w:val="32"/>
  </w:num>
  <w:num w:numId="20">
    <w:abstractNumId w:val="38"/>
  </w:num>
  <w:num w:numId="21">
    <w:abstractNumId w:val="34"/>
  </w:num>
  <w:num w:numId="22">
    <w:abstractNumId w:val="30"/>
  </w:num>
  <w:num w:numId="23">
    <w:abstractNumId w:val="36"/>
  </w:num>
  <w:num w:numId="24">
    <w:abstractNumId w:val="25"/>
  </w:num>
  <w:num w:numId="25">
    <w:abstractNumId w:val="22"/>
  </w:num>
  <w:num w:numId="26">
    <w:abstractNumId w:val="41"/>
  </w:num>
  <w:num w:numId="27">
    <w:abstractNumId w:val="10"/>
  </w:num>
  <w:num w:numId="28">
    <w:abstractNumId w:val="18"/>
  </w:num>
  <w:num w:numId="29">
    <w:abstractNumId w:val="1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6"/>
  </w:num>
  <w:num w:numId="42">
    <w:abstractNumId w:val="42"/>
  </w:num>
  <w:num w:numId="43">
    <w:abstractNumId w:val="4"/>
  </w:num>
  <w:num w:numId="44">
    <w:abstractNumId w:val="27"/>
  </w:num>
  <w:num w:numId="45">
    <w:abstractNumId w:val="3"/>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pos w:val="sectEnd"/>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D4"/>
    <w:rsid w:val="00006BC3"/>
    <w:rsid w:val="00010CF3"/>
    <w:rsid w:val="00011E27"/>
    <w:rsid w:val="000148BC"/>
    <w:rsid w:val="00024AB8"/>
    <w:rsid w:val="00030854"/>
    <w:rsid w:val="00036028"/>
    <w:rsid w:val="00037319"/>
    <w:rsid w:val="00043CE0"/>
    <w:rsid w:val="00044642"/>
    <w:rsid w:val="000446B9"/>
    <w:rsid w:val="00047BFF"/>
    <w:rsid w:val="00047E21"/>
    <w:rsid w:val="0005451B"/>
    <w:rsid w:val="00085505"/>
    <w:rsid w:val="000A68B4"/>
    <w:rsid w:val="000B4C18"/>
    <w:rsid w:val="000C339A"/>
    <w:rsid w:val="000C7021"/>
    <w:rsid w:val="000D6BBC"/>
    <w:rsid w:val="000D7780"/>
    <w:rsid w:val="00103240"/>
    <w:rsid w:val="00105929"/>
    <w:rsid w:val="001131D5"/>
    <w:rsid w:val="00141DB8"/>
    <w:rsid w:val="00144B4F"/>
    <w:rsid w:val="00147289"/>
    <w:rsid w:val="001528C9"/>
    <w:rsid w:val="00172843"/>
    <w:rsid w:val="0017474A"/>
    <w:rsid w:val="001758C6"/>
    <w:rsid w:val="00180E7F"/>
    <w:rsid w:val="00182B99"/>
    <w:rsid w:val="00184FF8"/>
    <w:rsid w:val="0018624F"/>
    <w:rsid w:val="001951B0"/>
    <w:rsid w:val="001A0080"/>
    <w:rsid w:val="001C3D47"/>
    <w:rsid w:val="001C404E"/>
    <w:rsid w:val="001E0CF9"/>
    <w:rsid w:val="001F7A09"/>
    <w:rsid w:val="0021332C"/>
    <w:rsid w:val="00213982"/>
    <w:rsid w:val="002300A3"/>
    <w:rsid w:val="0024416D"/>
    <w:rsid w:val="002464C5"/>
    <w:rsid w:val="002521B6"/>
    <w:rsid w:val="00266CBF"/>
    <w:rsid w:val="002800A0"/>
    <w:rsid w:val="002801B3"/>
    <w:rsid w:val="0028098F"/>
    <w:rsid w:val="00281060"/>
    <w:rsid w:val="00286672"/>
    <w:rsid w:val="002940E8"/>
    <w:rsid w:val="00294C10"/>
    <w:rsid w:val="002A63E8"/>
    <w:rsid w:val="002A6E50"/>
    <w:rsid w:val="002B3E8A"/>
    <w:rsid w:val="002B4D40"/>
    <w:rsid w:val="002C2005"/>
    <w:rsid w:val="002C256A"/>
    <w:rsid w:val="002C4F1F"/>
    <w:rsid w:val="002D1AD4"/>
    <w:rsid w:val="002D2F38"/>
    <w:rsid w:val="002E6441"/>
    <w:rsid w:val="002F5720"/>
    <w:rsid w:val="00305A7F"/>
    <w:rsid w:val="0031336C"/>
    <w:rsid w:val="00315280"/>
    <w:rsid w:val="003152FE"/>
    <w:rsid w:val="00327436"/>
    <w:rsid w:val="00330899"/>
    <w:rsid w:val="0033507D"/>
    <w:rsid w:val="00336E30"/>
    <w:rsid w:val="00344BD6"/>
    <w:rsid w:val="0035528D"/>
    <w:rsid w:val="00356E0E"/>
    <w:rsid w:val="00361821"/>
    <w:rsid w:val="003748F6"/>
    <w:rsid w:val="00376A3D"/>
    <w:rsid w:val="00380C74"/>
    <w:rsid w:val="003A4063"/>
    <w:rsid w:val="003C4C61"/>
    <w:rsid w:val="003D227C"/>
    <w:rsid w:val="003D2B4D"/>
    <w:rsid w:val="003E37C4"/>
    <w:rsid w:val="0042366A"/>
    <w:rsid w:val="00443B34"/>
    <w:rsid w:val="00444A88"/>
    <w:rsid w:val="00474DA4"/>
    <w:rsid w:val="00476B4D"/>
    <w:rsid w:val="004805FA"/>
    <w:rsid w:val="004D047D"/>
    <w:rsid w:val="004E4F59"/>
    <w:rsid w:val="004E7CFB"/>
    <w:rsid w:val="004F0AE7"/>
    <w:rsid w:val="004F0F5D"/>
    <w:rsid w:val="004F305A"/>
    <w:rsid w:val="004F74E0"/>
    <w:rsid w:val="00512164"/>
    <w:rsid w:val="00520297"/>
    <w:rsid w:val="00527EEB"/>
    <w:rsid w:val="005334C1"/>
    <w:rsid w:val="005338F9"/>
    <w:rsid w:val="00535504"/>
    <w:rsid w:val="0054281C"/>
    <w:rsid w:val="00542E86"/>
    <w:rsid w:val="00542EBE"/>
    <w:rsid w:val="0055268D"/>
    <w:rsid w:val="00555BC4"/>
    <w:rsid w:val="00555DC3"/>
    <w:rsid w:val="00560A6D"/>
    <w:rsid w:val="00567BB2"/>
    <w:rsid w:val="00576BE4"/>
    <w:rsid w:val="005A400A"/>
    <w:rsid w:val="005B4F35"/>
    <w:rsid w:val="005B5258"/>
    <w:rsid w:val="005C3670"/>
    <w:rsid w:val="005F05B6"/>
    <w:rsid w:val="005F66EB"/>
    <w:rsid w:val="006048FA"/>
    <w:rsid w:val="00612379"/>
    <w:rsid w:val="006123C7"/>
    <w:rsid w:val="0061555F"/>
    <w:rsid w:val="00641200"/>
    <w:rsid w:val="00645C81"/>
    <w:rsid w:val="00645FF1"/>
    <w:rsid w:val="006538D5"/>
    <w:rsid w:val="00653B08"/>
    <w:rsid w:val="00663239"/>
    <w:rsid w:val="006655D3"/>
    <w:rsid w:val="0067078A"/>
    <w:rsid w:val="00670B60"/>
    <w:rsid w:val="00687EB4"/>
    <w:rsid w:val="006B17D2"/>
    <w:rsid w:val="006C224E"/>
    <w:rsid w:val="006C7E9C"/>
    <w:rsid w:val="006D780A"/>
    <w:rsid w:val="006F6CAF"/>
    <w:rsid w:val="00732DEC"/>
    <w:rsid w:val="00735BD5"/>
    <w:rsid w:val="00736385"/>
    <w:rsid w:val="007466F6"/>
    <w:rsid w:val="00754F02"/>
    <w:rsid w:val="0075548C"/>
    <w:rsid w:val="007556F6"/>
    <w:rsid w:val="00760EEF"/>
    <w:rsid w:val="0076685C"/>
    <w:rsid w:val="00777EE5"/>
    <w:rsid w:val="00784836"/>
    <w:rsid w:val="0079023E"/>
    <w:rsid w:val="007908A3"/>
    <w:rsid w:val="007A2854"/>
    <w:rsid w:val="007B3D54"/>
    <w:rsid w:val="007B7A07"/>
    <w:rsid w:val="007C7E38"/>
    <w:rsid w:val="007D0B9D"/>
    <w:rsid w:val="007D19B0"/>
    <w:rsid w:val="007F498F"/>
    <w:rsid w:val="0080679D"/>
    <w:rsid w:val="008108B0"/>
    <w:rsid w:val="00811B20"/>
    <w:rsid w:val="0082296E"/>
    <w:rsid w:val="00824099"/>
    <w:rsid w:val="00867AC1"/>
    <w:rsid w:val="008754D4"/>
    <w:rsid w:val="008871C6"/>
    <w:rsid w:val="008A3C6D"/>
    <w:rsid w:val="008A743F"/>
    <w:rsid w:val="008B23E4"/>
    <w:rsid w:val="008B28DE"/>
    <w:rsid w:val="008C0970"/>
    <w:rsid w:val="008D2CF7"/>
    <w:rsid w:val="00900C26"/>
    <w:rsid w:val="0090197F"/>
    <w:rsid w:val="00901A3F"/>
    <w:rsid w:val="00906DDC"/>
    <w:rsid w:val="0091665B"/>
    <w:rsid w:val="00934E09"/>
    <w:rsid w:val="00936253"/>
    <w:rsid w:val="00947760"/>
    <w:rsid w:val="00952DD4"/>
    <w:rsid w:val="00953518"/>
    <w:rsid w:val="00953C49"/>
    <w:rsid w:val="0095480E"/>
    <w:rsid w:val="00970C36"/>
    <w:rsid w:val="00970FED"/>
    <w:rsid w:val="0097238E"/>
    <w:rsid w:val="00997029"/>
    <w:rsid w:val="009D690D"/>
    <w:rsid w:val="009E65B6"/>
    <w:rsid w:val="009F7D0F"/>
    <w:rsid w:val="00A42AC3"/>
    <w:rsid w:val="00A430CF"/>
    <w:rsid w:val="00A4532C"/>
    <w:rsid w:val="00A54309"/>
    <w:rsid w:val="00A55E75"/>
    <w:rsid w:val="00A56FAA"/>
    <w:rsid w:val="00A618AE"/>
    <w:rsid w:val="00A63D7E"/>
    <w:rsid w:val="00AB2B93"/>
    <w:rsid w:val="00AB7E5B"/>
    <w:rsid w:val="00AC7F69"/>
    <w:rsid w:val="00AE0EF1"/>
    <w:rsid w:val="00AE23A3"/>
    <w:rsid w:val="00AE2937"/>
    <w:rsid w:val="00AF3D3E"/>
    <w:rsid w:val="00B07301"/>
    <w:rsid w:val="00B224DE"/>
    <w:rsid w:val="00B46575"/>
    <w:rsid w:val="00B84BBD"/>
    <w:rsid w:val="00BA43FB"/>
    <w:rsid w:val="00BC127D"/>
    <w:rsid w:val="00BC1FE6"/>
    <w:rsid w:val="00BD113B"/>
    <w:rsid w:val="00BE1B0A"/>
    <w:rsid w:val="00BF44B0"/>
    <w:rsid w:val="00C061B6"/>
    <w:rsid w:val="00C2446C"/>
    <w:rsid w:val="00C26958"/>
    <w:rsid w:val="00C36AE5"/>
    <w:rsid w:val="00C41F17"/>
    <w:rsid w:val="00C51D44"/>
    <w:rsid w:val="00C5280D"/>
    <w:rsid w:val="00C5791C"/>
    <w:rsid w:val="00C64B26"/>
    <w:rsid w:val="00C651CE"/>
    <w:rsid w:val="00C66290"/>
    <w:rsid w:val="00C72B7A"/>
    <w:rsid w:val="00C95616"/>
    <w:rsid w:val="00C973F2"/>
    <w:rsid w:val="00CA304C"/>
    <w:rsid w:val="00CA774A"/>
    <w:rsid w:val="00CC11B0"/>
    <w:rsid w:val="00CC1E80"/>
    <w:rsid w:val="00CE3EE6"/>
    <w:rsid w:val="00CF7E36"/>
    <w:rsid w:val="00D1714E"/>
    <w:rsid w:val="00D31B5D"/>
    <w:rsid w:val="00D365FF"/>
    <w:rsid w:val="00D3708D"/>
    <w:rsid w:val="00D40426"/>
    <w:rsid w:val="00D57C96"/>
    <w:rsid w:val="00D64875"/>
    <w:rsid w:val="00D6607E"/>
    <w:rsid w:val="00D8644C"/>
    <w:rsid w:val="00D91203"/>
    <w:rsid w:val="00D9180D"/>
    <w:rsid w:val="00D95174"/>
    <w:rsid w:val="00D960A1"/>
    <w:rsid w:val="00DA2DE3"/>
    <w:rsid w:val="00DA6F36"/>
    <w:rsid w:val="00DB596E"/>
    <w:rsid w:val="00DC00EA"/>
    <w:rsid w:val="00E32F7E"/>
    <w:rsid w:val="00E426A3"/>
    <w:rsid w:val="00E6238D"/>
    <w:rsid w:val="00E72D49"/>
    <w:rsid w:val="00E7593C"/>
    <w:rsid w:val="00E7678A"/>
    <w:rsid w:val="00E853EB"/>
    <w:rsid w:val="00E935F1"/>
    <w:rsid w:val="00E94A81"/>
    <w:rsid w:val="00E95B4B"/>
    <w:rsid w:val="00EA1FFB"/>
    <w:rsid w:val="00EB048E"/>
    <w:rsid w:val="00EB2FC6"/>
    <w:rsid w:val="00EB4DCC"/>
    <w:rsid w:val="00EB76D2"/>
    <w:rsid w:val="00EE34DF"/>
    <w:rsid w:val="00EE6147"/>
    <w:rsid w:val="00EF16AE"/>
    <w:rsid w:val="00EF2F89"/>
    <w:rsid w:val="00EF4C6B"/>
    <w:rsid w:val="00F03F91"/>
    <w:rsid w:val="00F1237A"/>
    <w:rsid w:val="00F12D8C"/>
    <w:rsid w:val="00F22CBD"/>
    <w:rsid w:val="00F3063E"/>
    <w:rsid w:val="00F429F4"/>
    <w:rsid w:val="00F44AAE"/>
    <w:rsid w:val="00F45372"/>
    <w:rsid w:val="00F560F7"/>
    <w:rsid w:val="00F56C99"/>
    <w:rsid w:val="00F6334D"/>
    <w:rsid w:val="00F70A06"/>
    <w:rsid w:val="00F80602"/>
    <w:rsid w:val="00F82C0B"/>
    <w:rsid w:val="00F93C11"/>
    <w:rsid w:val="00F9671F"/>
    <w:rsid w:val="00FA428B"/>
    <w:rsid w:val="00FA49AB"/>
    <w:rsid w:val="00FB6813"/>
    <w:rsid w:val="00FE39C7"/>
    <w:rsid w:val="00FF0C08"/>
    <w:rsid w:val="00FF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8">
    <w:name w:val="heading 8"/>
    <w:basedOn w:val="Normal"/>
    <w:next w:val="Normal"/>
    <w:link w:val="Heading8Char"/>
    <w:qFormat/>
    <w:rsid w:val="002300A3"/>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AC7F69"/>
    <w:pPr>
      <w:ind w:left="1134" w:hanging="567"/>
      <w:jc w:val="left"/>
    </w:pPr>
    <w:rPr>
      <w:szCs w:val="22"/>
    </w:rPr>
  </w:style>
  <w:style w:type="table" w:styleId="TableGrid">
    <w:name w:val="Table Grid"/>
    <w:basedOn w:val="TableNormal"/>
    <w:rsid w:val="00AC7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C7F69"/>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AC7F69"/>
    <w:rPr>
      <w:sz w:val="28"/>
      <w:lang w:val="pl-PL" w:eastAsia="pl-PL"/>
    </w:rPr>
  </w:style>
  <w:style w:type="character" w:customStyle="1" w:styleId="FooterChar">
    <w:name w:val="Footer Char"/>
    <w:aliases w:val="doc_path_name Char"/>
    <w:basedOn w:val="DefaultParagraphFont"/>
    <w:link w:val="Footer"/>
    <w:rsid w:val="00AC7F69"/>
    <w:rPr>
      <w:rFonts w:ascii="Arial" w:hAnsi="Arial"/>
      <w:sz w:val="14"/>
    </w:rPr>
  </w:style>
  <w:style w:type="character" w:customStyle="1" w:styleId="FootnoteTextChar">
    <w:name w:val="Footnote Text Char"/>
    <w:link w:val="FootnoteText"/>
    <w:rsid w:val="00AC7F69"/>
    <w:rPr>
      <w:rFonts w:ascii="Arial" w:hAnsi="Arial"/>
      <w:sz w:val="16"/>
    </w:rPr>
  </w:style>
  <w:style w:type="paragraph" w:styleId="ListBullet">
    <w:name w:val="List Bullet"/>
    <w:basedOn w:val="Normal"/>
    <w:uiPriority w:val="99"/>
    <w:rsid w:val="00AC7F69"/>
    <w:pPr>
      <w:numPr>
        <w:numId w:val="7"/>
      </w:numPr>
      <w:spacing w:after="240"/>
    </w:pPr>
    <w:rPr>
      <w:lang w:val="en-GB"/>
    </w:rPr>
  </w:style>
  <w:style w:type="paragraph" w:customStyle="1" w:styleId="Default">
    <w:name w:val="Default"/>
    <w:rsid w:val="00AC7F69"/>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AC7F69"/>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AC7F69"/>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AC7F69"/>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AC7F69"/>
    <w:pPr>
      <w:spacing w:after="240"/>
    </w:pPr>
    <w:rPr>
      <w:rFonts w:ascii="Courier New" w:hAnsi="Courier New"/>
      <w:lang w:val="en-GB"/>
    </w:rPr>
  </w:style>
  <w:style w:type="character" w:customStyle="1" w:styleId="PlainTextChar">
    <w:name w:val="Plain Text Char"/>
    <w:basedOn w:val="DefaultParagraphFont"/>
    <w:link w:val="PlainText"/>
    <w:uiPriority w:val="99"/>
    <w:rsid w:val="00AC7F69"/>
    <w:rPr>
      <w:rFonts w:ascii="Courier New" w:hAnsi="Courier New"/>
      <w:lang w:val="en-GB"/>
    </w:rPr>
  </w:style>
  <w:style w:type="paragraph" w:styleId="BodyTextIndent2">
    <w:name w:val="Body Text Indent 2"/>
    <w:basedOn w:val="Normal"/>
    <w:link w:val="BodyTextIndent2Char"/>
    <w:rsid w:val="00AC7F69"/>
    <w:pPr>
      <w:spacing w:after="120" w:line="480" w:lineRule="auto"/>
      <w:ind w:left="360"/>
    </w:pPr>
  </w:style>
  <w:style w:type="character" w:customStyle="1" w:styleId="BodyTextIndent2Char">
    <w:name w:val="Body Text Indent 2 Char"/>
    <w:basedOn w:val="DefaultParagraphFont"/>
    <w:link w:val="BodyTextIndent2"/>
    <w:rsid w:val="00AC7F69"/>
    <w:rPr>
      <w:rFonts w:ascii="Arial" w:hAnsi="Arial"/>
    </w:rPr>
  </w:style>
  <w:style w:type="paragraph" w:styleId="BodyText3">
    <w:name w:val="Body Text 3"/>
    <w:basedOn w:val="Normal"/>
    <w:link w:val="BodyText3Char"/>
    <w:rsid w:val="00AC7F69"/>
    <w:pPr>
      <w:spacing w:after="120"/>
    </w:pPr>
    <w:rPr>
      <w:sz w:val="16"/>
      <w:szCs w:val="16"/>
    </w:rPr>
  </w:style>
  <w:style w:type="character" w:customStyle="1" w:styleId="BodyText3Char">
    <w:name w:val="Body Text 3 Char"/>
    <w:basedOn w:val="DefaultParagraphFont"/>
    <w:link w:val="BodyText3"/>
    <w:rsid w:val="00AC7F69"/>
    <w:rPr>
      <w:rFonts w:ascii="Arial" w:hAnsi="Arial"/>
      <w:sz w:val="16"/>
      <w:szCs w:val="16"/>
    </w:rPr>
  </w:style>
  <w:style w:type="character" w:customStyle="1" w:styleId="FootnoteTextChar2">
    <w:name w:val="Footnote Text Char2"/>
    <w:rsid w:val="00AC7F69"/>
    <w:rPr>
      <w:rFonts w:ascii="Arial" w:hAnsi="Arial" w:cs="Mangal"/>
      <w:sz w:val="18"/>
      <w:szCs w:val="24"/>
      <w:lang w:bidi="ne-NP"/>
    </w:rPr>
  </w:style>
  <w:style w:type="character" w:customStyle="1" w:styleId="Heading8Char">
    <w:name w:val="Heading 8 Char"/>
    <w:basedOn w:val="DefaultParagraphFont"/>
    <w:link w:val="Heading8"/>
    <w:rsid w:val="002300A3"/>
    <w:rPr>
      <w:rFonts w:ascii="Arial" w:hAnsi="Arial"/>
      <w:u w:val="single"/>
      <w:lang w:val="en-GB" w:eastAsia="pl-PL"/>
    </w:rPr>
  </w:style>
  <w:style w:type="paragraph" w:styleId="NoSpacing">
    <w:name w:val="No Spacing"/>
    <w:uiPriority w:val="1"/>
    <w:qFormat/>
    <w:rsid w:val="00645C81"/>
    <w:rPr>
      <w:rFonts w:ascii="Calibri" w:eastAsia="Calibri" w:hAnsi="Calibri"/>
      <w:sz w:val="22"/>
      <w:szCs w:val="22"/>
    </w:rPr>
  </w:style>
  <w:style w:type="paragraph" w:customStyle="1" w:styleId="inf61normal">
    <w:name w:val="inf_6_1_normal"/>
    <w:basedOn w:val="Normal"/>
    <w:rsid w:val="001951B0"/>
    <w:pPr>
      <w:tabs>
        <w:tab w:val="left" w:pos="-31680"/>
        <w:tab w:val="left" w:pos="315"/>
      </w:tabs>
    </w:pPr>
    <w:rPr>
      <w:rFonts w:ascii="Times New Roman" w:hAnsi="Times New Roman"/>
      <w:color w:val="000000"/>
      <w:kern w:val="28"/>
      <w:sz w:val="24"/>
      <w:lang w:val="en-ZW" w:eastAsia="en-ZW"/>
    </w:rPr>
  </w:style>
  <w:style w:type="character" w:customStyle="1" w:styleId="shorttext">
    <w:name w:val="short_text"/>
    <w:basedOn w:val="DefaultParagraphFont"/>
    <w:rsid w:val="003A4063"/>
  </w:style>
  <w:style w:type="character" w:styleId="Emphasis">
    <w:name w:val="Emphasis"/>
    <w:uiPriority w:val="99"/>
    <w:qFormat/>
    <w:rsid w:val="00A55E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8">
    <w:name w:val="heading 8"/>
    <w:basedOn w:val="Normal"/>
    <w:next w:val="Normal"/>
    <w:link w:val="Heading8Char"/>
    <w:qFormat/>
    <w:rsid w:val="002300A3"/>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AC7F69"/>
    <w:pPr>
      <w:ind w:left="1134" w:hanging="567"/>
      <w:jc w:val="left"/>
    </w:pPr>
    <w:rPr>
      <w:szCs w:val="22"/>
    </w:rPr>
  </w:style>
  <w:style w:type="table" w:styleId="TableGrid">
    <w:name w:val="Table Grid"/>
    <w:basedOn w:val="TableNormal"/>
    <w:rsid w:val="00AC7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C7F69"/>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AC7F69"/>
    <w:rPr>
      <w:sz w:val="28"/>
      <w:lang w:val="pl-PL" w:eastAsia="pl-PL"/>
    </w:rPr>
  </w:style>
  <w:style w:type="character" w:customStyle="1" w:styleId="FooterChar">
    <w:name w:val="Footer Char"/>
    <w:aliases w:val="doc_path_name Char"/>
    <w:basedOn w:val="DefaultParagraphFont"/>
    <w:link w:val="Footer"/>
    <w:rsid w:val="00AC7F69"/>
    <w:rPr>
      <w:rFonts w:ascii="Arial" w:hAnsi="Arial"/>
      <w:sz w:val="14"/>
    </w:rPr>
  </w:style>
  <w:style w:type="character" w:customStyle="1" w:styleId="FootnoteTextChar">
    <w:name w:val="Footnote Text Char"/>
    <w:link w:val="FootnoteText"/>
    <w:rsid w:val="00AC7F69"/>
    <w:rPr>
      <w:rFonts w:ascii="Arial" w:hAnsi="Arial"/>
      <w:sz w:val="16"/>
    </w:rPr>
  </w:style>
  <w:style w:type="paragraph" w:styleId="ListBullet">
    <w:name w:val="List Bullet"/>
    <w:basedOn w:val="Normal"/>
    <w:uiPriority w:val="99"/>
    <w:rsid w:val="00AC7F69"/>
    <w:pPr>
      <w:numPr>
        <w:numId w:val="7"/>
      </w:numPr>
      <w:spacing w:after="240"/>
    </w:pPr>
    <w:rPr>
      <w:lang w:val="en-GB"/>
    </w:rPr>
  </w:style>
  <w:style w:type="paragraph" w:customStyle="1" w:styleId="Default">
    <w:name w:val="Default"/>
    <w:rsid w:val="00AC7F69"/>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AC7F69"/>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AC7F69"/>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AC7F69"/>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AC7F69"/>
    <w:pPr>
      <w:spacing w:after="240"/>
    </w:pPr>
    <w:rPr>
      <w:rFonts w:ascii="Courier New" w:hAnsi="Courier New"/>
      <w:lang w:val="en-GB"/>
    </w:rPr>
  </w:style>
  <w:style w:type="character" w:customStyle="1" w:styleId="PlainTextChar">
    <w:name w:val="Plain Text Char"/>
    <w:basedOn w:val="DefaultParagraphFont"/>
    <w:link w:val="PlainText"/>
    <w:uiPriority w:val="99"/>
    <w:rsid w:val="00AC7F69"/>
    <w:rPr>
      <w:rFonts w:ascii="Courier New" w:hAnsi="Courier New"/>
      <w:lang w:val="en-GB"/>
    </w:rPr>
  </w:style>
  <w:style w:type="paragraph" w:styleId="BodyTextIndent2">
    <w:name w:val="Body Text Indent 2"/>
    <w:basedOn w:val="Normal"/>
    <w:link w:val="BodyTextIndent2Char"/>
    <w:rsid w:val="00AC7F69"/>
    <w:pPr>
      <w:spacing w:after="120" w:line="480" w:lineRule="auto"/>
      <w:ind w:left="360"/>
    </w:pPr>
  </w:style>
  <w:style w:type="character" w:customStyle="1" w:styleId="BodyTextIndent2Char">
    <w:name w:val="Body Text Indent 2 Char"/>
    <w:basedOn w:val="DefaultParagraphFont"/>
    <w:link w:val="BodyTextIndent2"/>
    <w:rsid w:val="00AC7F69"/>
    <w:rPr>
      <w:rFonts w:ascii="Arial" w:hAnsi="Arial"/>
    </w:rPr>
  </w:style>
  <w:style w:type="paragraph" w:styleId="BodyText3">
    <w:name w:val="Body Text 3"/>
    <w:basedOn w:val="Normal"/>
    <w:link w:val="BodyText3Char"/>
    <w:rsid w:val="00AC7F69"/>
    <w:pPr>
      <w:spacing w:after="120"/>
    </w:pPr>
    <w:rPr>
      <w:sz w:val="16"/>
      <w:szCs w:val="16"/>
    </w:rPr>
  </w:style>
  <w:style w:type="character" w:customStyle="1" w:styleId="BodyText3Char">
    <w:name w:val="Body Text 3 Char"/>
    <w:basedOn w:val="DefaultParagraphFont"/>
    <w:link w:val="BodyText3"/>
    <w:rsid w:val="00AC7F69"/>
    <w:rPr>
      <w:rFonts w:ascii="Arial" w:hAnsi="Arial"/>
      <w:sz w:val="16"/>
      <w:szCs w:val="16"/>
    </w:rPr>
  </w:style>
  <w:style w:type="character" w:customStyle="1" w:styleId="FootnoteTextChar2">
    <w:name w:val="Footnote Text Char2"/>
    <w:rsid w:val="00AC7F69"/>
    <w:rPr>
      <w:rFonts w:ascii="Arial" w:hAnsi="Arial" w:cs="Mangal"/>
      <w:sz w:val="18"/>
      <w:szCs w:val="24"/>
      <w:lang w:bidi="ne-NP"/>
    </w:rPr>
  </w:style>
  <w:style w:type="character" w:customStyle="1" w:styleId="Heading8Char">
    <w:name w:val="Heading 8 Char"/>
    <w:basedOn w:val="DefaultParagraphFont"/>
    <w:link w:val="Heading8"/>
    <w:rsid w:val="002300A3"/>
    <w:rPr>
      <w:rFonts w:ascii="Arial" w:hAnsi="Arial"/>
      <w:u w:val="single"/>
      <w:lang w:val="en-GB" w:eastAsia="pl-PL"/>
    </w:rPr>
  </w:style>
  <w:style w:type="paragraph" w:styleId="NoSpacing">
    <w:name w:val="No Spacing"/>
    <w:uiPriority w:val="1"/>
    <w:qFormat/>
    <w:rsid w:val="00645C81"/>
    <w:rPr>
      <w:rFonts w:ascii="Calibri" w:eastAsia="Calibri" w:hAnsi="Calibri"/>
      <w:sz w:val="22"/>
      <w:szCs w:val="22"/>
    </w:rPr>
  </w:style>
  <w:style w:type="paragraph" w:customStyle="1" w:styleId="inf61normal">
    <w:name w:val="inf_6_1_normal"/>
    <w:basedOn w:val="Normal"/>
    <w:rsid w:val="001951B0"/>
    <w:pPr>
      <w:tabs>
        <w:tab w:val="left" w:pos="-31680"/>
        <w:tab w:val="left" w:pos="315"/>
      </w:tabs>
    </w:pPr>
    <w:rPr>
      <w:rFonts w:ascii="Times New Roman" w:hAnsi="Times New Roman"/>
      <w:color w:val="000000"/>
      <w:kern w:val="28"/>
      <w:sz w:val="24"/>
      <w:lang w:val="en-ZW" w:eastAsia="en-ZW"/>
    </w:rPr>
  </w:style>
  <w:style w:type="character" w:customStyle="1" w:styleId="shorttext">
    <w:name w:val="short_text"/>
    <w:basedOn w:val="DefaultParagraphFont"/>
    <w:rsid w:val="003A4063"/>
  </w:style>
  <w:style w:type="character" w:styleId="Emphasis">
    <w:name w:val="Emphasis"/>
    <w:uiPriority w:val="99"/>
    <w:qFormat/>
    <w:rsid w:val="00A55E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journal.sops.gov.ua/" TargetMode="External"/><Relationship Id="rId2" Type="http://schemas.openxmlformats.org/officeDocument/2006/relationships/numbering" Target="numbering.xml"/><Relationship Id="rId16" Type="http://schemas.openxmlformats.org/officeDocument/2006/relationships/hyperlink" Target="http://conference.sops.gov.ua/index.php/ma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di.wipo.int\wipodata\DAT2\ORGLAN\SHARED\Originaux\42017\Copia%20de%20Estadisticas%202015%20-%20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di.wipo.int\wipodata\DAT2\ORGLAN\SHARED\Originaux\42017\Copia%20de%20Estadisticas%202015%20-%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s-CO"/>
              <a:t>Applications received per species</a:t>
            </a:r>
            <a:br>
              <a:rPr lang="es-CO"/>
            </a:br>
            <a:r>
              <a:rPr lang="es-CO"/>
              <a:t>October 2015 - September 2016</a:t>
            </a:r>
          </a:p>
        </c:rich>
      </c:tx>
      <c:layout/>
      <c:overlay val="0"/>
    </c:title>
    <c:autoTitleDeleted val="0"/>
    <c:plotArea>
      <c:layout/>
      <c:barChart>
        <c:barDir val="col"/>
        <c:grouping val="clustered"/>
        <c:varyColors val="0"/>
        <c:ser>
          <c:idx val="0"/>
          <c:order val="0"/>
          <c:tx>
            <c:strRef>
              <c:f>'[Copia de Estadisticas 2015 - 2016.xlsx]Solicitudes '!$D$4</c:f>
              <c:strCache>
                <c:ptCount val="1"/>
                <c:pt idx="0">
                  <c:v>Total</c:v>
                </c:pt>
              </c:strCache>
            </c:strRef>
          </c:tx>
          <c:invertIfNegative val="0"/>
          <c:dPt>
            <c:idx val="0"/>
            <c:invertIfNegative val="0"/>
            <c:bubble3D val="0"/>
            <c:spPr>
              <a:solidFill>
                <a:schemeClr val="tx2">
                  <a:lumMod val="60000"/>
                  <a:lumOff val="40000"/>
                </a:schemeClr>
              </a:solidFill>
            </c:spPr>
          </c:dPt>
          <c:dPt>
            <c:idx val="1"/>
            <c:invertIfNegative val="0"/>
            <c:bubble3D val="0"/>
            <c:spPr>
              <a:solidFill>
                <a:schemeClr val="accent2"/>
              </a:solidFill>
            </c:spPr>
          </c:dPt>
          <c:dPt>
            <c:idx val="2"/>
            <c:invertIfNegative val="0"/>
            <c:bubble3D val="0"/>
            <c:spPr>
              <a:solidFill>
                <a:srgbClr val="FF0000"/>
              </a:solidFill>
            </c:spPr>
          </c:dPt>
          <c:dPt>
            <c:idx val="3"/>
            <c:invertIfNegative val="0"/>
            <c:bubble3D val="0"/>
            <c:spPr>
              <a:solidFill>
                <a:schemeClr val="accent3">
                  <a:lumMod val="75000"/>
                </a:schemeClr>
              </a:solidFill>
            </c:spPr>
          </c:dPt>
          <c:dPt>
            <c:idx val="4"/>
            <c:invertIfNegative val="0"/>
            <c:bubble3D val="0"/>
            <c:spPr>
              <a:solidFill>
                <a:schemeClr val="accent5"/>
              </a:solidFill>
            </c:spPr>
          </c:dPt>
          <c:dPt>
            <c:idx val="5"/>
            <c:invertIfNegative val="0"/>
            <c:bubble3D val="0"/>
            <c:spPr>
              <a:solidFill>
                <a:srgbClr val="00B050"/>
              </a:solidFill>
            </c:spPr>
          </c:dPt>
          <c:dPt>
            <c:idx val="6"/>
            <c:invertIfNegative val="0"/>
            <c:bubble3D val="0"/>
            <c:spPr>
              <a:solidFill>
                <a:schemeClr val="accent2">
                  <a:lumMod val="75000"/>
                </a:schemeClr>
              </a:solidFill>
            </c:spPr>
          </c:dPt>
          <c:dPt>
            <c:idx val="7"/>
            <c:invertIfNegative val="0"/>
            <c:bubble3D val="0"/>
            <c:spPr>
              <a:solidFill>
                <a:schemeClr val="tx2">
                  <a:lumMod val="75000"/>
                </a:schemeClr>
              </a:solidFill>
            </c:spPr>
          </c:dPt>
          <c:dPt>
            <c:idx val="8"/>
            <c:invertIfNegative val="0"/>
            <c:bubble3D val="0"/>
            <c:spPr>
              <a:solidFill>
                <a:srgbClr val="92D050"/>
              </a:solidFill>
            </c:spPr>
          </c:dPt>
          <c:dPt>
            <c:idx val="9"/>
            <c:invertIfNegative val="0"/>
            <c:bubble3D val="0"/>
            <c:spPr>
              <a:solidFill>
                <a:schemeClr val="accent4">
                  <a:lumMod val="75000"/>
                </a:schemeClr>
              </a:solidFill>
            </c:spPr>
          </c:dPt>
          <c:dPt>
            <c:idx val="10"/>
            <c:invertIfNegative val="0"/>
            <c:bubble3D val="0"/>
            <c:spPr>
              <a:solidFill>
                <a:srgbClr val="FF0000"/>
              </a:solidFill>
            </c:spPr>
          </c:dPt>
          <c:dPt>
            <c:idx val="12"/>
            <c:invertIfNegative val="0"/>
            <c:bubble3D val="0"/>
            <c:spPr>
              <a:solidFill>
                <a:schemeClr val="accent5">
                  <a:lumMod val="40000"/>
                  <a:lumOff val="60000"/>
                </a:schemeClr>
              </a:solidFill>
            </c:spPr>
          </c:dPt>
          <c:dPt>
            <c:idx val="13"/>
            <c:invertIfNegative val="0"/>
            <c:bubble3D val="0"/>
            <c:spPr>
              <a:solidFill>
                <a:schemeClr val="bg2">
                  <a:lumMod val="50000"/>
                </a:schemeClr>
              </a:solidFill>
            </c:spPr>
          </c:dPt>
          <c:dLbls>
            <c:showLegendKey val="0"/>
            <c:showVal val="1"/>
            <c:showCatName val="0"/>
            <c:showSerName val="0"/>
            <c:showPercent val="0"/>
            <c:showBubbleSize val="0"/>
            <c:showLeaderLines val="0"/>
          </c:dLbls>
          <c:cat>
            <c:strRef>
              <c:f>'[Copia de Estadisticas 2015 - 2016.xlsx]Solicitudes '!$C$5:$C$19</c:f>
              <c:strCache>
                <c:ptCount val="15"/>
                <c:pt idx="0">
                  <c:v>ALSTROEMERIA</c:v>
                </c:pt>
                <c:pt idx="1">
                  <c:v>CRANBERRY</c:v>
                </c:pt>
                <c:pt idx="2">
                  <c:v>RICE</c:v>
                </c:pt>
                <c:pt idx="3">
                  <c:v>BRACHIARIA</c:v>
                </c:pt>
                <c:pt idx="4">
                  <c:v>CILANTRO</c:v>
                </c:pt>
                <c:pt idx="5">
                  <c:v>CARNATION</c:v>
                </c:pt>
                <c:pt idx="6">
                  <c:v>CHRYSANTHEMUM</c:v>
                </c:pt>
                <c:pt idx="7">
                  <c:v>SCABIOUS</c:v>
                </c:pt>
                <c:pt idx="8">
                  <c:v>STRAWBERRY</c:v>
                </c:pt>
                <c:pt idx="9">
                  <c:v>MANDARIN</c:v>
                </c:pt>
                <c:pt idx="10">
                  <c:v>POTATO</c:v>
                </c:pt>
                <c:pt idx="11">
                  <c:v>ROSE</c:v>
                </c:pt>
                <c:pt idx="12">
                  <c:v>ROSE</c:v>
                </c:pt>
                <c:pt idx="13">
                  <c:v>SOLIDAGO</c:v>
                </c:pt>
                <c:pt idx="14">
                  <c:v>VINE</c:v>
                </c:pt>
              </c:strCache>
            </c:strRef>
          </c:cat>
          <c:val>
            <c:numRef>
              <c:f>'[Copia de Estadisticas 2015 - 2016.xlsx]Solicitudes '!$D$5:$D$19</c:f>
              <c:numCache>
                <c:formatCode>General</c:formatCode>
                <c:ptCount val="15"/>
                <c:pt idx="0">
                  <c:v>15</c:v>
                </c:pt>
                <c:pt idx="1">
                  <c:v>14</c:v>
                </c:pt>
                <c:pt idx="2">
                  <c:v>1</c:v>
                </c:pt>
                <c:pt idx="3">
                  <c:v>2</c:v>
                </c:pt>
                <c:pt idx="4">
                  <c:v>1</c:v>
                </c:pt>
                <c:pt idx="5">
                  <c:v>5</c:v>
                </c:pt>
                <c:pt idx="6">
                  <c:v>32</c:v>
                </c:pt>
                <c:pt idx="7">
                  <c:v>1</c:v>
                </c:pt>
                <c:pt idx="8">
                  <c:v>1</c:v>
                </c:pt>
                <c:pt idx="9">
                  <c:v>2</c:v>
                </c:pt>
                <c:pt idx="10">
                  <c:v>1</c:v>
                </c:pt>
                <c:pt idx="11">
                  <c:v>40</c:v>
                </c:pt>
                <c:pt idx="12">
                  <c:v>2</c:v>
                </c:pt>
                <c:pt idx="13">
                  <c:v>1</c:v>
                </c:pt>
                <c:pt idx="14">
                  <c:v>1</c:v>
                </c:pt>
              </c:numCache>
            </c:numRef>
          </c:val>
        </c:ser>
        <c:dLbls>
          <c:showLegendKey val="0"/>
          <c:showVal val="0"/>
          <c:showCatName val="0"/>
          <c:showSerName val="0"/>
          <c:showPercent val="0"/>
          <c:showBubbleSize val="0"/>
        </c:dLbls>
        <c:gapWidth val="150"/>
        <c:axId val="142982144"/>
        <c:axId val="165929344"/>
      </c:barChart>
      <c:catAx>
        <c:axId val="142982144"/>
        <c:scaling>
          <c:orientation val="minMax"/>
        </c:scaling>
        <c:delete val="0"/>
        <c:axPos val="b"/>
        <c:majorTickMark val="out"/>
        <c:minorTickMark val="none"/>
        <c:tickLblPos val="nextTo"/>
        <c:txPr>
          <a:bodyPr rot="-5400000" vert="horz"/>
          <a:lstStyle/>
          <a:p>
            <a:pPr>
              <a:defRPr/>
            </a:pPr>
            <a:endParaRPr lang="en-US"/>
          </a:p>
        </c:txPr>
        <c:crossAx val="165929344"/>
        <c:crosses val="autoZero"/>
        <c:auto val="0"/>
        <c:lblAlgn val="ctr"/>
        <c:lblOffset val="100"/>
        <c:noMultiLvlLbl val="0"/>
      </c:catAx>
      <c:valAx>
        <c:axId val="165929344"/>
        <c:scaling>
          <c:orientation val="minMax"/>
        </c:scaling>
        <c:delete val="0"/>
        <c:axPos val="l"/>
        <c:majorGridlines/>
        <c:numFmt formatCode="General" sourceLinked="1"/>
        <c:majorTickMark val="out"/>
        <c:minorTickMark val="none"/>
        <c:tickLblPos val="nextTo"/>
        <c:crossAx val="1429821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s-CO" sz="1400" b="1" i="0" baseline="0">
                <a:effectLst/>
              </a:rPr>
              <a:t>Certificates issued </a:t>
            </a:r>
            <a:br>
              <a:rPr lang="es-CO" sz="1400" b="1" i="0" baseline="0">
                <a:effectLst/>
              </a:rPr>
            </a:br>
            <a:r>
              <a:rPr lang="es-CO" sz="1400" b="1" i="0" baseline="0">
                <a:effectLst/>
              </a:rPr>
              <a:t>October 2015 - September 2016</a:t>
            </a:r>
            <a:endParaRPr lang="es-CO" sz="1400">
              <a:effectLst/>
            </a:endParaRPr>
          </a:p>
        </c:rich>
      </c:tx>
      <c:layout>
        <c:manualLayout>
          <c:xMode val="edge"/>
          <c:yMode val="edge"/>
          <c:x val="0.1382370953630796"/>
          <c:y val="3.737312073835711E-3"/>
        </c:manualLayout>
      </c:layout>
      <c:overlay val="0"/>
    </c:title>
    <c:autoTitleDeleted val="0"/>
    <c:plotArea>
      <c:layout>
        <c:manualLayout>
          <c:layoutTarget val="inner"/>
          <c:xMode val="edge"/>
          <c:yMode val="edge"/>
          <c:x val="0.14938740830473113"/>
          <c:y val="0.14223780503126993"/>
          <c:w val="0.46956894055596493"/>
          <c:h val="0.80497509920280408"/>
        </c:manualLayout>
      </c:layout>
      <c:pieChart>
        <c:varyColors val="1"/>
        <c:ser>
          <c:idx val="0"/>
          <c:order val="0"/>
          <c:tx>
            <c:strRef>
              <c:f>'[Copia de Estadisticas 2015 - 2016.xlsx]Certificados Entregados'!$C$3</c:f>
              <c:strCache>
                <c:ptCount val="1"/>
                <c:pt idx="0">
                  <c:v>Total</c:v>
                </c:pt>
              </c:strCache>
            </c:strRef>
          </c:tx>
          <c:explosion val="25"/>
          <c:dLbls>
            <c:dLbl>
              <c:idx val="1"/>
              <c:layout>
                <c:manualLayout>
                  <c:x val="-6.8993614604144632E-3"/>
                  <c:y val="1.1107332085504084E-2"/>
                </c:manualLayout>
              </c:layout>
              <c:showLegendKey val="0"/>
              <c:showVal val="1"/>
              <c:showCatName val="0"/>
              <c:showSerName val="0"/>
              <c:showPercent val="0"/>
              <c:showBubbleSize val="0"/>
            </c:dLbl>
            <c:dLbl>
              <c:idx val="2"/>
              <c:layout>
                <c:manualLayout>
                  <c:x val="6.0826860685833542E-4"/>
                  <c:y val="1.4566516982215305E-2"/>
                </c:manualLayout>
              </c:layout>
              <c:showLegendKey val="0"/>
              <c:showVal val="1"/>
              <c:showCatName val="0"/>
              <c:showSerName val="0"/>
              <c:showPercent val="0"/>
              <c:showBubbleSize val="0"/>
            </c:dLbl>
            <c:dLbl>
              <c:idx val="7"/>
              <c:layout>
                <c:manualLayout>
                  <c:x val="-1.8566188841779394E-3"/>
                  <c:y val="-1.6886621566670364E-4"/>
                </c:manualLayout>
              </c:layout>
              <c:showLegendKey val="0"/>
              <c:showVal val="1"/>
              <c:showCatName val="0"/>
              <c:showSerName val="0"/>
              <c:showPercent val="0"/>
              <c:showBubbleSize val="0"/>
            </c:dLbl>
            <c:showLegendKey val="0"/>
            <c:showVal val="1"/>
            <c:showCatName val="0"/>
            <c:showSerName val="0"/>
            <c:showPercent val="0"/>
            <c:showBubbleSize val="0"/>
            <c:showLeaderLines val="1"/>
            <c:leaderLines>
              <c:spPr>
                <a:ln>
                  <a:noFill/>
                </a:ln>
              </c:spPr>
            </c:leaderLines>
          </c:dLbls>
          <c:cat>
            <c:strRef>
              <c:f>'[Copia de Estadisticas 2015 - 2016.xlsx]Certificados Entregados'!$B$4:$B$13</c:f>
              <c:strCache>
                <c:ptCount val="10"/>
                <c:pt idx="0">
                  <c:v>GERMANY</c:v>
                </c:pt>
                <c:pt idx="1">
                  <c:v>AUSTRALIA</c:v>
                </c:pt>
                <c:pt idx="2">
                  <c:v>COLOMBIA</c:v>
                </c:pt>
                <c:pt idx="3">
                  <c:v>SPAIN</c:v>
                </c:pt>
                <c:pt idx="4">
                  <c:v>UNITED STATES OF AMERICA</c:v>
                </c:pt>
                <c:pt idx="5">
                  <c:v>NETHERLANDS</c:v>
                </c:pt>
                <c:pt idx="6">
                  <c:v>ISRAEL</c:v>
                </c:pt>
                <c:pt idx="7">
                  <c:v>ITALY</c:v>
                </c:pt>
                <c:pt idx="8">
                  <c:v>REPUBLIC OF KOREA</c:v>
                </c:pt>
                <c:pt idx="9">
                  <c:v>SUM TOTAL</c:v>
                </c:pt>
              </c:strCache>
            </c:strRef>
          </c:cat>
          <c:val>
            <c:numRef>
              <c:f>'[Copia de Estadisticas 2015 - 2016.xlsx]Certificados Entregados'!$C$4:$C$13</c:f>
              <c:numCache>
                <c:formatCode>General</c:formatCode>
                <c:ptCount val="10"/>
                <c:pt idx="0">
                  <c:v>7</c:v>
                </c:pt>
                <c:pt idx="1">
                  <c:v>1</c:v>
                </c:pt>
                <c:pt idx="2">
                  <c:v>1</c:v>
                </c:pt>
                <c:pt idx="3">
                  <c:v>5</c:v>
                </c:pt>
                <c:pt idx="4">
                  <c:v>4</c:v>
                </c:pt>
                <c:pt idx="5">
                  <c:v>32</c:v>
                </c:pt>
                <c:pt idx="6">
                  <c:v>2</c:v>
                </c:pt>
                <c:pt idx="7">
                  <c:v>1</c:v>
                </c:pt>
                <c:pt idx="8">
                  <c:v>1</c:v>
                </c:pt>
                <c:pt idx="9">
                  <c:v>54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697641160239574"/>
          <c:y val="0.17383290295020609"/>
          <c:w val="0.28669880207281784"/>
          <c:h val="0.6791704558057003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6246-CC2C-48FC-B9CC-45B983961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C_49_EN.dotx</Template>
  <TotalTime>34</TotalTime>
  <Pages>9</Pages>
  <Words>1752</Words>
  <Characters>10748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C/50/16</vt:lpstr>
    </vt:vector>
  </TitlesOfParts>
  <Company>UPOV</Company>
  <LinksUpToDate>false</LinksUpToDate>
  <CharactersWithSpaces>12476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C/50/16</dc:title>
  <dc:creator>SANCHEZ-VIZCAINO GOMEZ Rosa Maria</dc:creator>
  <cp:lastModifiedBy>SANCHEZ-VIZCAINO GOMEZ Rosa Maria</cp:lastModifiedBy>
  <cp:revision>24</cp:revision>
  <cp:lastPrinted>2017-09-18T12:19:00Z</cp:lastPrinted>
  <dcterms:created xsi:type="dcterms:W3CDTF">2016-11-11T16:10:00Z</dcterms:created>
  <dcterms:modified xsi:type="dcterms:W3CDTF">2017-09-18T12:19:00Z</dcterms:modified>
</cp:coreProperties>
</file>