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C5280D" w:rsidTr="000014FA">
        <w:trPr>
          <w:trHeight w:val="1760"/>
        </w:trPr>
        <w:tc>
          <w:tcPr>
            <w:tcW w:w="3993" w:type="dxa"/>
          </w:tcPr>
          <w:p w:rsidR="0067078A" w:rsidRPr="00C5280D" w:rsidRDefault="0067078A" w:rsidP="000014FA">
            <w:bookmarkStart w:id="0" w:name="TitleOfDoc"/>
            <w:bookmarkStart w:id="1" w:name="_GoBack"/>
            <w:bookmarkEnd w:id="0"/>
            <w:bookmarkEnd w:id="1"/>
          </w:p>
        </w:tc>
        <w:tc>
          <w:tcPr>
            <w:tcW w:w="1549" w:type="dxa"/>
            <w:vAlign w:val="center"/>
          </w:tcPr>
          <w:p w:rsidR="0067078A" w:rsidRPr="00E61B76" w:rsidRDefault="0067078A" w:rsidP="000014FA">
            <w:pPr>
              <w:pStyle w:val="LogoUPOV"/>
            </w:pPr>
            <w:r w:rsidRPr="00E61B76">
              <w:rPr>
                <w:noProof/>
              </w:rPr>
              <w:drawing>
                <wp:inline distT="0" distB="0" distL="0" distR="0" wp14:anchorId="68520963" wp14:editId="2E3F0F41">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67078A" w:rsidRPr="00E61B76" w:rsidRDefault="0067078A" w:rsidP="000014FA">
            <w:pPr>
              <w:pStyle w:val="Lettrine"/>
            </w:pPr>
            <w:r w:rsidRPr="00E61B76">
              <w:t>E</w:t>
            </w:r>
          </w:p>
          <w:p w:rsidR="0067078A" w:rsidRPr="00E61B76" w:rsidRDefault="00D311C6" w:rsidP="000014FA">
            <w:pPr>
              <w:pStyle w:val="Docoriginal"/>
            </w:pPr>
            <w:r w:rsidRPr="00E61B76">
              <w:t>C/50/</w:t>
            </w:r>
            <w:bookmarkStart w:id="2" w:name="Code"/>
            <w:bookmarkEnd w:id="2"/>
            <w:r w:rsidR="007A33A1" w:rsidRPr="00E61B76">
              <w:t>10</w:t>
            </w:r>
          </w:p>
          <w:p w:rsidR="0067078A" w:rsidRPr="00E61B76" w:rsidRDefault="0067078A" w:rsidP="000014FA">
            <w:pPr>
              <w:pStyle w:val="Docoriginal"/>
              <w:rPr>
                <w:b w:val="0"/>
                <w:spacing w:val="0"/>
              </w:rPr>
            </w:pPr>
            <w:r w:rsidRPr="00E61B76">
              <w:rPr>
                <w:rStyle w:val="StyleDoclangBold"/>
                <w:b/>
                <w:bCs/>
                <w:spacing w:val="0"/>
              </w:rPr>
              <w:t>ORIGINAL:</w:t>
            </w:r>
            <w:r w:rsidRPr="00E61B76">
              <w:rPr>
                <w:rStyle w:val="StyleDocoriginalNotBold1"/>
                <w:spacing w:val="0"/>
              </w:rPr>
              <w:t xml:space="preserve"> </w:t>
            </w:r>
            <w:r w:rsidRPr="00E61B76">
              <w:t xml:space="preserve"> </w:t>
            </w:r>
            <w:bookmarkStart w:id="3" w:name="Original"/>
            <w:bookmarkEnd w:id="3"/>
            <w:r w:rsidRPr="00E61B76">
              <w:rPr>
                <w:b w:val="0"/>
                <w:spacing w:val="0"/>
              </w:rPr>
              <w:t>English</w:t>
            </w:r>
          </w:p>
          <w:p w:rsidR="0067078A" w:rsidRPr="00C5280D" w:rsidRDefault="0067078A" w:rsidP="00E61B76">
            <w:pPr>
              <w:pStyle w:val="Docoriginal"/>
            </w:pPr>
            <w:r w:rsidRPr="00E61B76">
              <w:t xml:space="preserve">DATE: </w:t>
            </w:r>
            <w:r w:rsidRPr="00E61B76">
              <w:rPr>
                <w:rStyle w:val="StyleDocoriginalNotBold1"/>
                <w:spacing w:val="0"/>
              </w:rPr>
              <w:t xml:space="preserve"> </w:t>
            </w:r>
            <w:bookmarkStart w:id="4" w:name="Date"/>
            <w:bookmarkEnd w:id="4"/>
            <w:r w:rsidR="00E61B76" w:rsidRPr="00E61B76">
              <w:rPr>
                <w:b w:val="0"/>
                <w:spacing w:val="0"/>
              </w:rPr>
              <w:t>August 5</w:t>
            </w:r>
            <w:r w:rsidRPr="00E61B76">
              <w:rPr>
                <w:b w:val="0"/>
                <w:spacing w:val="0"/>
              </w:rPr>
              <w:t>, 201</w:t>
            </w:r>
            <w:r w:rsidR="00D311C6" w:rsidRPr="00E61B76">
              <w:rPr>
                <w:b w:val="0"/>
                <w:spacing w:val="0"/>
              </w:rPr>
              <w:t>6</w:t>
            </w:r>
          </w:p>
        </w:tc>
      </w:tr>
      <w:tr w:rsidR="0067078A" w:rsidRPr="00C5280D" w:rsidTr="000014FA">
        <w:tc>
          <w:tcPr>
            <w:tcW w:w="9534" w:type="dxa"/>
            <w:gridSpan w:val="3"/>
          </w:tcPr>
          <w:p w:rsidR="0067078A" w:rsidRPr="00C5280D" w:rsidRDefault="0067078A" w:rsidP="000014FA">
            <w:pPr>
              <w:pStyle w:val="upove"/>
              <w:rPr>
                <w:sz w:val="28"/>
              </w:rPr>
            </w:pPr>
            <w:r w:rsidRPr="00C5280D">
              <w:rPr>
                <w:snapToGrid w:val="0"/>
              </w:rPr>
              <w:t xml:space="preserve">INTERNATIONAL UNION FOR THE PROTECTION OF NEW VARIETIES OF PLANTS </w:t>
            </w:r>
          </w:p>
        </w:tc>
      </w:tr>
      <w:tr w:rsidR="0067078A" w:rsidRPr="00C5280D" w:rsidTr="000014FA">
        <w:tc>
          <w:tcPr>
            <w:tcW w:w="9534" w:type="dxa"/>
            <w:gridSpan w:val="3"/>
          </w:tcPr>
          <w:p w:rsidR="0067078A" w:rsidRPr="00C5280D" w:rsidRDefault="0067078A" w:rsidP="000014FA">
            <w:pPr>
              <w:pStyle w:val="Country"/>
            </w:pPr>
            <w:r w:rsidRPr="00C5280D">
              <w:t>Geneva</w:t>
            </w:r>
          </w:p>
        </w:tc>
      </w:tr>
    </w:tbl>
    <w:p w:rsidR="0067078A" w:rsidRPr="00C5280D" w:rsidRDefault="0067078A" w:rsidP="0067078A">
      <w:pPr>
        <w:pStyle w:val="Sessiontc"/>
      </w:pPr>
      <w:r>
        <w:t>COUNCIL</w:t>
      </w:r>
    </w:p>
    <w:p w:rsidR="0067078A" w:rsidRPr="00C5280D" w:rsidRDefault="00D311C6" w:rsidP="0067078A">
      <w:pPr>
        <w:pStyle w:val="Sessiontcplacedate"/>
      </w:pPr>
      <w:r>
        <w:t>Fiftieth</w:t>
      </w:r>
      <w:r w:rsidR="0067078A">
        <w:t xml:space="preserve"> Ordinary </w:t>
      </w:r>
      <w:r w:rsidR="0067078A" w:rsidRPr="00C5280D">
        <w:t>Session</w:t>
      </w:r>
      <w:r w:rsidR="0067078A" w:rsidRPr="00C5280D">
        <w:br/>
        <w:t xml:space="preserve">Geneva, </w:t>
      </w:r>
      <w:r w:rsidR="0067078A">
        <w:t xml:space="preserve">October </w:t>
      </w:r>
      <w:r w:rsidR="002521B6">
        <w:t>2</w:t>
      </w:r>
      <w:r>
        <w:t>8</w:t>
      </w:r>
      <w:r w:rsidR="0067078A" w:rsidRPr="00C5280D">
        <w:t>, 201</w:t>
      </w:r>
      <w:r>
        <w:t>6</w:t>
      </w:r>
    </w:p>
    <w:p w:rsidR="000D7780" w:rsidRPr="00C5280D" w:rsidRDefault="007A33A1" w:rsidP="006655D3">
      <w:pPr>
        <w:pStyle w:val="Titleofdoc0"/>
      </w:pPr>
      <w:r w:rsidRPr="007A33A1">
        <w:t xml:space="preserve">Progress report of the work of the Technical Committee, </w:t>
      </w:r>
      <w:r>
        <w:br/>
      </w:r>
      <w:r w:rsidRPr="007A33A1">
        <w:t xml:space="preserve">the Technical Working Parties and the Working Group on Biochemical </w:t>
      </w:r>
      <w:r w:rsidR="008A42FE">
        <w:br/>
      </w:r>
      <w:r w:rsidRPr="007A33A1">
        <w:t>and Molecular Techniques, and DNA-Profiling in Particular</w:t>
      </w:r>
    </w:p>
    <w:p w:rsidR="000D7780" w:rsidRPr="00C5280D" w:rsidRDefault="00EC21F9" w:rsidP="006655D3">
      <w:pPr>
        <w:pStyle w:val="preparedby1"/>
      </w:pPr>
      <w:bookmarkStart w:id="5" w:name="Prepared"/>
      <w:bookmarkEnd w:id="5"/>
      <w:r>
        <w:t xml:space="preserve">Document </w:t>
      </w:r>
      <w:r w:rsidR="00E40BB3">
        <w:t>prepared by the Office of the Union</w:t>
      </w:r>
      <w:r w:rsidR="00560A6D">
        <w:br/>
      </w:r>
      <w:r w:rsidR="00560A6D">
        <w:br/>
      </w:r>
      <w:r w:rsidR="00560A6D">
        <w:rPr>
          <w:color w:val="A6A6A6" w:themeColor="background1" w:themeShade="A6"/>
        </w:rPr>
        <w:t>Disclaimer:  this document does not represent UPOV policies or guidance</w:t>
      </w:r>
    </w:p>
    <w:p w:rsidR="00EC21F9" w:rsidRPr="00E514D4" w:rsidRDefault="00EC21F9" w:rsidP="00E61B76">
      <w:pPr>
        <w:pStyle w:val="Heading1"/>
      </w:pPr>
      <w:bookmarkStart w:id="6" w:name="_Toc457469098"/>
      <w:r w:rsidRPr="00E514D4">
        <w:t>executive summary</w:t>
      </w:r>
      <w:bookmarkEnd w:id="6"/>
    </w:p>
    <w:p w:rsidR="00EC21F9" w:rsidRPr="00E514D4" w:rsidRDefault="00EC21F9" w:rsidP="00EC21F9"/>
    <w:p w:rsidR="00EC21F9" w:rsidRPr="00E514D4" w:rsidRDefault="00EC21F9" w:rsidP="00EC21F9">
      <w:pPr>
        <w:rPr>
          <w:szCs w:val="24"/>
        </w:rPr>
      </w:pPr>
      <w:r w:rsidRPr="00E514D4">
        <w:fldChar w:fldCharType="begin"/>
      </w:r>
      <w:r w:rsidRPr="00E514D4">
        <w:instrText xml:space="preserve"> AUTONUM  </w:instrText>
      </w:r>
      <w:r w:rsidRPr="00E514D4">
        <w:fldChar w:fldCharType="end"/>
      </w:r>
      <w:r w:rsidRPr="00E514D4">
        <w:tab/>
      </w:r>
      <w:r w:rsidRPr="00E514D4">
        <w:rPr>
          <w:szCs w:val="24"/>
        </w:rPr>
        <w:t>This document presents a progress report of the work of the Technical Committee (TC) and its Technical Working Parties (TWPs), including the Working Group on Biochemical and Molecular Techniques, and DNA-Profiling in Particular (BMT).</w:t>
      </w:r>
    </w:p>
    <w:p w:rsidR="00EC21F9" w:rsidRPr="00E514D4" w:rsidRDefault="00EC21F9" w:rsidP="00EC21F9">
      <w:pPr>
        <w:rPr>
          <w:szCs w:val="24"/>
        </w:rPr>
      </w:pPr>
    </w:p>
    <w:p w:rsidR="00EC21F9" w:rsidRPr="00E514D4" w:rsidRDefault="00EC21F9" w:rsidP="00EC21F9">
      <w:pPr>
        <w:rPr>
          <w:szCs w:val="24"/>
        </w:rPr>
      </w:pPr>
      <w:r w:rsidRPr="00E514D4">
        <w:rPr>
          <w:szCs w:val="24"/>
        </w:rPr>
        <w:fldChar w:fldCharType="begin"/>
      </w:r>
      <w:r w:rsidRPr="00E514D4">
        <w:rPr>
          <w:szCs w:val="24"/>
        </w:rPr>
        <w:instrText xml:space="preserve"> AUTONUM  </w:instrText>
      </w:r>
      <w:r w:rsidRPr="00E514D4">
        <w:rPr>
          <w:szCs w:val="24"/>
        </w:rPr>
        <w:fldChar w:fldCharType="end"/>
      </w:r>
      <w:r w:rsidRPr="00E514D4">
        <w:rPr>
          <w:szCs w:val="24"/>
        </w:rPr>
        <w:tab/>
        <w:t>The Council will be invited to:</w:t>
      </w:r>
    </w:p>
    <w:p w:rsidR="00EC21F9" w:rsidRPr="00E514D4" w:rsidRDefault="00EC21F9" w:rsidP="00EC21F9">
      <w:pPr>
        <w:rPr>
          <w:szCs w:val="24"/>
        </w:rPr>
      </w:pPr>
    </w:p>
    <w:p w:rsidR="00EC21F9" w:rsidRPr="00440F42" w:rsidRDefault="00EC21F9" w:rsidP="00EC21F9">
      <w:pPr>
        <w:rPr>
          <w:szCs w:val="24"/>
        </w:rPr>
      </w:pPr>
      <w:r w:rsidRPr="00E514D4">
        <w:rPr>
          <w:szCs w:val="24"/>
        </w:rPr>
        <w:tab/>
      </w:r>
      <w:r w:rsidRPr="00440F42">
        <w:rPr>
          <w:szCs w:val="24"/>
        </w:rPr>
        <w:t>(a)</w:t>
      </w:r>
      <w:r w:rsidRPr="00440F42">
        <w:rPr>
          <w:szCs w:val="24"/>
        </w:rPr>
        <w:tab/>
        <w:t>note the work of the TC and that of the TWPs and BMT reported to the TC, as provided in this document; and</w:t>
      </w:r>
    </w:p>
    <w:p w:rsidR="00EC21F9" w:rsidRPr="00440F42" w:rsidRDefault="00EC21F9" w:rsidP="00EC21F9">
      <w:pPr>
        <w:rPr>
          <w:szCs w:val="24"/>
        </w:rPr>
      </w:pPr>
    </w:p>
    <w:p w:rsidR="00EC21F9" w:rsidRPr="00E514D4" w:rsidRDefault="00EC21F9" w:rsidP="00EC21F9">
      <w:pPr>
        <w:rPr>
          <w:szCs w:val="24"/>
        </w:rPr>
      </w:pPr>
      <w:r w:rsidRPr="00440F42">
        <w:rPr>
          <w:szCs w:val="24"/>
        </w:rPr>
        <w:tab/>
        <w:t>(b)</w:t>
      </w:r>
      <w:r w:rsidRPr="00440F42">
        <w:rPr>
          <w:szCs w:val="24"/>
        </w:rPr>
        <w:tab/>
        <w:t>approve the work of the TC and the work programs of the TWPs and BMT reported to the TC, as provided in this document.</w:t>
      </w:r>
    </w:p>
    <w:p w:rsidR="00EC21F9" w:rsidRPr="00E514D4" w:rsidRDefault="00EC21F9" w:rsidP="00EC21F9">
      <w:pPr>
        <w:rPr>
          <w:szCs w:val="24"/>
        </w:rPr>
      </w:pPr>
    </w:p>
    <w:p w:rsidR="00EC21F9" w:rsidRPr="00E514D4" w:rsidRDefault="00EC21F9" w:rsidP="00EC21F9">
      <w:r w:rsidRPr="00E514D4">
        <w:fldChar w:fldCharType="begin"/>
      </w:r>
      <w:r w:rsidRPr="00E514D4">
        <w:instrText xml:space="preserve"> AUTONUM  </w:instrText>
      </w:r>
      <w:r w:rsidRPr="00E514D4">
        <w:fldChar w:fldCharType="end"/>
      </w:r>
      <w:r w:rsidRPr="00E514D4">
        <w:tab/>
        <w:t>The following abbreviations are used in this document:</w:t>
      </w:r>
    </w:p>
    <w:p w:rsidR="00EC21F9" w:rsidRPr="00E514D4" w:rsidRDefault="00EC21F9" w:rsidP="00EC21F9"/>
    <w:p w:rsidR="00EC21F9" w:rsidRPr="00E514D4" w:rsidRDefault="00EC21F9" w:rsidP="00EC21F9">
      <w:pPr>
        <w:tabs>
          <w:tab w:val="left" w:pos="567"/>
        </w:tabs>
        <w:ind w:left="2552" w:right="-1" w:hanging="2552"/>
        <w:jc w:val="left"/>
      </w:pPr>
      <w:r w:rsidRPr="00E514D4">
        <w:tab/>
        <w:t>CAJ:</w:t>
      </w:r>
      <w:r w:rsidRPr="00E514D4">
        <w:tab/>
        <w:t xml:space="preserve">Administrative and Legal Committee </w:t>
      </w:r>
    </w:p>
    <w:p w:rsidR="00EC21F9" w:rsidRPr="00E514D4" w:rsidRDefault="00EC21F9" w:rsidP="00EC21F9">
      <w:pPr>
        <w:tabs>
          <w:tab w:val="left" w:pos="567"/>
        </w:tabs>
        <w:ind w:left="2552" w:right="-1" w:hanging="2552"/>
        <w:jc w:val="left"/>
      </w:pPr>
      <w:r w:rsidRPr="00E514D4">
        <w:tab/>
        <w:t>TC:</w:t>
      </w:r>
      <w:r w:rsidRPr="00E514D4">
        <w:tab/>
        <w:t>Technical Committee</w:t>
      </w:r>
    </w:p>
    <w:p w:rsidR="00EC21F9" w:rsidRPr="00E514D4" w:rsidRDefault="00EC21F9" w:rsidP="00EC21F9">
      <w:pPr>
        <w:tabs>
          <w:tab w:val="left" w:pos="567"/>
        </w:tabs>
        <w:ind w:left="2552" w:right="-1" w:hanging="2552"/>
        <w:jc w:val="left"/>
      </w:pPr>
      <w:r w:rsidRPr="00E514D4">
        <w:tab/>
        <w:t>TC</w:t>
      </w:r>
      <w:r w:rsidRPr="00E514D4">
        <w:noBreakHyphen/>
        <w:t>EDC:</w:t>
      </w:r>
      <w:r w:rsidRPr="00E514D4">
        <w:tab/>
        <w:t>Enlarged Editorial Committee</w:t>
      </w:r>
    </w:p>
    <w:p w:rsidR="00EC21F9" w:rsidRPr="00E514D4" w:rsidRDefault="00EC21F9" w:rsidP="00EC21F9">
      <w:pPr>
        <w:tabs>
          <w:tab w:val="left" w:pos="567"/>
        </w:tabs>
        <w:ind w:left="2552" w:right="-1" w:hanging="2552"/>
        <w:jc w:val="left"/>
      </w:pPr>
      <w:r w:rsidRPr="00E514D4">
        <w:tab/>
        <w:t>TWPs:</w:t>
      </w:r>
      <w:r w:rsidRPr="00E514D4">
        <w:tab/>
        <w:t>Technical Working Parties</w:t>
      </w:r>
    </w:p>
    <w:p w:rsidR="00EC21F9" w:rsidRPr="00E514D4" w:rsidRDefault="00EC21F9" w:rsidP="00EC21F9">
      <w:pPr>
        <w:tabs>
          <w:tab w:val="left" w:pos="567"/>
        </w:tabs>
        <w:ind w:left="2552" w:right="-1" w:hanging="2552"/>
        <w:jc w:val="left"/>
      </w:pPr>
      <w:r w:rsidRPr="00E514D4">
        <w:tab/>
        <w:t>TWA:</w:t>
      </w:r>
      <w:r w:rsidRPr="00E514D4">
        <w:tab/>
        <w:t>Technical Working Party for Agricultural Crops</w:t>
      </w:r>
    </w:p>
    <w:p w:rsidR="00EC21F9" w:rsidRPr="00E514D4" w:rsidRDefault="00EC21F9" w:rsidP="00EC21F9">
      <w:pPr>
        <w:tabs>
          <w:tab w:val="left" w:pos="567"/>
        </w:tabs>
        <w:ind w:left="2552" w:right="-1" w:hanging="2552"/>
        <w:jc w:val="left"/>
      </w:pPr>
      <w:r w:rsidRPr="00E514D4">
        <w:tab/>
        <w:t>TWC:</w:t>
      </w:r>
      <w:r w:rsidRPr="00E514D4">
        <w:tab/>
        <w:t>Technical Working Party on Automation and Computer Programs</w:t>
      </w:r>
    </w:p>
    <w:p w:rsidR="00EC21F9" w:rsidRPr="00E514D4" w:rsidRDefault="00EC21F9" w:rsidP="00EC21F9">
      <w:pPr>
        <w:tabs>
          <w:tab w:val="left" w:pos="567"/>
        </w:tabs>
        <w:ind w:left="2552" w:right="-1" w:hanging="2552"/>
        <w:jc w:val="left"/>
      </w:pPr>
      <w:r w:rsidRPr="00E514D4">
        <w:tab/>
        <w:t xml:space="preserve">TWF:  </w:t>
      </w:r>
      <w:r w:rsidRPr="00E514D4">
        <w:tab/>
        <w:t>Technical Working Party for Fruit Crops</w:t>
      </w:r>
    </w:p>
    <w:p w:rsidR="00EC21F9" w:rsidRPr="00E514D4" w:rsidRDefault="00EC21F9" w:rsidP="00EC21F9">
      <w:pPr>
        <w:tabs>
          <w:tab w:val="left" w:pos="567"/>
        </w:tabs>
        <w:ind w:left="2552" w:right="-1" w:hanging="2552"/>
        <w:jc w:val="left"/>
      </w:pPr>
      <w:r w:rsidRPr="00E514D4">
        <w:tab/>
        <w:t>TWO:</w:t>
      </w:r>
      <w:r w:rsidRPr="00E514D4">
        <w:tab/>
        <w:t xml:space="preserve">Technical Working Party for Ornamental Plants and </w:t>
      </w:r>
      <w:smartTag w:uri="urn:schemas-microsoft-com:office:smarttags" w:element="place">
        <w:r w:rsidRPr="00E514D4">
          <w:t>Forest</w:t>
        </w:r>
      </w:smartTag>
      <w:r w:rsidRPr="00E514D4">
        <w:t xml:space="preserve"> Trees</w:t>
      </w:r>
    </w:p>
    <w:p w:rsidR="00EC21F9" w:rsidRPr="00E514D4" w:rsidRDefault="00EC21F9" w:rsidP="00EC21F9">
      <w:pPr>
        <w:tabs>
          <w:tab w:val="left" w:pos="567"/>
        </w:tabs>
        <w:ind w:left="2552" w:right="-1" w:hanging="2552"/>
        <w:jc w:val="left"/>
      </w:pPr>
      <w:r w:rsidRPr="00E514D4">
        <w:tab/>
        <w:t>TWV:</w:t>
      </w:r>
      <w:r w:rsidRPr="00E514D4">
        <w:tab/>
        <w:t>Technical Working Party for Vegetables</w:t>
      </w:r>
    </w:p>
    <w:p w:rsidR="00EC21F9" w:rsidRPr="00E514D4" w:rsidRDefault="00EC21F9" w:rsidP="00EC21F9">
      <w:pPr>
        <w:tabs>
          <w:tab w:val="left" w:pos="567"/>
        </w:tabs>
        <w:ind w:left="2552" w:right="-1" w:hanging="2552"/>
        <w:jc w:val="left"/>
      </w:pPr>
      <w:r w:rsidRPr="00E514D4">
        <w:tab/>
        <w:t>BMT:</w:t>
      </w:r>
      <w:r w:rsidRPr="00E514D4">
        <w:tab/>
        <w:t>Working Group on Biochemical and Molecular Techniques, and DNA-Profiling in Particular</w:t>
      </w:r>
    </w:p>
    <w:p w:rsidR="00EC21F9" w:rsidRPr="00E514D4" w:rsidRDefault="00EC21F9" w:rsidP="00EC21F9">
      <w:pPr>
        <w:tabs>
          <w:tab w:val="left" w:pos="567"/>
        </w:tabs>
        <w:ind w:left="2552" w:right="-1" w:hanging="2552"/>
        <w:jc w:val="left"/>
        <w:rPr>
          <w:rFonts w:cs="Arial"/>
        </w:rPr>
      </w:pPr>
      <w:r w:rsidRPr="00E514D4">
        <w:rPr>
          <w:rFonts w:cs="Arial"/>
        </w:rPr>
        <w:tab/>
        <w:t>DUS:</w:t>
      </w:r>
      <w:r w:rsidRPr="00E514D4">
        <w:rPr>
          <w:rFonts w:cs="Arial"/>
        </w:rPr>
        <w:tab/>
        <w:t xml:space="preserve">Distinctness, Uniformity and Stability </w:t>
      </w:r>
    </w:p>
    <w:p w:rsidR="00EC21F9" w:rsidRPr="00E514D4" w:rsidRDefault="00EC21F9" w:rsidP="00EC21F9">
      <w:pPr>
        <w:tabs>
          <w:tab w:val="left" w:pos="567"/>
        </w:tabs>
        <w:ind w:left="2552" w:right="-1" w:hanging="2552"/>
        <w:jc w:val="left"/>
        <w:rPr>
          <w:rFonts w:cs="Arial"/>
        </w:rPr>
      </w:pPr>
      <w:r w:rsidRPr="00E514D4">
        <w:rPr>
          <w:rFonts w:cs="Arial"/>
        </w:rPr>
        <w:tab/>
        <w:t>Office:</w:t>
      </w:r>
      <w:r w:rsidRPr="00E514D4">
        <w:rPr>
          <w:rFonts w:cs="Arial"/>
        </w:rPr>
        <w:tab/>
        <w:t xml:space="preserve">Office of the </w:t>
      </w:r>
      <w:smartTag w:uri="urn:schemas-microsoft-com:office:smarttags" w:element="place">
        <w:r w:rsidRPr="00E514D4">
          <w:rPr>
            <w:rFonts w:cs="Arial"/>
          </w:rPr>
          <w:t>Union</w:t>
        </w:r>
      </w:smartTag>
    </w:p>
    <w:p w:rsidR="00EC21F9" w:rsidRPr="00E514D4" w:rsidRDefault="00EC21F9" w:rsidP="00EC21F9">
      <w:pPr>
        <w:spacing w:line="360" w:lineRule="auto"/>
        <w:jc w:val="center"/>
        <w:rPr>
          <w:rFonts w:cs="Arial"/>
        </w:rPr>
      </w:pPr>
    </w:p>
    <w:p w:rsidR="00EC21F9" w:rsidRPr="00E514D4" w:rsidRDefault="00EC21F9" w:rsidP="00EC21F9"/>
    <w:p w:rsidR="00EC21F9" w:rsidRPr="00E514D4" w:rsidRDefault="00EC21F9" w:rsidP="00EC21F9">
      <w:pPr>
        <w:rPr>
          <w:rFonts w:cs="Arial"/>
        </w:rPr>
      </w:pPr>
      <w:r w:rsidRPr="00E514D4">
        <w:rPr>
          <w:rFonts w:cs="Arial"/>
        </w:rPr>
        <w:br w:type="page"/>
      </w:r>
    </w:p>
    <w:p w:rsidR="00EC21F9" w:rsidRPr="00440F42" w:rsidRDefault="00EC21F9" w:rsidP="00EC21F9">
      <w:pPr>
        <w:rPr>
          <w:u w:val="single"/>
        </w:rPr>
      </w:pPr>
      <w:r w:rsidRPr="00440F42">
        <w:rPr>
          <w:u w:val="single"/>
        </w:rPr>
        <w:lastRenderedPageBreak/>
        <w:t>TABLE OF CONTENTS</w:t>
      </w:r>
    </w:p>
    <w:p w:rsidR="00EC21F9" w:rsidRPr="00E61B76" w:rsidRDefault="00EC21F9" w:rsidP="00EC21F9"/>
    <w:p w:rsidR="00440F42" w:rsidRDefault="00EC21F9">
      <w:pPr>
        <w:pStyle w:val="TOC1"/>
        <w:rPr>
          <w:rStyle w:val="Hyperlink"/>
        </w:rPr>
      </w:pPr>
      <w:r w:rsidRPr="00C35C2F">
        <w:rPr>
          <w:snapToGrid w:val="0"/>
          <w:highlight w:val="cyan"/>
        </w:rPr>
        <w:fldChar w:fldCharType="begin"/>
      </w:r>
      <w:r w:rsidRPr="00C35C2F">
        <w:rPr>
          <w:snapToGrid w:val="0"/>
          <w:highlight w:val="cyan"/>
        </w:rPr>
        <w:instrText xml:space="preserve"> TOC \o "1-3" \h \z \u </w:instrText>
      </w:r>
      <w:r w:rsidRPr="00C35C2F">
        <w:rPr>
          <w:snapToGrid w:val="0"/>
          <w:highlight w:val="cyan"/>
        </w:rPr>
        <w:fldChar w:fldCharType="separate"/>
      </w:r>
      <w:hyperlink w:anchor="_Toc457469098" w:history="1">
        <w:r w:rsidR="00440F42" w:rsidRPr="00493294">
          <w:rPr>
            <w:rStyle w:val="Hyperlink"/>
          </w:rPr>
          <w:t>executive summary</w:t>
        </w:r>
        <w:r w:rsidR="00440F42">
          <w:rPr>
            <w:webHidden/>
          </w:rPr>
          <w:tab/>
        </w:r>
        <w:r w:rsidR="00440F42">
          <w:rPr>
            <w:webHidden/>
          </w:rPr>
          <w:fldChar w:fldCharType="begin"/>
        </w:r>
        <w:r w:rsidR="00440F42">
          <w:rPr>
            <w:webHidden/>
          </w:rPr>
          <w:instrText xml:space="preserve"> PAGEREF _Toc457469098 \h </w:instrText>
        </w:r>
        <w:r w:rsidR="00440F42">
          <w:rPr>
            <w:webHidden/>
          </w:rPr>
        </w:r>
        <w:r w:rsidR="00440F42">
          <w:rPr>
            <w:webHidden/>
          </w:rPr>
          <w:fldChar w:fldCharType="separate"/>
        </w:r>
        <w:r w:rsidR="00111C56">
          <w:rPr>
            <w:webHidden/>
          </w:rPr>
          <w:t>1</w:t>
        </w:r>
        <w:r w:rsidR="00440F42">
          <w:rPr>
            <w:webHidden/>
          </w:rPr>
          <w:fldChar w:fldCharType="end"/>
        </w:r>
      </w:hyperlink>
    </w:p>
    <w:p w:rsidR="00440F42" w:rsidRPr="00440F42" w:rsidRDefault="00440F42" w:rsidP="00440F42">
      <w:pPr>
        <w:rPr>
          <w:rFonts w:eastAsiaTheme="minorEastAsia"/>
          <w:noProof/>
        </w:rPr>
      </w:pPr>
    </w:p>
    <w:p w:rsidR="00440F42" w:rsidRDefault="00111C56">
      <w:pPr>
        <w:pStyle w:val="TOC1"/>
        <w:rPr>
          <w:rFonts w:asciiTheme="minorHAnsi" w:eastAsiaTheme="minorEastAsia" w:hAnsiTheme="minorHAnsi" w:cstheme="minorBidi"/>
          <w:caps w:val="0"/>
          <w:sz w:val="22"/>
          <w:szCs w:val="22"/>
        </w:rPr>
      </w:pPr>
      <w:hyperlink w:anchor="_Toc457469099" w:history="1">
        <w:r w:rsidR="00440F42" w:rsidRPr="00493294">
          <w:rPr>
            <w:rStyle w:val="Hyperlink"/>
          </w:rPr>
          <w:t>PROGRESS REPORT OF THE WORK OF THE TECHNICAL COMMITTEE</w:t>
        </w:r>
        <w:r w:rsidR="00440F42">
          <w:rPr>
            <w:webHidden/>
          </w:rPr>
          <w:tab/>
        </w:r>
        <w:r w:rsidR="00440F42">
          <w:rPr>
            <w:webHidden/>
          </w:rPr>
          <w:fldChar w:fldCharType="begin"/>
        </w:r>
        <w:r w:rsidR="00440F42">
          <w:rPr>
            <w:webHidden/>
          </w:rPr>
          <w:instrText xml:space="preserve"> PAGEREF _Toc457469099 \h </w:instrText>
        </w:r>
        <w:r w:rsidR="00440F42">
          <w:rPr>
            <w:webHidden/>
          </w:rPr>
        </w:r>
        <w:r w:rsidR="00440F42">
          <w:rPr>
            <w:webHidden/>
          </w:rPr>
          <w:fldChar w:fldCharType="separate"/>
        </w:r>
        <w:r>
          <w:rPr>
            <w:webHidden/>
          </w:rPr>
          <w:t>3</w:t>
        </w:r>
        <w:r w:rsidR="00440F42">
          <w:rPr>
            <w:webHidden/>
          </w:rPr>
          <w:fldChar w:fldCharType="end"/>
        </w:r>
      </w:hyperlink>
    </w:p>
    <w:p w:rsidR="00440F42" w:rsidRDefault="00111C56">
      <w:pPr>
        <w:pStyle w:val="TOC2"/>
        <w:rPr>
          <w:rFonts w:asciiTheme="minorHAnsi" w:eastAsiaTheme="minorEastAsia" w:hAnsiTheme="minorHAnsi" w:cstheme="minorBidi"/>
          <w:sz w:val="22"/>
          <w:szCs w:val="22"/>
        </w:rPr>
      </w:pPr>
      <w:hyperlink w:anchor="_Toc457469100" w:history="1">
        <w:r w:rsidR="00440F42" w:rsidRPr="00493294">
          <w:rPr>
            <w:rStyle w:val="Hyperlink"/>
          </w:rPr>
          <w:t>Report on developments in UPOV including relevant matters discussed in the last sessions of the Administrative and Legal Committee, the Consultative Committee and the Council (oral report by the Vice Secretary-General)</w:t>
        </w:r>
        <w:r w:rsidR="00440F42">
          <w:rPr>
            <w:webHidden/>
          </w:rPr>
          <w:tab/>
        </w:r>
        <w:r w:rsidR="00440F42">
          <w:rPr>
            <w:webHidden/>
          </w:rPr>
          <w:fldChar w:fldCharType="begin"/>
        </w:r>
        <w:r w:rsidR="00440F42">
          <w:rPr>
            <w:webHidden/>
          </w:rPr>
          <w:instrText xml:space="preserve"> PAGEREF _Toc457469100 \h </w:instrText>
        </w:r>
        <w:r w:rsidR="00440F42">
          <w:rPr>
            <w:webHidden/>
          </w:rPr>
        </w:r>
        <w:r w:rsidR="00440F42">
          <w:rPr>
            <w:webHidden/>
          </w:rPr>
          <w:fldChar w:fldCharType="separate"/>
        </w:r>
        <w:r>
          <w:rPr>
            <w:webHidden/>
          </w:rPr>
          <w:t>3</w:t>
        </w:r>
        <w:r w:rsidR="00440F42">
          <w:rPr>
            <w:webHidden/>
          </w:rPr>
          <w:fldChar w:fldCharType="end"/>
        </w:r>
      </w:hyperlink>
    </w:p>
    <w:p w:rsidR="00440F42" w:rsidRDefault="00111C56">
      <w:pPr>
        <w:pStyle w:val="TOC3"/>
        <w:rPr>
          <w:rFonts w:asciiTheme="minorHAnsi" w:eastAsiaTheme="minorEastAsia" w:hAnsiTheme="minorHAnsi" w:cstheme="minorBidi"/>
          <w:i w:val="0"/>
          <w:sz w:val="22"/>
          <w:szCs w:val="22"/>
          <w:lang w:val="en-US"/>
        </w:rPr>
      </w:pPr>
      <w:hyperlink w:anchor="_Toc457469101" w:history="1">
        <w:r w:rsidR="00440F42" w:rsidRPr="00493294">
          <w:rPr>
            <w:rStyle w:val="Hyperlink"/>
          </w:rPr>
          <w:t>Matters for adoption by the Council in 2016</w:t>
        </w:r>
        <w:r w:rsidR="00440F42">
          <w:rPr>
            <w:webHidden/>
          </w:rPr>
          <w:tab/>
        </w:r>
        <w:r w:rsidR="00440F42">
          <w:rPr>
            <w:webHidden/>
          </w:rPr>
          <w:fldChar w:fldCharType="begin"/>
        </w:r>
        <w:r w:rsidR="00440F42">
          <w:rPr>
            <w:webHidden/>
          </w:rPr>
          <w:instrText xml:space="preserve"> PAGEREF _Toc457469101 \h </w:instrText>
        </w:r>
        <w:r w:rsidR="00440F42">
          <w:rPr>
            <w:webHidden/>
          </w:rPr>
        </w:r>
        <w:r w:rsidR="00440F42">
          <w:rPr>
            <w:webHidden/>
          </w:rPr>
          <w:fldChar w:fldCharType="separate"/>
        </w:r>
        <w:r>
          <w:rPr>
            <w:webHidden/>
          </w:rPr>
          <w:t>4</w:t>
        </w:r>
        <w:r w:rsidR="00440F42">
          <w:rPr>
            <w:webHidden/>
          </w:rPr>
          <w:fldChar w:fldCharType="end"/>
        </w:r>
      </w:hyperlink>
    </w:p>
    <w:p w:rsidR="00440F42" w:rsidRDefault="00111C56">
      <w:pPr>
        <w:pStyle w:val="TOC3"/>
        <w:rPr>
          <w:rFonts w:asciiTheme="minorHAnsi" w:eastAsiaTheme="minorEastAsia" w:hAnsiTheme="minorHAnsi" w:cstheme="minorBidi"/>
          <w:i w:val="0"/>
          <w:sz w:val="22"/>
          <w:szCs w:val="22"/>
          <w:lang w:val="en-US"/>
        </w:rPr>
      </w:pPr>
      <w:hyperlink w:anchor="_Toc457469102" w:history="1">
        <w:r w:rsidR="00440F42" w:rsidRPr="00493294">
          <w:rPr>
            <w:rStyle w:val="Hyperlink"/>
          </w:rPr>
          <w:t>Possible future revision of TGP documents</w:t>
        </w:r>
        <w:r w:rsidR="00440F42">
          <w:rPr>
            <w:webHidden/>
          </w:rPr>
          <w:tab/>
        </w:r>
        <w:r w:rsidR="00440F42">
          <w:rPr>
            <w:webHidden/>
          </w:rPr>
          <w:fldChar w:fldCharType="begin"/>
        </w:r>
        <w:r w:rsidR="00440F42">
          <w:rPr>
            <w:webHidden/>
          </w:rPr>
          <w:instrText xml:space="preserve"> PAGEREF _Toc457469102 \h </w:instrText>
        </w:r>
        <w:r w:rsidR="00440F42">
          <w:rPr>
            <w:webHidden/>
          </w:rPr>
        </w:r>
        <w:r w:rsidR="00440F42">
          <w:rPr>
            <w:webHidden/>
          </w:rPr>
          <w:fldChar w:fldCharType="separate"/>
        </w:r>
        <w:r>
          <w:rPr>
            <w:webHidden/>
          </w:rPr>
          <w:t>5</w:t>
        </w:r>
        <w:r w:rsidR="00440F42">
          <w:rPr>
            <w:webHidden/>
          </w:rPr>
          <w:fldChar w:fldCharType="end"/>
        </w:r>
      </w:hyperlink>
    </w:p>
    <w:p w:rsidR="00440F42" w:rsidRDefault="00111C56">
      <w:pPr>
        <w:pStyle w:val="TOC3"/>
        <w:rPr>
          <w:rFonts w:asciiTheme="minorHAnsi" w:eastAsiaTheme="minorEastAsia" w:hAnsiTheme="minorHAnsi" w:cstheme="minorBidi"/>
          <w:i w:val="0"/>
          <w:sz w:val="22"/>
          <w:szCs w:val="22"/>
          <w:lang w:val="en-US"/>
        </w:rPr>
      </w:pPr>
      <w:hyperlink w:anchor="_Toc457469103" w:history="1">
        <w:r w:rsidR="00440F42" w:rsidRPr="00493294">
          <w:rPr>
            <w:rStyle w:val="Hyperlink"/>
          </w:rPr>
          <w:t>New proposals for revision of TGP documents</w:t>
        </w:r>
        <w:r w:rsidR="00440F42">
          <w:rPr>
            <w:webHidden/>
          </w:rPr>
          <w:tab/>
        </w:r>
        <w:r w:rsidR="00440F42">
          <w:rPr>
            <w:webHidden/>
          </w:rPr>
          <w:fldChar w:fldCharType="begin"/>
        </w:r>
        <w:r w:rsidR="00440F42">
          <w:rPr>
            <w:webHidden/>
          </w:rPr>
          <w:instrText xml:space="preserve"> PAGEREF _Toc457469103 \h </w:instrText>
        </w:r>
        <w:r w:rsidR="00440F42">
          <w:rPr>
            <w:webHidden/>
          </w:rPr>
        </w:r>
        <w:r w:rsidR="00440F42">
          <w:rPr>
            <w:webHidden/>
          </w:rPr>
          <w:fldChar w:fldCharType="separate"/>
        </w:r>
        <w:r>
          <w:rPr>
            <w:webHidden/>
          </w:rPr>
          <w:t>8</w:t>
        </w:r>
        <w:r w:rsidR="00440F42">
          <w:rPr>
            <w:webHidden/>
          </w:rPr>
          <w:fldChar w:fldCharType="end"/>
        </w:r>
      </w:hyperlink>
    </w:p>
    <w:p w:rsidR="00440F42" w:rsidRDefault="00111C56">
      <w:pPr>
        <w:pStyle w:val="TOC3"/>
        <w:rPr>
          <w:rFonts w:asciiTheme="minorHAnsi" w:eastAsiaTheme="minorEastAsia" w:hAnsiTheme="minorHAnsi" w:cstheme="minorBidi"/>
          <w:i w:val="0"/>
          <w:sz w:val="22"/>
          <w:szCs w:val="22"/>
          <w:lang w:val="en-US"/>
        </w:rPr>
      </w:pPr>
      <w:hyperlink w:anchor="_Toc457469104" w:history="1">
        <w:r w:rsidR="00440F42" w:rsidRPr="00493294">
          <w:rPr>
            <w:rStyle w:val="Hyperlink"/>
          </w:rPr>
          <w:t>Program for the development of TGP documents</w:t>
        </w:r>
        <w:r w:rsidR="00440F42">
          <w:rPr>
            <w:webHidden/>
          </w:rPr>
          <w:tab/>
        </w:r>
        <w:r w:rsidR="00440F42">
          <w:rPr>
            <w:webHidden/>
          </w:rPr>
          <w:fldChar w:fldCharType="begin"/>
        </w:r>
        <w:r w:rsidR="00440F42">
          <w:rPr>
            <w:webHidden/>
          </w:rPr>
          <w:instrText xml:space="preserve"> PAGEREF _Toc457469104 \h </w:instrText>
        </w:r>
        <w:r w:rsidR="00440F42">
          <w:rPr>
            <w:webHidden/>
          </w:rPr>
        </w:r>
        <w:r w:rsidR="00440F42">
          <w:rPr>
            <w:webHidden/>
          </w:rPr>
          <w:fldChar w:fldCharType="separate"/>
        </w:r>
        <w:r>
          <w:rPr>
            <w:webHidden/>
          </w:rPr>
          <w:t>8</w:t>
        </w:r>
        <w:r w:rsidR="00440F42">
          <w:rPr>
            <w:webHidden/>
          </w:rPr>
          <w:fldChar w:fldCharType="end"/>
        </w:r>
      </w:hyperlink>
    </w:p>
    <w:p w:rsidR="00440F42" w:rsidRDefault="00111C56">
      <w:pPr>
        <w:pStyle w:val="TOC2"/>
        <w:rPr>
          <w:rFonts w:asciiTheme="minorHAnsi" w:eastAsiaTheme="minorEastAsia" w:hAnsiTheme="minorHAnsi" w:cstheme="minorBidi"/>
          <w:sz w:val="22"/>
          <w:szCs w:val="22"/>
        </w:rPr>
      </w:pPr>
      <w:hyperlink w:anchor="_Toc457469105" w:history="1">
        <w:r w:rsidR="00440F42" w:rsidRPr="00493294">
          <w:rPr>
            <w:rStyle w:val="Hyperlink"/>
          </w:rPr>
          <w:t>Molecular techniques</w:t>
        </w:r>
        <w:r w:rsidR="00440F42">
          <w:rPr>
            <w:webHidden/>
          </w:rPr>
          <w:tab/>
        </w:r>
        <w:r w:rsidR="00440F42">
          <w:rPr>
            <w:webHidden/>
          </w:rPr>
          <w:fldChar w:fldCharType="begin"/>
        </w:r>
        <w:r w:rsidR="00440F42">
          <w:rPr>
            <w:webHidden/>
          </w:rPr>
          <w:instrText xml:space="preserve"> PAGEREF _Toc457469105 \h </w:instrText>
        </w:r>
        <w:r w:rsidR="00440F42">
          <w:rPr>
            <w:webHidden/>
          </w:rPr>
        </w:r>
        <w:r w:rsidR="00440F42">
          <w:rPr>
            <w:webHidden/>
          </w:rPr>
          <w:fldChar w:fldCharType="separate"/>
        </w:r>
        <w:r>
          <w:rPr>
            <w:webHidden/>
          </w:rPr>
          <w:t>8</w:t>
        </w:r>
        <w:r w:rsidR="00440F42">
          <w:rPr>
            <w:webHidden/>
          </w:rPr>
          <w:fldChar w:fldCharType="end"/>
        </w:r>
      </w:hyperlink>
    </w:p>
    <w:p w:rsidR="00440F42" w:rsidRDefault="00111C56">
      <w:pPr>
        <w:pStyle w:val="TOC2"/>
        <w:rPr>
          <w:rFonts w:asciiTheme="minorHAnsi" w:eastAsiaTheme="minorEastAsia" w:hAnsiTheme="minorHAnsi" w:cstheme="minorBidi"/>
          <w:sz w:val="22"/>
          <w:szCs w:val="22"/>
        </w:rPr>
      </w:pPr>
      <w:hyperlink w:anchor="_Toc457469106" w:history="1">
        <w:r w:rsidR="00440F42" w:rsidRPr="00493294">
          <w:rPr>
            <w:rStyle w:val="Hyperlink"/>
          </w:rPr>
          <w:t>Discussion session</w:t>
        </w:r>
        <w:r w:rsidR="00440F42">
          <w:rPr>
            <w:webHidden/>
          </w:rPr>
          <w:tab/>
        </w:r>
        <w:r w:rsidR="00440F42">
          <w:rPr>
            <w:webHidden/>
          </w:rPr>
          <w:fldChar w:fldCharType="begin"/>
        </w:r>
        <w:r w:rsidR="00440F42">
          <w:rPr>
            <w:webHidden/>
          </w:rPr>
          <w:instrText xml:space="preserve"> PAGEREF _Toc457469106 \h </w:instrText>
        </w:r>
        <w:r w:rsidR="00440F42">
          <w:rPr>
            <w:webHidden/>
          </w:rPr>
        </w:r>
        <w:r w:rsidR="00440F42">
          <w:rPr>
            <w:webHidden/>
          </w:rPr>
          <w:fldChar w:fldCharType="separate"/>
        </w:r>
        <w:r>
          <w:rPr>
            <w:webHidden/>
          </w:rPr>
          <w:t>9</w:t>
        </w:r>
        <w:r w:rsidR="00440F42">
          <w:rPr>
            <w:webHidden/>
          </w:rPr>
          <w:fldChar w:fldCharType="end"/>
        </w:r>
      </w:hyperlink>
    </w:p>
    <w:p w:rsidR="00440F42" w:rsidRDefault="00111C56">
      <w:pPr>
        <w:pStyle w:val="TOC3"/>
        <w:rPr>
          <w:rFonts w:asciiTheme="minorHAnsi" w:eastAsiaTheme="minorEastAsia" w:hAnsiTheme="minorHAnsi" w:cstheme="minorBidi"/>
          <w:i w:val="0"/>
          <w:sz w:val="22"/>
          <w:szCs w:val="22"/>
          <w:lang w:val="en-US"/>
        </w:rPr>
      </w:pPr>
      <w:hyperlink w:anchor="_Toc457469107" w:history="1">
        <w:r w:rsidR="00440F42" w:rsidRPr="00493294">
          <w:rPr>
            <w:rStyle w:val="Hyperlink"/>
          </w:rPr>
          <w:t>(a)</w:t>
        </w:r>
        <w:r w:rsidR="00440F42">
          <w:rPr>
            <w:rFonts w:asciiTheme="minorHAnsi" w:eastAsiaTheme="minorEastAsia" w:hAnsiTheme="minorHAnsi" w:cstheme="minorBidi"/>
            <w:i w:val="0"/>
            <w:sz w:val="22"/>
            <w:szCs w:val="22"/>
            <w:lang w:val="en-US"/>
          </w:rPr>
          <w:tab/>
        </w:r>
        <w:r w:rsidR="00440F42" w:rsidRPr="00493294">
          <w:rPr>
            <w:rStyle w:val="Hyperlink"/>
          </w:rPr>
          <w:t>Discussion on variety descriptions and the role of plant material, including minimum number of growing cycles for DUS examination</w:t>
        </w:r>
        <w:r w:rsidR="00440F42">
          <w:rPr>
            <w:webHidden/>
          </w:rPr>
          <w:tab/>
        </w:r>
        <w:r w:rsidR="00440F42">
          <w:rPr>
            <w:webHidden/>
          </w:rPr>
          <w:fldChar w:fldCharType="begin"/>
        </w:r>
        <w:r w:rsidR="00440F42">
          <w:rPr>
            <w:webHidden/>
          </w:rPr>
          <w:instrText xml:space="preserve"> PAGEREF _Toc457469107 \h </w:instrText>
        </w:r>
        <w:r w:rsidR="00440F42">
          <w:rPr>
            <w:webHidden/>
          </w:rPr>
        </w:r>
        <w:r w:rsidR="00440F42">
          <w:rPr>
            <w:webHidden/>
          </w:rPr>
          <w:fldChar w:fldCharType="separate"/>
        </w:r>
        <w:r>
          <w:rPr>
            <w:webHidden/>
          </w:rPr>
          <w:t>9</w:t>
        </w:r>
        <w:r w:rsidR="00440F42">
          <w:rPr>
            <w:webHidden/>
          </w:rPr>
          <w:fldChar w:fldCharType="end"/>
        </w:r>
      </w:hyperlink>
    </w:p>
    <w:p w:rsidR="00440F42" w:rsidRDefault="00111C56">
      <w:pPr>
        <w:pStyle w:val="TOC3"/>
        <w:rPr>
          <w:rFonts w:asciiTheme="minorHAnsi" w:eastAsiaTheme="minorEastAsia" w:hAnsiTheme="minorHAnsi" w:cstheme="minorBidi"/>
          <w:i w:val="0"/>
          <w:sz w:val="22"/>
          <w:szCs w:val="22"/>
          <w:lang w:val="en-US"/>
        </w:rPr>
      </w:pPr>
      <w:hyperlink w:anchor="_Toc457469108" w:history="1">
        <w:r w:rsidR="00440F42" w:rsidRPr="00493294">
          <w:rPr>
            <w:rStyle w:val="Hyperlink"/>
          </w:rPr>
          <w:t>(b)</w:t>
        </w:r>
        <w:r w:rsidR="00440F42">
          <w:rPr>
            <w:rFonts w:asciiTheme="minorHAnsi" w:eastAsiaTheme="minorEastAsia" w:hAnsiTheme="minorHAnsi" w:cstheme="minorBidi"/>
            <w:i w:val="0"/>
            <w:sz w:val="22"/>
            <w:szCs w:val="22"/>
            <w:lang w:val="en-US"/>
          </w:rPr>
          <w:tab/>
        </w:r>
        <w:r w:rsidR="00440F42" w:rsidRPr="00493294">
          <w:rPr>
            <w:rStyle w:val="Hyperlink"/>
          </w:rPr>
          <w:t>Discussion on quality parameters for DUS examination</w:t>
        </w:r>
        <w:r w:rsidR="00440F42">
          <w:rPr>
            <w:webHidden/>
          </w:rPr>
          <w:tab/>
        </w:r>
        <w:r w:rsidR="00440F42">
          <w:rPr>
            <w:webHidden/>
          </w:rPr>
          <w:fldChar w:fldCharType="begin"/>
        </w:r>
        <w:r w:rsidR="00440F42">
          <w:rPr>
            <w:webHidden/>
          </w:rPr>
          <w:instrText xml:space="preserve"> PAGEREF _Toc457469108 \h </w:instrText>
        </w:r>
        <w:r w:rsidR="00440F42">
          <w:rPr>
            <w:webHidden/>
          </w:rPr>
        </w:r>
        <w:r w:rsidR="00440F42">
          <w:rPr>
            <w:webHidden/>
          </w:rPr>
          <w:fldChar w:fldCharType="separate"/>
        </w:r>
        <w:r>
          <w:rPr>
            <w:webHidden/>
          </w:rPr>
          <w:t>9</w:t>
        </w:r>
        <w:r w:rsidR="00440F42">
          <w:rPr>
            <w:webHidden/>
          </w:rPr>
          <w:fldChar w:fldCharType="end"/>
        </w:r>
      </w:hyperlink>
    </w:p>
    <w:p w:rsidR="00440F42" w:rsidRDefault="00111C56">
      <w:pPr>
        <w:pStyle w:val="TOC3"/>
        <w:rPr>
          <w:rFonts w:asciiTheme="minorHAnsi" w:eastAsiaTheme="minorEastAsia" w:hAnsiTheme="minorHAnsi" w:cstheme="minorBidi"/>
          <w:i w:val="0"/>
          <w:sz w:val="22"/>
          <w:szCs w:val="22"/>
          <w:lang w:val="en-US"/>
        </w:rPr>
      </w:pPr>
      <w:hyperlink w:anchor="_Toc457469109" w:history="1">
        <w:r w:rsidR="00440F42" w:rsidRPr="00493294">
          <w:rPr>
            <w:rStyle w:val="Hyperlink"/>
          </w:rPr>
          <w:t>(c)</w:t>
        </w:r>
        <w:r w:rsidR="00440F42">
          <w:rPr>
            <w:rFonts w:asciiTheme="minorHAnsi" w:eastAsiaTheme="minorEastAsia" w:hAnsiTheme="minorHAnsi" w:cstheme="minorBidi"/>
            <w:i w:val="0"/>
            <w:sz w:val="22"/>
            <w:szCs w:val="22"/>
            <w:lang w:val="en-US"/>
          </w:rPr>
          <w:tab/>
        </w:r>
        <w:r w:rsidR="00440F42" w:rsidRPr="00493294">
          <w:rPr>
            <w:rStyle w:val="Hyperlink"/>
          </w:rPr>
          <w:t>Discussion on facilitating development of databases</w:t>
        </w:r>
        <w:r w:rsidR="00440F42">
          <w:rPr>
            <w:webHidden/>
          </w:rPr>
          <w:tab/>
        </w:r>
        <w:r w:rsidR="00440F42">
          <w:rPr>
            <w:webHidden/>
          </w:rPr>
          <w:fldChar w:fldCharType="begin"/>
        </w:r>
        <w:r w:rsidR="00440F42">
          <w:rPr>
            <w:webHidden/>
          </w:rPr>
          <w:instrText xml:space="preserve"> PAGEREF _Toc457469109 \h </w:instrText>
        </w:r>
        <w:r w:rsidR="00440F42">
          <w:rPr>
            <w:webHidden/>
          </w:rPr>
        </w:r>
        <w:r w:rsidR="00440F42">
          <w:rPr>
            <w:webHidden/>
          </w:rPr>
          <w:fldChar w:fldCharType="separate"/>
        </w:r>
        <w:r>
          <w:rPr>
            <w:webHidden/>
          </w:rPr>
          <w:t>9</w:t>
        </w:r>
        <w:r w:rsidR="00440F42">
          <w:rPr>
            <w:webHidden/>
          </w:rPr>
          <w:fldChar w:fldCharType="end"/>
        </w:r>
      </w:hyperlink>
    </w:p>
    <w:p w:rsidR="00440F42" w:rsidRDefault="00111C56">
      <w:pPr>
        <w:pStyle w:val="TOC3"/>
        <w:rPr>
          <w:rFonts w:asciiTheme="minorHAnsi" w:eastAsiaTheme="minorEastAsia" w:hAnsiTheme="minorHAnsi" w:cstheme="minorBidi"/>
          <w:i w:val="0"/>
          <w:sz w:val="22"/>
          <w:szCs w:val="22"/>
          <w:lang w:val="en-US"/>
        </w:rPr>
      </w:pPr>
      <w:hyperlink w:anchor="_Toc457469110" w:history="1">
        <w:r w:rsidR="00440F42" w:rsidRPr="00493294">
          <w:rPr>
            <w:rStyle w:val="Hyperlink"/>
          </w:rPr>
          <w:t>(d)</w:t>
        </w:r>
        <w:r w:rsidR="00440F42">
          <w:rPr>
            <w:rFonts w:asciiTheme="minorHAnsi" w:eastAsiaTheme="minorEastAsia" w:hAnsiTheme="minorHAnsi" w:cstheme="minorBidi"/>
            <w:i w:val="0"/>
            <w:sz w:val="22"/>
            <w:szCs w:val="22"/>
            <w:lang w:val="en-US"/>
          </w:rPr>
          <w:tab/>
        </w:r>
        <w:r w:rsidR="00440F42" w:rsidRPr="00493294">
          <w:rPr>
            <w:rStyle w:val="Hyperlink"/>
          </w:rPr>
          <w:t>Discussion on minimum distance between varieties</w:t>
        </w:r>
        <w:r w:rsidR="00440F42">
          <w:rPr>
            <w:webHidden/>
          </w:rPr>
          <w:tab/>
        </w:r>
        <w:r w:rsidR="00440F42">
          <w:rPr>
            <w:webHidden/>
          </w:rPr>
          <w:fldChar w:fldCharType="begin"/>
        </w:r>
        <w:r w:rsidR="00440F42">
          <w:rPr>
            <w:webHidden/>
          </w:rPr>
          <w:instrText xml:space="preserve"> PAGEREF _Toc457469110 \h </w:instrText>
        </w:r>
        <w:r w:rsidR="00440F42">
          <w:rPr>
            <w:webHidden/>
          </w:rPr>
        </w:r>
        <w:r w:rsidR="00440F42">
          <w:rPr>
            <w:webHidden/>
          </w:rPr>
          <w:fldChar w:fldCharType="separate"/>
        </w:r>
        <w:r>
          <w:rPr>
            <w:webHidden/>
          </w:rPr>
          <w:t>9</w:t>
        </w:r>
        <w:r w:rsidR="00440F42">
          <w:rPr>
            <w:webHidden/>
          </w:rPr>
          <w:fldChar w:fldCharType="end"/>
        </w:r>
      </w:hyperlink>
    </w:p>
    <w:p w:rsidR="00440F42" w:rsidRDefault="00111C56">
      <w:pPr>
        <w:pStyle w:val="TOC2"/>
        <w:rPr>
          <w:rFonts w:asciiTheme="minorHAnsi" w:eastAsiaTheme="minorEastAsia" w:hAnsiTheme="minorHAnsi" w:cstheme="minorBidi"/>
          <w:sz w:val="22"/>
          <w:szCs w:val="22"/>
        </w:rPr>
      </w:pPr>
      <w:hyperlink w:anchor="_Toc457469111" w:history="1">
        <w:r w:rsidR="00440F42" w:rsidRPr="00493294">
          <w:rPr>
            <w:rStyle w:val="Hyperlink"/>
          </w:rPr>
          <w:t>Matters concerning variety descriptions</w:t>
        </w:r>
        <w:r w:rsidR="00440F42">
          <w:rPr>
            <w:webHidden/>
          </w:rPr>
          <w:tab/>
        </w:r>
        <w:r w:rsidR="00440F42">
          <w:rPr>
            <w:webHidden/>
          </w:rPr>
          <w:fldChar w:fldCharType="begin"/>
        </w:r>
        <w:r w:rsidR="00440F42">
          <w:rPr>
            <w:webHidden/>
          </w:rPr>
          <w:instrText xml:space="preserve"> PAGEREF _Toc457469111 \h </w:instrText>
        </w:r>
        <w:r w:rsidR="00440F42">
          <w:rPr>
            <w:webHidden/>
          </w:rPr>
        </w:r>
        <w:r w:rsidR="00440F42">
          <w:rPr>
            <w:webHidden/>
          </w:rPr>
          <w:fldChar w:fldCharType="separate"/>
        </w:r>
        <w:r>
          <w:rPr>
            <w:webHidden/>
          </w:rPr>
          <w:t>10</w:t>
        </w:r>
        <w:r w:rsidR="00440F42">
          <w:rPr>
            <w:webHidden/>
          </w:rPr>
          <w:fldChar w:fldCharType="end"/>
        </w:r>
      </w:hyperlink>
    </w:p>
    <w:p w:rsidR="00440F42" w:rsidRDefault="00111C56">
      <w:pPr>
        <w:pStyle w:val="TOC2"/>
        <w:rPr>
          <w:rFonts w:asciiTheme="minorHAnsi" w:eastAsiaTheme="minorEastAsia" w:hAnsiTheme="minorHAnsi" w:cstheme="minorBidi"/>
          <w:sz w:val="22"/>
          <w:szCs w:val="22"/>
        </w:rPr>
      </w:pPr>
      <w:hyperlink w:anchor="_Toc457469112" w:history="1">
        <w:r w:rsidR="00440F42" w:rsidRPr="00493294">
          <w:rPr>
            <w:rStyle w:val="Hyperlink"/>
            <w:snapToGrid w:val="0"/>
          </w:rPr>
          <w:t>Definition of color groups from RHS Colour Charts</w:t>
        </w:r>
        <w:r w:rsidR="00440F42">
          <w:rPr>
            <w:webHidden/>
          </w:rPr>
          <w:tab/>
        </w:r>
        <w:r w:rsidR="00440F42">
          <w:rPr>
            <w:webHidden/>
          </w:rPr>
          <w:fldChar w:fldCharType="begin"/>
        </w:r>
        <w:r w:rsidR="00440F42">
          <w:rPr>
            <w:webHidden/>
          </w:rPr>
          <w:instrText xml:space="preserve"> PAGEREF _Toc457469112 \h </w:instrText>
        </w:r>
        <w:r w:rsidR="00440F42">
          <w:rPr>
            <w:webHidden/>
          </w:rPr>
        </w:r>
        <w:r w:rsidR="00440F42">
          <w:rPr>
            <w:webHidden/>
          </w:rPr>
          <w:fldChar w:fldCharType="separate"/>
        </w:r>
        <w:r>
          <w:rPr>
            <w:webHidden/>
          </w:rPr>
          <w:t>11</w:t>
        </w:r>
        <w:r w:rsidR="00440F42">
          <w:rPr>
            <w:webHidden/>
          </w:rPr>
          <w:fldChar w:fldCharType="end"/>
        </w:r>
      </w:hyperlink>
    </w:p>
    <w:p w:rsidR="00440F42" w:rsidRDefault="00111C56">
      <w:pPr>
        <w:pStyle w:val="TOC2"/>
        <w:rPr>
          <w:rFonts w:asciiTheme="minorHAnsi" w:eastAsiaTheme="minorEastAsia" w:hAnsiTheme="minorHAnsi" w:cstheme="minorBidi"/>
          <w:sz w:val="22"/>
          <w:szCs w:val="22"/>
        </w:rPr>
      </w:pPr>
      <w:hyperlink w:anchor="_Toc457469113" w:history="1">
        <w:r w:rsidR="00440F42" w:rsidRPr="00493294">
          <w:rPr>
            <w:rStyle w:val="Hyperlink"/>
            <w:snapToGrid w:val="0"/>
          </w:rPr>
          <w:t>Statistical methods for visually observed characteristics</w:t>
        </w:r>
        <w:r w:rsidR="00440F42">
          <w:rPr>
            <w:webHidden/>
          </w:rPr>
          <w:tab/>
        </w:r>
        <w:r w:rsidR="00440F42">
          <w:rPr>
            <w:webHidden/>
          </w:rPr>
          <w:fldChar w:fldCharType="begin"/>
        </w:r>
        <w:r w:rsidR="00440F42">
          <w:rPr>
            <w:webHidden/>
          </w:rPr>
          <w:instrText xml:space="preserve"> PAGEREF _Toc457469113 \h </w:instrText>
        </w:r>
        <w:r w:rsidR="00440F42">
          <w:rPr>
            <w:webHidden/>
          </w:rPr>
        </w:r>
        <w:r w:rsidR="00440F42">
          <w:rPr>
            <w:webHidden/>
          </w:rPr>
          <w:fldChar w:fldCharType="separate"/>
        </w:r>
        <w:r>
          <w:rPr>
            <w:webHidden/>
          </w:rPr>
          <w:t>12</w:t>
        </w:r>
        <w:r w:rsidR="00440F42">
          <w:rPr>
            <w:webHidden/>
          </w:rPr>
          <w:fldChar w:fldCharType="end"/>
        </w:r>
      </w:hyperlink>
    </w:p>
    <w:p w:rsidR="00440F42" w:rsidRDefault="00111C56">
      <w:pPr>
        <w:pStyle w:val="TOC2"/>
        <w:rPr>
          <w:rFonts w:asciiTheme="minorHAnsi" w:eastAsiaTheme="minorEastAsia" w:hAnsiTheme="minorHAnsi" w:cstheme="minorBidi"/>
          <w:sz w:val="22"/>
          <w:szCs w:val="22"/>
        </w:rPr>
      </w:pPr>
      <w:hyperlink w:anchor="_Toc457469114" w:history="1">
        <w:r w:rsidR="00440F42" w:rsidRPr="00493294">
          <w:rPr>
            <w:rStyle w:val="Hyperlink"/>
          </w:rPr>
          <w:t>Variety denominations</w:t>
        </w:r>
        <w:r w:rsidR="00440F42">
          <w:rPr>
            <w:webHidden/>
          </w:rPr>
          <w:tab/>
        </w:r>
        <w:r w:rsidR="00440F42">
          <w:rPr>
            <w:webHidden/>
          </w:rPr>
          <w:fldChar w:fldCharType="begin"/>
        </w:r>
        <w:r w:rsidR="00440F42">
          <w:rPr>
            <w:webHidden/>
          </w:rPr>
          <w:instrText xml:space="preserve"> PAGEREF _Toc457469114 \h </w:instrText>
        </w:r>
        <w:r w:rsidR="00440F42">
          <w:rPr>
            <w:webHidden/>
          </w:rPr>
        </w:r>
        <w:r w:rsidR="00440F42">
          <w:rPr>
            <w:webHidden/>
          </w:rPr>
          <w:fldChar w:fldCharType="separate"/>
        </w:r>
        <w:r>
          <w:rPr>
            <w:webHidden/>
          </w:rPr>
          <w:t>12</w:t>
        </w:r>
        <w:r w:rsidR="00440F42">
          <w:rPr>
            <w:webHidden/>
          </w:rPr>
          <w:fldChar w:fldCharType="end"/>
        </w:r>
      </w:hyperlink>
    </w:p>
    <w:p w:rsidR="00440F42" w:rsidRDefault="00111C56">
      <w:pPr>
        <w:pStyle w:val="TOC2"/>
        <w:rPr>
          <w:rFonts w:asciiTheme="minorHAnsi" w:eastAsiaTheme="minorEastAsia" w:hAnsiTheme="minorHAnsi" w:cstheme="minorBidi"/>
          <w:sz w:val="22"/>
          <w:szCs w:val="22"/>
        </w:rPr>
      </w:pPr>
      <w:hyperlink w:anchor="_Toc457469115" w:history="1">
        <w:r w:rsidR="00440F42" w:rsidRPr="00493294">
          <w:rPr>
            <w:rStyle w:val="Hyperlink"/>
          </w:rPr>
          <w:t>Information and databases</w:t>
        </w:r>
        <w:r w:rsidR="00440F42">
          <w:rPr>
            <w:webHidden/>
          </w:rPr>
          <w:tab/>
        </w:r>
        <w:r w:rsidR="00440F42">
          <w:rPr>
            <w:webHidden/>
          </w:rPr>
          <w:fldChar w:fldCharType="begin"/>
        </w:r>
        <w:r w:rsidR="00440F42">
          <w:rPr>
            <w:webHidden/>
          </w:rPr>
          <w:instrText xml:space="preserve"> PAGEREF _Toc457469115 \h </w:instrText>
        </w:r>
        <w:r w:rsidR="00440F42">
          <w:rPr>
            <w:webHidden/>
          </w:rPr>
        </w:r>
        <w:r w:rsidR="00440F42">
          <w:rPr>
            <w:webHidden/>
          </w:rPr>
          <w:fldChar w:fldCharType="separate"/>
        </w:r>
        <w:r>
          <w:rPr>
            <w:webHidden/>
          </w:rPr>
          <w:t>12</w:t>
        </w:r>
        <w:r w:rsidR="00440F42">
          <w:rPr>
            <w:webHidden/>
          </w:rPr>
          <w:fldChar w:fldCharType="end"/>
        </w:r>
      </w:hyperlink>
    </w:p>
    <w:p w:rsidR="00440F42" w:rsidRDefault="00111C56">
      <w:pPr>
        <w:pStyle w:val="TOC3"/>
        <w:rPr>
          <w:rFonts w:asciiTheme="minorHAnsi" w:eastAsiaTheme="minorEastAsia" w:hAnsiTheme="minorHAnsi" w:cstheme="minorBidi"/>
          <w:i w:val="0"/>
          <w:sz w:val="22"/>
          <w:szCs w:val="22"/>
          <w:lang w:val="en-US"/>
        </w:rPr>
      </w:pPr>
      <w:hyperlink w:anchor="_Toc457469116" w:history="1">
        <w:r w:rsidR="00440F42" w:rsidRPr="00493294">
          <w:rPr>
            <w:rStyle w:val="Hyperlink"/>
          </w:rPr>
          <w:t>UPOV information databases</w:t>
        </w:r>
        <w:r w:rsidR="00440F42">
          <w:rPr>
            <w:webHidden/>
          </w:rPr>
          <w:tab/>
        </w:r>
        <w:r w:rsidR="00440F42">
          <w:rPr>
            <w:webHidden/>
          </w:rPr>
          <w:fldChar w:fldCharType="begin"/>
        </w:r>
        <w:r w:rsidR="00440F42">
          <w:rPr>
            <w:webHidden/>
          </w:rPr>
          <w:instrText xml:space="preserve"> PAGEREF _Toc457469116 \h </w:instrText>
        </w:r>
        <w:r w:rsidR="00440F42">
          <w:rPr>
            <w:webHidden/>
          </w:rPr>
        </w:r>
        <w:r w:rsidR="00440F42">
          <w:rPr>
            <w:webHidden/>
          </w:rPr>
          <w:fldChar w:fldCharType="separate"/>
        </w:r>
        <w:r>
          <w:rPr>
            <w:webHidden/>
          </w:rPr>
          <w:t>12</w:t>
        </w:r>
        <w:r w:rsidR="00440F42">
          <w:rPr>
            <w:webHidden/>
          </w:rPr>
          <w:fldChar w:fldCharType="end"/>
        </w:r>
      </w:hyperlink>
    </w:p>
    <w:p w:rsidR="00440F42" w:rsidRDefault="00111C56">
      <w:pPr>
        <w:pStyle w:val="TOC3"/>
        <w:rPr>
          <w:rFonts w:asciiTheme="minorHAnsi" w:eastAsiaTheme="minorEastAsia" w:hAnsiTheme="minorHAnsi" w:cstheme="minorBidi"/>
          <w:i w:val="0"/>
          <w:sz w:val="22"/>
          <w:szCs w:val="22"/>
          <w:lang w:val="en-US"/>
        </w:rPr>
      </w:pPr>
      <w:hyperlink w:anchor="_Toc457469117" w:history="1">
        <w:r w:rsidR="00440F42" w:rsidRPr="00493294">
          <w:rPr>
            <w:rStyle w:val="Hyperlink"/>
          </w:rPr>
          <w:t>Electronic application form</w:t>
        </w:r>
        <w:r w:rsidR="00440F42">
          <w:rPr>
            <w:webHidden/>
          </w:rPr>
          <w:tab/>
        </w:r>
        <w:r w:rsidR="00440F42">
          <w:rPr>
            <w:webHidden/>
          </w:rPr>
          <w:fldChar w:fldCharType="begin"/>
        </w:r>
        <w:r w:rsidR="00440F42">
          <w:rPr>
            <w:webHidden/>
          </w:rPr>
          <w:instrText xml:space="preserve"> PAGEREF _Toc457469117 \h </w:instrText>
        </w:r>
        <w:r w:rsidR="00440F42">
          <w:rPr>
            <w:webHidden/>
          </w:rPr>
        </w:r>
        <w:r w:rsidR="00440F42">
          <w:rPr>
            <w:webHidden/>
          </w:rPr>
          <w:fldChar w:fldCharType="separate"/>
        </w:r>
        <w:r>
          <w:rPr>
            <w:webHidden/>
          </w:rPr>
          <w:t>13</w:t>
        </w:r>
        <w:r w:rsidR="00440F42">
          <w:rPr>
            <w:webHidden/>
          </w:rPr>
          <w:fldChar w:fldCharType="end"/>
        </w:r>
      </w:hyperlink>
    </w:p>
    <w:p w:rsidR="00440F42" w:rsidRDefault="00111C56">
      <w:pPr>
        <w:pStyle w:val="TOC3"/>
        <w:rPr>
          <w:rFonts w:asciiTheme="minorHAnsi" w:eastAsiaTheme="minorEastAsia" w:hAnsiTheme="minorHAnsi" w:cstheme="minorBidi"/>
          <w:i w:val="0"/>
          <w:sz w:val="22"/>
          <w:szCs w:val="22"/>
          <w:lang w:val="en-US"/>
        </w:rPr>
      </w:pPr>
      <w:hyperlink w:anchor="_Toc457469118" w:history="1">
        <w:r w:rsidR="00440F42" w:rsidRPr="00493294">
          <w:rPr>
            <w:rStyle w:val="Hyperlink"/>
          </w:rPr>
          <w:t>Exchange and use of software and equipment</w:t>
        </w:r>
        <w:r w:rsidR="00440F42">
          <w:rPr>
            <w:webHidden/>
          </w:rPr>
          <w:tab/>
        </w:r>
        <w:r w:rsidR="00440F42">
          <w:rPr>
            <w:webHidden/>
          </w:rPr>
          <w:fldChar w:fldCharType="begin"/>
        </w:r>
        <w:r w:rsidR="00440F42">
          <w:rPr>
            <w:webHidden/>
          </w:rPr>
          <w:instrText xml:space="preserve"> PAGEREF _Toc457469118 \h </w:instrText>
        </w:r>
        <w:r w:rsidR="00440F42">
          <w:rPr>
            <w:webHidden/>
          </w:rPr>
        </w:r>
        <w:r w:rsidR="00440F42">
          <w:rPr>
            <w:webHidden/>
          </w:rPr>
          <w:fldChar w:fldCharType="separate"/>
        </w:r>
        <w:r>
          <w:rPr>
            <w:webHidden/>
          </w:rPr>
          <w:t>14</w:t>
        </w:r>
        <w:r w:rsidR="00440F42">
          <w:rPr>
            <w:webHidden/>
          </w:rPr>
          <w:fldChar w:fldCharType="end"/>
        </w:r>
      </w:hyperlink>
    </w:p>
    <w:p w:rsidR="00440F42" w:rsidRDefault="00111C56">
      <w:pPr>
        <w:pStyle w:val="TOC3"/>
        <w:rPr>
          <w:rFonts w:asciiTheme="minorHAnsi" w:eastAsiaTheme="minorEastAsia" w:hAnsiTheme="minorHAnsi" w:cstheme="minorBidi"/>
          <w:i w:val="0"/>
          <w:sz w:val="22"/>
          <w:szCs w:val="22"/>
          <w:lang w:val="en-US"/>
        </w:rPr>
      </w:pPr>
      <w:hyperlink w:anchor="_Toc457469119" w:history="1">
        <w:r w:rsidR="00440F42" w:rsidRPr="00493294">
          <w:rPr>
            <w:rStyle w:val="Hyperlink"/>
          </w:rPr>
          <w:t>Variety description databases</w:t>
        </w:r>
        <w:r w:rsidR="00440F42">
          <w:rPr>
            <w:webHidden/>
          </w:rPr>
          <w:tab/>
        </w:r>
        <w:r w:rsidR="00440F42">
          <w:rPr>
            <w:webHidden/>
          </w:rPr>
          <w:fldChar w:fldCharType="begin"/>
        </w:r>
        <w:r w:rsidR="00440F42">
          <w:rPr>
            <w:webHidden/>
          </w:rPr>
          <w:instrText xml:space="preserve"> PAGEREF _Toc457469119 \h </w:instrText>
        </w:r>
        <w:r w:rsidR="00440F42">
          <w:rPr>
            <w:webHidden/>
          </w:rPr>
        </w:r>
        <w:r w:rsidR="00440F42">
          <w:rPr>
            <w:webHidden/>
          </w:rPr>
          <w:fldChar w:fldCharType="separate"/>
        </w:r>
        <w:r>
          <w:rPr>
            <w:webHidden/>
          </w:rPr>
          <w:t>14</w:t>
        </w:r>
        <w:r w:rsidR="00440F42">
          <w:rPr>
            <w:webHidden/>
          </w:rPr>
          <w:fldChar w:fldCharType="end"/>
        </w:r>
      </w:hyperlink>
    </w:p>
    <w:p w:rsidR="00440F42" w:rsidRDefault="00111C56">
      <w:pPr>
        <w:pStyle w:val="TOC2"/>
        <w:rPr>
          <w:rFonts w:asciiTheme="minorHAnsi" w:eastAsiaTheme="minorEastAsia" w:hAnsiTheme="minorHAnsi" w:cstheme="minorBidi"/>
          <w:sz w:val="22"/>
          <w:szCs w:val="22"/>
        </w:rPr>
      </w:pPr>
      <w:hyperlink w:anchor="_Toc457469120" w:history="1">
        <w:r w:rsidR="00440F42" w:rsidRPr="00493294">
          <w:rPr>
            <w:rStyle w:val="Hyperlink"/>
          </w:rPr>
          <w:t>Preparatory workshops</w:t>
        </w:r>
        <w:r w:rsidR="00440F42">
          <w:rPr>
            <w:webHidden/>
          </w:rPr>
          <w:tab/>
        </w:r>
        <w:r w:rsidR="00440F42">
          <w:rPr>
            <w:webHidden/>
          </w:rPr>
          <w:fldChar w:fldCharType="begin"/>
        </w:r>
        <w:r w:rsidR="00440F42">
          <w:rPr>
            <w:webHidden/>
          </w:rPr>
          <w:instrText xml:space="preserve"> PAGEREF _Toc457469120 \h </w:instrText>
        </w:r>
        <w:r w:rsidR="00440F42">
          <w:rPr>
            <w:webHidden/>
          </w:rPr>
        </w:r>
        <w:r w:rsidR="00440F42">
          <w:rPr>
            <w:webHidden/>
          </w:rPr>
          <w:fldChar w:fldCharType="separate"/>
        </w:r>
        <w:r>
          <w:rPr>
            <w:webHidden/>
          </w:rPr>
          <w:t>14</w:t>
        </w:r>
        <w:r w:rsidR="00440F42">
          <w:rPr>
            <w:webHidden/>
          </w:rPr>
          <w:fldChar w:fldCharType="end"/>
        </w:r>
      </w:hyperlink>
    </w:p>
    <w:p w:rsidR="00440F42" w:rsidRDefault="00111C56">
      <w:pPr>
        <w:pStyle w:val="TOC2"/>
        <w:rPr>
          <w:rFonts w:asciiTheme="minorHAnsi" w:eastAsiaTheme="minorEastAsia" w:hAnsiTheme="minorHAnsi" w:cstheme="minorBidi"/>
          <w:sz w:val="22"/>
          <w:szCs w:val="22"/>
        </w:rPr>
      </w:pPr>
      <w:hyperlink w:anchor="_Toc457469121" w:history="1">
        <w:r w:rsidR="00440F42" w:rsidRPr="00493294">
          <w:rPr>
            <w:rStyle w:val="Hyperlink"/>
          </w:rPr>
          <w:t>Test Guidelines</w:t>
        </w:r>
        <w:r w:rsidR="00440F42">
          <w:rPr>
            <w:webHidden/>
          </w:rPr>
          <w:tab/>
        </w:r>
        <w:r w:rsidR="00440F42">
          <w:rPr>
            <w:webHidden/>
          </w:rPr>
          <w:fldChar w:fldCharType="begin"/>
        </w:r>
        <w:r w:rsidR="00440F42">
          <w:rPr>
            <w:webHidden/>
          </w:rPr>
          <w:instrText xml:space="preserve"> PAGEREF _Toc457469121 \h </w:instrText>
        </w:r>
        <w:r w:rsidR="00440F42">
          <w:rPr>
            <w:webHidden/>
          </w:rPr>
        </w:r>
        <w:r w:rsidR="00440F42">
          <w:rPr>
            <w:webHidden/>
          </w:rPr>
          <w:fldChar w:fldCharType="separate"/>
        </w:r>
        <w:r>
          <w:rPr>
            <w:webHidden/>
          </w:rPr>
          <w:t>15</w:t>
        </w:r>
        <w:r w:rsidR="00440F42">
          <w:rPr>
            <w:webHidden/>
          </w:rPr>
          <w:fldChar w:fldCharType="end"/>
        </w:r>
      </w:hyperlink>
    </w:p>
    <w:p w:rsidR="00440F42" w:rsidRDefault="00111C56">
      <w:pPr>
        <w:pStyle w:val="TOC3"/>
        <w:rPr>
          <w:rFonts w:asciiTheme="minorHAnsi" w:eastAsiaTheme="minorEastAsia" w:hAnsiTheme="minorHAnsi" w:cstheme="minorBidi"/>
          <w:i w:val="0"/>
          <w:sz w:val="22"/>
          <w:szCs w:val="22"/>
          <w:lang w:val="en-US"/>
        </w:rPr>
      </w:pPr>
      <w:hyperlink w:anchor="_Toc457469122" w:history="1">
        <w:r w:rsidR="00440F42" w:rsidRPr="00493294">
          <w:rPr>
            <w:rStyle w:val="Hyperlink"/>
          </w:rPr>
          <w:t>Corrections to Test Guidelines</w:t>
        </w:r>
        <w:r w:rsidR="00440F42">
          <w:rPr>
            <w:webHidden/>
          </w:rPr>
          <w:tab/>
        </w:r>
        <w:r w:rsidR="00440F42">
          <w:rPr>
            <w:webHidden/>
          </w:rPr>
          <w:fldChar w:fldCharType="begin"/>
        </w:r>
        <w:r w:rsidR="00440F42">
          <w:rPr>
            <w:webHidden/>
          </w:rPr>
          <w:instrText xml:space="preserve"> PAGEREF _Toc457469122 \h </w:instrText>
        </w:r>
        <w:r w:rsidR="00440F42">
          <w:rPr>
            <w:webHidden/>
          </w:rPr>
        </w:r>
        <w:r w:rsidR="00440F42">
          <w:rPr>
            <w:webHidden/>
          </w:rPr>
          <w:fldChar w:fldCharType="separate"/>
        </w:r>
        <w:r>
          <w:rPr>
            <w:webHidden/>
          </w:rPr>
          <w:t>16</w:t>
        </w:r>
        <w:r w:rsidR="00440F42">
          <w:rPr>
            <w:webHidden/>
          </w:rPr>
          <w:fldChar w:fldCharType="end"/>
        </w:r>
      </w:hyperlink>
    </w:p>
    <w:p w:rsidR="00440F42" w:rsidRDefault="00111C56">
      <w:pPr>
        <w:pStyle w:val="TOC3"/>
        <w:rPr>
          <w:rFonts w:asciiTheme="minorHAnsi" w:eastAsiaTheme="minorEastAsia" w:hAnsiTheme="minorHAnsi" w:cstheme="minorBidi"/>
          <w:i w:val="0"/>
          <w:sz w:val="22"/>
          <w:szCs w:val="22"/>
          <w:lang w:val="en-US"/>
        </w:rPr>
      </w:pPr>
      <w:hyperlink w:anchor="_Toc457469123" w:history="1">
        <w:r w:rsidR="00440F42" w:rsidRPr="00493294">
          <w:rPr>
            <w:rStyle w:val="Hyperlink"/>
          </w:rPr>
          <w:t>Draft Test Guidelines discussed by the Technical Working Parties in 2015</w:t>
        </w:r>
        <w:r w:rsidR="00440F42">
          <w:rPr>
            <w:webHidden/>
          </w:rPr>
          <w:tab/>
        </w:r>
        <w:r w:rsidR="00440F42">
          <w:rPr>
            <w:webHidden/>
          </w:rPr>
          <w:fldChar w:fldCharType="begin"/>
        </w:r>
        <w:r w:rsidR="00440F42">
          <w:rPr>
            <w:webHidden/>
          </w:rPr>
          <w:instrText xml:space="preserve"> PAGEREF _Toc457469123 \h </w:instrText>
        </w:r>
        <w:r w:rsidR="00440F42">
          <w:rPr>
            <w:webHidden/>
          </w:rPr>
        </w:r>
        <w:r w:rsidR="00440F42">
          <w:rPr>
            <w:webHidden/>
          </w:rPr>
          <w:fldChar w:fldCharType="separate"/>
        </w:r>
        <w:r>
          <w:rPr>
            <w:webHidden/>
          </w:rPr>
          <w:t>16</w:t>
        </w:r>
        <w:r w:rsidR="00440F42">
          <w:rPr>
            <w:webHidden/>
          </w:rPr>
          <w:fldChar w:fldCharType="end"/>
        </w:r>
      </w:hyperlink>
    </w:p>
    <w:p w:rsidR="00440F42" w:rsidRDefault="00111C56">
      <w:pPr>
        <w:pStyle w:val="TOC3"/>
        <w:rPr>
          <w:rFonts w:asciiTheme="minorHAnsi" w:eastAsiaTheme="minorEastAsia" w:hAnsiTheme="minorHAnsi" w:cstheme="minorBidi"/>
          <w:i w:val="0"/>
          <w:sz w:val="22"/>
          <w:szCs w:val="22"/>
          <w:lang w:val="en-US"/>
        </w:rPr>
      </w:pPr>
      <w:hyperlink w:anchor="_Toc457469124" w:history="1">
        <w:r w:rsidR="00440F42" w:rsidRPr="00493294">
          <w:rPr>
            <w:rStyle w:val="Hyperlink"/>
          </w:rPr>
          <w:t>Draft Test Guidelines to be discussed by the Technical Working Parties in</w:t>
        </w:r>
        <w:r w:rsidR="00440F42" w:rsidRPr="00493294">
          <w:rPr>
            <w:rStyle w:val="Hyperlink"/>
            <w:rFonts w:cs="Arial"/>
          </w:rPr>
          <w:t xml:space="preserve"> 2016</w:t>
        </w:r>
        <w:r w:rsidR="00440F42">
          <w:rPr>
            <w:webHidden/>
          </w:rPr>
          <w:tab/>
        </w:r>
        <w:r w:rsidR="00440F42">
          <w:rPr>
            <w:webHidden/>
          </w:rPr>
          <w:fldChar w:fldCharType="begin"/>
        </w:r>
        <w:r w:rsidR="00440F42">
          <w:rPr>
            <w:webHidden/>
          </w:rPr>
          <w:instrText xml:space="preserve"> PAGEREF _Toc457469124 \h </w:instrText>
        </w:r>
        <w:r w:rsidR="00440F42">
          <w:rPr>
            <w:webHidden/>
          </w:rPr>
        </w:r>
        <w:r w:rsidR="00440F42">
          <w:rPr>
            <w:webHidden/>
          </w:rPr>
          <w:fldChar w:fldCharType="separate"/>
        </w:r>
        <w:r>
          <w:rPr>
            <w:webHidden/>
          </w:rPr>
          <w:t>16</w:t>
        </w:r>
        <w:r w:rsidR="00440F42">
          <w:rPr>
            <w:webHidden/>
          </w:rPr>
          <w:fldChar w:fldCharType="end"/>
        </w:r>
      </w:hyperlink>
    </w:p>
    <w:p w:rsidR="00440F42" w:rsidRDefault="00111C56">
      <w:pPr>
        <w:pStyle w:val="TOC3"/>
        <w:rPr>
          <w:rFonts w:asciiTheme="minorHAnsi" w:eastAsiaTheme="minorEastAsia" w:hAnsiTheme="minorHAnsi" w:cstheme="minorBidi"/>
          <w:i w:val="0"/>
          <w:sz w:val="22"/>
          <w:szCs w:val="22"/>
          <w:lang w:val="en-US"/>
        </w:rPr>
      </w:pPr>
      <w:hyperlink w:anchor="_Toc457469125" w:history="1">
        <w:r w:rsidR="00440F42" w:rsidRPr="00493294">
          <w:rPr>
            <w:rStyle w:val="Hyperlink"/>
          </w:rPr>
          <w:t>Status of existing Test Guidelines or draft Test Guidelines</w:t>
        </w:r>
        <w:r w:rsidR="00440F42">
          <w:rPr>
            <w:webHidden/>
          </w:rPr>
          <w:tab/>
        </w:r>
        <w:r w:rsidR="00440F42">
          <w:rPr>
            <w:webHidden/>
          </w:rPr>
          <w:fldChar w:fldCharType="begin"/>
        </w:r>
        <w:r w:rsidR="00440F42">
          <w:rPr>
            <w:webHidden/>
          </w:rPr>
          <w:instrText xml:space="preserve"> PAGEREF _Toc457469125 \h </w:instrText>
        </w:r>
        <w:r w:rsidR="00440F42">
          <w:rPr>
            <w:webHidden/>
          </w:rPr>
        </w:r>
        <w:r w:rsidR="00440F42">
          <w:rPr>
            <w:webHidden/>
          </w:rPr>
          <w:fldChar w:fldCharType="separate"/>
        </w:r>
        <w:r>
          <w:rPr>
            <w:webHidden/>
          </w:rPr>
          <w:t>17</w:t>
        </w:r>
        <w:r w:rsidR="00440F42">
          <w:rPr>
            <w:webHidden/>
          </w:rPr>
          <w:fldChar w:fldCharType="end"/>
        </w:r>
      </w:hyperlink>
    </w:p>
    <w:p w:rsidR="00440F42" w:rsidRDefault="00111C56">
      <w:pPr>
        <w:pStyle w:val="TOC3"/>
        <w:rPr>
          <w:rFonts w:asciiTheme="minorHAnsi" w:eastAsiaTheme="minorEastAsia" w:hAnsiTheme="minorHAnsi" w:cstheme="minorBidi"/>
          <w:i w:val="0"/>
          <w:sz w:val="22"/>
          <w:szCs w:val="22"/>
          <w:lang w:val="en-US"/>
        </w:rPr>
      </w:pPr>
      <w:hyperlink w:anchor="_Toc457469126" w:history="1">
        <w:r w:rsidR="00440F42" w:rsidRPr="00493294">
          <w:rPr>
            <w:rStyle w:val="Hyperlink"/>
          </w:rPr>
          <w:t>Superseded Test Guidelines</w:t>
        </w:r>
        <w:r w:rsidR="00440F42">
          <w:rPr>
            <w:webHidden/>
          </w:rPr>
          <w:tab/>
        </w:r>
        <w:r w:rsidR="00440F42">
          <w:rPr>
            <w:webHidden/>
          </w:rPr>
          <w:fldChar w:fldCharType="begin"/>
        </w:r>
        <w:r w:rsidR="00440F42">
          <w:rPr>
            <w:webHidden/>
          </w:rPr>
          <w:instrText xml:space="preserve"> PAGEREF _Toc457469126 \h </w:instrText>
        </w:r>
        <w:r w:rsidR="00440F42">
          <w:rPr>
            <w:webHidden/>
          </w:rPr>
        </w:r>
        <w:r w:rsidR="00440F42">
          <w:rPr>
            <w:webHidden/>
          </w:rPr>
          <w:fldChar w:fldCharType="separate"/>
        </w:r>
        <w:r>
          <w:rPr>
            <w:webHidden/>
          </w:rPr>
          <w:t>17</w:t>
        </w:r>
        <w:r w:rsidR="00440F42">
          <w:rPr>
            <w:webHidden/>
          </w:rPr>
          <w:fldChar w:fldCharType="end"/>
        </w:r>
      </w:hyperlink>
    </w:p>
    <w:p w:rsidR="00440F42" w:rsidRDefault="00111C56">
      <w:pPr>
        <w:pStyle w:val="TOC3"/>
        <w:rPr>
          <w:rFonts w:asciiTheme="minorHAnsi" w:eastAsiaTheme="minorEastAsia" w:hAnsiTheme="minorHAnsi" w:cstheme="minorBidi"/>
          <w:i w:val="0"/>
          <w:sz w:val="22"/>
          <w:szCs w:val="22"/>
          <w:lang w:val="en-US"/>
        </w:rPr>
      </w:pPr>
      <w:hyperlink w:anchor="_Toc457469127" w:history="1">
        <w:r w:rsidR="00440F42" w:rsidRPr="00493294">
          <w:rPr>
            <w:rStyle w:val="Hyperlink"/>
          </w:rPr>
          <w:t>Publication of Test Guidelines on the UPOV website</w:t>
        </w:r>
        <w:r w:rsidR="00440F42">
          <w:rPr>
            <w:webHidden/>
          </w:rPr>
          <w:tab/>
        </w:r>
        <w:r w:rsidR="00440F42">
          <w:rPr>
            <w:webHidden/>
          </w:rPr>
          <w:fldChar w:fldCharType="begin"/>
        </w:r>
        <w:r w:rsidR="00440F42">
          <w:rPr>
            <w:webHidden/>
          </w:rPr>
          <w:instrText xml:space="preserve"> PAGEREF _Toc457469127 \h </w:instrText>
        </w:r>
        <w:r w:rsidR="00440F42">
          <w:rPr>
            <w:webHidden/>
          </w:rPr>
        </w:r>
        <w:r w:rsidR="00440F42">
          <w:rPr>
            <w:webHidden/>
          </w:rPr>
          <w:fldChar w:fldCharType="separate"/>
        </w:r>
        <w:r>
          <w:rPr>
            <w:webHidden/>
          </w:rPr>
          <w:t>17</w:t>
        </w:r>
        <w:r w:rsidR="00440F42">
          <w:rPr>
            <w:webHidden/>
          </w:rPr>
          <w:fldChar w:fldCharType="end"/>
        </w:r>
      </w:hyperlink>
    </w:p>
    <w:p w:rsidR="00440F42" w:rsidRDefault="00111C56">
      <w:pPr>
        <w:pStyle w:val="TOC2"/>
        <w:rPr>
          <w:rFonts w:asciiTheme="minorHAnsi" w:eastAsiaTheme="minorEastAsia" w:hAnsiTheme="minorHAnsi" w:cstheme="minorBidi"/>
          <w:sz w:val="22"/>
          <w:szCs w:val="22"/>
        </w:rPr>
      </w:pPr>
      <w:hyperlink w:anchor="_Toc457469128" w:history="1">
        <w:r w:rsidR="00440F42" w:rsidRPr="00493294">
          <w:rPr>
            <w:rStyle w:val="Hyperlink"/>
          </w:rPr>
          <w:t>List of genera and species for which authorities have practical experience in the examination of distinctness, uniformity and stability</w:t>
        </w:r>
        <w:r w:rsidR="00440F42">
          <w:rPr>
            <w:webHidden/>
          </w:rPr>
          <w:tab/>
        </w:r>
        <w:r w:rsidR="00440F42">
          <w:rPr>
            <w:webHidden/>
          </w:rPr>
          <w:fldChar w:fldCharType="begin"/>
        </w:r>
        <w:r w:rsidR="00440F42">
          <w:rPr>
            <w:webHidden/>
          </w:rPr>
          <w:instrText xml:space="preserve"> PAGEREF _Toc457469128 \h </w:instrText>
        </w:r>
        <w:r w:rsidR="00440F42">
          <w:rPr>
            <w:webHidden/>
          </w:rPr>
        </w:r>
        <w:r w:rsidR="00440F42">
          <w:rPr>
            <w:webHidden/>
          </w:rPr>
          <w:fldChar w:fldCharType="separate"/>
        </w:r>
        <w:r>
          <w:rPr>
            <w:webHidden/>
          </w:rPr>
          <w:t>17</w:t>
        </w:r>
        <w:r w:rsidR="00440F42">
          <w:rPr>
            <w:webHidden/>
          </w:rPr>
          <w:fldChar w:fldCharType="end"/>
        </w:r>
      </w:hyperlink>
    </w:p>
    <w:p w:rsidR="00440F42" w:rsidRDefault="00111C56">
      <w:pPr>
        <w:pStyle w:val="TOC2"/>
        <w:rPr>
          <w:rStyle w:val="Hyperlink"/>
        </w:rPr>
      </w:pPr>
      <w:hyperlink w:anchor="_Toc457469129" w:history="1">
        <w:r w:rsidR="00440F42" w:rsidRPr="00493294">
          <w:rPr>
            <w:rStyle w:val="Hyperlink"/>
          </w:rPr>
          <w:t>UPOV Medal</w:t>
        </w:r>
        <w:r w:rsidR="00440F42">
          <w:rPr>
            <w:webHidden/>
          </w:rPr>
          <w:tab/>
        </w:r>
        <w:r w:rsidR="00440F42">
          <w:rPr>
            <w:webHidden/>
          </w:rPr>
          <w:fldChar w:fldCharType="begin"/>
        </w:r>
        <w:r w:rsidR="00440F42">
          <w:rPr>
            <w:webHidden/>
          </w:rPr>
          <w:instrText xml:space="preserve"> PAGEREF _Toc457469129 \h </w:instrText>
        </w:r>
        <w:r w:rsidR="00440F42">
          <w:rPr>
            <w:webHidden/>
          </w:rPr>
        </w:r>
        <w:r w:rsidR="00440F42">
          <w:rPr>
            <w:webHidden/>
          </w:rPr>
          <w:fldChar w:fldCharType="separate"/>
        </w:r>
        <w:r>
          <w:rPr>
            <w:webHidden/>
          </w:rPr>
          <w:t>18</w:t>
        </w:r>
        <w:r w:rsidR="00440F42">
          <w:rPr>
            <w:webHidden/>
          </w:rPr>
          <w:fldChar w:fldCharType="end"/>
        </w:r>
      </w:hyperlink>
    </w:p>
    <w:p w:rsidR="00440F42" w:rsidRPr="00440F42" w:rsidRDefault="00440F42" w:rsidP="00440F42">
      <w:pPr>
        <w:rPr>
          <w:rFonts w:eastAsiaTheme="minorEastAsia"/>
          <w:noProof/>
        </w:rPr>
      </w:pPr>
    </w:p>
    <w:p w:rsidR="00440F42" w:rsidRDefault="00111C56">
      <w:pPr>
        <w:pStyle w:val="TOC1"/>
        <w:rPr>
          <w:rFonts w:asciiTheme="minorHAnsi" w:eastAsiaTheme="minorEastAsia" w:hAnsiTheme="minorHAnsi" w:cstheme="minorBidi"/>
          <w:caps w:val="0"/>
          <w:sz w:val="22"/>
          <w:szCs w:val="22"/>
        </w:rPr>
      </w:pPr>
      <w:hyperlink w:anchor="_Toc457469130" w:history="1">
        <w:r w:rsidR="00440F42" w:rsidRPr="00493294">
          <w:rPr>
            <w:rStyle w:val="Hyperlink"/>
          </w:rPr>
          <w:t>progress report on the work of the technical working parties and the working group on biochemical and molecular techniques, and dna-profiling in particular in 2015</w:t>
        </w:r>
        <w:r w:rsidR="00440F42">
          <w:rPr>
            <w:webHidden/>
          </w:rPr>
          <w:tab/>
        </w:r>
        <w:r w:rsidR="00440F42">
          <w:rPr>
            <w:webHidden/>
          </w:rPr>
          <w:fldChar w:fldCharType="begin"/>
        </w:r>
        <w:r w:rsidR="00440F42">
          <w:rPr>
            <w:webHidden/>
          </w:rPr>
          <w:instrText xml:space="preserve"> PAGEREF _Toc457469130 \h </w:instrText>
        </w:r>
        <w:r w:rsidR="00440F42">
          <w:rPr>
            <w:webHidden/>
          </w:rPr>
        </w:r>
        <w:r w:rsidR="00440F42">
          <w:rPr>
            <w:webHidden/>
          </w:rPr>
          <w:fldChar w:fldCharType="separate"/>
        </w:r>
        <w:r>
          <w:rPr>
            <w:webHidden/>
          </w:rPr>
          <w:t>19</w:t>
        </w:r>
        <w:r w:rsidR="00440F42">
          <w:rPr>
            <w:webHidden/>
          </w:rPr>
          <w:fldChar w:fldCharType="end"/>
        </w:r>
      </w:hyperlink>
    </w:p>
    <w:p w:rsidR="00440F42" w:rsidRDefault="00111C56">
      <w:pPr>
        <w:pStyle w:val="TOC3"/>
        <w:rPr>
          <w:rFonts w:asciiTheme="minorHAnsi" w:eastAsiaTheme="minorEastAsia" w:hAnsiTheme="minorHAnsi" w:cstheme="minorBidi"/>
          <w:i w:val="0"/>
          <w:sz w:val="22"/>
          <w:szCs w:val="22"/>
          <w:lang w:val="en-US"/>
        </w:rPr>
      </w:pPr>
      <w:hyperlink w:anchor="_Toc457469131" w:history="1">
        <w:r w:rsidR="00440F42" w:rsidRPr="00493294">
          <w:rPr>
            <w:rStyle w:val="Hyperlink"/>
          </w:rPr>
          <w:t>Technical Working Party for Agricultural Crops</w:t>
        </w:r>
        <w:r w:rsidR="00440F42">
          <w:rPr>
            <w:webHidden/>
          </w:rPr>
          <w:tab/>
        </w:r>
        <w:r w:rsidR="00440F42">
          <w:rPr>
            <w:webHidden/>
          </w:rPr>
          <w:fldChar w:fldCharType="begin"/>
        </w:r>
        <w:r w:rsidR="00440F42">
          <w:rPr>
            <w:webHidden/>
          </w:rPr>
          <w:instrText xml:space="preserve"> PAGEREF _Toc457469131 \h </w:instrText>
        </w:r>
        <w:r w:rsidR="00440F42">
          <w:rPr>
            <w:webHidden/>
          </w:rPr>
        </w:r>
        <w:r w:rsidR="00440F42">
          <w:rPr>
            <w:webHidden/>
          </w:rPr>
          <w:fldChar w:fldCharType="separate"/>
        </w:r>
        <w:r>
          <w:rPr>
            <w:webHidden/>
          </w:rPr>
          <w:t>19</w:t>
        </w:r>
        <w:r w:rsidR="00440F42">
          <w:rPr>
            <w:webHidden/>
          </w:rPr>
          <w:fldChar w:fldCharType="end"/>
        </w:r>
      </w:hyperlink>
    </w:p>
    <w:p w:rsidR="00440F42" w:rsidRDefault="00111C56">
      <w:pPr>
        <w:pStyle w:val="TOC3"/>
        <w:rPr>
          <w:rFonts w:asciiTheme="minorHAnsi" w:eastAsiaTheme="minorEastAsia" w:hAnsiTheme="minorHAnsi" w:cstheme="minorBidi"/>
          <w:i w:val="0"/>
          <w:sz w:val="22"/>
          <w:szCs w:val="22"/>
          <w:lang w:val="en-US"/>
        </w:rPr>
      </w:pPr>
      <w:hyperlink w:anchor="_Toc457469132" w:history="1">
        <w:r w:rsidR="00440F42" w:rsidRPr="00493294">
          <w:rPr>
            <w:rStyle w:val="Hyperlink"/>
          </w:rPr>
          <w:t>Technical Working Party on Automation and Computer Programs</w:t>
        </w:r>
        <w:r w:rsidR="00440F42">
          <w:rPr>
            <w:webHidden/>
          </w:rPr>
          <w:tab/>
        </w:r>
        <w:r w:rsidR="00440F42">
          <w:rPr>
            <w:webHidden/>
          </w:rPr>
          <w:fldChar w:fldCharType="begin"/>
        </w:r>
        <w:r w:rsidR="00440F42">
          <w:rPr>
            <w:webHidden/>
          </w:rPr>
          <w:instrText xml:space="preserve"> PAGEREF _Toc457469132 \h </w:instrText>
        </w:r>
        <w:r w:rsidR="00440F42">
          <w:rPr>
            <w:webHidden/>
          </w:rPr>
        </w:r>
        <w:r w:rsidR="00440F42">
          <w:rPr>
            <w:webHidden/>
          </w:rPr>
          <w:fldChar w:fldCharType="separate"/>
        </w:r>
        <w:r>
          <w:rPr>
            <w:webHidden/>
          </w:rPr>
          <w:t>21</w:t>
        </w:r>
        <w:r w:rsidR="00440F42">
          <w:rPr>
            <w:webHidden/>
          </w:rPr>
          <w:fldChar w:fldCharType="end"/>
        </w:r>
      </w:hyperlink>
    </w:p>
    <w:p w:rsidR="00440F42" w:rsidRDefault="00111C56">
      <w:pPr>
        <w:pStyle w:val="TOC3"/>
        <w:rPr>
          <w:rFonts w:asciiTheme="minorHAnsi" w:eastAsiaTheme="minorEastAsia" w:hAnsiTheme="minorHAnsi" w:cstheme="minorBidi"/>
          <w:i w:val="0"/>
          <w:sz w:val="22"/>
          <w:szCs w:val="22"/>
          <w:lang w:val="en-US"/>
        </w:rPr>
      </w:pPr>
      <w:hyperlink w:anchor="_Toc457469133" w:history="1">
        <w:r w:rsidR="00440F42" w:rsidRPr="00493294">
          <w:rPr>
            <w:rStyle w:val="Hyperlink"/>
          </w:rPr>
          <w:t>Technical Working Party for Fruit Crops</w:t>
        </w:r>
        <w:r w:rsidR="00440F42">
          <w:rPr>
            <w:webHidden/>
          </w:rPr>
          <w:tab/>
        </w:r>
        <w:r w:rsidR="00440F42">
          <w:rPr>
            <w:webHidden/>
          </w:rPr>
          <w:fldChar w:fldCharType="begin"/>
        </w:r>
        <w:r w:rsidR="00440F42">
          <w:rPr>
            <w:webHidden/>
          </w:rPr>
          <w:instrText xml:space="preserve"> PAGEREF _Toc457469133 \h </w:instrText>
        </w:r>
        <w:r w:rsidR="00440F42">
          <w:rPr>
            <w:webHidden/>
          </w:rPr>
        </w:r>
        <w:r w:rsidR="00440F42">
          <w:rPr>
            <w:webHidden/>
          </w:rPr>
          <w:fldChar w:fldCharType="separate"/>
        </w:r>
        <w:r>
          <w:rPr>
            <w:webHidden/>
          </w:rPr>
          <w:t>23</w:t>
        </w:r>
        <w:r w:rsidR="00440F42">
          <w:rPr>
            <w:webHidden/>
          </w:rPr>
          <w:fldChar w:fldCharType="end"/>
        </w:r>
      </w:hyperlink>
    </w:p>
    <w:p w:rsidR="00440F42" w:rsidRDefault="00111C56">
      <w:pPr>
        <w:pStyle w:val="TOC3"/>
        <w:rPr>
          <w:rFonts w:asciiTheme="minorHAnsi" w:eastAsiaTheme="minorEastAsia" w:hAnsiTheme="minorHAnsi" w:cstheme="minorBidi"/>
          <w:i w:val="0"/>
          <w:sz w:val="22"/>
          <w:szCs w:val="22"/>
          <w:lang w:val="en-US"/>
        </w:rPr>
      </w:pPr>
      <w:hyperlink w:anchor="_Toc457469134" w:history="1">
        <w:r w:rsidR="00440F42" w:rsidRPr="00493294">
          <w:rPr>
            <w:rStyle w:val="Hyperlink"/>
          </w:rPr>
          <w:t>Technical Working Party for Ornamental Plants and Forest Trees</w:t>
        </w:r>
        <w:r w:rsidR="00440F42">
          <w:rPr>
            <w:webHidden/>
          </w:rPr>
          <w:tab/>
        </w:r>
        <w:r w:rsidR="00440F42">
          <w:rPr>
            <w:webHidden/>
          </w:rPr>
          <w:fldChar w:fldCharType="begin"/>
        </w:r>
        <w:r w:rsidR="00440F42">
          <w:rPr>
            <w:webHidden/>
          </w:rPr>
          <w:instrText xml:space="preserve"> PAGEREF _Toc457469134 \h </w:instrText>
        </w:r>
        <w:r w:rsidR="00440F42">
          <w:rPr>
            <w:webHidden/>
          </w:rPr>
        </w:r>
        <w:r w:rsidR="00440F42">
          <w:rPr>
            <w:webHidden/>
          </w:rPr>
          <w:fldChar w:fldCharType="separate"/>
        </w:r>
        <w:r>
          <w:rPr>
            <w:webHidden/>
          </w:rPr>
          <w:t>25</w:t>
        </w:r>
        <w:r w:rsidR="00440F42">
          <w:rPr>
            <w:webHidden/>
          </w:rPr>
          <w:fldChar w:fldCharType="end"/>
        </w:r>
      </w:hyperlink>
    </w:p>
    <w:p w:rsidR="00440F42" w:rsidRDefault="00111C56">
      <w:pPr>
        <w:pStyle w:val="TOC3"/>
        <w:rPr>
          <w:rFonts w:asciiTheme="minorHAnsi" w:eastAsiaTheme="minorEastAsia" w:hAnsiTheme="minorHAnsi" w:cstheme="minorBidi"/>
          <w:i w:val="0"/>
          <w:sz w:val="22"/>
          <w:szCs w:val="22"/>
          <w:lang w:val="en-US"/>
        </w:rPr>
      </w:pPr>
      <w:hyperlink w:anchor="_Toc457469135" w:history="1">
        <w:r w:rsidR="00440F42" w:rsidRPr="00493294">
          <w:rPr>
            <w:rStyle w:val="Hyperlink"/>
          </w:rPr>
          <w:t>Technical Working Party for Vegetables</w:t>
        </w:r>
        <w:r w:rsidR="00440F42">
          <w:rPr>
            <w:webHidden/>
          </w:rPr>
          <w:tab/>
        </w:r>
        <w:r w:rsidR="00440F42">
          <w:rPr>
            <w:webHidden/>
          </w:rPr>
          <w:fldChar w:fldCharType="begin"/>
        </w:r>
        <w:r w:rsidR="00440F42">
          <w:rPr>
            <w:webHidden/>
          </w:rPr>
          <w:instrText xml:space="preserve"> PAGEREF _Toc457469135 \h </w:instrText>
        </w:r>
        <w:r w:rsidR="00440F42">
          <w:rPr>
            <w:webHidden/>
          </w:rPr>
        </w:r>
        <w:r w:rsidR="00440F42">
          <w:rPr>
            <w:webHidden/>
          </w:rPr>
          <w:fldChar w:fldCharType="separate"/>
        </w:r>
        <w:r>
          <w:rPr>
            <w:webHidden/>
          </w:rPr>
          <w:t>27</w:t>
        </w:r>
        <w:r w:rsidR="00440F42">
          <w:rPr>
            <w:webHidden/>
          </w:rPr>
          <w:fldChar w:fldCharType="end"/>
        </w:r>
      </w:hyperlink>
    </w:p>
    <w:p w:rsidR="00440F42" w:rsidRDefault="00111C56">
      <w:pPr>
        <w:pStyle w:val="TOC3"/>
        <w:rPr>
          <w:rFonts w:asciiTheme="minorHAnsi" w:eastAsiaTheme="minorEastAsia" w:hAnsiTheme="minorHAnsi" w:cstheme="minorBidi"/>
          <w:i w:val="0"/>
          <w:sz w:val="22"/>
          <w:szCs w:val="22"/>
          <w:lang w:val="en-US"/>
        </w:rPr>
      </w:pPr>
      <w:hyperlink w:anchor="_Toc457469136" w:history="1">
        <w:r w:rsidR="00440F42" w:rsidRPr="00493294">
          <w:rPr>
            <w:rStyle w:val="Hyperlink"/>
          </w:rPr>
          <w:t>Working Group on Biochemical and Molecular Techniques, and DNA-Profiling in Particular</w:t>
        </w:r>
        <w:r w:rsidR="00440F42">
          <w:rPr>
            <w:webHidden/>
          </w:rPr>
          <w:tab/>
        </w:r>
        <w:r w:rsidR="00440F42">
          <w:rPr>
            <w:webHidden/>
          </w:rPr>
          <w:fldChar w:fldCharType="begin"/>
        </w:r>
        <w:r w:rsidR="00440F42">
          <w:rPr>
            <w:webHidden/>
          </w:rPr>
          <w:instrText xml:space="preserve"> PAGEREF _Toc457469136 \h </w:instrText>
        </w:r>
        <w:r w:rsidR="00440F42">
          <w:rPr>
            <w:webHidden/>
          </w:rPr>
        </w:r>
        <w:r w:rsidR="00440F42">
          <w:rPr>
            <w:webHidden/>
          </w:rPr>
          <w:fldChar w:fldCharType="separate"/>
        </w:r>
        <w:r>
          <w:rPr>
            <w:webHidden/>
          </w:rPr>
          <w:t>28</w:t>
        </w:r>
        <w:r w:rsidR="00440F42">
          <w:rPr>
            <w:webHidden/>
          </w:rPr>
          <w:fldChar w:fldCharType="end"/>
        </w:r>
      </w:hyperlink>
    </w:p>
    <w:p w:rsidR="00EC21F9" w:rsidRPr="00E61B76" w:rsidRDefault="00EC21F9" w:rsidP="00EC21F9">
      <w:pPr>
        <w:pStyle w:val="TOC1"/>
        <w:rPr>
          <w:snapToGrid w:val="0"/>
        </w:rPr>
      </w:pPr>
      <w:r w:rsidRPr="00C35C2F">
        <w:rPr>
          <w:snapToGrid w:val="0"/>
          <w:highlight w:val="cyan"/>
        </w:rPr>
        <w:fldChar w:fldCharType="end"/>
      </w:r>
    </w:p>
    <w:p w:rsidR="00EC21F9" w:rsidRPr="00440F42" w:rsidRDefault="00EC21F9" w:rsidP="00EC21F9">
      <w:pPr>
        <w:tabs>
          <w:tab w:val="left" w:pos="1418"/>
        </w:tabs>
      </w:pPr>
      <w:r w:rsidRPr="00440F42">
        <w:t>ANNEX:</w:t>
      </w:r>
      <w:r w:rsidRPr="00440F42">
        <w:tab/>
        <w:t>PROGRAM FOR THE DEVELOPMENT OF TGP DOCUMENTS</w:t>
      </w:r>
    </w:p>
    <w:p w:rsidR="00EC21F9" w:rsidRPr="00E61B76" w:rsidRDefault="00EC21F9" w:rsidP="00EC21F9">
      <w:pPr>
        <w:tabs>
          <w:tab w:val="left" w:pos="1418"/>
        </w:tabs>
      </w:pPr>
    </w:p>
    <w:p w:rsidR="00EC21F9" w:rsidRDefault="00EC21F9" w:rsidP="00E61B76">
      <w:pPr>
        <w:pStyle w:val="Heading1"/>
      </w:pPr>
      <w:bookmarkStart w:id="7" w:name="_Toc393187140"/>
    </w:p>
    <w:p w:rsidR="00E61B76" w:rsidRDefault="00E61B76">
      <w:pPr>
        <w:jc w:val="left"/>
        <w:rPr>
          <w:caps/>
        </w:rPr>
      </w:pPr>
      <w:bookmarkStart w:id="8" w:name="_Toc457469099"/>
      <w:r>
        <w:br w:type="page"/>
      </w:r>
    </w:p>
    <w:p w:rsidR="00EC21F9" w:rsidRPr="00E514D4" w:rsidRDefault="00EC21F9" w:rsidP="00E61B76">
      <w:pPr>
        <w:pStyle w:val="Heading1"/>
      </w:pPr>
      <w:r w:rsidRPr="00E514D4">
        <w:lastRenderedPageBreak/>
        <w:t>PROGRESS REPORT OF THE WORK OF THE TECHNICAL COMMITTEE</w:t>
      </w:r>
      <w:bookmarkEnd w:id="7"/>
      <w:bookmarkEnd w:id="8"/>
    </w:p>
    <w:p w:rsidR="00EC21F9" w:rsidRPr="00E514D4" w:rsidRDefault="00EC21F9" w:rsidP="00440F42">
      <w:pPr>
        <w:keepNext/>
        <w:rPr>
          <w:snapToGrid w:val="0"/>
          <w:u w:val="single"/>
        </w:rPr>
      </w:pPr>
    </w:p>
    <w:p w:rsidR="00EC21F9" w:rsidRPr="00E514D4" w:rsidRDefault="00EC21F9" w:rsidP="00440F42">
      <w:pPr>
        <w:keepNext/>
      </w:pPr>
      <w:r w:rsidRPr="00E514D4">
        <w:fldChar w:fldCharType="begin"/>
      </w:r>
      <w:r w:rsidRPr="00E514D4">
        <w:instrText xml:space="preserve"> AUTONUM  \* Arabic </w:instrText>
      </w:r>
      <w:r w:rsidRPr="00E514D4">
        <w:fldChar w:fldCharType="end"/>
      </w:r>
      <w:r w:rsidRPr="00E514D4">
        <w:tab/>
        <w:t>The Technical Committee (TC) held its fifty-</w:t>
      </w:r>
      <w:r>
        <w:t>second</w:t>
      </w:r>
      <w:r w:rsidRPr="00E514D4">
        <w:t xml:space="preserve"> session in Geneva from March </w:t>
      </w:r>
      <w:r>
        <w:t>14</w:t>
      </w:r>
      <w:r w:rsidRPr="00E514D4">
        <w:t> to </w:t>
      </w:r>
      <w:r>
        <w:t>16</w:t>
      </w:r>
      <w:r w:rsidRPr="00E514D4">
        <w:t>, 201</w:t>
      </w:r>
      <w:r>
        <w:t>6</w:t>
      </w:r>
      <w:r w:rsidRPr="00E514D4">
        <w:t>, chaired by Mr. Alejandro Barrientos Priego (Mexico), Chairman of the TC.  The report of the session is contained in document TC/5</w:t>
      </w:r>
      <w:r>
        <w:t>2</w:t>
      </w:r>
      <w:r w:rsidRPr="00E514D4">
        <w:t>/</w:t>
      </w:r>
      <w:r>
        <w:t>2</w:t>
      </w:r>
      <w:r w:rsidRPr="00E514D4">
        <w:t>9</w:t>
      </w:r>
      <w:r>
        <w:t xml:space="preserve"> Rev.</w:t>
      </w:r>
      <w:r w:rsidRPr="00E514D4">
        <w:t xml:space="preserve"> “</w:t>
      </w:r>
      <w:r>
        <w:t xml:space="preserve">Revised </w:t>
      </w:r>
      <w:r w:rsidRPr="00E514D4">
        <w:t>Report”.</w:t>
      </w:r>
    </w:p>
    <w:p w:rsidR="00EC21F9" w:rsidRPr="00E514D4" w:rsidRDefault="00EC21F9" w:rsidP="00EC21F9">
      <w:pPr>
        <w:rPr>
          <w:snapToGrid w:val="0"/>
        </w:rPr>
      </w:pPr>
    </w:p>
    <w:p w:rsidR="00EC21F9" w:rsidRPr="00E514D4" w:rsidRDefault="00EC21F9" w:rsidP="00EC21F9">
      <w:pPr>
        <w:rPr>
          <w:snapToGrid w:val="0"/>
        </w:rPr>
      </w:pPr>
      <w:r w:rsidRPr="00E514D4">
        <w:rPr>
          <w:snapToGrid w:val="0"/>
        </w:rPr>
        <w:fldChar w:fldCharType="begin"/>
      </w:r>
      <w:r w:rsidRPr="00E514D4">
        <w:rPr>
          <w:snapToGrid w:val="0"/>
        </w:rPr>
        <w:instrText xml:space="preserve"> AUTONUM  </w:instrText>
      </w:r>
      <w:r w:rsidRPr="00E514D4">
        <w:rPr>
          <w:snapToGrid w:val="0"/>
        </w:rPr>
        <w:fldChar w:fldCharType="end"/>
      </w:r>
      <w:r w:rsidRPr="00E514D4">
        <w:rPr>
          <w:snapToGrid w:val="0"/>
        </w:rPr>
        <w:tab/>
        <w:t>The meeting was attended by 8</w:t>
      </w:r>
      <w:r w:rsidR="00A246A3">
        <w:rPr>
          <w:snapToGrid w:val="0"/>
        </w:rPr>
        <w:t>3</w:t>
      </w:r>
      <w:r w:rsidRPr="00E514D4">
        <w:rPr>
          <w:snapToGrid w:val="0"/>
        </w:rPr>
        <w:t xml:space="preserve"> participants from </w:t>
      </w:r>
      <w:r>
        <w:rPr>
          <w:snapToGrid w:val="0"/>
        </w:rPr>
        <w:t>39</w:t>
      </w:r>
      <w:r w:rsidRPr="00E514D4">
        <w:rPr>
          <w:snapToGrid w:val="0"/>
        </w:rPr>
        <w:t xml:space="preserve"> members of the Union, </w:t>
      </w:r>
      <w:r>
        <w:rPr>
          <w:snapToGrid w:val="0"/>
        </w:rPr>
        <w:t>2</w:t>
      </w:r>
      <w:r w:rsidRPr="00E514D4">
        <w:rPr>
          <w:snapToGrid w:val="0"/>
        </w:rPr>
        <w:t xml:space="preserve"> observer State</w:t>
      </w:r>
      <w:r>
        <w:rPr>
          <w:snapToGrid w:val="0"/>
        </w:rPr>
        <w:t>s</w:t>
      </w:r>
      <w:r w:rsidRPr="00E514D4">
        <w:rPr>
          <w:snapToGrid w:val="0"/>
        </w:rPr>
        <w:t xml:space="preserve"> and </w:t>
      </w:r>
      <w:r>
        <w:rPr>
          <w:snapToGrid w:val="0"/>
        </w:rPr>
        <w:t>6</w:t>
      </w:r>
      <w:r w:rsidRPr="00E514D4">
        <w:rPr>
          <w:snapToGrid w:val="0"/>
        </w:rPr>
        <w:t> observer organizations.</w:t>
      </w:r>
    </w:p>
    <w:p w:rsidR="001C3C6A" w:rsidRDefault="001C3C6A" w:rsidP="001C3C6A"/>
    <w:p w:rsidR="00E61B76" w:rsidRPr="004B1215" w:rsidRDefault="00E61B76" w:rsidP="001C3C6A"/>
    <w:p w:rsidR="001C3C6A" w:rsidRPr="000B03FD" w:rsidRDefault="001C3C6A" w:rsidP="001C3C6A">
      <w:pPr>
        <w:pStyle w:val="Heading2"/>
      </w:pPr>
      <w:bookmarkStart w:id="9" w:name="_Toc457469100"/>
      <w:r w:rsidRPr="006A0471">
        <w:t xml:space="preserve">Report on developments in UPOV including relevant matters discussed in the last sessions of the Administrative and Legal Committee, the Consultative Committee and the Council </w:t>
      </w:r>
      <w:r w:rsidRPr="000B03FD">
        <w:t>(oral report by the Vice Secretary-General)</w:t>
      </w:r>
      <w:bookmarkEnd w:id="9"/>
    </w:p>
    <w:p w:rsidR="001C3C6A" w:rsidRPr="000B03FD" w:rsidRDefault="001C3C6A" w:rsidP="001C3C6A">
      <w:pPr>
        <w:keepNext/>
        <w:rPr>
          <w:snapToGrid w:val="0"/>
        </w:rPr>
      </w:pPr>
    </w:p>
    <w:p w:rsidR="001C3C6A" w:rsidRPr="000B03FD" w:rsidRDefault="001C3C6A" w:rsidP="001C3C6A">
      <w:pPr>
        <w:keepNext/>
      </w:pPr>
      <w:r w:rsidRPr="000B03FD">
        <w:fldChar w:fldCharType="begin"/>
      </w:r>
      <w:r w:rsidRPr="000B03FD">
        <w:instrText xml:space="preserve"> AUTONUM  </w:instrText>
      </w:r>
      <w:r w:rsidRPr="000B03FD">
        <w:fldChar w:fldCharType="end"/>
      </w:r>
      <w:r w:rsidRPr="000B03FD">
        <w:tab/>
        <w:t>The TC considered document TC/5</w:t>
      </w:r>
      <w:r>
        <w:t>2</w:t>
      </w:r>
      <w:r w:rsidRPr="000B03FD">
        <w:t>/10 and received an oral report by the Vice Secretary-General.</w:t>
      </w:r>
    </w:p>
    <w:p w:rsidR="001C3C6A" w:rsidRPr="000B03FD" w:rsidRDefault="001C3C6A" w:rsidP="001C3C6A"/>
    <w:p w:rsidR="001C3C6A" w:rsidRDefault="001C3C6A" w:rsidP="001C3C6A">
      <w:pPr>
        <w:rPr>
          <w:rFonts w:cs="Arial"/>
          <w:snapToGrid w:val="0"/>
        </w:rPr>
      </w:pPr>
      <w:r>
        <w:fldChar w:fldCharType="begin"/>
      </w:r>
      <w:r>
        <w:instrText xml:space="preserve"> AUTONUM  </w:instrText>
      </w:r>
      <w:r>
        <w:fldChar w:fldCharType="end"/>
      </w:r>
      <w:r>
        <w:tab/>
      </w:r>
      <w:r w:rsidRPr="005C59AF">
        <w:rPr>
          <w:rFonts w:cs="Arial"/>
          <w:snapToGrid w:val="0"/>
        </w:rPr>
        <w:t xml:space="preserve">The TC </w:t>
      </w:r>
      <w:r>
        <w:rPr>
          <w:rFonts w:cs="Arial"/>
          <w:snapToGrid w:val="0"/>
        </w:rPr>
        <w:t>noted</w:t>
      </w:r>
      <w:r w:rsidRPr="005C59AF">
        <w:rPr>
          <w:rFonts w:cs="Arial"/>
          <w:snapToGrid w:val="0"/>
        </w:rPr>
        <w:t xml:space="preserve"> the developments in UPOV including relevant matters discussed in the last sessions of the Administrative and Legal Committee, the Consultative Committee and the Council, as set </w:t>
      </w:r>
      <w:r w:rsidRPr="009D37E6">
        <w:rPr>
          <w:rFonts w:cs="Arial"/>
          <w:snapToGrid w:val="0"/>
        </w:rPr>
        <w:t>out in paragraphs 3 to 41 of document</w:t>
      </w:r>
      <w:r>
        <w:rPr>
          <w:rFonts w:cs="Arial"/>
          <w:snapToGrid w:val="0"/>
        </w:rPr>
        <w:t xml:space="preserve"> </w:t>
      </w:r>
      <w:r w:rsidRPr="000B03FD">
        <w:t>TC/5</w:t>
      </w:r>
      <w:r>
        <w:t>2</w:t>
      </w:r>
      <w:r w:rsidRPr="000B03FD">
        <w:t>/10</w:t>
      </w:r>
      <w:r w:rsidRPr="009D37E6">
        <w:rPr>
          <w:rFonts w:cs="Arial"/>
          <w:snapToGrid w:val="0"/>
        </w:rPr>
        <w:t>.</w:t>
      </w:r>
    </w:p>
    <w:p w:rsidR="001C3C6A" w:rsidRDefault="001C3C6A" w:rsidP="001C3C6A"/>
    <w:p w:rsidR="00E61B76" w:rsidRDefault="00E61B76" w:rsidP="001C3C6A"/>
    <w:p w:rsidR="004F06C8" w:rsidRPr="0074496A" w:rsidRDefault="004F06C8" w:rsidP="004F06C8">
      <w:pPr>
        <w:keepNext/>
        <w:rPr>
          <w:u w:val="single"/>
        </w:rPr>
      </w:pPr>
      <w:r w:rsidRPr="0074496A">
        <w:rPr>
          <w:u w:val="single"/>
        </w:rPr>
        <w:t>Matters arising from the Technical Working Parties</w:t>
      </w:r>
    </w:p>
    <w:p w:rsidR="004F06C8" w:rsidRPr="0074496A" w:rsidRDefault="004F06C8" w:rsidP="004F06C8">
      <w:pPr>
        <w:keepNext/>
      </w:pPr>
    </w:p>
    <w:p w:rsidR="004F06C8" w:rsidRPr="0074496A" w:rsidRDefault="004F06C8" w:rsidP="004F06C8">
      <w:pPr>
        <w:keepNext/>
      </w:pPr>
      <w:r w:rsidRPr="0074496A">
        <w:fldChar w:fldCharType="begin"/>
      </w:r>
      <w:r w:rsidRPr="0074496A">
        <w:instrText xml:space="preserve"> AUTONUM  </w:instrText>
      </w:r>
      <w:r w:rsidRPr="0074496A">
        <w:fldChar w:fldCharType="end"/>
      </w:r>
      <w:r w:rsidRPr="0074496A">
        <w:tab/>
        <w:t>The TC considered document TC/52/3.</w:t>
      </w:r>
    </w:p>
    <w:p w:rsidR="004F06C8" w:rsidRPr="0074496A" w:rsidRDefault="004F06C8" w:rsidP="004F06C8"/>
    <w:p w:rsidR="004F06C8" w:rsidRPr="0074496A" w:rsidRDefault="004F06C8" w:rsidP="004F06C8">
      <w:pPr>
        <w:rPr>
          <w:b/>
        </w:rPr>
      </w:pPr>
      <w:r w:rsidRPr="0074496A">
        <w:fldChar w:fldCharType="begin"/>
      </w:r>
      <w:r w:rsidRPr="0074496A">
        <w:instrText xml:space="preserve"> AUTONUM  </w:instrText>
      </w:r>
      <w:r w:rsidRPr="0074496A">
        <w:fldChar w:fldCharType="end"/>
      </w:r>
      <w:r w:rsidRPr="0074496A">
        <w:tab/>
        <w:t>The TC agreed to request UPOV members’ experts to provide data to the United Kingdom for developing the methodology for excluding varieties of common knowledge from the second growing cycle when COYD is used, as set out in paragraph 6 of document TC/52/3.</w:t>
      </w:r>
      <w:r>
        <w:t xml:space="preserve">  The TC noted that the Office of the </w:t>
      </w:r>
      <w:r w:rsidRPr="00F41032">
        <w:t>Union</w:t>
      </w:r>
      <w:r>
        <w:t xml:space="preserve"> would issue a circular inviting contributions of data.</w:t>
      </w:r>
    </w:p>
    <w:p w:rsidR="004F06C8" w:rsidRPr="0074496A" w:rsidRDefault="004F06C8" w:rsidP="004F06C8"/>
    <w:p w:rsidR="004F06C8" w:rsidRPr="0072050B" w:rsidRDefault="004F06C8" w:rsidP="004F06C8">
      <w:r w:rsidRPr="0074496A">
        <w:fldChar w:fldCharType="begin"/>
      </w:r>
      <w:r w:rsidRPr="0074496A">
        <w:instrText xml:space="preserve"> AUTONUM  </w:instrText>
      </w:r>
      <w:r w:rsidRPr="0074496A">
        <w:fldChar w:fldCharType="end"/>
      </w:r>
      <w:r w:rsidRPr="0074496A">
        <w:tab/>
        <w:t>The TC agreed to include the development of calculated thresholds for excluding varieties of common knowledge from the second growing cycle when COYD is used as an agenda item for the fifty</w:t>
      </w:r>
      <w:r w:rsidRPr="0074496A">
        <w:noBreakHyphen/>
        <w:t xml:space="preserve">third session </w:t>
      </w:r>
      <w:r w:rsidRPr="0072050B">
        <w:t xml:space="preserve">of the TC on the basis of a document to be prepared by the </w:t>
      </w:r>
      <w:r w:rsidRPr="00343E80">
        <w:t>United Kingdom</w:t>
      </w:r>
      <w:r w:rsidRPr="0072050B">
        <w:t>.</w:t>
      </w:r>
    </w:p>
    <w:p w:rsidR="004F06C8" w:rsidRPr="0074496A" w:rsidRDefault="004F06C8" w:rsidP="004F06C8"/>
    <w:p w:rsidR="004F06C8" w:rsidRPr="0074496A" w:rsidRDefault="004F06C8" w:rsidP="004F06C8">
      <w:pPr>
        <w:keepNext/>
      </w:pPr>
      <w:r w:rsidRPr="0074496A">
        <w:fldChar w:fldCharType="begin"/>
      </w:r>
      <w:r w:rsidRPr="0074496A">
        <w:instrText xml:space="preserve"> AUTONUM  </w:instrText>
      </w:r>
      <w:r w:rsidRPr="0074496A">
        <w:fldChar w:fldCharType="end"/>
      </w:r>
      <w:r w:rsidRPr="0074496A">
        <w:tab/>
        <w:t xml:space="preserve">The TC noted developments in the </w:t>
      </w:r>
      <w:r w:rsidRPr="00074228">
        <w:t xml:space="preserve">Technical Working Parties </w:t>
      </w:r>
      <w:r>
        <w:t>(</w:t>
      </w:r>
      <w:r w:rsidRPr="0074496A">
        <w:t>TWPs</w:t>
      </w:r>
      <w:r>
        <w:t>)</w:t>
      </w:r>
      <w:r w:rsidRPr="0074496A">
        <w:t xml:space="preserve"> concerning the followi</w:t>
      </w:r>
      <w:r>
        <w:t>ng matters reported in document </w:t>
      </w:r>
      <w:r w:rsidRPr="0074496A">
        <w:t>TC/52/3:</w:t>
      </w:r>
    </w:p>
    <w:p w:rsidR="004F06C8" w:rsidRPr="0074496A" w:rsidRDefault="004F06C8" w:rsidP="004F06C8">
      <w:pPr>
        <w:keepNext/>
      </w:pPr>
    </w:p>
    <w:p w:rsidR="004F06C8" w:rsidRPr="0074496A" w:rsidRDefault="004F06C8" w:rsidP="004F06C8">
      <w:pPr>
        <w:keepNext/>
        <w:ind w:left="567"/>
      </w:pPr>
      <w:r w:rsidRPr="0074496A">
        <w:t>(a)</w:t>
      </w:r>
      <w:r w:rsidRPr="0074496A">
        <w:tab/>
        <w:t>experiences with new types and species;</w:t>
      </w:r>
    </w:p>
    <w:p w:rsidR="004F06C8" w:rsidRPr="0074496A" w:rsidRDefault="004F06C8" w:rsidP="004F06C8">
      <w:pPr>
        <w:ind w:left="567"/>
      </w:pPr>
      <w:r w:rsidRPr="0074496A">
        <w:t>(b)</w:t>
      </w:r>
      <w:r w:rsidRPr="0074496A">
        <w:tab/>
        <w:t>new issues arising from DUS examination;</w:t>
      </w:r>
    </w:p>
    <w:p w:rsidR="004F06C8" w:rsidRPr="0074496A" w:rsidRDefault="004F06C8" w:rsidP="004F06C8">
      <w:pPr>
        <w:ind w:left="567"/>
      </w:pPr>
      <w:r w:rsidRPr="0074496A">
        <w:t>(c)</w:t>
      </w:r>
      <w:r w:rsidRPr="0074496A">
        <w:tab/>
        <w:t>use of disease resistance characteristics in DUS examination;</w:t>
      </w:r>
    </w:p>
    <w:p w:rsidR="004F06C8" w:rsidRPr="0074496A" w:rsidRDefault="004F06C8" w:rsidP="004F06C8">
      <w:pPr>
        <w:ind w:left="567"/>
      </w:pPr>
      <w:r w:rsidRPr="0074496A">
        <w:t>(d)</w:t>
      </w:r>
      <w:r w:rsidRPr="0074496A">
        <w:tab/>
        <w:t xml:space="preserve">influence of different sources on vegetatively propagated material used in DUS examination; </w:t>
      </w:r>
    </w:p>
    <w:p w:rsidR="004F06C8" w:rsidRPr="0074496A" w:rsidRDefault="004F06C8" w:rsidP="004F06C8">
      <w:pPr>
        <w:ind w:left="567"/>
      </w:pPr>
      <w:r w:rsidRPr="0074496A">
        <w:t>(e)</w:t>
      </w:r>
      <w:r w:rsidRPr="0074496A">
        <w:tab/>
        <w:t>examples of different growing practice in DUS testing;</w:t>
      </w:r>
    </w:p>
    <w:p w:rsidR="004F06C8" w:rsidRPr="0074496A" w:rsidRDefault="004F06C8" w:rsidP="004F06C8">
      <w:pPr>
        <w:ind w:left="567"/>
      </w:pPr>
      <w:r w:rsidRPr="0074496A">
        <w:t>(f)</w:t>
      </w:r>
      <w:r w:rsidRPr="0074496A">
        <w:tab/>
        <w:t>management of reference collections;</w:t>
      </w:r>
    </w:p>
    <w:p w:rsidR="004F06C8" w:rsidRPr="0074496A" w:rsidRDefault="004F06C8" w:rsidP="004F06C8">
      <w:pPr>
        <w:ind w:left="567"/>
      </w:pPr>
      <w:r w:rsidRPr="0074496A">
        <w:t>(g)</w:t>
      </w:r>
      <w:r w:rsidRPr="0074496A">
        <w:tab/>
        <w:t>harmonized example varieties for apple: historical data and possible new development;</w:t>
      </w:r>
    </w:p>
    <w:p w:rsidR="004F06C8" w:rsidRPr="0074496A" w:rsidRDefault="004F06C8" w:rsidP="004F06C8">
      <w:pPr>
        <w:ind w:left="567"/>
      </w:pPr>
      <w:r w:rsidRPr="0074496A">
        <w:t>(h)</w:t>
      </w:r>
      <w:r w:rsidRPr="0074496A">
        <w:tab/>
        <w:t>Application Management System (AMS) and Variety Description Database (VDD) in China;</w:t>
      </w:r>
    </w:p>
    <w:p w:rsidR="004F06C8" w:rsidRPr="0074496A" w:rsidRDefault="004F06C8" w:rsidP="004F06C8">
      <w:pPr>
        <w:ind w:left="567"/>
      </w:pPr>
      <w:r w:rsidRPr="0074496A">
        <w:t>(i)</w:t>
      </w:r>
      <w:r w:rsidRPr="0074496A">
        <w:tab/>
        <w:t>Image Analysis System in China;</w:t>
      </w:r>
    </w:p>
    <w:p w:rsidR="004F06C8" w:rsidRPr="0074496A" w:rsidRDefault="004F06C8" w:rsidP="004F06C8">
      <w:pPr>
        <w:ind w:left="567"/>
      </w:pPr>
      <w:r w:rsidRPr="0074496A">
        <w:t>(j)</w:t>
      </w:r>
      <w:r w:rsidRPr="0074496A">
        <w:tab/>
        <w:t>hand-held data capture systems in France and Germany;</w:t>
      </w:r>
    </w:p>
    <w:p w:rsidR="004F06C8" w:rsidRPr="0074496A" w:rsidRDefault="004F06C8" w:rsidP="004F06C8">
      <w:pPr>
        <w:ind w:left="567"/>
      </w:pPr>
      <w:r w:rsidRPr="0074496A">
        <w:t>(k)</w:t>
      </w:r>
      <w:r w:rsidRPr="0074496A">
        <w:tab/>
        <w:t>weighting matrix in the GAIA software for soybean;</w:t>
      </w:r>
    </w:p>
    <w:p w:rsidR="004F06C8" w:rsidRPr="0074496A" w:rsidRDefault="004F06C8" w:rsidP="004F06C8">
      <w:pPr>
        <w:ind w:left="567"/>
      </w:pPr>
      <w:r w:rsidRPr="0074496A">
        <w:t>(l)</w:t>
      </w:r>
      <w:r w:rsidRPr="0074496A">
        <w:tab/>
        <w:t>meeting documents from previous TWPs sessions;</w:t>
      </w:r>
    </w:p>
    <w:p w:rsidR="004F06C8" w:rsidRPr="0074496A" w:rsidRDefault="004F06C8" w:rsidP="004F06C8">
      <w:pPr>
        <w:ind w:left="567"/>
      </w:pPr>
      <w:r w:rsidRPr="0074496A">
        <w:t>(m)</w:t>
      </w:r>
      <w:r w:rsidRPr="0074496A">
        <w:tab/>
        <w:t>TWPs schedule of the week (Workplan); and</w:t>
      </w:r>
    </w:p>
    <w:p w:rsidR="004F06C8" w:rsidRPr="0074496A" w:rsidRDefault="004F06C8" w:rsidP="004F06C8">
      <w:pPr>
        <w:ind w:left="567"/>
      </w:pPr>
      <w:r w:rsidRPr="0074496A">
        <w:t>(n)</w:t>
      </w:r>
      <w:r w:rsidRPr="0074496A">
        <w:tab/>
        <w:t>distance</w:t>
      </w:r>
      <w:r>
        <w:t xml:space="preserve"> learning course “DL-305”.</w:t>
      </w:r>
    </w:p>
    <w:p w:rsidR="004F06C8" w:rsidRPr="0074496A" w:rsidRDefault="004F06C8" w:rsidP="004F06C8"/>
    <w:p w:rsidR="004F06C8" w:rsidRPr="0074496A" w:rsidRDefault="004F06C8" w:rsidP="004F06C8">
      <w:r w:rsidRPr="0074496A">
        <w:fldChar w:fldCharType="begin"/>
      </w:r>
      <w:r w:rsidRPr="0074496A">
        <w:instrText xml:space="preserve"> AUTONUM  </w:instrText>
      </w:r>
      <w:r w:rsidRPr="0074496A">
        <w:fldChar w:fldCharType="end"/>
      </w:r>
      <w:r w:rsidRPr="0074496A">
        <w:tab/>
        <w:t>The TC agreed that the use of disease resistance characteristics, as presented in paragraphs 17 to 20 of document TC/52/3, should be included in the agenda item for its fifty</w:t>
      </w:r>
      <w:r>
        <w:noBreakHyphen/>
      </w:r>
      <w:r w:rsidRPr="0074496A">
        <w:t>third session</w:t>
      </w:r>
      <w:r>
        <w:t xml:space="preserve">.  It also agreed that the item should also address the </w:t>
      </w:r>
      <w:r w:rsidRPr="0074496A">
        <w:t xml:space="preserve">use of insect resistance characteristics and agreed to invite </w:t>
      </w:r>
      <w:r>
        <w:t>presentations</w:t>
      </w:r>
      <w:r w:rsidRPr="0074496A">
        <w:t xml:space="preserve"> from </w:t>
      </w:r>
      <w:r>
        <w:t xml:space="preserve">the </w:t>
      </w:r>
      <w:r w:rsidRPr="0074496A">
        <w:t xml:space="preserve">European Union and other </w:t>
      </w:r>
      <w:r>
        <w:t>members of the Union</w:t>
      </w:r>
      <w:r w:rsidRPr="0074496A">
        <w:t xml:space="preserve">.  </w:t>
      </w:r>
    </w:p>
    <w:p w:rsidR="004F06C8" w:rsidRPr="0074496A" w:rsidRDefault="004F06C8" w:rsidP="004F06C8"/>
    <w:p w:rsidR="004F06C8" w:rsidRPr="0074496A" w:rsidRDefault="004F06C8" w:rsidP="004F06C8">
      <w:r w:rsidRPr="0074496A">
        <w:fldChar w:fldCharType="begin"/>
      </w:r>
      <w:r w:rsidRPr="0074496A">
        <w:instrText xml:space="preserve"> AUTONUM  </w:instrText>
      </w:r>
      <w:r w:rsidRPr="0074496A">
        <w:fldChar w:fldCharType="end"/>
      </w:r>
      <w:r w:rsidRPr="0074496A">
        <w:tab/>
        <w:t>The TC agreed that management of variety collections</w:t>
      </w:r>
      <w:r w:rsidRPr="0072050B">
        <w:t xml:space="preserve"> </w:t>
      </w:r>
      <w:r>
        <w:t xml:space="preserve">that are </w:t>
      </w:r>
      <w:r w:rsidRPr="0072050B">
        <w:t>not managed directly by the authority</w:t>
      </w:r>
      <w:r w:rsidRPr="0074496A">
        <w:t xml:space="preserve">, as provided in paragraphs 25 to 27 of document TC/52/3, should be included </w:t>
      </w:r>
      <w:r>
        <w:t>as an agenda item for its fifty</w:t>
      </w:r>
      <w:r>
        <w:noBreakHyphen/>
      </w:r>
      <w:r w:rsidRPr="0074496A">
        <w:t xml:space="preserve">third session and agreed to invite </w:t>
      </w:r>
      <w:r>
        <w:t xml:space="preserve">presentations </w:t>
      </w:r>
      <w:r w:rsidRPr="0074496A">
        <w:t>from France and other members</w:t>
      </w:r>
      <w:r>
        <w:t xml:space="preserve"> of the Union</w:t>
      </w:r>
      <w:r w:rsidRPr="0074496A">
        <w:t>.</w:t>
      </w:r>
    </w:p>
    <w:p w:rsidR="004F06C8" w:rsidRDefault="004F06C8" w:rsidP="004F06C8"/>
    <w:p w:rsidR="004F06C8" w:rsidRPr="0074496A" w:rsidRDefault="004F06C8" w:rsidP="004F06C8"/>
    <w:p w:rsidR="004F06C8" w:rsidRPr="0074496A" w:rsidRDefault="004F06C8" w:rsidP="004F06C8">
      <w:pPr>
        <w:keepNext/>
        <w:ind w:left="567" w:hanging="567"/>
        <w:rPr>
          <w:u w:val="single"/>
        </w:rPr>
      </w:pPr>
      <w:r w:rsidRPr="0074496A">
        <w:rPr>
          <w:u w:val="single"/>
        </w:rPr>
        <w:t>TGP documents</w:t>
      </w:r>
    </w:p>
    <w:p w:rsidR="004F06C8" w:rsidRPr="0074496A" w:rsidRDefault="004F06C8" w:rsidP="004F06C8">
      <w:pPr>
        <w:keepNext/>
      </w:pPr>
    </w:p>
    <w:p w:rsidR="004F06C8" w:rsidRPr="0074496A" w:rsidRDefault="004F06C8" w:rsidP="004F06C8">
      <w:pPr>
        <w:pStyle w:val="Heading3"/>
      </w:pPr>
      <w:bookmarkStart w:id="10" w:name="_Toc457469101"/>
      <w:r w:rsidRPr="0074496A">
        <w:t xml:space="preserve">Matters for adoption by the </w:t>
      </w:r>
      <w:r>
        <w:t>C</w:t>
      </w:r>
      <w:r w:rsidRPr="0074496A">
        <w:t>ouncil in 2016</w:t>
      </w:r>
      <w:bookmarkEnd w:id="10"/>
    </w:p>
    <w:p w:rsidR="004F06C8" w:rsidRPr="0074496A" w:rsidRDefault="004F06C8" w:rsidP="004F06C8">
      <w:pPr>
        <w:keepNext/>
      </w:pPr>
    </w:p>
    <w:p w:rsidR="004F06C8" w:rsidRPr="00B03767" w:rsidRDefault="004F06C8" w:rsidP="004F06C8">
      <w:pPr>
        <w:pStyle w:val="Heading4"/>
        <w:rPr>
          <w:lang w:val="en-US"/>
        </w:rPr>
      </w:pPr>
      <w:bookmarkStart w:id="11" w:name="_Toc442110568"/>
      <w:r w:rsidRPr="00B03767">
        <w:rPr>
          <w:lang w:val="en-US"/>
        </w:rPr>
        <w:t>TGP/7: Development of Test Guidelines</w:t>
      </w:r>
      <w:bookmarkEnd w:id="11"/>
      <w:r w:rsidRPr="00B03767">
        <w:rPr>
          <w:lang w:val="en-US"/>
        </w:rPr>
        <w:t xml:space="preserve"> </w:t>
      </w:r>
    </w:p>
    <w:p w:rsidR="004F06C8" w:rsidRPr="0074496A" w:rsidRDefault="004F06C8" w:rsidP="004F06C8">
      <w:pPr>
        <w:keepNext/>
        <w:ind w:left="1276"/>
        <w:rPr>
          <w:rFonts w:cs="Arial"/>
          <w:i/>
        </w:rPr>
      </w:pPr>
    </w:p>
    <w:p w:rsidR="004F06C8" w:rsidRPr="00CE0A26" w:rsidRDefault="004F06C8" w:rsidP="004F06C8">
      <w:pPr>
        <w:pStyle w:val="Heading5"/>
      </w:pPr>
      <w:bookmarkStart w:id="12" w:name="_Toc412193724"/>
      <w:bookmarkStart w:id="13" w:name="_Toc442110569"/>
      <w:r w:rsidRPr="00CE0A26">
        <w:t>(i)</w:t>
      </w:r>
      <w:r w:rsidRPr="00CE0A26">
        <w:tab/>
        <w:t>Coverage of the Test Guidelines</w:t>
      </w:r>
      <w:bookmarkEnd w:id="12"/>
      <w:bookmarkEnd w:id="13"/>
    </w:p>
    <w:p w:rsidR="004F06C8" w:rsidRPr="0074496A" w:rsidRDefault="004F06C8" w:rsidP="004F06C8">
      <w:pPr>
        <w:keepNext/>
        <w:ind w:left="1276"/>
        <w:rPr>
          <w:rFonts w:cs="Arial"/>
          <w:i/>
        </w:rPr>
      </w:pPr>
    </w:p>
    <w:p w:rsidR="004F06C8" w:rsidRDefault="004F06C8" w:rsidP="004F06C8">
      <w:pPr>
        <w:keepNext/>
      </w:pPr>
      <w:r w:rsidRPr="0074496A">
        <w:fldChar w:fldCharType="begin"/>
      </w:r>
      <w:r w:rsidRPr="0074496A">
        <w:instrText xml:space="preserve"> AUTONUM  </w:instrText>
      </w:r>
      <w:r w:rsidRPr="0074496A">
        <w:fldChar w:fldCharType="end"/>
      </w:r>
      <w:r w:rsidRPr="0074496A">
        <w:tab/>
        <w:t>The TC considered document TC/52/5</w:t>
      </w:r>
      <w:r>
        <w:t>.</w:t>
      </w:r>
    </w:p>
    <w:p w:rsidR="004F06C8" w:rsidRDefault="004F06C8" w:rsidP="004F06C8">
      <w:pPr>
        <w:keepNext/>
      </w:pPr>
    </w:p>
    <w:p w:rsidR="004F06C8" w:rsidRPr="0074496A" w:rsidRDefault="004F06C8" w:rsidP="004F06C8">
      <w:pPr>
        <w:keepNext/>
      </w:pPr>
      <w:r>
        <w:fldChar w:fldCharType="begin"/>
      </w:r>
      <w:r>
        <w:instrText xml:space="preserve"> AUTONUM  </w:instrText>
      </w:r>
      <w:r>
        <w:fldChar w:fldCharType="end"/>
      </w:r>
      <w:r>
        <w:tab/>
        <w:t>The TC</w:t>
      </w:r>
      <w:r w:rsidRPr="0074496A">
        <w:t xml:space="preserve"> noted the new section on “Coverage of the Test Guidelines” already agreed by the TC for </w:t>
      </w:r>
      <w:r>
        <w:t xml:space="preserve">inclusion in the revision of </w:t>
      </w:r>
      <w:r w:rsidRPr="0074496A">
        <w:t>document TGP/7</w:t>
      </w:r>
      <w:r>
        <w:t xml:space="preserve"> that would be proposed for adoption by the Council in October 2016</w:t>
      </w:r>
      <w:r w:rsidRPr="0074496A">
        <w:t>, as set out in paragraph 7 of document TC/52/5.</w:t>
      </w:r>
    </w:p>
    <w:p w:rsidR="004F06C8" w:rsidRPr="0074496A" w:rsidRDefault="004F06C8" w:rsidP="004F06C8"/>
    <w:p w:rsidR="004F06C8" w:rsidRPr="0074496A" w:rsidRDefault="004F06C8" w:rsidP="004F06C8">
      <w:pPr>
        <w:pStyle w:val="Heading5"/>
      </w:pPr>
      <w:r w:rsidRPr="0074496A">
        <w:t>(ii)</w:t>
      </w:r>
      <w:r w:rsidRPr="0074496A">
        <w:tab/>
        <w:t>Use of proprietary text, photographs and illustrations in Test Guidelines</w:t>
      </w:r>
    </w:p>
    <w:p w:rsidR="004F06C8" w:rsidRPr="0074496A" w:rsidRDefault="004F06C8" w:rsidP="004F06C8">
      <w:pPr>
        <w:keepNext/>
      </w:pPr>
    </w:p>
    <w:p w:rsidR="004F06C8" w:rsidRPr="0074496A" w:rsidRDefault="004F06C8" w:rsidP="004F06C8">
      <w:pPr>
        <w:keepNext/>
      </w:pPr>
      <w:r w:rsidRPr="0074496A">
        <w:fldChar w:fldCharType="begin"/>
      </w:r>
      <w:r w:rsidRPr="0074496A">
        <w:instrText xml:space="preserve"> AUTONUM  </w:instrText>
      </w:r>
      <w:r w:rsidRPr="0074496A">
        <w:fldChar w:fldCharType="end"/>
      </w:r>
      <w:r w:rsidRPr="0074496A">
        <w:tab/>
        <w:t xml:space="preserve">The TC considered document TC/52/14 and agreed to propose guidance in relation to text, photographs, illustrations or other material that could be subject to third party rights for inclusion </w:t>
      </w:r>
      <w:r>
        <w:t xml:space="preserve">in the revision of </w:t>
      </w:r>
      <w:r w:rsidRPr="0074496A">
        <w:t>document TGP/7</w:t>
      </w:r>
      <w:r>
        <w:t xml:space="preserve"> that would be proposed for adoption by the Council in October 2016,</w:t>
      </w:r>
      <w:r w:rsidRPr="0074496A">
        <w:t xml:space="preserve"> to read as follows:</w:t>
      </w:r>
    </w:p>
    <w:p w:rsidR="004F06C8" w:rsidRPr="0074496A" w:rsidRDefault="004F06C8" w:rsidP="004F06C8"/>
    <w:p w:rsidR="004F06C8" w:rsidRPr="00CE0A26" w:rsidRDefault="004F06C8" w:rsidP="004F06C8">
      <w:pPr>
        <w:ind w:left="567" w:right="567"/>
        <w:rPr>
          <w:sz w:val="18"/>
          <w:szCs w:val="18"/>
        </w:rPr>
      </w:pPr>
      <w:r w:rsidRPr="00CE0A26">
        <w:rPr>
          <w:sz w:val="18"/>
          <w:szCs w:val="18"/>
        </w:rPr>
        <w:t>“In the case of text, photographs, illustrations or other material that is subject to third party rights, it is the responsibility of the author of the document, including Test Guidelines, to obtain the necessary permission of the third party.  Material must not be included in documents where such permission is required but has not been obtained.</w:t>
      </w:r>
    </w:p>
    <w:p w:rsidR="004F06C8" w:rsidRPr="00CE0A26" w:rsidRDefault="004F06C8" w:rsidP="004F06C8">
      <w:pPr>
        <w:ind w:left="567" w:right="567"/>
        <w:rPr>
          <w:sz w:val="18"/>
          <w:szCs w:val="18"/>
        </w:rPr>
      </w:pPr>
    </w:p>
    <w:p w:rsidR="004F06C8" w:rsidRPr="00CE0A26" w:rsidRDefault="004F06C8" w:rsidP="004F06C8">
      <w:pPr>
        <w:ind w:left="567" w:right="567"/>
        <w:rPr>
          <w:sz w:val="18"/>
          <w:szCs w:val="18"/>
        </w:rPr>
      </w:pPr>
      <w:r w:rsidRPr="00CE0A26">
        <w:rPr>
          <w:sz w:val="18"/>
          <w:szCs w:val="18"/>
        </w:rPr>
        <w:t>“Where any text, photographs, illustrations or other material that are subject to third party rights are used in Test Guidelines it should be indicated that the third party has waived their rights for the purposes of DUS testing and development of variety descriptions (e.g. indicating ‘Courtesy of [name of copyright owner]’ alongside the image protected by copyright).”</w:t>
      </w:r>
    </w:p>
    <w:p w:rsidR="004F06C8" w:rsidRPr="0074496A" w:rsidRDefault="004F06C8" w:rsidP="004F06C8"/>
    <w:p w:rsidR="004F06C8" w:rsidRPr="0074496A" w:rsidRDefault="004F06C8" w:rsidP="004F06C8">
      <w:r w:rsidRPr="0074496A">
        <w:fldChar w:fldCharType="begin"/>
      </w:r>
      <w:r w:rsidRPr="0074496A">
        <w:instrText xml:space="preserve"> AUTONUM  </w:instrText>
      </w:r>
      <w:r w:rsidRPr="0074496A">
        <w:fldChar w:fldCharType="end"/>
      </w:r>
      <w:r w:rsidRPr="0074496A">
        <w:tab/>
        <w:t>The TC agreed to include an acknowledgement in the web-based TG template in relation to text, photographs, illustrations or other material that could be subject to third party rights.</w:t>
      </w:r>
    </w:p>
    <w:p w:rsidR="004F06C8" w:rsidRPr="0074496A" w:rsidRDefault="004F06C8" w:rsidP="004F06C8"/>
    <w:p w:rsidR="004F06C8" w:rsidRPr="0074496A" w:rsidRDefault="004F06C8" w:rsidP="004F06C8">
      <w:pPr>
        <w:pStyle w:val="Heading5"/>
      </w:pPr>
      <w:r w:rsidRPr="0074496A">
        <w:t>(iii)</w:t>
      </w:r>
      <w:r w:rsidRPr="0074496A">
        <w:tab/>
        <w:t>Regional sets of example varieties</w:t>
      </w:r>
    </w:p>
    <w:p w:rsidR="004F06C8" w:rsidRPr="0074496A" w:rsidRDefault="004F06C8" w:rsidP="004F06C8">
      <w:pPr>
        <w:keepNext/>
      </w:pPr>
    </w:p>
    <w:p w:rsidR="004F06C8" w:rsidRPr="0074496A" w:rsidRDefault="004F06C8" w:rsidP="004F06C8">
      <w:pPr>
        <w:keepNext/>
      </w:pPr>
      <w:r w:rsidRPr="0074496A">
        <w:fldChar w:fldCharType="begin"/>
      </w:r>
      <w:r w:rsidRPr="0074496A">
        <w:instrText xml:space="preserve"> AUTONUM  </w:instrText>
      </w:r>
      <w:r w:rsidRPr="0074496A">
        <w:fldChar w:fldCharType="end"/>
      </w:r>
      <w:r w:rsidRPr="0074496A">
        <w:tab/>
        <w:t>The TC considered document TC/52/15 and agreed that, for the purposes of developing regional sets of example varieties for Test Guidelines:</w:t>
      </w:r>
    </w:p>
    <w:p w:rsidR="004F06C8" w:rsidRPr="0074496A" w:rsidRDefault="004F06C8" w:rsidP="004F06C8"/>
    <w:p w:rsidR="004F06C8" w:rsidRPr="0074496A" w:rsidRDefault="004F06C8" w:rsidP="004F06C8">
      <w:r w:rsidRPr="0074496A">
        <w:tab/>
        <w:t>(a)</w:t>
      </w:r>
      <w:r w:rsidRPr="0074496A">
        <w:tab/>
        <w:t>a “region” should be comprised of more than one country;</w:t>
      </w:r>
    </w:p>
    <w:p w:rsidR="004F06C8" w:rsidRPr="0074496A" w:rsidRDefault="004F06C8" w:rsidP="004F06C8"/>
    <w:p w:rsidR="004F06C8" w:rsidRDefault="004F06C8" w:rsidP="004F06C8">
      <w:r w:rsidRPr="0074496A">
        <w:tab/>
        <w:t>(b)</w:t>
      </w:r>
      <w:r w:rsidRPr="0074496A">
        <w:tab/>
        <w:t>the TWP responsible for the Test Guidelines should decide on the need and determine the basis on which the region would be established for a regional set of example varieties;</w:t>
      </w:r>
    </w:p>
    <w:p w:rsidR="004F06C8" w:rsidRDefault="004F06C8" w:rsidP="004F06C8"/>
    <w:p w:rsidR="004F06C8" w:rsidRDefault="004F06C8" w:rsidP="004F06C8">
      <w:r>
        <w:tab/>
        <w:t>(c)</w:t>
      </w:r>
      <w:r>
        <w:tab/>
        <w:t>the procedure for the development of sets of example varieties for a region would be determined by the TWP concerned and could, for example, be coordinated by a leading expert for the region concerned; and</w:t>
      </w:r>
    </w:p>
    <w:p w:rsidR="004F06C8" w:rsidRDefault="004F06C8" w:rsidP="004F06C8"/>
    <w:p w:rsidR="004F06C8" w:rsidRDefault="004F06C8" w:rsidP="004F06C8">
      <w:r>
        <w:tab/>
        <w:t>(d)</w:t>
      </w:r>
      <w:r>
        <w:tab/>
        <w:t xml:space="preserve">example varieties would need to be agreed by all UPOV members in the region concerned. </w:t>
      </w:r>
    </w:p>
    <w:p w:rsidR="004F06C8" w:rsidRDefault="004F06C8" w:rsidP="004F06C8"/>
    <w:p w:rsidR="004F06C8" w:rsidRDefault="004F06C8" w:rsidP="004F06C8">
      <w:r>
        <w:fldChar w:fldCharType="begin"/>
      </w:r>
      <w:r>
        <w:instrText xml:space="preserve"> AUTONUM  </w:instrText>
      </w:r>
      <w:r>
        <w:fldChar w:fldCharType="end"/>
      </w:r>
      <w:r>
        <w:tab/>
        <w:t xml:space="preserve">The TC agreed to propose the above guidance </w:t>
      </w:r>
      <w:r w:rsidRPr="0074496A">
        <w:t xml:space="preserve">for inclusion </w:t>
      </w:r>
      <w:r>
        <w:t xml:space="preserve">in the revision of </w:t>
      </w:r>
      <w:r w:rsidRPr="0074496A">
        <w:t>document TGP/7</w:t>
      </w:r>
      <w:r>
        <w:t xml:space="preserve"> that would be proposed for adoption by the Council in October 2016.</w:t>
      </w:r>
    </w:p>
    <w:p w:rsidR="004F06C8" w:rsidRDefault="004F06C8" w:rsidP="004F06C8"/>
    <w:p w:rsidR="004F06C8" w:rsidRPr="00E62022" w:rsidRDefault="004F06C8" w:rsidP="004F06C8">
      <w:pPr>
        <w:pStyle w:val="Heading4"/>
        <w:rPr>
          <w:lang w:val="en-US"/>
        </w:rPr>
      </w:pPr>
      <w:bookmarkStart w:id="14" w:name="_Toc433014069"/>
      <w:bookmarkStart w:id="15" w:name="_Toc442110572"/>
      <w:r w:rsidRPr="00E62022">
        <w:rPr>
          <w:lang w:val="en-US"/>
        </w:rPr>
        <w:t>TGP/8: Trial Design and Techniques Used in the Examination of Distinctness, Uniformity and Stability</w:t>
      </w:r>
      <w:bookmarkEnd w:id="14"/>
      <w:bookmarkEnd w:id="15"/>
    </w:p>
    <w:p w:rsidR="004F06C8" w:rsidRDefault="004F06C8" w:rsidP="004F06C8"/>
    <w:p w:rsidR="004F06C8" w:rsidRDefault="004F06C8" w:rsidP="004F06C8">
      <w:pPr>
        <w:pStyle w:val="Heading5"/>
      </w:pPr>
      <w:r>
        <w:t>(iv)</w:t>
      </w:r>
      <w:r>
        <w:tab/>
        <w:t>New section: Examining characteristics using image analysis</w:t>
      </w:r>
    </w:p>
    <w:p w:rsidR="004F06C8" w:rsidRDefault="004F06C8" w:rsidP="004F06C8"/>
    <w:p w:rsidR="004F06C8" w:rsidRDefault="004F06C8" w:rsidP="004F06C8">
      <w:pPr>
        <w:keepNext/>
      </w:pPr>
      <w:r>
        <w:fldChar w:fldCharType="begin"/>
      </w:r>
      <w:r>
        <w:instrText xml:space="preserve"> AUTONUM  </w:instrText>
      </w:r>
      <w:r>
        <w:fldChar w:fldCharType="end"/>
      </w:r>
      <w:r>
        <w:tab/>
        <w:t>The TC noted the new section on “Examining characteristics using image analysis” already agreed by the TC, as set out in document TC/52/5,</w:t>
      </w:r>
      <w:r w:rsidRPr="00246670">
        <w:t xml:space="preserve"> </w:t>
      </w:r>
      <w:r>
        <w:t>Annex I, for inclusion in the revision of document TGP/8 that would be proposed for adoption by the Council in October 2016.</w:t>
      </w:r>
    </w:p>
    <w:p w:rsidR="004F06C8" w:rsidRDefault="004F06C8" w:rsidP="004F06C8"/>
    <w:p w:rsidR="004F06C8" w:rsidRPr="00A32496" w:rsidRDefault="004F06C8" w:rsidP="00E61B76">
      <w:pPr>
        <w:pStyle w:val="Heading5"/>
      </w:pPr>
      <w:r w:rsidRPr="00A32496">
        <w:t>(v)</w:t>
      </w:r>
      <w:r w:rsidRPr="00A32496">
        <w:tab/>
        <w:t>New Section: Minimizing the Variation due to Different Observers of the Same Trial</w:t>
      </w:r>
    </w:p>
    <w:p w:rsidR="004F06C8" w:rsidRDefault="004F06C8" w:rsidP="00E61B76">
      <w:pPr>
        <w:keepNext/>
      </w:pPr>
    </w:p>
    <w:p w:rsidR="004F06C8" w:rsidRDefault="004F06C8" w:rsidP="00E61B76">
      <w:r>
        <w:fldChar w:fldCharType="begin"/>
      </w:r>
      <w:r>
        <w:instrText xml:space="preserve"> AUTONUM  </w:instrText>
      </w:r>
      <w:r>
        <w:fldChar w:fldCharType="end"/>
      </w:r>
      <w:r>
        <w:tab/>
        <w:t xml:space="preserve">The TC considered document TC/52/16 and the draft guidance on “Minimizing the variation due to different observers of the same trial”, as presented in the Annex to document TC/52/16, in conjunction with the comments by the TWPs at their sessions in 2015, and the TC-EDC at its meeting in 2016.  </w:t>
      </w:r>
    </w:p>
    <w:p w:rsidR="004F06C8" w:rsidRDefault="004F06C8" w:rsidP="004F06C8">
      <w:pPr>
        <w:keepNext/>
      </w:pPr>
    </w:p>
    <w:p w:rsidR="004F06C8" w:rsidRDefault="004F06C8" w:rsidP="004F06C8">
      <w:pPr>
        <w:keepNext/>
      </w:pPr>
      <w:r>
        <w:fldChar w:fldCharType="begin"/>
      </w:r>
      <w:r>
        <w:instrText xml:space="preserve"> AUTONUM  </w:instrText>
      </w:r>
      <w:r>
        <w:fldChar w:fldCharType="end"/>
      </w:r>
      <w:r>
        <w:tab/>
        <w:t>The TC agreed that the draft guidance would be included in a revision of document TGP/8: “Trial Design and Techniques Used in the Examination of Distinctness, Uniformity and Stability”, Part I: DUS Trial Design and Data Analysis</w:t>
      </w:r>
      <w:r w:rsidRPr="00B378DC">
        <w:t xml:space="preserve"> </w:t>
      </w:r>
      <w:r>
        <w:t xml:space="preserve">that would be proposed for adoption by the Council in October 2016. </w:t>
      </w:r>
    </w:p>
    <w:p w:rsidR="004F06C8" w:rsidRDefault="004F06C8" w:rsidP="004F06C8"/>
    <w:p w:rsidR="004F06C8" w:rsidRPr="00E62022" w:rsidRDefault="004F06C8" w:rsidP="004F06C8">
      <w:pPr>
        <w:pStyle w:val="Heading4"/>
        <w:rPr>
          <w:lang w:val="en-US"/>
        </w:rPr>
      </w:pPr>
      <w:bookmarkStart w:id="16" w:name="_Toc374385107"/>
      <w:bookmarkStart w:id="17" w:name="_Toc374547087"/>
      <w:bookmarkStart w:id="18" w:name="_Toc374631044"/>
      <w:bookmarkStart w:id="19" w:name="_Toc374632516"/>
      <w:bookmarkStart w:id="20" w:name="_Toc374635716"/>
      <w:bookmarkStart w:id="21" w:name="_Toc404790966"/>
      <w:bookmarkStart w:id="22" w:name="_Toc404793276"/>
      <w:r w:rsidRPr="00E62022">
        <w:rPr>
          <w:lang w:val="en-US"/>
        </w:rPr>
        <w:t>TGP/0: List of TGP Documents and Latest Issue Dates</w:t>
      </w:r>
      <w:bookmarkEnd w:id="16"/>
      <w:bookmarkEnd w:id="17"/>
      <w:bookmarkEnd w:id="18"/>
      <w:bookmarkEnd w:id="19"/>
      <w:bookmarkEnd w:id="20"/>
      <w:bookmarkEnd w:id="21"/>
      <w:bookmarkEnd w:id="22"/>
    </w:p>
    <w:p w:rsidR="004F06C8" w:rsidRDefault="004F06C8" w:rsidP="004F06C8">
      <w:pPr>
        <w:keepNext/>
      </w:pPr>
    </w:p>
    <w:p w:rsidR="004F06C8" w:rsidRDefault="004F06C8" w:rsidP="004F06C8">
      <w:pPr>
        <w:keepNext/>
      </w:pPr>
      <w:r>
        <w:fldChar w:fldCharType="begin"/>
      </w:r>
      <w:r>
        <w:instrText xml:space="preserve"> AUTONUM  </w:instrText>
      </w:r>
      <w:r>
        <w:fldChar w:fldCharType="end"/>
      </w:r>
      <w:r>
        <w:tab/>
      </w:r>
      <w:r w:rsidRPr="000B03FD">
        <w:t>The TC considered document TC/5</w:t>
      </w:r>
      <w:r>
        <w:t>2</w:t>
      </w:r>
      <w:r w:rsidRPr="000B03FD">
        <w:t>/5 “TGP Documents”</w:t>
      </w:r>
      <w:r>
        <w:t xml:space="preserve"> and noted that t</w:t>
      </w:r>
      <w:r w:rsidRPr="00B763A7">
        <w:t xml:space="preserve">he Council </w:t>
      </w:r>
      <w:r>
        <w:t>would</w:t>
      </w:r>
      <w:r w:rsidRPr="00B763A7">
        <w:t xml:space="preserve"> be invited to adopt document TGP/0/</w:t>
      </w:r>
      <w:r>
        <w:t>9</w:t>
      </w:r>
      <w:r w:rsidRPr="00B763A7">
        <w:t>, in order to reflect the revisions of TGP</w:t>
      </w:r>
      <w:r>
        <w:t> </w:t>
      </w:r>
      <w:r w:rsidRPr="00B763A7">
        <w:t>documents</w:t>
      </w:r>
    </w:p>
    <w:p w:rsidR="004F06C8" w:rsidRDefault="004F06C8" w:rsidP="004F06C8"/>
    <w:p w:rsidR="004F06C8" w:rsidRPr="00221605" w:rsidRDefault="004F06C8" w:rsidP="004F06C8">
      <w:pPr>
        <w:pStyle w:val="Heading3"/>
      </w:pPr>
      <w:bookmarkStart w:id="23" w:name="_Toc457469102"/>
      <w:r>
        <w:t>Possible future revision of TGP d</w:t>
      </w:r>
      <w:r w:rsidRPr="00221605">
        <w:t>ocuments</w:t>
      </w:r>
      <w:bookmarkEnd w:id="23"/>
    </w:p>
    <w:p w:rsidR="004F06C8" w:rsidRDefault="004F06C8" w:rsidP="004F06C8">
      <w:pPr>
        <w:keepNext/>
      </w:pPr>
    </w:p>
    <w:p w:rsidR="004F06C8" w:rsidRPr="00B03767" w:rsidRDefault="004F06C8" w:rsidP="004F06C8">
      <w:pPr>
        <w:pStyle w:val="Heading4"/>
        <w:rPr>
          <w:lang w:val="en-US"/>
        </w:rPr>
      </w:pPr>
      <w:bookmarkStart w:id="24" w:name="_Toc419124873"/>
      <w:bookmarkStart w:id="25" w:name="_Toc442110577"/>
      <w:r w:rsidRPr="00B03767">
        <w:rPr>
          <w:lang w:val="en-US"/>
        </w:rPr>
        <w:t>TGP/7: Development of Test Guidelines</w:t>
      </w:r>
      <w:bookmarkEnd w:id="24"/>
      <w:bookmarkEnd w:id="25"/>
    </w:p>
    <w:p w:rsidR="004F06C8" w:rsidRPr="00B763A7" w:rsidRDefault="004F06C8" w:rsidP="004F06C8">
      <w:pPr>
        <w:keepNext/>
      </w:pPr>
    </w:p>
    <w:p w:rsidR="004F06C8" w:rsidRDefault="004F06C8" w:rsidP="004F06C8">
      <w:pPr>
        <w:pStyle w:val="Heading5"/>
      </w:pPr>
      <w:bookmarkStart w:id="26" w:name="_Toc442110578"/>
      <w:r>
        <w:t>(i)</w:t>
      </w:r>
      <w:r>
        <w:tab/>
      </w:r>
      <w:r w:rsidRPr="00221605">
        <w:t>Drafters</w:t>
      </w:r>
      <w:r>
        <w:t>’</w:t>
      </w:r>
      <w:r w:rsidRPr="00221605">
        <w:t xml:space="preserve"> </w:t>
      </w:r>
      <w:r>
        <w:t>k</w:t>
      </w:r>
      <w:r w:rsidRPr="00221605">
        <w:t>it for Test Guidelines</w:t>
      </w:r>
      <w:bookmarkEnd w:id="26"/>
    </w:p>
    <w:p w:rsidR="004F06C8" w:rsidRDefault="004F06C8" w:rsidP="004F06C8">
      <w:pPr>
        <w:keepNext/>
      </w:pPr>
    </w:p>
    <w:p w:rsidR="004F06C8" w:rsidRDefault="004F06C8" w:rsidP="004F06C8">
      <w:pPr>
        <w:keepNext/>
      </w:pPr>
      <w:r>
        <w:fldChar w:fldCharType="begin"/>
      </w:r>
      <w:r>
        <w:instrText xml:space="preserve"> AUTONUM  </w:instrText>
      </w:r>
      <w:r>
        <w:fldChar w:fldCharType="end"/>
      </w:r>
      <w:r>
        <w:tab/>
        <w:t xml:space="preserve">The TC considered document TC/52/28 and received a presentation by the Office of the Union, which it noted would be made available as an addendum to document TC/52/28 (in English only). The TC also received a demonstration of Version 1 </w:t>
      </w:r>
      <w:r w:rsidRPr="00855D1C">
        <w:t>of the web-based TG Template</w:t>
      </w:r>
      <w:r>
        <w:t>.</w:t>
      </w:r>
    </w:p>
    <w:p w:rsidR="004F06C8" w:rsidRDefault="004F06C8" w:rsidP="004F06C8"/>
    <w:p w:rsidR="004F06C8" w:rsidRDefault="004F06C8" w:rsidP="004F06C8">
      <w:r>
        <w:fldChar w:fldCharType="begin"/>
      </w:r>
      <w:r>
        <w:instrText xml:space="preserve"> AUTONUM  </w:instrText>
      </w:r>
      <w:r>
        <w:fldChar w:fldCharType="end"/>
      </w:r>
      <w:r>
        <w:tab/>
        <w:t>The TC noted that all Leading Experts had prepared the draft Test Guidelines for discussion during the TWPs at their sessions in 2015 using the web-based TG Template.</w:t>
      </w:r>
    </w:p>
    <w:p w:rsidR="004F06C8" w:rsidRDefault="004F06C8" w:rsidP="004F06C8"/>
    <w:p w:rsidR="004F06C8" w:rsidRDefault="004F06C8" w:rsidP="004F06C8">
      <w:r>
        <w:fldChar w:fldCharType="begin"/>
      </w:r>
      <w:r>
        <w:instrText xml:space="preserve"> AUTONUM  </w:instrText>
      </w:r>
      <w:r>
        <w:fldChar w:fldCharType="end"/>
      </w:r>
      <w:r>
        <w:tab/>
        <w:t xml:space="preserve">The TC noted that all Interested Experts had been required to provide their comments on draft Test Guidelines for discussion during the TWPs at their sessions in 2015 using the web-based TG Template. </w:t>
      </w:r>
    </w:p>
    <w:p w:rsidR="004F06C8" w:rsidRDefault="004F06C8" w:rsidP="004F06C8"/>
    <w:p w:rsidR="004F06C8" w:rsidRDefault="004F06C8" w:rsidP="004F06C8">
      <w:r>
        <w:fldChar w:fldCharType="begin"/>
      </w:r>
      <w:r>
        <w:instrText xml:space="preserve"> AUTONUM  </w:instrText>
      </w:r>
      <w:r>
        <w:fldChar w:fldCharType="end"/>
      </w:r>
      <w:r>
        <w:tab/>
        <w:t>The TC noted the issues addressed in response to the comments by Leading and Interested Experts that had participated in the testing of the prototype of the web-based TG Template, as set out in paragraphs 26 and 27 of document TC/52/28.</w:t>
      </w:r>
    </w:p>
    <w:p w:rsidR="004F06C8" w:rsidRDefault="004F06C8" w:rsidP="004F06C8"/>
    <w:p w:rsidR="004F06C8" w:rsidRDefault="004F06C8" w:rsidP="004F06C8">
      <w:r w:rsidRPr="0074496A">
        <w:fldChar w:fldCharType="begin"/>
      </w:r>
      <w:r w:rsidRPr="0074496A">
        <w:instrText xml:space="preserve"> AUTONUM  </w:instrText>
      </w:r>
      <w:r w:rsidRPr="0074496A">
        <w:fldChar w:fldCharType="end"/>
      </w:r>
      <w:r w:rsidRPr="0074496A">
        <w:tab/>
        <w:t xml:space="preserve">The TC agreed to standardize the format of the Table of Characteristics in all Test Guidelines </w:t>
      </w:r>
      <w:r>
        <w:t>according to the following structure:</w:t>
      </w:r>
    </w:p>
    <w:p w:rsidR="004F06C8" w:rsidRDefault="004F06C8" w:rsidP="004F06C8">
      <w:pPr>
        <w:keepNext/>
      </w:pP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4F06C8" w:rsidRPr="000A61C3" w:rsidTr="000014FA">
        <w:trPr>
          <w:cantSplit/>
          <w:tblHeader/>
        </w:trPr>
        <w:tc>
          <w:tcPr>
            <w:tcW w:w="709" w:type="dxa"/>
            <w:gridSpan w:val="2"/>
            <w:tcBorders>
              <w:top w:val="single" w:sz="4" w:space="0" w:color="auto"/>
              <w:bottom w:val="single" w:sz="4" w:space="0" w:color="auto"/>
            </w:tcBorders>
          </w:tcPr>
          <w:p w:rsidR="004F06C8" w:rsidRPr="00B265E0" w:rsidRDefault="004F06C8" w:rsidP="000014FA">
            <w:pPr>
              <w:pStyle w:val="tgchartext"/>
              <w:keepNext/>
            </w:pPr>
          </w:p>
        </w:tc>
        <w:tc>
          <w:tcPr>
            <w:tcW w:w="1790" w:type="dxa"/>
            <w:gridSpan w:val="2"/>
            <w:tcBorders>
              <w:top w:val="single" w:sz="4" w:space="0" w:color="auto"/>
              <w:bottom w:val="single" w:sz="4" w:space="0" w:color="auto"/>
            </w:tcBorders>
            <w:vAlign w:val="center"/>
          </w:tcPr>
          <w:p w:rsidR="004F06C8" w:rsidRPr="00B265E0" w:rsidRDefault="004F06C8" w:rsidP="000014FA">
            <w:pPr>
              <w:pStyle w:val="tgchartext"/>
              <w:keepNext/>
              <w:jc w:val="both"/>
            </w:pPr>
            <w:r w:rsidRPr="00B265E0">
              <w:t>English</w:t>
            </w:r>
          </w:p>
        </w:tc>
        <w:tc>
          <w:tcPr>
            <w:tcW w:w="1928" w:type="dxa"/>
            <w:gridSpan w:val="3"/>
            <w:tcBorders>
              <w:top w:val="single" w:sz="4" w:space="0" w:color="auto"/>
              <w:bottom w:val="single" w:sz="4" w:space="0" w:color="auto"/>
            </w:tcBorders>
            <w:vAlign w:val="center"/>
          </w:tcPr>
          <w:p w:rsidR="004F06C8" w:rsidRPr="00B265E0" w:rsidRDefault="004F06C8" w:rsidP="000014FA">
            <w:pPr>
              <w:pStyle w:val="tgchartext"/>
              <w:keepNext/>
              <w:rPr>
                <w:lang w:val="fr-FR"/>
              </w:rPr>
            </w:pPr>
            <w:r w:rsidRPr="00B265E0">
              <w:rPr>
                <w:lang w:val="fr-FR"/>
              </w:rPr>
              <w:t>français</w:t>
            </w:r>
          </w:p>
        </w:tc>
        <w:tc>
          <w:tcPr>
            <w:tcW w:w="1914" w:type="dxa"/>
            <w:gridSpan w:val="2"/>
            <w:tcBorders>
              <w:top w:val="single" w:sz="4" w:space="0" w:color="auto"/>
              <w:bottom w:val="single" w:sz="4" w:space="0" w:color="auto"/>
            </w:tcBorders>
            <w:vAlign w:val="center"/>
          </w:tcPr>
          <w:p w:rsidR="004F06C8" w:rsidRPr="00B265E0" w:rsidRDefault="004F06C8" w:rsidP="000014FA">
            <w:pPr>
              <w:pStyle w:val="tgchartext"/>
              <w:keepNext/>
              <w:rPr>
                <w:lang w:val="de-DE"/>
              </w:rPr>
            </w:pPr>
            <w:r w:rsidRPr="00B265E0">
              <w:rPr>
                <w:lang w:val="de-DE"/>
              </w:rPr>
              <w:t>deutsch</w:t>
            </w:r>
          </w:p>
        </w:tc>
        <w:tc>
          <w:tcPr>
            <w:tcW w:w="1914" w:type="dxa"/>
            <w:tcBorders>
              <w:top w:val="single" w:sz="4" w:space="0" w:color="auto"/>
              <w:bottom w:val="single" w:sz="4" w:space="0" w:color="auto"/>
            </w:tcBorders>
            <w:vAlign w:val="center"/>
          </w:tcPr>
          <w:p w:rsidR="004F06C8" w:rsidRPr="00B265E0" w:rsidRDefault="004F06C8" w:rsidP="000014FA">
            <w:pPr>
              <w:pStyle w:val="tgchartext"/>
              <w:keepNext/>
              <w:rPr>
                <w:lang w:val="es-ES_tradnl"/>
              </w:rPr>
            </w:pPr>
            <w:r w:rsidRPr="00B265E0">
              <w:rPr>
                <w:lang w:val="es-ES_tradnl"/>
              </w:rPr>
              <w:t>español</w:t>
            </w:r>
          </w:p>
        </w:tc>
        <w:tc>
          <w:tcPr>
            <w:tcW w:w="1810" w:type="dxa"/>
            <w:tcBorders>
              <w:top w:val="single" w:sz="4" w:space="0" w:color="auto"/>
              <w:bottom w:val="single" w:sz="4" w:space="0" w:color="auto"/>
            </w:tcBorders>
            <w:vAlign w:val="center"/>
          </w:tcPr>
          <w:p w:rsidR="004F06C8" w:rsidRPr="00B265E0" w:rsidRDefault="004F06C8" w:rsidP="000014FA">
            <w:pPr>
              <w:pStyle w:val="tgchartext"/>
              <w:keepNext/>
            </w:pPr>
            <w:r w:rsidRPr="00B265E0">
              <w:t>Example Varieties</w:t>
            </w:r>
            <w:r w:rsidRPr="00B265E0">
              <w:br/>
              <w:t>Exemples</w:t>
            </w:r>
            <w:r w:rsidRPr="00B265E0">
              <w:br/>
              <w:t>Beispielssorten</w:t>
            </w:r>
            <w:r w:rsidRPr="00B265E0">
              <w:br/>
              <w:t>Variedades ejemplo</w:t>
            </w:r>
          </w:p>
        </w:tc>
        <w:tc>
          <w:tcPr>
            <w:tcW w:w="567" w:type="dxa"/>
            <w:tcBorders>
              <w:top w:val="single" w:sz="4" w:space="0" w:color="auto"/>
              <w:bottom w:val="single" w:sz="4" w:space="0" w:color="auto"/>
            </w:tcBorders>
            <w:vAlign w:val="center"/>
          </w:tcPr>
          <w:p w:rsidR="004F06C8" w:rsidRPr="000A61C3" w:rsidRDefault="004F06C8" w:rsidP="000014FA">
            <w:pPr>
              <w:pStyle w:val="tgchartextcentered"/>
              <w:keepNext/>
              <w:rPr>
                <w:b w:val="0"/>
              </w:rPr>
            </w:pPr>
            <w:r w:rsidRPr="000A61C3">
              <w:rPr>
                <w:b w:val="0"/>
              </w:rPr>
              <w:t>Note/</w:t>
            </w:r>
            <w:r w:rsidRPr="000A61C3">
              <w:rPr>
                <w:b w:val="0"/>
              </w:rPr>
              <w:br/>
              <w:t>Nota</w:t>
            </w:r>
          </w:p>
        </w:tc>
      </w:tr>
      <w:tr w:rsidR="004F06C8" w:rsidRPr="00B265E0" w:rsidTr="000014FA">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4F06C8" w:rsidRPr="00290A62" w:rsidRDefault="004F06C8" w:rsidP="000014FA">
            <w:pPr>
              <w:keepNext/>
              <w:spacing w:before="80" w:after="80"/>
              <w:jc w:val="center"/>
              <w:rPr>
                <w:b/>
                <w:sz w:val="16"/>
                <w:szCs w:val="16"/>
              </w:rPr>
            </w:pPr>
            <w:r>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4F06C8" w:rsidRPr="00290A62" w:rsidRDefault="004F06C8" w:rsidP="000014FA">
            <w:pPr>
              <w:keepNext/>
              <w:spacing w:before="80" w:after="80"/>
              <w:jc w:val="center"/>
              <w:rPr>
                <w:b/>
                <w:sz w:val="16"/>
                <w:szCs w:val="16"/>
              </w:rPr>
            </w:pPr>
            <w:r>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4F06C8" w:rsidRPr="00290A62" w:rsidRDefault="004F06C8" w:rsidP="000014FA">
            <w:pPr>
              <w:keepNext/>
              <w:spacing w:before="80" w:after="80"/>
              <w:jc w:val="left"/>
              <w:rPr>
                <w:b/>
              </w:rPr>
            </w:pPr>
            <w:r>
              <w:rPr>
                <w:b/>
                <w:sz w:val="16"/>
                <w:szCs w:val="16"/>
              </w:rPr>
              <w:t>3</w:t>
            </w:r>
            <w:r w:rsidRPr="00290A62">
              <w:rPr>
                <w:b/>
                <w:sz w:val="16"/>
                <w:szCs w:val="16"/>
              </w:rPr>
              <w:t xml:space="preserve">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4F06C8" w:rsidRPr="00290A62" w:rsidRDefault="004F06C8" w:rsidP="000014FA">
            <w:pPr>
              <w:keepNext/>
              <w:spacing w:before="80" w:after="80"/>
              <w:jc w:val="left"/>
              <w:rPr>
                <w:b/>
              </w:rPr>
            </w:pPr>
            <w:r>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4F06C8" w:rsidRPr="00290A62" w:rsidRDefault="004F06C8" w:rsidP="000014FA">
            <w:pPr>
              <w:pStyle w:val="tgchartext"/>
              <w:keepNext/>
              <w:rPr>
                <w:b/>
              </w:rPr>
            </w:pPr>
            <w:r>
              <w:rPr>
                <w:b/>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4F06C8" w:rsidRPr="00290A62" w:rsidRDefault="004F06C8" w:rsidP="000014FA">
            <w:pPr>
              <w:pStyle w:val="tgchartext"/>
              <w:keepNext/>
              <w:rPr>
                <w:b/>
              </w:rPr>
            </w:pPr>
            <w:r>
              <w:rPr>
                <w:b/>
                <w:szCs w:val="16"/>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4F06C8" w:rsidRPr="00290A62" w:rsidRDefault="004F06C8" w:rsidP="000014FA">
            <w:pPr>
              <w:pStyle w:val="tgchartext"/>
              <w:keepNext/>
              <w:rPr>
                <w:b/>
              </w:rPr>
            </w:pPr>
            <w:r>
              <w:rPr>
                <w:b/>
                <w:lang w:val="fr-FR"/>
              </w:rPr>
              <w:t>7</w:t>
            </w:r>
          </w:p>
        </w:tc>
        <w:tc>
          <w:tcPr>
            <w:tcW w:w="1923" w:type="dxa"/>
            <w:gridSpan w:val="2"/>
            <w:tcBorders>
              <w:top w:val="single" w:sz="4" w:space="0" w:color="auto"/>
              <w:left w:val="nil"/>
              <w:bottom w:val="single" w:sz="4" w:space="0" w:color="auto"/>
              <w:right w:val="nil"/>
            </w:tcBorders>
            <w:shd w:val="clear" w:color="auto" w:fill="F0F0F0"/>
          </w:tcPr>
          <w:p w:rsidR="004F06C8" w:rsidRPr="00B265E0" w:rsidRDefault="004F06C8" w:rsidP="000014FA">
            <w:pPr>
              <w:pStyle w:val="tgchartext"/>
              <w:keepNext/>
              <w:rPr>
                <w:lang w:val="es-ES_tradnl"/>
              </w:rPr>
            </w:pPr>
          </w:p>
        </w:tc>
        <w:tc>
          <w:tcPr>
            <w:tcW w:w="1810" w:type="dxa"/>
            <w:tcBorders>
              <w:top w:val="single" w:sz="4" w:space="0" w:color="auto"/>
              <w:left w:val="nil"/>
              <w:bottom w:val="single" w:sz="4" w:space="0" w:color="auto"/>
              <w:right w:val="nil"/>
            </w:tcBorders>
            <w:shd w:val="clear" w:color="auto" w:fill="F0F0F0"/>
          </w:tcPr>
          <w:p w:rsidR="004F06C8" w:rsidRPr="00B265E0" w:rsidRDefault="004F06C8" w:rsidP="000014FA">
            <w:pPr>
              <w:pStyle w:val="tgchartext"/>
              <w:keepNext/>
            </w:pPr>
          </w:p>
        </w:tc>
        <w:tc>
          <w:tcPr>
            <w:tcW w:w="567" w:type="dxa"/>
            <w:tcBorders>
              <w:top w:val="single" w:sz="4" w:space="0" w:color="auto"/>
              <w:left w:val="nil"/>
              <w:bottom w:val="single" w:sz="4" w:space="0" w:color="auto"/>
            </w:tcBorders>
            <w:shd w:val="clear" w:color="auto" w:fill="F0F0F0"/>
          </w:tcPr>
          <w:p w:rsidR="004F06C8" w:rsidRPr="00B265E0" w:rsidRDefault="004F06C8" w:rsidP="000014FA">
            <w:pPr>
              <w:pStyle w:val="tgchartextcentered"/>
              <w:keepNext/>
            </w:pPr>
          </w:p>
        </w:tc>
      </w:tr>
      <w:tr w:rsidR="004F06C8" w:rsidRPr="00A81E3C" w:rsidTr="000014FA">
        <w:trPr>
          <w:cantSplit/>
        </w:trPr>
        <w:tc>
          <w:tcPr>
            <w:tcW w:w="709" w:type="dxa"/>
            <w:gridSpan w:val="2"/>
            <w:tcBorders>
              <w:top w:val="single" w:sz="4" w:space="0" w:color="auto"/>
            </w:tcBorders>
          </w:tcPr>
          <w:p w:rsidR="004F06C8" w:rsidRDefault="004F06C8" w:rsidP="000014FA">
            <w:pPr>
              <w:keepNext/>
              <w:spacing w:before="80" w:after="80"/>
              <w:jc w:val="left"/>
              <w:rPr>
                <w:b/>
                <w:sz w:val="16"/>
                <w:szCs w:val="16"/>
              </w:rPr>
            </w:pPr>
          </w:p>
        </w:tc>
        <w:tc>
          <w:tcPr>
            <w:tcW w:w="1790" w:type="dxa"/>
            <w:gridSpan w:val="2"/>
            <w:tcBorders>
              <w:top w:val="single" w:sz="4" w:space="0" w:color="auto"/>
              <w:bottom w:val="dotted" w:sz="2" w:space="0" w:color="auto"/>
            </w:tcBorders>
          </w:tcPr>
          <w:p w:rsidR="004F06C8" w:rsidRDefault="004F06C8" w:rsidP="000014FA">
            <w:pPr>
              <w:keepNext/>
              <w:spacing w:before="80" w:after="80"/>
              <w:jc w:val="left"/>
            </w:pPr>
            <w:r>
              <w:rPr>
                <w:b/>
                <w:sz w:val="16"/>
                <w:szCs w:val="16"/>
              </w:rPr>
              <w:t>Name of characteristics in English</w:t>
            </w:r>
          </w:p>
        </w:tc>
        <w:tc>
          <w:tcPr>
            <w:tcW w:w="1917" w:type="dxa"/>
            <w:gridSpan w:val="2"/>
            <w:tcBorders>
              <w:top w:val="single" w:sz="4" w:space="0" w:color="auto"/>
              <w:bottom w:val="dotted" w:sz="2" w:space="0" w:color="auto"/>
            </w:tcBorders>
          </w:tcPr>
          <w:p w:rsidR="004F06C8" w:rsidRPr="003949B3" w:rsidRDefault="004F06C8" w:rsidP="000014FA">
            <w:pPr>
              <w:keepNext/>
              <w:spacing w:before="80" w:after="80"/>
              <w:jc w:val="left"/>
              <w:rPr>
                <w:b/>
                <w:sz w:val="16"/>
                <w:szCs w:val="16"/>
                <w:lang w:val="fr-CH"/>
              </w:rPr>
            </w:pPr>
            <w:r w:rsidRPr="003949B3">
              <w:rPr>
                <w:b/>
                <w:sz w:val="16"/>
                <w:szCs w:val="16"/>
                <w:lang w:val="fr-CH"/>
              </w:rPr>
              <w:t>Nom du caractère en français</w:t>
            </w:r>
          </w:p>
        </w:tc>
        <w:tc>
          <w:tcPr>
            <w:tcW w:w="1916" w:type="dxa"/>
            <w:gridSpan w:val="2"/>
            <w:tcBorders>
              <w:top w:val="single" w:sz="4" w:space="0" w:color="auto"/>
              <w:bottom w:val="dotted" w:sz="2" w:space="0" w:color="auto"/>
            </w:tcBorders>
          </w:tcPr>
          <w:p w:rsidR="004F06C8" w:rsidRPr="003949B3" w:rsidRDefault="004F06C8" w:rsidP="000014FA">
            <w:pPr>
              <w:keepNext/>
              <w:spacing w:before="80" w:after="80"/>
              <w:jc w:val="left"/>
              <w:rPr>
                <w:b/>
                <w:sz w:val="16"/>
                <w:szCs w:val="16"/>
                <w:lang w:val="de-DE"/>
              </w:rPr>
            </w:pPr>
            <w:r w:rsidRPr="003949B3">
              <w:rPr>
                <w:b/>
                <w:sz w:val="16"/>
                <w:szCs w:val="16"/>
                <w:lang w:val="de-DE"/>
              </w:rPr>
              <w:t>Name des Merkmals auf Deutsch</w:t>
            </w:r>
          </w:p>
        </w:tc>
        <w:tc>
          <w:tcPr>
            <w:tcW w:w="1923" w:type="dxa"/>
            <w:gridSpan w:val="2"/>
            <w:tcBorders>
              <w:top w:val="single" w:sz="4" w:space="0" w:color="auto"/>
              <w:bottom w:val="dotted" w:sz="2" w:space="0" w:color="auto"/>
            </w:tcBorders>
          </w:tcPr>
          <w:p w:rsidR="004F06C8" w:rsidRPr="003949B3" w:rsidRDefault="004F06C8" w:rsidP="000014FA">
            <w:pPr>
              <w:keepNext/>
              <w:spacing w:before="80" w:after="80"/>
              <w:jc w:val="left"/>
              <w:rPr>
                <w:b/>
                <w:sz w:val="16"/>
                <w:szCs w:val="16"/>
                <w:lang w:val="es-ES"/>
              </w:rPr>
            </w:pPr>
            <w:r w:rsidRPr="003949B3">
              <w:rPr>
                <w:b/>
                <w:sz w:val="16"/>
                <w:szCs w:val="16"/>
                <w:lang w:val="es-ES"/>
              </w:rPr>
              <w:t>Nombre del carácter en español</w:t>
            </w:r>
          </w:p>
        </w:tc>
        <w:tc>
          <w:tcPr>
            <w:tcW w:w="1810" w:type="dxa"/>
            <w:tcBorders>
              <w:top w:val="single" w:sz="4" w:space="0" w:color="auto"/>
              <w:bottom w:val="dotted" w:sz="2" w:space="0" w:color="auto"/>
            </w:tcBorders>
          </w:tcPr>
          <w:p w:rsidR="004F06C8" w:rsidRPr="003949B3" w:rsidRDefault="004F06C8" w:rsidP="000014FA">
            <w:pPr>
              <w:keepNext/>
              <w:spacing w:before="80" w:after="80"/>
              <w:rPr>
                <w:lang w:val="es-ES"/>
              </w:rPr>
            </w:pPr>
          </w:p>
        </w:tc>
        <w:tc>
          <w:tcPr>
            <w:tcW w:w="567" w:type="dxa"/>
            <w:tcBorders>
              <w:top w:val="single" w:sz="4" w:space="0" w:color="auto"/>
              <w:bottom w:val="dotted" w:sz="2" w:space="0" w:color="auto"/>
            </w:tcBorders>
          </w:tcPr>
          <w:p w:rsidR="004F06C8" w:rsidRPr="003949B3" w:rsidRDefault="004F06C8" w:rsidP="000014FA">
            <w:pPr>
              <w:keepNext/>
              <w:spacing w:before="80" w:after="80"/>
              <w:jc w:val="center"/>
              <w:rPr>
                <w:lang w:val="es-ES"/>
              </w:rPr>
            </w:pPr>
          </w:p>
        </w:tc>
      </w:tr>
      <w:tr w:rsidR="004F06C8" w:rsidTr="000014FA">
        <w:trPr>
          <w:cantSplit/>
        </w:trPr>
        <w:tc>
          <w:tcPr>
            <w:tcW w:w="709" w:type="dxa"/>
            <w:gridSpan w:val="2"/>
            <w:tcBorders>
              <w:bottom w:val="single" w:sz="4" w:space="0" w:color="auto"/>
            </w:tcBorders>
          </w:tcPr>
          <w:p w:rsidR="004F06C8" w:rsidRPr="003949B3" w:rsidRDefault="004F06C8" w:rsidP="000014FA">
            <w:pPr>
              <w:keepNext/>
              <w:spacing w:before="80" w:after="80"/>
              <w:jc w:val="left"/>
              <w:rPr>
                <w:sz w:val="16"/>
                <w:szCs w:val="16"/>
                <w:lang w:val="es-ES"/>
              </w:rPr>
            </w:pPr>
          </w:p>
        </w:tc>
        <w:tc>
          <w:tcPr>
            <w:tcW w:w="1790" w:type="dxa"/>
            <w:gridSpan w:val="2"/>
            <w:tcBorders>
              <w:top w:val="dotted" w:sz="2" w:space="0" w:color="auto"/>
              <w:bottom w:val="single" w:sz="4" w:space="0" w:color="auto"/>
            </w:tcBorders>
          </w:tcPr>
          <w:p w:rsidR="004F06C8" w:rsidRDefault="004F06C8" w:rsidP="000014FA">
            <w:pPr>
              <w:keepNext/>
              <w:spacing w:before="80" w:after="80"/>
              <w:jc w:val="left"/>
            </w:pPr>
            <w:r>
              <w:rPr>
                <w:sz w:val="16"/>
                <w:szCs w:val="16"/>
              </w:rPr>
              <w:t>states of expression</w:t>
            </w:r>
          </w:p>
        </w:tc>
        <w:tc>
          <w:tcPr>
            <w:tcW w:w="1917" w:type="dxa"/>
            <w:gridSpan w:val="2"/>
            <w:tcBorders>
              <w:top w:val="dotted" w:sz="2" w:space="0" w:color="auto"/>
              <w:bottom w:val="single" w:sz="4" w:space="0" w:color="auto"/>
            </w:tcBorders>
          </w:tcPr>
          <w:p w:rsidR="004F06C8" w:rsidRPr="003949B3" w:rsidRDefault="004F06C8" w:rsidP="000014FA">
            <w:pPr>
              <w:keepNext/>
              <w:spacing w:before="80" w:after="80"/>
              <w:jc w:val="left"/>
              <w:rPr>
                <w:sz w:val="16"/>
                <w:szCs w:val="16"/>
              </w:rPr>
            </w:pPr>
            <w:r w:rsidRPr="003949B3">
              <w:rPr>
                <w:sz w:val="16"/>
                <w:szCs w:val="16"/>
              </w:rPr>
              <w:t>types d’expression</w:t>
            </w:r>
          </w:p>
        </w:tc>
        <w:tc>
          <w:tcPr>
            <w:tcW w:w="1916" w:type="dxa"/>
            <w:gridSpan w:val="2"/>
            <w:tcBorders>
              <w:top w:val="dotted" w:sz="2" w:space="0" w:color="auto"/>
              <w:bottom w:val="single" w:sz="4" w:space="0" w:color="auto"/>
            </w:tcBorders>
          </w:tcPr>
          <w:p w:rsidR="004F06C8" w:rsidRPr="003949B3" w:rsidRDefault="004F06C8" w:rsidP="000014FA">
            <w:pPr>
              <w:keepNext/>
              <w:spacing w:before="80" w:after="80"/>
              <w:jc w:val="left"/>
              <w:rPr>
                <w:sz w:val="16"/>
                <w:szCs w:val="16"/>
              </w:rPr>
            </w:pPr>
            <w:r w:rsidRPr="003949B3">
              <w:rPr>
                <w:sz w:val="16"/>
                <w:szCs w:val="16"/>
              </w:rPr>
              <w:t>Ausprägungsstufen</w:t>
            </w:r>
          </w:p>
        </w:tc>
        <w:tc>
          <w:tcPr>
            <w:tcW w:w="1923" w:type="dxa"/>
            <w:gridSpan w:val="2"/>
            <w:tcBorders>
              <w:top w:val="dotted" w:sz="2" w:space="0" w:color="auto"/>
              <w:bottom w:val="single" w:sz="4" w:space="0" w:color="auto"/>
            </w:tcBorders>
          </w:tcPr>
          <w:p w:rsidR="004F06C8" w:rsidRPr="003949B3" w:rsidRDefault="004F06C8" w:rsidP="000014FA">
            <w:pPr>
              <w:keepNext/>
              <w:spacing w:before="80" w:after="80"/>
              <w:jc w:val="left"/>
              <w:rPr>
                <w:sz w:val="16"/>
                <w:szCs w:val="16"/>
              </w:rPr>
            </w:pPr>
            <w:r w:rsidRPr="003949B3">
              <w:rPr>
                <w:sz w:val="16"/>
                <w:szCs w:val="16"/>
              </w:rPr>
              <w:t>tipos de expresión</w:t>
            </w:r>
          </w:p>
        </w:tc>
        <w:tc>
          <w:tcPr>
            <w:tcW w:w="1810" w:type="dxa"/>
            <w:tcBorders>
              <w:top w:val="dotted" w:sz="2" w:space="0" w:color="auto"/>
              <w:bottom w:val="single" w:sz="4" w:space="0" w:color="auto"/>
            </w:tcBorders>
          </w:tcPr>
          <w:p w:rsidR="004F06C8" w:rsidRDefault="004F06C8" w:rsidP="000014FA">
            <w:pPr>
              <w:keepNext/>
              <w:spacing w:before="80" w:after="80"/>
              <w:jc w:val="left"/>
            </w:pPr>
          </w:p>
        </w:tc>
        <w:tc>
          <w:tcPr>
            <w:tcW w:w="567" w:type="dxa"/>
            <w:tcBorders>
              <w:top w:val="dotted" w:sz="2" w:space="0" w:color="auto"/>
              <w:bottom w:val="single" w:sz="4" w:space="0" w:color="auto"/>
            </w:tcBorders>
          </w:tcPr>
          <w:p w:rsidR="004F06C8" w:rsidRDefault="004F06C8" w:rsidP="000014FA">
            <w:pPr>
              <w:keepNext/>
              <w:spacing w:before="80" w:after="80"/>
              <w:jc w:val="center"/>
            </w:pPr>
          </w:p>
        </w:tc>
      </w:tr>
    </w:tbl>
    <w:p w:rsidR="004F06C8" w:rsidRDefault="004F06C8" w:rsidP="004F06C8">
      <w:pPr>
        <w:keepNext/>
      </w:pPr>
    </w:p>
    <w:p w:rsidR="004F06C8" w:rsidRPr="003949B3" w:rsidRDefault="004F06C8" w:rsidP="004F06C8">
      <w:pPr>
        <w:keepNext/>
      </w:pPr>
      <w:bookmarkStart w:id="27" w:name="_Toc27819231"/>
      <w:bookmarkStart w:id="28" w:name="_Toc27819412"/>
      <w:bookmarkStart w:id="29" w:name="_Toc27819593"/>
      <w:bookmarkStart w:id="30" w:name="_Toc27976642"/>
      <w:bookmarkStart w:id="31" w:name="_Toc66250544"/>
      <w:bookmarkStart w:id="32" w:name="_Toc273520647"/>
      <w:bookmarkStart w:id="33" w:name="_Toc334539249"/>
      <w:r w:rsidRPr="003949B3">
        <w:t>Legend</w:t>
      </w:r>
      <w:bookmarkEnd w:id="27"/>
      <w:bookmarkEnd w:id="28"/>
      <w:bookmarkEnd w:id="29"/>
      <w:bookmarkEnd w:id="30"/>
      <w:bookmarkEnd w:id="31"/>
      <w:bookmarkEnd w:id="32"/>
      <w:bookmarkEnd w:id="33"/>
    </w:p>
    <w:p w:rsidR="004F06C8" w:rsidRDefault="004F06C8" w:rsidP="004F06C8">
      <w:pPr>
        <w:keepNext/>
      </w:pPr>
      <w:r>
        <w:t>1</w:t>
      </w:r>
      <w:r>
        <w:tab/>
        <w:t>Characteristic number</w:t>
      </w:r>
    </w:p>
    <w:p w:rsidR="004F06C8" w:rsidRDefault="004F06C8" w:rsidP="004F06C8">
      <w:pPr>
        <w:keepNext/>
      </w:pPr>
      <w:r>
        <w:t>2</w:t>
      </w:r>
      <w:r>
        <w:tab/>
      </w:r>
      <w:r w:rsidRPr="00B265E0">
        <w:t>(*)</w:t>
      </w:r>
      <w:r w:rsidRPr="00B265E0">
        <w:tab/>
        <w:t xml:space="preserve">Asterisked characteristic </w:t>
      </w:r>
      <w:r w:rsidRPr="00B265E0">
        <w:tab/>
      </w:r>
      <w:r>
        <w:tab/>
      </w:r>
      <w:r>
        <w:tab/>
      </w:r>
      <w:r w:rsidRPr="00B265E0">
        <w:t>– see Chapter 6.1.2</w:t>
      </w:r>
    </w:p>
    <w:p w:rsidR="004F06C8" w:rsidRDefault="004F06C8" w:rsidP="004F06C8">
      <w:pPr>
        <w:keepNext/>
      </w:pPr>
      <w:r>
        <w:t>3</w:t>
      </w:r>
      <w:r>
        <w:tab/>
        <w:t>Type of expression</w:t>
      </w:r>
    </w:p>
    <w:p w:rsidR="004F06C8" w:rsidRPr="00B265E0" w:rsidRDefault="004F06C8" w:rsidP="004F06C8">
      <w:pPr>
        <w:keepNext/>
        <w:tabs>
          <w:tab w:val="left" w:pos="709"/>
          <w:tab w:val="left" w:pos="1276"/>
        </w:tabs>
        <w:ind w:left="567"/>
      </w:pPr>
      <w:r w:rsidRPr="00B265E0">
        <w:t>QL</w:t>
      </w:r>
      <w:r w:rsidRPr="00B265E0">
        <w:tab/>
        <w:t xml:space="preserve">Qualitative characteristic </w:t>
      </w:r>
      <w:r w:rsidRPr="00B265E0">
        <w:tab/>
      </w:r>
      <w:r>
        <w:tab/>
      </w:r>
      <w:r w:rsidRPr="00B265E0">
        <w:t>– see Chapter 6.3</w:t>
      </w:r>
    </w:p>
    <w:p w:rsidR="004F06C8" w:rsidRPr="00B265E0" w:rsidRDefault="004F06C8" w:rsidP="004F06C8">
      <w:pPr>
        <w:keepNext/>
        <w:tabs>
          <w:tab w:val="left" w:pos="709"/>
          <w:tab w:val="left" w:pos="1276"/>
        </w:tabs>
        <w:ind w:left="567"/>
      </w:pPr>
      <w:r w:rsidRPr="00B265E0">
        <w:t>QN</w:t>
      </w:r>
      <w:r w:rsidRPr="00B265E0">
        <w:tab/>
        <w:t xml:space="preserve">Quantitative characteristic </w:t>
      </w:r>
      <w:r w:rsidRPr="00B265E0">
        <w:tab/>
      </w:r>
      <w:r>
        <w:tab/>
      </w:r>
      <w:r w:rsidRPr="00B265E0">
        <w:t>– see Chapter 6.3</w:t>
      </w:r>
    </w:p>
    <w:p w:rsidR="004F06C8" w:rsidRDefault="004F06C8" w:rsidP="004F06C8">
      <w:pPr>
        <w:keepNext/>
        <w:tabs>
          <w:tab w:val="left" w:pos="709"/>
          <w:tab w:val="left" w:pos="1276"/>
        </w:tabs>
        <w:ind w:left="567"/>
      </w:pPr>
      <w:r w:rsidRPr="00B265E0">
        <w:t>PQ</w:t>
      </w:r>
      <w:r w:rsidRPr="00B265E0">
        <w:tab/>
        <w:t xml:space="preserve">Pseudo-qualitative characteristic </w:t>
      </w:r>
      <w:r w:rsidRPr="00B265E0">
        <w:tab/>
        <w:t>– see Chapter 6.3</w:t>
      </w:r>
    </w:p>
    <w:p w:rsidR="004F06C8" w:rsidRDefault="004F06C8" w:rsidP="004F06C8">
      <w:pPr>
        <w:keepNext/>
        <w:rPr>
          <w:rFonts w:eastAsia="MS Mincho"/>
        </w:rPr>
      </w:pPr>
      <w:r>
        <w:rPr>
          <w:rFonts w:eastAsia="MS Mincho"/>
        </w:rPr>
        <w:t>4</w:t>
      </w:r>
      <w:r>
        <w:rPr>
          <w:rFonts w:eastAsia="MS Mincho"/>
        </w:rPr>
        <w:tab/>
        <w:t>Method of observation (and type of plot, if applicable)</w:t>
      </w:r>
    </w:p>
    <w:p w:rsidR="004F06C8" w:rsidRPr="00B265E0" w:rsidRDefault="004F06C8" w:rsidP="004F06C8">
      <w:pPr>
        <w:keepNext/>
        <w:tabs>
          <w:tab w:val="left" w:pos="3969"/>
        </w:tabs>
        <w:ind w:left="567"/>
        <w:rPr>
          <w:rFonts w:eastAsia="MS Mincho"/>
        </w:rPr>
      </w:pPr>
      <w:r w:rsidRPr="00B265E0">
        <w:rPr>
          <w:rFonts w:eastAsia="MS Mincho"/>
        </w:rPr>
        <w:t xml:space="preserve">MG, MS, VG, VS </w:t>
      </w:r>
      <w:r w:rsidRPr="00B265E0">
        <w:rPr>
          <w:rFonts w:eastAsia="MS Mincho"/>
        </w:rPr>
        <w:tab/>
      </w:r>
      <w:r>
        <w:rPr>
          <w:rFonts w:eastAsia="MS Mincho"/>
        </w:rPr>
        <w:tab/>
      </w:r>
      <w:r>
        <w:rPr>
          <w:rFonts w:eastAsia="MS Mincho"/>
        </w:rPr>
        <w:tab/>
      </w:r>
      <w:r w:rsidRPr="00B265E0">
        <w:t xml:space="preserve">– </w:t>
      </w:r>
      <w:r w:rsidRPr="00B265E0">
        <w:rPr>
          <w:rFonts w:eastAsia="MS Mincho"/>
        </w:rPr>
        <w:t>see Chapter 4.1.5</w:t>
      </w:r>
    </w:p>
    <w:p w:rsidR="004F06C8" w:rsidRPr="00540F88" w:rsidRDefault="004F06C8" w:rsidP="004F06C8">
      <w:pPr>
        <w:keepNext/>
        <w:tabs>
          <w:tab w:val="left" w:pos="567"/>
          <w:tab w:val="left" w:pos="1276"/>
        </w:tabs>
      </w:pPr>
      <w:r>
        <w:t>5</w:t>
      </w:r>
      <w:r>
        <w:tab/>
      </w:r>
      <w:r w:rsidRPr="00B265E0">
        <w:t>(+)</w:t>
      </w:r>
      <w:r w:rsidRPr="00B265E0">
        <w:tab/>
        <w:t xml:space="preserve">See Explanations on the Table of Characteristics in </w:t>
      </w:r>
      <w:r>
        <w:t>Chapter 8.2</w:t>
      </w:r>
    </w:p>
    <w:p w:rsidR="004F06C8" w:rsidRPr="00540F88" w:rsidRDefault="004F06C8" w:rsidP="004F06C8">
      <w:pPr>
        <w:keepNext/>
        <w:tabs>
          <w:tab w:val="left" w:pos="567"/>
          <w:tab w:val="left" w:pos="1276"/>
        </w:tabs>
      </w:pPr>
      <w:r w:rsidRPr="00540F88">
        <w:t>6</w:t>
      </w:r>
      <w:r w:rsidRPr="00540F88">
        <w:tab/>
        <w:t>(a)-{x}</w:t>
      </w:r>
      <w:r w:rsidRPr="00540F88">
        <w:tab/>
        <w:t>See Explanations on the Table of Characteristics in Chapter 8.1</w:t>
      </w:r>
    </w:p>
    <w:p w:rsidR="004F06C8" w:rsidRDefault="004F06C8" w:rsidP="004F06C8">
      <w:pPr>
        <w:keepNext/>
      </w:pPr>
      <w:r>
        <w:t>7</w:t>
      </w:r>
      <w:r>
        <w:tab/>
      </w:r>
      <w:r w:rsidRPr="0009590A">
        <w:t>Growth stage key</w:t>
      </w:r>
    </w:p>
    <w:p w:rsidR="004F06C8" w:rsidRDefault="004F06C8" w:rsidP="004F06C8"/>
    <w:p w:rsidR="004F06C8" w:rsidRDefault="004F06C8" w:rsidP="004F06C8">
      <w:pPr>
        <w:keepNext/>
      </w:pPr>
      <w:r>
        <w:t>Example:</w:t>
      </w:r>
    </w:p>
    <w:p w:rsidR="004F06C8" w:rsidRDefault="004F06C8" w:rsidP="004F06C8">
      <w:pPr>
        <w:keepNext/>
      </w:pP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4F06C8" w:rsidRPr="00B265E0" w:rsidTr="000014FA">
        <w:trPr>
          <w:cantSplit/>
          <w:tblHeader/>
        </w:trPr>
        <w:tc>
          <w:tcPr>
            <w:tcW w:w="709" w:type="dxa"/>
            <w:gridSpan w:val="2"/>
            <w:tcBorders>
              <w:top w:val="single" w:sz="4" w:space="0" w:color="auto"/>
              <w:bottom w:val="single" w:sz="4" w:space="0" w:color="auto"/>
            </w:tcBorders>
          </w:tcPr>
          <w:p w:rsidR="004F06C8" w:rsidRPr="00B265E0" w:rsidRDefault="004F06C8" w:rsidP="000014FA">
            <w:pPr>
              <w:pStyle w:val="tgchartext"/>
              <w:keepNext/>
            </w:pPr>
          </w:p>
        </w:tc>
        <w:tc>
          <w:tcPr>
            <w:tcW w:w="1790" w:type="dxa"/>
            <w:gridSpan w:val="2"/>
            <w:tcBorders>
              <w:top w:val="single" w:sz="4" w:space="0" w:color="auto"/>
              <w:bottom w:val="single" w:sz="4" w:space="0" w:color="auto"/>
            </w:tcBorders>
            <w:vAlign w:val="center"/>
          </w:tcPr>
          <w:p w:rsidR="004F06C8" w:rsidRPr="00B265E0" w:rsidRDefault="004F06C8" w:rsidP="000014FA">
            <w:pPr>
              <w:pStyle w:val="tgchartext"/>
              <w:keepNext/>
              <w:jc w:val="both"/>
            </w:pPr>
            <w:r w:rsidRPr="00B265E0">
              <w:t>English</w:t>
            </w:r>
          </w:p>
        </w:tc>
        <w:tc>
          <w:tcPr>
            <w:tcW w:w="1928" w:type="dxa"/>
            <w:gridSpan w:val="3"/>
            <w:tcBorders>
              <w:top w:val="single" w:sz="4" w:space="0" w:color="auto"/>
              <w:bottom w:val="single" w:sz="4" w:space="0" w:color="auto"/>
            </w:tcBorders>
            <w:vAlign w:val="center"/>
          </w:tcPr>
          <w:p w:rsidR="004F06C8" w:rsidRPr="00B265E0" w:rsidRDefault="004F06C8" w:rsidP="000014FA">
            <w:pPr>
              <w:pStyle w:val="tgchartext"/>
              <w:keepNext/>
              <w:rPr>
                <w:lang w:val="fr-FR"/>
              </w:rPr>
            </w:pPr>
            <w:r w:rsidRPr="00B265E0">
              <w:rPr>
                <w:lang w:val="fr-FR"/>
              </w:rPr>
              <w:t>français</w:t>
            </w:r>
          </w:p>
        </w:tc>
        <w:tc>
          <w:tcPr>
            <w:tcW w:w="1914" w:type="dxa"/>
            <w:gridSpan w:val="2"/>
            <w:tcBorders>
              <w:top w:val="single" w:sz="4" w:space="0" w:color="auto"/>
              <w:bottom w:val="single" w:sz="4" w:space="0" w:color="auto"/>
            </w:tcBorders>
            <w:vAlign w:val="center"/>
          </w:tcPr>
          <w:p w:rsidR="004F06C8" w:rsidRPr="00B265E0" w:rsidRDefault="004F06C8" w:rsidP="000014FA">
            <w:pPr>
              <w:pStyle w:val="tgchartext"/>
              <w:keepNext/>
              <w:rPr>
                <w:lang w:val="de-DE"/>
              </w:rPr>
            </w:pPr>
            <w:r w:rsidRPr="00B265E0">
              <w:rPr>
                <w:lang w:val="de-DE"/>
              </w:rPr>
              <w:t>deutsch</w:t>
            </w:r>
          </w:p>
        </w:tc>
        <w:tc>
          <w:tcPr>
            <w:tcW w:w="1914" w:type="dxa"/>
            <w:tcBorders>
              <w:top w:val="single" w:sz="4" w:space="0" w:color="auto"/>
              <w:bottom w:val="single" w:sz="4" w:space="0" w:color="auto"/>
            </w:tcBorders>
            <w:vAlign w:val="center"/>
          </w:tcPr>
          <w:p w:rsidR="004F06C8" w:rsidRPr="00B265E0" w:rsidRDefault="004F06C8" w:rsidP="000014FA">
            <w:pPr>
              <w:pStyle w:val="tgchartext"/>
              <w:keepNext/>
              <w:rPr>
                <w:lang w:val="es-ES_tradnl"/>
              </w:rPr>
            </w:pPr>
            <w:r w:rsidRPr="00B265E0">
              <w:rPr>
                <w:lang w:val="es-ES_tradnl"/>
              </w:rPr>
              <w:t>español</w:t>
            </w:r>
          </w:p>
        </w:tc>
        <w:tc>
          <w:tcPr>
            <w:tcW w:w="1810" w:type="dxa"/>
            <w:tcBorders>
              <w:top w:val="single" w:sz="4" w:space="0" w:color="auto"/>
              <w:bottom w:val="single" w:sz="4" w:space="0" w:color="auto"/>
            </w:tcBorders>
            <w:vAlign w:val="center"/>
          </w:tcPr>
          <w:p w:rsidR="004F06C8" w:rsidRPr="00B265E0" w:rsidRDefault="004F06C8" w:rsidP="000014FA">
            <w:pPr>
              <w:pStyle w:val="tgchartext"/>
              <w:keepNext/>
            </w:pPr>
            <w:r w:rsidRPr="00B265E0">
              <w:t>Example Varieties</w:t>
            </w:r>
            <w:r w:rsidRPr="00B265E0">
              <w:br/>
              <w:t>Exemples</w:t>
            </w:r>
            <w:r w:rsidRPr="00B265E0">
              <w:br/>
              <w:t>Beispielssorten</w:t>
            </w:r>
            <w:r w:rsidRPr="00B265E0">
              <w:br/>
              <w:t>Variedades ejemplo</w:t>
            </w:r>
          </w:p>
        </w:tc>
        <w:tc>
          <w:tcPr>
            <w:tcW w:w="567" w:type="dxa"/>
            <w:tcBorders>
              <w:top w:val="single" w:sz="4" w:space="0" w:color="auto"/>
              <w:bottom w:val="single" w:sz="4" w:space="0" w:color="auto"/>
            </w:tcBorders>
            <w:vAlign w:val="center"/>
          </w:tcPr>
          <w:p w:rsidR="004F06C8" w:rsidRPr="000A61C3" w:rsidRDefault="004F06C8" w:rsidP="000014FA">
            <w:pPr>
              <w:pStyle w:val="tgchartextcentered"/>
              <w:keepNext/>
              <w:rPr>
                <w:b w:val="0"/>
              </w:rPr>
            </w:pPr>
            <w:r w:rsidRPr="000A61C3">
              <w:rPr>
                <w:b w:val="0"/>
              </w:rPr>
              <w:t>Note/</w:t>
            </w:r>
            <w:r w:rsidRPr="000A61C3">
              <w:rPr>
                <w:b w:val="0"/>
              </w:rPr>
              <w:br/>
              <w:t>Nota</w:t>
            </w:r>
          </w:p>
        </w:tc>
      </w:tr>
      <w:tr w:rsidR="004F06C8" w:rsidRPr="00B265E0" w:rsidTr="000014FA">
        <w:trPr>
          <w:cantSplit/>
        </w:trPr>
        <w:tc>
          <w:tcPr>
            <w:tcW w:w="394" w:type="dxa"/>
            <w:tcBorders>
              <w:top w:val="single" w:sz="4" w:space="0" w:color="auto"/>
              <w:bottom w:val="single" w:sz="4" w:space="0" w:color="auto"/>
              <w:right w:val="dotted" w:sz="4" w:space="0" w:color="auto"/>
            </w:tcBorders>
            <w:shd w:val="clear" w:color="auto" w:fill="EBEBEB"/>
            <w:tcMar>
              <w:left w:w="28" w:type="dxa"/>
              <w:right w:w="28" w:type="dxa"/>
            </w:tcMar>
          </w:tcPr>
          <w:p w:rsidR="004F06C8" w:rsidRPr="00290A62" w:rsidRDefault="004F06C8" w:rsidP="000014FA">
            <w:pPr>
              <w:keepNext/>
              <w:spacing w:before="80" w:after="80"/>
              <w:jc w:val="left"/>
              <w:rPr>
                <w:b/>
                <w:sz w:val="16"/>
                <w:szCs w:val="16"/>
              </w:rPr>
            </w:pPr>
            <w:r>
              <w:rPr>
                <w:b/>
                <w:sz w:val="16"/>
                <w:szCs w:val="16"/>
              </w:rPr>
              <w:t>100.</w:t>
            </w:r>
          </w:p>
        </w:tc>
        <w:tc>
          <w:tcPr>
            <w:tcW w:w="315" w:type="dxa"/>
            <w:tcBorders>
              <w:top w:val="single" w:sz="4" w:space="0" w:color="auto"/>
              <w:left w:val="dotted" w:sz="4" w:space="0" w:color="auto"/>
              <w:bottom w:val="single" w:sz="4" w:space="0" w:color="auto"/>
              <w:right w:val="dotted" w:sz="4" w:space="0" w:color="auto"/>
            </w:tcBorders>
            <w:shd w:val="clear" w:color="auto" w:fill="EBEBEB"/>
            <w:tcMar>
              <w:left w:w="28" w:type="dxa"/>
              <w:right w:w="28" w:type="dxa"/>
            </w:tcMar>
          </w:tcPr>
          <w:p w:rsidR="004F06C8" w:rsidRPr="00290A62" w:rsidRDefault="004F06C8" w:rsidP="000014FA">
            <w:pPr>
              <w:keepNext/>
              <w:spacing w:before="80" w:after="80"/>
              <w:jc w:val="left"/>
              <w:rPr>
                <w:b/>
                <w:sz w:val="16"/>
                <w:szCs w:val="16"/>
              </w:rPr>
            </w:pPr>
            <w:r>
              <w:rPr>
                <w:b/>
                <w:sz w:val="16"/>
                <w:szCs w:val="16"/>
              </w:rPr>
              <w:t>(*)</w:t>
            </w:r>
          </w:p>
        </w:tc>
        <w:tc>
          <w:tcPr>
            <w:tcW w:w="418" w:type="dxa"/>
            <w:tcBorders>
              <w:top w:val="single" w:sz="4" w:space="0" w:color="auto"/>
              <w:left w:val="dotted" w:sz="4" w:space="0" w:color="auto"/>
              <w:bottom w:val="single" w:sz="4" w:space="0" w:color="auto"/>
              <w:right w:val="dotted" w:sz="4" w:space="0" w:color="auto"/>
            </w:tcBorders>
            <w:shd w:val="clear" w:color="auto" w:fill="EBEBEB"/>
          </w:tcPr>
          <w:p w:rsidR="004F06C8" w:rsidRPr="00290A62" w:rsidRDefault="004F06C8" w:rsidP="000014FA">
            <w:pPr>
              <w:keepNext/>
              <w:spacing w:before="80" w:after="80"/>
              <w:jc w:val="left"/>
              <w:rPr>
                <w:b/>
              </w:rPr>
            </w:pPr>
            <w:r w:rsidRPr="00290A62">
              <w:rPr>
                <w:b/>
                <w:sz w:val="16"/>
                <w:szCs w:val="16"/>
              </w:rPr>
              <w:t xml:space="preserve">QN </w:t>
            </w:r>
          </w:p>
        </w:tc>
        <w:tc>
          <w:tcPr>
            <w:tcW w:w="1372" w:type="dxa"/>
            <w:tcBorders>
              <w:top w:val="single" w:sz="4" w:space="0" w:color="auto"/>
              <w:left w:val="dotted" w:sz="4" w:space="0" w:color="auto"/>
              <w:bottom w:val="single" w:sz="4" w:space="0" w:color="auto"/>
              <w:right w:val="dotted" w:sz="4" w:space="0" w:color="auto"/>
            </w:tcBorders>
            <w:shd w:val="clear" w:color="auto" w:fill="EBEBEB"/>
          </w:tcPr>
          <w:p w:rsidR="004F06C8" w:rsidRPr="00290A62" w:rsidRDefault="004F06C8" w:rsidP="000014FA">
            <w:pPr>
              <w:keepNext/>
              <w:spacing w:before="80" w:after="80"/>
              <w:jc w:val="left"/>
              <w:rPr>
                <w:b/>
              </w:rPr>
            </w:pPr>
            <w:r w:rsidRPr="00290A62">
              <w:rPr>
                <w:b/>
                <w:sz w:val="16"/>
              </w:rPr>
              <w:t>MG A/VG B</w:t>
            </w:r>
          </w:p>
        </w:tc>
        <w:tc>
          <w:tcPr>
            <w:tcW w:w="392" w:type="dxa"/>
            <w:tcBorders>
              <w:top w:val="single" w:sz="4" w:space="0" w:color="auto"/>
              <w:left w:val="dotted" w:sz="4" w:space="0" w:color="auto"/>
              <w:bottom w:val="single" w:sz="4" w:space="0" w:color="auto"/>
              <w:right w:val="dotted" w:sz="4" w:space="0" w:color="auto"/>
            </w:tcBorders>
            <w:shd w:val="clear" w:color="auto" w:fill="EBEBEB"/>
          </w:tcPr>
          <w:p w:rsidR="004F06C8" w:rsidRPr="00290A62" w:rsidRDefault="004F06C8" w:rsidP="000014FA">
            <w:pPr>
              <w:pStyle w:val="tgchartext"/>
              <w:keepNext/>
              <w:rPr>
                <w:b/>
              </w:rPr>
            </w:pPr>
            <w:r w:rsidRPr="00290A62">
              <w:rPr>
                <w:b/>
              </w:rPr>
              <w:t>(+)</w:t>
            </w:r>
          </w:p>
        </w:tc>
        <w:tc>
          <w:tcPr>
            <w:tcW w:w="1525" w:type="dxa"/>
            <w:tcBorders>
              <w:top w:val="single" w:sz="4" w:space="0" w:color="auto"/>
              <w:left w:val="dotted" w:sz="4" w:space="0" w:color="auto"/>
              <w:bottom w:val="single" w:sz="4" w:space="0" w:color="auto"/>
              <w:right w:val="dotted" w:sz="4" w:space="0" w:color="auto"/>
            </w:tcBorders>
            <w:shd w:val="clear" w:color="auto" w:fill="EBEBEB"/>
          </w:tcPr>
          <w:p w:rsidR="004F06C8" w:rsidRPr="00290A62" w:rsidRDefault="004F06C8" w:rsidP="000014FA">
            <w:pPr>
              <w:pStyle w:val="tgchartext"/>
              <w:keepNext/>
              <w:rPr>
                <w:b/>
              </w:rPr>
            </w:pPr>
            <w:r w:rsidRPr="00290A62">
              <w:rPr>
                <w:b/>
                <w:szCs w:val="16"/>
              </w:rPr>
              <w:t>(a) (b) (c)</w:t>
            </w:r>
          </w:p>
        </w:tc>
        <w:tc>
          <w:tcPr>
            <w:tcW w:w="1916" w:type="dxa"/>
            <w:gridSpan w:val="2"/>
            <w:tcBorders>
              <w:top w:val="single" w:sz="4" w:space="0" w:color="auto"/>
              <w:left w:val="dotted" w:sz="4" w:space="0" w:color="auto"/>
              <w:bottom w:val="single" w:sz="4" w:space="0" w:color="auto"/>
              <w:right w:val="nil"/>
            </w:tcBorders>
            <w:shd w:val="clear" w:color="auto" w:fill="EBEBEB"/>
          </w:tcPr>
          <w:p w:rsidR="004F06C8" w:rsidRPr="00290A62" w:rsidRDefault="004F06C8" w:rsidP="000014FA">
            <w:pPr>
              <w:pStyle w:val="tgchartext"/>
              <w:keepNext/>
              <w:rPr>
                <w:b/>
              </w:rPr>
            </w:pPr>
            <w:r>
              <w:rPr>
                <w:b/>
                <w:lang w:val="fr-FR"/>
              </w:rPr>
              <w:t xml:space="preserve">2201, </w:t>
            </w:r>
            <w:r w:rsidRPr="00290A62">
              <w:rPr>
                <w:b/>
                <w:lang w:val="fr-FR"/>
              </w:rPr>
              <w:t>2202</w:t>
            </w:r>
            <w:r>
              <w:rPr>
                <w:b/>
                <w:lang w:val="fr-FR"/>
              </w:rPr>
              <w:t xml:space="preserve">, </w:t>
            </w:r>
            <w:r w:rsidRPr="00290A62">
              <w:rPr>
                <w:b/>
                <w:lang w:val="fr-FR"/>
              </w:rPr>
              <w:t>2302</w:t>
            </w:r>
          </w:p>
        </w:tc>
        <w:tc>
          <w:tcPr>
            <w:tcW w:w="1923" w:type="dxa"/>
            <w:gridSpan w:val="2"/>
            <w:tcBorders>
              <w:top w:val="single" w:sz="4" w:space="0" w:color="auto"/>
              <w:left w:val="nil"/>
              <w:bottom w:val="single" w:sz="4" w:space="0" w:color="auto"/>
              <w:right w:val="nil"/>
            </w:tcBorders>
            <w:shd w:val="clear" w:color="auto" w:fill="EBEBEB"/>
          </w:tcPr>
          <w:p w:rsidR="004F06C8" w:rsidRPr="00B265E0" w:rsidRDefault="004F06C8" w:rsidP="000014FA">
            <w:pPr>
              <w:pStyle w:val="tgchartext"/>
              <w:keepNext/>
              <w:rPr>
                <w:lang w:val="es-ES_tradnl"/>
              </w:rPr>
            </w:pPr>
          </w:p>
        </w:tc>
        <w:tc>
          <w:tcPr>
            <w:tcW w:w="1810" w:type="dxa"/>
            <w:tcBorders>
              <w:top w:val="single" w:sz="4" w:space="0" w:color="auto"/>
              <w:left w:val="nil"/>
              <w:bottom w:val="single" w:sz="4" w:space="0" w:color="auto"/>
              <w:right w:val="nil"/>
            </w:tcBorders>
            <w:shd w:val="clear" w:color="auto" w:fill="EBEBEB"/>
          </w:tcPr>
          <w:p w:rsidR="004F06C8" w:rsidRPr="00B265E0" w:rsidRDefault="004F06C8" w:rsidP="000014FA">
            <w:pPr>
              <w:pStyle w:val="tgchartext"/>
              <w:keepNext/>
            </w:pPr>
          </w:p>
        </w:tc>
        <w:tc>
          <w:tcPr>
            <w:tcW w:w="567" w:type="dxa"/>
            <w:tcBorders>
              <w:top w:val="single" w:sz="4" w:space="0" w:color="auto"/>
              <w:left w:val="nil"/>
              <w:bottom w:val="single" w:sz="4" w:space="0" w:color="auto"/>
            </w:tcBorders>
            <w:shd w:val="clear" w:color="auto" w:fill="EBEBEB"/>
          </w:tcPr>
          <w:p w:rsidR="004F06C8" w:rsidRPr="00B265E0" w:rsidRDefault="004F06C8" w:rsidP="000014FA">
            <w:pPr>
              <w:pStyle w:val="tgchartextcentered"/>
              <w:keepNext/>
            </w:pPr>
          </w:p>
        </w:tc>
      </w:tr>
      <w:tr w:rsidR="004F06C8" w:rsidRPr="00B265E0" w:rsidTr="000014FA">
        <w:trPr>
          <w:cantSplit/>
        </w:trPr>
        <w:tc>
          <w:tcPr>
            <w:tcW w:w="709" w:type="dxa"/>
            <w:gridSpan w:val="2"/>
            <w:tcBorders>
              <w:top w:val="single" w:sz="4" w:space="0" w:color="auto"/>
            </w:tcBorders>
          </w:tcPr>
          <w:p w:rsidR="004F06C8" w:rsidRDefault="004F06C8" w:rsidP="000014FA">
            <w:pPr>
              <w:keepNext/>
              <w:spacing w:before="80" w:after="80"/>
              <w:jc w:val="left"/>
              <w:rPr>
                <w:b/>
                <w:sz w:val="16"/>
                <w:szCs w:val="16"/>
              </w:rPr>
            </w:pPr>
          </w:p>
        </w:tc>
        <w:tc>
          <w:tcPr>
            <w:tcW w:w="1790" w:type="dxa"/>
            <w:gridSpan w:val="2"/>
            <w:tcBorders>
              <w:top w:val="single" w:sz="4" w:space="0" w:color="auto"/>
              <w:bottom w:val="dotted" w:sz="2" w:space="0" w:color="auto"/>
            </w:tcBorders>
          </w:tcPr>
          <w:p w:rsidR="004F06C8" w:rsidRDefault="004F06C8" w:rsidP="000014FA">
            <w:pPr>
              <w:keepNext/>
              <w:spacing w:before="80" w:after="80"/>
              <w:jc w:val="left"/>
            </w:pPr>
            <w:r>
              <w:rPr>
                <w:b/>
                <w:sz w:val="16"/>
                <w:szCs w:val="16"/>
              </w:rPr>
              <w:t>Plant: growth habit</w:t>
            </w:r>
          </w:p>
        </w:tc>
        <w:tc>
          <w:tcPr>
            <w:tcW w:w="1917" w:type="dxa"/>
            <w:gridSpan w:val="2"/>
            <w:tcBorders>
              <w:top w:val="single" w:sz="4" w:space="0" w:color="auto"/>
              <w:bottom w:val="dotted" w:sz="2" w:space="0" w:color="auto"/>
            </w:tcBorders>
          </w:tcPr>
          <w:p w:rsidR="004F06C8" w:rsidRDefault="004F06C8" w:rsidP="000014FA">
            <w:pPr>
              <w:keepNext/>
              <w:spacing w:before="80" w:after="80"/>
              <w:jc w:val="left"/>
            </w:pPr>
            <w:r>
              <w:rPr>
                <w:b/>
                <w:sz w:val="16"/>
                <w:szCs w:val="16"/>
              </w:rPr>
              <w:t>Plante: port</w:t>
            </w:r>
          </w:p>
        </w:tc>
        <w:tc>
          <w:tcPr>
            <w:tcW w:w="1916" w:type="dxa"/>
            <w:gridSpan w:val="2"/>
            <w:tcBorders>
              <w:top w:val="single" w:sz="4" w:space="0" w:color="auto"/>
              <w:bottom w:val="dotted" w:sz="2" w:space="0" w:color="auto"/>
            </w:tcBorders>
          </w:tcPr>
          <w:p w:rsidR="004F06C8" w:rsidRDefault="004F06C8" w:rsidP="000014FA">
            <w:pPr>
              <w:keepNext/>
              <w:spacing w:before="80" w:after="80"/>
              <w:jc w:val="left"/>
            </w:pPr>
            <w:r>
              <w:rPr>
                <w:b/>
                <w:sz w:val="16"/>
                <w:szCs w:val="16"/>
              </w:rPr>
              <w:t>Pflanze: Wuchsform</w:t>
            </w:r>
          </w:p>
        </w:tc>
        <w:tc>
          <w:tcPr>
            <w:tcW w:w="1923" w:type="dxa"/>
            <w:gridSpan w:val="2"/>
            <w:tcBorders>
              <w:top w:val="single" w:sz="4" w:space="0" w:color="auto"/>
              <w:bottom w:val="dotted" w:sz="2" w:space="0" w:color="auto"/>
            </w:tcBorders>
          </w:tcPr>
          <w:p w:rsidR="004F06C8" w:rsidRDefault="004F06C8" w:rsidP="000014FA">
            <w:pPr>
              <w:keepNext/>
              <w:spacing w:before="80" w:after="80"/>
              <w:jc w:val="left"/>
            </w:pPr>
            <w:r>
              <w:rPr>
                <w:b/>
                <w:sz w:val="16"/>
                <w:szCs w:val="16"/>
              </w:rPr>
              <w:t>Planta: porte</w:t>
            </w:r>
          </w:p>
        </w:tc>
        <w:tc>
          <w:tcPr>
            <w:tcW w:w="1810" w:type="dxa"/>
            <w:tcBorders>
              <w:top w:val="single" w:sz="4" w:space="0" w:color="auto"/>
              <w:bottom w:val="dotted" w:sz="2" w:space="0" w:color="auto"/>
            </w:tcBorders>
          </w:tcPr>
          <w:p w:rsidR="004F06C8" w:rsidRDefault="004F06C8" w:rsidP="000014FA">
            <w:pPr>
              <w:keepNext/>
              <w:spacing w:before="80" w:after="80"/>
            </w:pPr>
          </w:p>
        </w:tc>
        <w:tc>
          <w:tcPr>
            <w:tcW w:w="567" w:type="dxa"/>
            <w:tcBorders>
              <w:top w:val="single" w:sz="4" w:space="0" w:color="auto"/>
              <w:bottom w:val="dotted" w:sz="2" w:space="0" w:color="auto"/>
            </w:tcBorders>
          </w:tcPr>
          <w:p w:rsidR="004F06C8" w:rsidRDefault="004F06C8" w:rsidP="000014FA">
            <w:pPr>
              <w:keepNext/>
              <w:spacing w:before="80" w:after="80"/>
              <w:jc w:val="center"/>
            </w:pPr>
          </w:p>
        </w:tc>
      </w:tr>
      <w:tr w:rsidR="004F06C8" w:rsidRPr="00B265E0" w:rsidTr="000014FA">
        <w:trPr>
          <w:cantSplit/>
        </w:trPr>
        <w:tc>
          <w:tcPr>
            <w:tcW w:w="709" w:type="dxa"/>
            <w:gridSpan w:val="2"/>
          </w:tcPr>
          <w:p w:rsidR="004F06C8" w:rsidRDefault="004F06C8" w:rsidP="000014FA">
            <w:pPr>
              <w:keepNext/>
              <w:spacing w:before="80" w:after="80"/>
              <w:jc w:val="left"/>
              <w:rPr>
                <w:sz w:val="16"/>
                <w:szCs w:val="16"/>
              </w:rPr>
            </w:pPr>
          </w:p>
        </w:tc>
        <w:tc>
          <w:tcPr>
            <w:tcW w:w="1790" w:type="dxa"/>
            <w:gridSpan w:val="2"/>
            <w:tcBorders>
              <w:top w:val="dotted" w:sz="2" w:space="0" w:color="auto"/>
              <w:bottom w:val="dotted" w:sz="2" w:space="0" w:color="auto"/>
            </w:tcBorders>
          </w:tcPr>
          <w:p w:rsidR="004F06C8" w:rsidRDefault="004F06C8" w:rsidP="000014FA">
            <w:pPr>
              <w:keepNext/>
              <w:spacing w:before="80" w:after="80"/>
              <w:jc w:val="left"/>
            </w:pPr>
            <w:r>
              <w:rPr>
                <w:sz w:val="16"/>
                <w:szCs w:val="16"/>
              </w:rPr>
              <w:t>upright</w:t>
            </w:r>
          </w:p>
        </w:tc>
        <w:tc>
          <w:tcPr>
            <w:tcW w:w="1917" w:type="dxa"/>
            <w:gridSpan w:val="2"/>
            <w:tcBorders>
              <w:top w:val="dotted" w:sz="2" w:space="0" w:color="auto"/>
              <w:bottom w:val="dotted" w:sz="2" w:space="0" w:color="auto"/>
            </w:tcBorders>
          </w:tcPr>
          <w:p w:rsidR="004F06C8" w:rsidRDefault="004F06C8" w:rsidP="000014FA">
            <w:pPr>
              <w:keepNext/>
              <w:spacing w:before="80" w:after="80"/>
            </w:pPr>
          </w:p>
        </w:tc>
        <w:tc>
          <w:tcPr>
            <w:tcW w:w="1916" w:type="dxa"/>
            <w:gridSpan w:val="2"/>
            <w:tcBorders>
              <w:top w:val="dotted" w:sz="2" w:space="0" w:color="auto"/>
              <w:bottom w:val="dotted" w:sz="2" w:space="0" w:color="auto"/>
            </w:tcBorders>
          </w:tcPr>
          <w:p w:rsidR="004F06C8" w:rsidRDefault="004F06C8" w:rsidP="000014FA">
            <w:pPr>
              <w:keepNext/>
              <w:spacing w:before="80" w:after="80"/>
            </w:pPr>
          </w:p>
        </w:tc>
        <w:tc>
          <w:tcPr>
            <w:tcW w:w="1923" w:type="dxa"/>
            <w:gridSpan w:val="2"/>
            <w:tcBorders>
              <w:top w:val="dotted" w:sz="2" w:space="0" w:color="auto"/>
              <w:bottom w:val="dotted" w:sz="2" w:space="0" w:color="auto"/>
            </w:tcBorders>
          </w:tcPr>
          <w:p w:rsidR="004F06C8" w:rsidRDefault="004F06C8" w:rsidP="000014FA">
            <w:pPr>
              <w:keepNext/>
              <w:spacing w:before="80" w:after="80"/>
            </w:pPr>
          </w:p>
        </w:tc>
        <w:tc>
          <w:tcPr>
            <w:tcW w:w="1810" w:type="dxa"/>
            <w:tcBorders>
              <w:top w:val="dotted" w:sz="2" w:space="0" w:color="auto"/>
              <w:bottom w:val="dotted" w:sz="2" w:space="0" w:color="auto"/>
            </w:tcBorders>
          </w:tcPr>
          <w:p w:rsidR="004F06C8" w:rsidRDefault="004F06C8" w:rsidP="000014FA">
            <w:pPr>
              <w:keepNext/>
              <w:spacing w:before="80" w:after="80"/>
            </w:pPr>
          </w:p>
        </w:tc>
        <w:tc>
          <w:tcPr>
            <w:tcW w:w="567" w:type="dxa"/>
            <w:tcBorders>
              <w:top w:val="dotted" w:sz="2" w:space="0" w:color="auto"/>
              <w:bottom w:val="dotted" w:sz="2" w:space="0" w:color="auto"/>
            </w:tcBorders>
          </w:tcPr>
          <w:p w:rsidR="004F06C8" w:rsidRDefault="004F06C8" w:rsidP="000014FA">
            <w:pPr>
              <w:keepNext/>
              <w:spacing w:before="80" w:after="80"/>
              <w:jc w:val="center"/>
            </w:pPr>
            <w:r>
              <w:rPr>
                <w:sz w:val="16"/>
                <w:szCs w:val="16"/>
              </w:rPr>
              <w:t>1</w:t>
            </w:r>
          </w:p>
        </w:tc>
      </w:tr>
      <w:tr w:rsidR="004F06C8" w:rsidRPr="00B265E0" w:rsidTr="000014FA">
        <w:trPr>
          <w:cantSplit/>
        </w:trPr>
        <w:tc>
          <w:tcPr>
            <w:tcW w:w="709" w:type="dxa"/>
            <w:gridSpan w:val="2"/>
            <w:tcBorders>
              <w:bottom w:val="nil"/>
            </w:tcBorders>
          </w:tcPr>
          <w:p w:rsidR="004F06C8" w:rsidRDefault="004F06C8" w:rsidP="000014FA">
            <w:pPr>
              <w:keepNext/>
              <w:spacing w:before="80" w:after="80"/>
              <w:jc w:val="left"/>
              <w:rPr>
                <w:sz w:val="16"/>
                <w:szCs w:val="16"/>
              </w:rPr>
            </w:pPr>
          </w:p>
        </w:tc>
        <w:tc>
          <w:tcPr>
            <w:tcW w:w="1790" w:type="dxa"/>
            <w:gridSpan w:val="2"/>
            <w:tcBorders>
              <w:top w:val="dotted" w:sz="2" w:space="0" w:color="auto"/>
              <w:bottom w:val="dotted" w:sz="2" w:space="0" w:color="auto"/>
            </w:tcBorders>
          </w:tcPr>
          <w:p w:rsidR="004F06C8" w:rsidRDefault="004F06C8" w:rsidP="000014FA">
            <w:pPr>
              <w:keepNext/>
              <w:spacing w:before="80" w:after="80"/>
              <w:jc w:val="left"/>
            </w:pPr>
            <w:r>
              <w:rPr>
                <w:sz w:val="16"/>
                <w:szCs w:val="16"/>
              </w:rPr>
              <w:t>semi upright</w:t>
            </w:r>
          </w:p>
        </w:tc>
        <w:tc>
          <w:tcPr>
            <w:tcW w:w="1917" w:type="dxa"/>
            <w:gridSpan w:val="2"/>
            <w:tcBorders>
              <w:top w:val="dotted" w:sz="2" w:space="0" w:color="auto"/>
              <w:bottom w:val="dotted" w:sz="2" w:space="0" w:color="auto"/>
            </w:tcBorders>
          </w:tcPr>
          <w:p w:rsidR="004F06C8" w:rsidRDefault="004F06C8" w:rsidP="000014FA">
            <w:pPr>
              <w:keepNext/>
              <w:spacing w:before="80" w:after="80"/>
            </w:pPr>
          </w:p>
        </w:tc>
        <w:tc>
          <w:tcPr>
            <w:tcW w:w="1916" w:type="dxa"/>
            <w:gridSpan w:val="2"/>
            <w:tcBorders>
              <w:top w:val="dotted" w:sz="2" w:space="0" w:color="auto"/>
              <w:bottom w:val="dotted" w:sz="2" w:space="0" w:color="auto"/>
            </w:tcBorders>
          </w:tcPr>
          <w:p w:rsidR="004F06C8" w:rsidRDefault="004F06C8" w:rsidP="000014FA">
            <w:pPr>
              <w:keepNext/>
              <w:spacing w:before="80" w:after="80"/>
            </w:pPr>
          </w:p>
        </w:tc>
        <w:tc>
          <w:tcPr>
            <w:tcW w:w="1923" w:type="dxa"/>
            <w:gridSpan w:val="2"/>
            <w:tcBorders>
              <w:top w:val="dotted" w:sz="2" w:space="0" w:color="auto"/>
              <w:bottom w:val="dotted" w:sz="2" w:space="0" w:color="auto"/>
            </w:tcBorders>
          </w:tcPr>
          <w:p w:rsidR="004F06C8" w:rsidRDefault="004F06C8" w:rsidP="000014FA">
            <w:pPr>
              <w:keepNext/>
              <w:spacing w:before="80" w:after="80"/>
            </w:pPr>
          </w:p>
        </w:tc>
        <w:tc>
          <w:tcPr>
            <w:tcW w:w="1810" w:type="dxa"/>
            <w:tcBorders>
              <w:top w:val="dotted" w:sz="2" w:space="0" w:color="auto"/>
              <w:bottom w:val="dotted" w:sz="2" w:space="0" w:color="auto"/>
            </w:tcBorders>
          </w:tcPr>
          <w:p w:rsidR="004F06C8" w:rsidRDefault="004F06C8" w:rsidP="000014FA">
            <w:pPr>
              <w:keepNext/>
              <w:spacing w:before="80" w:after="80"/>
              <w:jc w:val="left"/>
            </w:pPr>
            <w:r>
              <w:rPr>
                <w:sz w:val="16"/>
                <w:szCs w:val="16"/>
              </w:rPr>
              <w:t>Okayamazairai</w:t>
            </w:r>
          </w:p>
        </w:tc>
        <w:tc>
          <w:tcPr>
            <w:tcW w:w="567" w:type="dxa"/>
            <w:tcBorders>
              <w:top w:val="dotted" w:sz="2" w:space="0" w:color="auto"/>
              <w:bottom w:val="dotted" w:sz="2" w:space="0" w:color="auto"/>
            </w:tcBorders>
          </w:tcPr>
          <w:p w:rsidR="004F06C8" w:rsidRDefault="004F06C8" w:rsidP="000014FA">
            <w:pPr>
              <w:keepNext/>
              <w:spacing w:before="80" w:after="80"/>
              <w:jc w:val="center"/>
            </w:pPr>
            <w:r>
              <w:rPr>
                <w:sz w:val="16"/>
                <w:szCs w:val="16"/>
              </w:rPr>
              <w:t>2</w:t>
            </w:r>
          </w:p>
        </w:tc>
      </w:tr>
      <w:tr w:rsidR="004F06C8" w:rsidRPr="00B265E0" w:rsidTr="000014FA">
        <w:trPr>
          <w:cantSplit/>
        </w:trPr>
        <w:tc>
          <w:tcPr>
            <w:tcW w:w="709" w:type="dxa"/>
            <w:gridSpan w:val="2"/>
            <w:tcBorders>
              <w:bottom w:val="single" w:sz="4" w:space="0" w:color="auto"/>
            </w:tcBorders>
          </w:tcPr>
          <w:p w:rsidR="004F06C8" w:rsidRDefault="004F06C8" w:rsidP="000014FA">
            <w:pPr>
              <w:keepNext/>
              <w:spacing w:before="80" w:after="80"/>
              <w:jc w:val="left"/>
              <w:rPr>
                <w:sz w:val="16"/>
                <w:szCs w:val="16"/>
              </w:rPr>
            </w:pPr>
          </w:p>
        </w:tc>
        <w:tc>
          <w:tcPr>
            <w:tcW w:w="1790" w:type="dxa"/>
            <w:gridSpan w:val="2"/>
            <w:tcBorders>
              <w:top w:val="dotted" w:sz="2" w:space="0" w:color="auto"/>
              <w:bottom w:val="single" w:sz="4" w:space="0" w:color="auto"/>
            </w:tcBorders>
          </w:tcPr>
          <w:p w:rsidR="004F06C8" w:rsidRDefault="004F06C8" w:rsidP="000014FA">
            <w:pPr>
              <w:keepNext/>
              <w:spacing w:before="80" w:after="80"/>
              <w:jc w:val="left"/>
            </w:pPr>
            <w:r>
              <w:rPr>
                <w:sz w:val="16"/>
                <w:szCs w:val="16"/>
              </w:rPr>
              <w:t>spreading</w:t>
            </w:r>
          </w:p>
        </w:tc>
        <w:tc>
          <w:tcPr>
            <w:tcW w:w="1917" w:type="dxa"/>
            <w:gridSpan w:val="2"/>
            <w:tcBorders>
              <w:top w:val="dotted" w:sz="2" w:space="0" w:color="auto"/>
              <w:bottom w:val="single" w:sz="4" w:space="0" w:color="auto"/>
            </w:tcBorders>
          </w:tcPr>
          <w:p w:rsidR="004F06C8" w:rsidRDefault="004F06C8" w:rsidP="000014FA">
            <w:pPr>
              <w:keepNext/>
              <w:spacing w:before="80" w:after="80"/>
            </w:pPr>
          </w:p>
        </w:tc>
        <w:tc>
          <w:tcPr>
            <w:tcW w:w="1916" w:type="dxa"/>
            <w:gridSpan w:val="2"/>
            <w:tcBorders>
              <w:top w:val="dotted" w:sz="2" w:space="0" w:color="auto"/>
              <w:bottom w:val="single" w:sz="4" w:space="0" w:color="auto"/>
            </w:tcBorders>
          </w:tcPr>
          <w:p w:rsidR="004F06C8" w:rsidRDefault="004F06C8" w:rsidP="000014FA">
            <w:pPr>
              <w:keepNext/>
              <w:spacing w:before="80" w:after="80"/>
            </w:pPr>
          </w:p>
        </w:tc>
        <w:tc>
          <w:tcPr>
            <w:tcW w:w="1923" w:type="dxa"/>
            <w:gridSpan w:val="2"/>
            <w:tcBorders>
              <w:top w:val="dotted" w:sz="2" w:space="0" w:color="auto"/>
              <w:bottom w:val="single" w:sz="4" w:space="0" w:color="auto"/>
            </w:tcBorders>
          </w:tcPr>
          <w:p w:rsidR="004F06C8" w:rsidRDefault="004F06C8" w:rsidP="000014FA">
            <w:pPr>
              <w:keepNext/>
              <w:spacing w:before="80" w:after="80"/>
            </w:pPr>
          </w:p>
        </w:tc>
        <w:tc>
          <w:tcPr>
            <w:tcW w:w="1810" w:type="dxa"/>
            <w:tcBorders>
              <w:top w:val="dotted" w:sz="2" w:space="0" w:color="auto"/>
              <w:bottom w:val="single" w:sz="4" w:space="0" w:color="auto"/>
            </w:tcBorders>
          </w:tcPr>
          <w:p w:rsidR="004F06C8" w:rsidRDefault="004F06C8" w:rsidP="000014FA">
            <w:pPr>
              <w:keepNext/>
              <w:spacing w:before="80" w:after="80"/>
            </w:pPr>
          </w:p>
        </w:tc>
        <w:tc>
          <w:tcPr>
            <w:tcW w:w="567" w:type="dxa"/>
            <w:tcBorders>
              <w:top w:val="dotted" w:sz="2" w:space="0" w:color="auto"/>
              <w:bottom w:val="single" w:sz="4" w:space="0" w:color="auto"/>
            </w:tcBorders>
          </w:tcPr>
          <w:p w:rsidR="004F06C8" w:rsidRDefault="004F06C8" w:rsidP="000014FA">
            <w:pPr>
              <w:keepNext/>
              <w:spacing w:before="80" w:after="80"/>
              <w:jc w:val="center"/>
            </w:pPr>
            <w:r>
              <w:rPr>
                <w:sz w:val="16"/>
                <w:szCs w:val="16"/>
              </w:rPr>
              <w:t>3</w:t>
            </w:r>
          </w:p>
        </w:tc>
      </w:tr>
    </w:tbl>
    <w:p w:rsidR="004F06C8" w:rsidRDefault="004F06C8" w:rsidP="004F06C8"/>
    <w:p w:rsidR="004F06C8" w:rsidRPr="0074496A" w:rsidRDefault="004F06C8" w:rsidP="004F06C8">
      <w:r w:rsidRPr="0074496A">
        <w:fldChar w:fldCharType="begin"/>
      </w:r>
      <w:r w:rsidRPr="0074496A">
        <w:instrText xml:space="preserve"> AUTONUM  </w:instrText>
      </w:r>
      <w:r w:rsidRPr="0074496A">
        <w:fldChar w:fldCharType="end"/>
      </w:r>
      <w:r w:rsidRPr="0074496A">
        <w:tab/>
        <w:t xml:space="preserve">The TC </w:t>
      </w:r>
      <w:r>
        <w:t xml:space="preserve">agreed that </w:t>
      </w:r>
      <w:r w:rsidRPr="0074496A">
        <w:t>the most commonly used method of observation for a characteristic in the Table of Characteristics should be displayed first in the field “method of observation”.</w:t>
      </w:r>
    </w:p>
    <w:p w:rsidR="004F06C8" w:rsidRPr="0074496A" w:rsidRDefault="004F06C8" w:rsidP="004F06C8"/>
    <w:p w:rsidR="004F06C8" w:rsidRPr="0074496A" w:rsidRDefault="004F06C8" w:rsidP="004F06C8">
      <w:r w:rsidRPr="0074496A">
        <w:fldChar w:fldCharType="begin"/>
      </w:r>
      <w:r w:rsidRPr="0074496A">
        <w:instrText xml:space="preserve"> AUTONUM  </w:instrText>
      </w:r>
      <w:r w:rsidRPr="0074496A">
        <w:fldChar w:fldCharType="end"/>
      </w:r>
      <w:r w:rsidRPr="0074496A">
        <w:tab/>
        <w:t xml:space="preserve">The TC noted that Version 1 of the web-based TG Template </w:t>
      </w:r>
      <w:r>
        <w:t>had been</w:t>
      </w:r>
      <w:r w:rsidRPr="0074496A">
        <w:t xml:space="preserve"> finalized prior to beginning </w:t>
      </w:r>
      <w:r>
        <w:t xml:space="preserve">the </w:t>
      </w:r>
      <w:r w:rsidRPr="0074496A">
        <w:t>drafting of Test Guidelines for the TWPs in 2016, including the resolution of</w:t>
      </w:r>
      <w:r>
        <w:t xml:space="preserve"> the issues set out in document </w:t>
      </w:r>
      <w:r w:rsidRPr="0074496A">
        <w:t xml:space="preserve">TC/52/28, paragraph 28.  The TC also noted that the development of Version 2 of the web-based TG Template would not start before </w:t>
      </w:r>
      <w:r>
        <w:t>2018, subject to availability of resources, after</w:t>
      </w:r>
      <w:r w:rsidRPr="0074496A">
        <w:t xml:space="preserve"> Version 1 had been fully stabilized and tested. </w:t>
      </w:r>
    </w:p>
    <w:p w:rsidR="004F06C8" w:rsidRPr="0074496A" w:rsidRDefault="004F06C8" w:rsidP="004F06C8"/>
    <w:p w:rsidR="004F06C8" w:rsidRPr="0074496A" w:rsidRDefault="004F06C8" w:rsidP="004F06C8">
      <w:r w:rsidRPr="0074496A">
        <w:fldChar w:fldCharType="begin"/>
      </w:r>
      <w:r w:rsidRPr="0074496A">
        <w:instrText xml:space="preserve"> AUTONUM  </w:instrText>
      </w:r>
      <w:r w:rsidRPr="0074496A">
        <w:fldChar w:fldCharType="end"/>
      </w:r>
      <w:r w:rsidRPr="0074496A">
        <w:tab/>
        <w:t>The TC noted that all Test Guidelines would be generated automatically by the web-based TG Template from 2016.</w:t>
      </w:r>
    </w:p>
    <w:p w:rsidR="004F06C8" w:rsidRPr="0074496A" w:rsidRDefault="004F06C8" w:rsidP="004F06C8"/>
    <w:p w:rsidR="004F06C8" w:rsidRDefault="004F06C8" w:rsidP="004F06C8">
      <w:r w:rsidRPr="0074496A">
        <w:fldChar w:fldCharType="begin"/>
      </w:r>
      <w:r w:rsidRPr="0074496A">
        <w:instrText xml:space="preserve"> AUTONUM  </w:instrText>
      </w:r>
      <w:r w:rsidRPr="0074496A">
        <w:fldChar w:fldCharType="end"/>
      </w:r>
      <w:r w:rsidRPr="0074496A">
        <w:tab/>
        <w:t>The TC agreed to revise document TGP/7 to reflect the introduction of the web</w:t>
      </w:r>
      <w:r w:rsidRPr="0074496A">
        <w:noBreakHyphen/>
        <w:t xml:space="preserve">based TG Template after Version 1 </w:t>
      </w:r>
      <w:r>
        <w:t>had been fully stabilized and</w:t>
      </w:r>
      <w:r w:rsidRPr="009925E9">
        <w:t xml:space="preserve"> </w:t>
      </w:r>
      <w:r>
        <w:t>tested</w:t>
      </w:r>
      <w:r w:rsidRPr="0074496A">
        <w:t>.</w:t>
      </w:r>
      <w:r>
        <w:t xml:space="preserve"> </w:t>
      </w:r>
    </w:p>
    <w:p w:rsidR="004F06C8" w:rsidRDefault="004F06C8" w:rsidP="004F06C8"/>
    <w:p w:rsidR="004F06C8" w:rsidRPr="00B03767" w:rsidRDefault="004F06C8" w:rsidP="004F06C8">
      <w:pPr>
        <w:pStyle w:val="Heading4"/>
        <w:rPr>
          <w:lang w:val="en-US"/>
        </w:rPr>
      </w:pPr>
      <w:bookmarkStart w:id="34" w:name="_Toc374385123"/>
      <w:bookmarkStart w:id="35" w:name="_Toc374631061"/>
      <w:bookmarkStart w:id="36" w:name="_Toc374632533"/>
      <w:bookmarkStart w:id="37" w:name="_Toc374635733"/>
      <w:bookmarkStart w:id="38" w:name="_Toc378251522"/>
      <w:bookmarkStart w:id="39" w:name="_Toc381279983"/>
      <w:bookmarkStart w:id="40" w:name="_Toc386185985"/>
      <w:bookmarkStart w:id="41" w:name="_Toc419124874"/>
      <w:bookmarkStart w:id="42" w:name="_Toc442110579"/>
      <w:r w:rsidRPr="00B03767">
        <w:rPr>
          <w:lang w:val="en-US"/>
        </w:rPr>
        <w:t>TGP/8:  Trial Design and Techniques Used in the Examination of Distinctness, Uniformity and Stability</w:t>
      </w:r>
      <w:bookmarkEnd w:id="34"/>
      <w:bookmarkEnd w:id="35"/>
      <w:bookmarkEnd w:id="36"/>
      <w:bookmarkEnd w:id="37"/>
      <w:bookmarkEnd w:id="38"/>
      <w:bookmarkEnd w:id="39"/>
      <w:bookmarkEnd w:id="40"/>
      <w:bookmarkEnd w:id="41"/>
      <w:bookmarkEnd w:id="42"/>
    </w:p>
    <w:p w:rsidR="004F06C8" w:rsidRPr="00514F1A" w:rsidRDefault="004F06C8" w:rsidP="004F06C8">
      <w:pPr>
        <w:keepNext/>
      </w:pPr>
    </w:p>
    <w:p w:rsidR="004F06C8" w:rsidRPr="00221605" w:rsidRDefault="004F06C8" w:rsidP="004F06C8">
      <w:pPr>
        <w:pStyle w:val="Heading5"/>
      </w:pPr>
      <w:bookmarkStart w:id="43" w:name="_Toc374385125"/>
      <w:bookmarkStart w:id="44" w:name="_Toc374631063"/>
      <w:bookmarkStart w:id="45" w:name="_Toc374632535"/>
      <w:bookmarkStart w:id="46" w:name="_Toc374635735"/>
      <w:bookmarkStart w:id="47" w:name="_Toc378251524"/>
      <w:bookmarkStart w:id="48" w:name="_Toc381279985"/>
      <w:bookmarkStart w:id="49" w:name="_Toc442110580"/>
      <w:r w:rsidRPr="00221605">
        <w:t>(</w:t>
      </w:r>
      <w:r>
        <w:t>ii</w:t>
      </w:r>
      <w:r w:rsidRPr="00221605">
        <w:t>)</w:t>
      </w:r>
      <w:r w:rsidRPr="00221605">
        <w:tab/>
      </w:r>
      <w:bookmarkEnd w:id="43"/>
      <w:bookmarkEnd w:id="44"/>
      <w:bookmarkEnd w:id="45"/>
      <w:bookmarkEnd w:id="46"/>
      <w:bookmarkEnd w:id="47"/>
      <w:bookmarkEnd w:id="48"/>
      <w:r w:rsidRPr="00221605">
        <w:t>The Combined-Over-Years Uniformity Criterion (COYU)</w:t>
      </w:r>
      <w:bookmarkEnd w:id="49"/>
    </w:p>
    <w:p w:rsidR="004F06C8" w:rsidRDefault="004F06C8" w:rsidP="004F06C8">
      <w:pPr>
        <w:keepNext/>
        <w:rPr>
          <w:snapToGrid w:val="0"/>
        </w:rPr>
      </w:pPr>
      <w:bookmarkStart w:id="50" w:name="_Toc374385117"/>
      <w:bookmarkStart w:id="51" w:name="_Toc374631054"/>
      <w:bookmarkStart w:id="52" w:name="_Toc374632526"/>
      <w:bookmarkStart w:id="53" w:name="_Toc374635726"/>
      <w:bookmarkStart w:id="54" w:name="_Toc378251525"/>
      <w:bookmarkStart w:id="55" w:name="_Toc381279986"/>
    </w:p>
    <w:p w:rsidR="004F06C8" w:rsidRDefault="004F06C8" w:rsidP="004F06C8">
      <w:pPr>
        <w:rPr>
          <w:rFonts w:cs="Arial"/>
          <w:sz w:val="19"/>
          <w:szCs w:val="19"/>
        </w:rPr>
      </w:pPr>
      <w:r>
        <w:fldChar w:fldCharType="begin"/>
      </w:r>
      <w:r>
        <w:instrText xml:space="preserve"> AUTONUM  </w:instrText>
      </w:r>
      <w:r>
        <w:fldChar w:fldCharType="end"/>
      </w:r>
      <w:r>
        <w:tab/>
        <w:t xml:space="preserve">The TC considered document TC/52/17 and received a presentation by an expert from the United Kingdom, </w:t>
      </w:r>
      <w:r>
        <w:rPr>
          <w:rFonts w:cs="Arial"/>
          <w:sz w:val="19"/>
          <w:szCs w:val="19"/>
        </w:rPr>
        <w:t>a copy of which is provided in document TC/52/17 Add. (in English only).</w:t>
      </w:r>
    </w:p>
    <w:p w:rsidR="004F06C8" w:rsidRDefault="004F06C8" w:rsidP="004F06C8">
      <w:pPr>
        <w:keepNext/>
      </w:pPr>
    </w:p>
    <w:p w:rsidR="004F06C8" w:rsidRDefault="004F06C8" w:rsidP="004F06C8">
      <w:r>
        <w:fldChar w:fldCharType="begin"/>
      </w:r>
      <w:r>
        <w:instrText xml:space="preserve"> AUTONUM  </w:instrText>
      </w:r>
      <w:r>
        <w:fldChar w:fldCharType="end"/>
      </w:r>
      <w:r>
        <w:tab/>
        <w:t>The TC noted that experts from Finland, France, Germany, Kenya and the United Kingdom had participated in the exercise to test the software module on the new method for calculation of COYU.</w:t>
      </w:r>
    </w:p>
    <w:p w:rsidR="004F06C8" w:rsidRDefault="004F06C8" w:rsidP="004F06C8"/>
    <w:p w:rsidR="004F06C8" w:rsidRDefault="004F06C8" w:rsidP="004F06C8">
      <w:r>
        <w:fldChar w:fldCharType="begin"/>
      </w:r>
      <w:r>
        <w:instrText xml:space="preserve"> AUTONUM  </w:instrText>
      </w:r>
      <w:r>
        <w:fldChar w:fldCharType="end"/>
      </w:r>
      <w:r>
        <w:tab/>
        <w:t>The TC noted that the TWC had agreed that the new method for calculation of COYU worked well in practice and had agreed to request the expert from the United Kingdom to provide guidance on extrapolation when the candidate had a level of expression outside that seen in the reference varieties.</w:t>
      </w:r>
    </w:p>
    <w:p w:rsidR="004F06C8" w:rsidRDefault="004F06C8" w:rsidP="004F06C8"/>
    <w:p w:rsidR="004F06C8" w:rsidRDefault="004F06C8" w:rsidP="004F06C8">
      <w:r w:rsidRPr="00FB24A4">
        <w:fldChar w:fldCharType="begin"/>
      </w:r>
      <w:r w:rsidRPr="00FB24A4">
        <w:instrText xml:space="preserve"> AUTONUM  </w:instrText>
      </w:r>
      <w:r w:rsidRPr="00FB24A4">
        <w:fldChar w:fldCharType="end"/>
      </w:r>
      <w:r w:rsidRPr="00FB24A4">
        <w:tab/>
        <w:t xml:space="preserve">The TC agreed to request members </w:t>
      </w:r>
      <w:r>
        <w:t xml:space="preserve">of the Union </w:t>
      </w:r>
      <w:r w:rsidRPr="00FB24A4">
        <w:t xml:space="preserve">to provide larger data sets to the United Kingdom </w:t>
      </w:r>
      <w:r>
        <w:t>for developing</w:t>
      </w:r>
      <w:r w:rsidRPr="00FB24A4">
        <w:t xml:space="preserve"> probability levels for the new method</w:t>
      </w:r>
      <w:r>
        <w:t xml:space="preserve"> that would match results obtained using the previous probability levels</w:t>
      </w:r>
      <w:r w:rsidRPr="00FB24A4">
        <w:t xml:space="preserve">. </w:t>
      </w:r>
      <w:r>
        <w:t xml:space="preserve"> </w:t>
      </w:r>
      <w:r w:rsidRPr="00FB24A4">
        <w:t xml:space="preserve">Such data sets should include at least 100 candidate varieties, with a possibility that data for those 100 varieties could be derived from several years. </w:t>
      </w:r>
      <w:r>
        <w:t xml:space="preserve"> The TC noted that the </w:t>
      </w:r>
      <w:r w:rsidRPr="00F41032">
        <w:t>Office of the Union</w:t>
      </w:r>
      <w:r>
        <w:t xml:space="preserve"> would issue a circular inviting contributions of data sets.</w:t>
      </w:r>
    </w:p>
    <w:p w:rsidR="004F06C8" w:rsidRDefault="004F06C8" w:rsidP="004F06C8"/>
    <w:p w:rsidR="004F06C8" w:rsidRDefault="004F06C8" w:rsidP="004F06C8">
      <w:r>
        <w:fldChar w:fldCharType="begin"/>
      </w:r>
      <w:r>
        <w:instrText xml:space="preserve"> AUTONUM  </w:instrText>
      </w:r>
      <w:r>
        <w:fldChar w:fldCharType="end"/>
      </w:r>
      <w:r>
        <w:tab/>
        <w:t>The TC noted that the TWC had agreed to invite experts from China and France to join in the next steps of the practical exercise and to provide their data sets for use in the testing.</w:t>
      </w:r>
    </w:p>
    <w:p w:rsidR="004F06C8" w:rsidRDefault="004F06C8" w:rsidP="004F06C8"/>
    <w:p w:rsidR="004F06C8" w:rsidRDefault="004F06C8" w:rsidP="004F06C8">
      <w:r>
        <w:fldChar w:fldCharType="begin"/>
      </w:r>
      <w:r>
        <w:instrText xml:space="preserve"> AUTONUM  </w:instrText>
      </w:r>
      <w:r>
        <w:fldChar w:fldCharType="end"/>
      </w:r>
      <w:r>
        <w:tab/>
        <w:t>The TC noted that the TWC had proposed to invite the TWA to provide large data sets from field crops in order to identify suitable probability levels on the new method for calculation of COYU.</w:t>
      </w:r>
    </w:p>
    <w:p w:rsidR="004F06C8" w:rsidRPr="004B29AF" w:rsidRDefault="004F06C8" w:rsidP="004F06C8"/>
    <w:p w:rsidR="004F06C8" w:rsidRPr="00221605" w:rsidRDefault="004F06C8" w:rsidP="004F06C8">
      <w:pPr>
        <w:pStyle w:val="Heading5"/>
      </w:pPr>
      <w:bookmarkStart w:id="56" w:name="_Toc442110581"/>
      <w:r w:rsidRPr="00221605">
        <w:t>(i</w:t>
      </w:r>
      <w:r>
        <w:t>i</w:t>
      </w:r>
      <w:r w:rsidRPr="00221605">
        <w:t>i)</w:t>
      </w:r>
      <w:r w:rsidRPr="00221605">
        <w:tab/>
        <w:t>Examining DUS in Bulk Samples</w:t>
      </w:r>
      <w:bookmarkEnd w:id="50"/>
      <w:bookmarkEnd w:id="51"/>
      <w:bookmarkEnd w:id="52"/>
      <w:bookmarkEnd w:id="53"/>
      <w:bookmarkEnd w:id="54"/>
      <w:bookmarkEnd w:id="55"/>
      <w:bookmarkEnd w:id="56"/>
    </w:p>
    <w:p w:rsidR="004F06C8" w:rsidRDefault="004F06C8" w:rsidP="004F06C8">
      <w:pPr>
        <w:pStyle w:val="Heading5"/>
      </w:pPr>
    </w:p>
    <w:p w:rsidR="004F06C8" w:rsidRDefault="004F06C8" w:rsidP="004F06C8">
      <w:pPr>
        <w:keepNext/>
        <w:rPr>
          <w:rFonts w:cs="Arial"/>
        </w:rPr>
      </w:pPr>
      <w:r>
        <w:fldChar w:fldCharType="begin"/>
      </w:r>
      <w:r>
        <w:instrText xml:space="preserve"> AUTONUM  </w:instrText>
      </w:r>
      <w:r>
        <w:fldChar w:fldCharType="end"/>
      </w:r>
      <w:r>
        <w:tab/>
        <w:t xml:space="preserve">The TC considered document TC/52/18. </w:t>
      </w:r>
    </w:p>
    <w:p w:rsidR="004F06C8" w:rsidRPr="0074496A" w:rsidRDefault="004F06C8" w:rsidP="004F06C8">
      <w:pPr>
        <w:keepNext/>
        <w:rPr>
          <w:rFonts w:cs="Arial"/>
        </w:rPr>
      </w:pPr>
    </w:p>
    <w:p w:rsidR="004F06C8" w:rsidRPr="00384BC5" w:rsidRDefault="004F06C8" w:rsidP="004F06C8">
      <w:r w:rsidRPr="0074496A">
        <w:fldChar w:fldCharType="begin"/>
      </w:r>
      <w:r w:rsidRPr="0074496A">
        <w:instrText xml:space="preserve"> AUTONUM  </w:instrText>
      </w:r>
      <w:r w:rsidRPr="0074496A">
        <w:fldChar w:fldCharType="end"/>
      </w:r>
      <w:r w:rsidRPr="0074496A">
        <w:tab/>
      </w:r>
      <w:r>
        <w:t xml:space="preserve">The TC agreed that the </w:t>
      </w:r>
      <w:r w:rsidRPr="00C3646E">
        <w:rPr>
          <w:rFonts w:cs="Arial"/>
          <w:color w:val="000000"/>
        </w:rPr>
        <w:t>Netherlands</w:t>
      </w:r>
      <w:r>
        <w:t xml:space="preserve"> should be invited to develop guidance, with the inclusion of examples, for </w:t>
      </w:r>
      <w:r w:rsidRPr="00384BC5">
        <w:t>examining DUS in bulk samples for inclusion in a future revision of document TGP/8</w:t>
      </w:r>
      <w:r>
        <w:t>, on the following basis</w:t>
      </w:r>
      <w:r w:rsidRPr="00384BC5">
        <w:t>:</w:t>
      </w:r>
    </w:p>
    <w:p w:rsidR="004F06C8" w:rsidRPr="00384BC5" w:rsidRDefault="004F06C8" w:rsidP="004F06C8"/>
    <w:p w:rsidR="004F06C8" w:rsidRPr="00384BC5" w:rsidRDefault="004F06C8" w:rsidP="004F06C8">
      <w:pPr>
        <w:numPr>
          <w:ilvl w:val="0"/>
          <w:numId w:val="11"/>
        </w:numPr>
        <w:ind w:left="1134" w:hanging="567"/>
      </w:pPr>
      <w:r w:rsidRPr="00384BC5">
        <w:rPr>
          <w:iCs/>
        </w:rPr>
        <w:t xml:space="preserve">the characteristic should fulfill the requirements </w:t>
      </w:r>
      <w:r w:rsidRPr="00384BC5">
        <w:t>of a characteristic, as set out in the “General Introduction to the Examination of Distinctness, Uniformity and Stability and the Development of Harmonized Descriptions of new Varieties of Plants” (see document TG/1/3, Section 4.2.1);</w:t>
      </w:r>
    </w:p>
    <w:p w:rsidR="004F06C8" w:rsidRPr="00384BC5" w:rsidRDefault="004F06C8" w:rsidP="004F06C8">
      <w:pPr>
        <w:ind w:left="1134" w:hanging="567"/>
      </w:pPr>
    </w:p>
    <w:p w:rsidR="004F06C8" w:rsidRPr="00384BC5" w:rsidRDefault="004F06C8" w:rsidP="004F06C8">
      <w:pPr>
        <w:numPr>
          <w:ilvl w:val="0"/>
          <w:numId w:val="11"/>
        </w:numPr>
        <w:ind w:left="1134" w:hanging="567"/>
      </w:pPr>
      <w:r w:rsidRPr="00384BC5">
        <w:t>there should be knowledge of the genetic control of the characteristic;</w:t>
      </w:r>
    </w:p>
    <w:p w:rsidR="004F06C8" w:rsidRPr="00384BC5" w:rsidRDefault="004F06C8" w:rsidP="004F06C8">
      <w:pPr>
        <w:ind w:left="1134" w:hanging="567"/>
        <w:rPr>
          <w:iCs/>
        </w:rPr>
      </w:pPr>
    </w:p>
    <w:p w:rsidR="004F06C8" w:rsidRPr="00384BC5" w:rsidRDefault="004F06C8" w:rsidP="004F06C8">
      <w:pPr>
        <w:numPr>
          <w:ilvl w:val="0"/>
          <w:numId w:val="11"/>
        </w:numPr>
        <w:ind w:left="1134" w:hanging="567"/>
        <w:rPr>
          <w:iCs/>
        </w:rPr>
      </w:pPr>
      <w:r w:rsidRPr="00384BC5">
        <w:rPr>
          <w:iCs/>
        </w:rPr>
        <w:t xml:space="preserve">the suitability of the characteristic should be validated through an initial assessment of uniformity on individual plants; </w:t>
      </w:r>
    </w:p>
    <w:p w:rsidR="004F06C8" w:rsidRPr="00384BC5" w:rsidRDefault="004F06C8" w:rsidP="004F06C8">
      <w:pPr>
        <w:ind w:left="1134" w:hanging="567"/>
        <w:rPr>
          <w:iCs/>
        </w:rPr>
      </w:pPr>
    </w:p>
    <w:p w:rsidR="004F06C8" w:rsidRPr="00384BC5" w:rsidRDefault="004F06C8" w:rsidP="004F06C8">
      <w:pPr>
        <w:numPr>
          <w:ilvl w:val="0"/>
          <w:numId w:val="11"/>
        </w:numPr>
        <w:ind w:left="1134" w:hanging="567"/>
        <w:rPr>
          <w:iCs/>
        </w:rPr>
      </w:pPr>
      <w:r w:rsidRPr="00384BC5">
        <w:t xml:space="preserve">information on plant-by-plant variation and differences between growing cycles should be provided (data from </w:t>
      </w:r>
      <w:r w:rsidRPr="00384BC5">
        <w:rPr>
          <w:iCs/>
        </w:rPr>
        <w:t>routine measurement of the characteristic from different years);</w:t>
      </w:r>
    </w:p>
    <w:p w:rsidR="004F06C8" w:rsidRPr="00384BC5" w:rsidRDefault="004F06C8" w:rsidP="004F06C8">
      <w:pPr>
        <w:ind w:left="1134" w:hanging="567"/>
        <w:rPr>
          <w:iCs/>
        </w:rPr>
      </w:pPr>
    </w:p>
    <w:p w:rsidR="004F06C8" w:rsidRPr="00384BC5" w:rsidRDefault="004F06C8" w:rsidP="004F06C8">
      <w:pPr>
        <w:numPr>
          <w:ilvl w:val="0"/>
          <w:numId w:val="11"/>
        </w:numPr>
        <w:ind w:left="1134" w:hanging="567"/>
      </w:pPr>
      <w:r w:rsidRPr="00384BC5">
        <w:t xml:space="preserve">a full description of </w:t>
      </w:r>
      <w:r>
        <w:t xml:space="preserve">the </w:t>
      </w:r>
      <w:r w:rsidRPr="00384BC5">
        <w:t>method of assessment should be provided;</w:t>
      </w:r>
    </w:p>
    <w:p w:rsidR="004F06C8" w:rsidRPr="00384BC5" w:rsidRDefault="004F06C8" w:rsidP="004F06C8">
      <w:pPr>
        <w:ind w:left="1134" w:hanging="567"/>
      </w:pPr>
    </w:p>
    <w:p w:rsidR="004F06C8" w:rsidRPr="00384BC5" w:rsidRDefault="004F06C8" w:rsidP="004F06C8">
      <w:pPr>
        <w:numPr>
          <w:ilvl w:val="0"/>
          <w:numId w:val="11"/>
        </w:numPr>
        <w:ind w:left="1134" w:hanging="567"/>
      </w:pPr>
      <w:r w:rsidRPr="00384BC5">
        <w:t>states of expression should be based on existing variation between varieties considering environmental influence</w:t>
      </w:r>
      <w:r>
        <w:t>.</w:t>
      </w:r>
    </w:p>
    <w:p w:rsidR="004F06C8" w:rsidRPr="00A32496" w:rsidRDefault="004F06C8" w:rsidP="004F06C8">
      <w:pPr>
        <w:rPr>
          <w:lang w:val="fi-FI"/>
        </w:rPr>
      </w:pPr>
    </w:p>
    <w:p w:rsidR="004F06C8" w:rsidRPr="0074496A" w:rsidRDefault="004F06C8" w:rsidP="004F06C8">
      <w:r>
        <w:fldChar w:fldCharType="begin"/>
      </w:r>
      <w:r>
        <w:instrText xml:space="preserve"> AUTONUM  </w:instrText>
      </w:r>
      <w:r>
        <w:fldChar w:fldCharType="end"/>
      </w:r>
      <w:r>
        <w:tab/>
      </w:r>
      <w:r w:rsidRPr="0074496A">
        <w:t>The TC agreed that the</w:t>
      </w:r>
      <w:r>
        <w:t xml:space="preserve"> draft</w:t>
      </w:r>
      <w:r w:rsidRPr="0074496A">
        <w:t xml:space="preserve"> guidance should </w:t>
      </w:r>
      <w:r>
        <w:t>be</w:t>
      </w:r>
      <w:r w:rsidRPr="0074496A">
        <w:t xml:space="preserve"> consider</w:t>
      </w:r>
      <w:r>
        <w:t>ed</w:t>
      </w:r>
      <w:r w:rsidRPr="0074496A">
        <w:t xml:space="preserve"> by the TWPs, at their sessions in 2016.  </w:t>
      </w:r>
    </w:p>
    <w:p w:rsidR="004F06C8" w:rsidRPr="0074496A" w:rsidRDefault="004F06C8" w:rsidP="004F06C8">
      <w:pPr>
        <w:pStyle w:val="Heading5"/>
      </w:pPr>
      <w:bookmarkStart w:id="57" w:name="_Toc374385126"/>
      <w:bookmarkStart w:id="58" w:name="_Toc374631064"/>
      <w:bookmarkStart w:id="59" w:name="_Toc374632536"/>
      <w:bookmarkStart w:id="60" w:name="_Toc374635736"/>
      <w:bookmarkStart w:id="61" w:name="_Toc378251526"/>
      <w:bookmarkStart w:id="62" w:name="_Toc381279987"/>
      <w:bookmarkStart w:id="63" w:name="_Toc442110582"/>
    </w:p>
    <w:p w:rsidR="004F06C8" w:rsidRPr="0074496A" w:rsidRDefault="004F06C8" w:rsidP="004F06C8">
      <w:pPr>
        <w:pStyle w:val="Heading5"/>
      </w:pPr>
      <w:r w:rsidRPr="0074496A">
        <w:t>(i</w:t>
      </w:r>
      <w:r>
        <w:t>v</w:t>
      </w:r>
      <w:r w:rsidRPr="0074496A">
        <w:t>)</w:t>
      </w:r>
      <w:r w:rsidRPr="0074496A">
        <w:tab/>
        <w:t>Data Processing for the Assessment of Distinctness and for Producing Variety Descriptions</w:t>
      </w:r>
      <w:bookmarkEnd w:id="57"/>
      <w:bookmarkEnd w:id="58"/>
      <w:bookmarkEnd w:id="59"/>
      <w:bookmarkEnd w:id="60"/>
      <w:bookmarkEnd w:id="61"/>
      <w:bookmarkEnd w:id="62"/>
      <w:bookmarkEnd w:id="63"/>
    </w:p>
    <w:p w:rsidR="004F06C8" w:rsidRPr="0074496A" w:rsidRDefault="004F06C8" w:rsidP="004F06C8">
      <w:pPr>
        <w:keepNext/>
      </w:pPr>
    </w:p>
    <w:p w:rsidR="004F06C8" w:rsidRPr="0074496A" w:rsidRDefault="004F06C8" w:rsidP="004F06C8">
      <w:pPr>
        <w:keepNext/>
      </w:pPr>
      <w:r w:rsidRPr="0074496A">
        <w:fldChar w:fldCharType="begin"/>
      </w:r>
      <w:r w:rsidRPr="0074496A">
        <w:instrText xml:space="preserve"> AUTONUM  </w:instrText>
      </w:r>
      <w:r w:rsidRPr="0074496A">
        <w:fldChar w:fldCharType="end"/>
      </w:r>
      <w:r w:rsidRPr="0074496A">
        <w:tab/>
        <w:t>The TC considered document TC/52/19.</w:t>
      </w:r>
    </w:p>
    <w:p w:rsidR="004F06C8" w:rsidRPr="0074496A" w:rsidRDefault="004F06C8" w:rsidP="004F06C8"/>
    <w:p w:rsidR="004F06C8" w:rsidRPr="0074496A" w:rsidRDefault="004F06C8" w:rsidP="004F06C8">
      <w:r w:rsidRPr="0074496A">
        <w:fldChar w:fldCharType="begin"/>
      </w:r>
      <w:r w:rsidRPr="0074496A">
        <w:instrText xml:space="preserve"> AUTONUM  </w:instrText>
      </w:r>
      <w:r w:rsidRPr="0074496A">
        <w:fldChar w:fldCharType="end"/>
      </w:r>
      <w:r w:rsidRPr="0074496A">
        <w:tab/>
        <w:t xml:space="preserve">The TC noted that the TWC had considered information on </w:t>
      </w:r>
      <w:r w:rsidRPr="0074496A">
        <w:rPr>
          <w:snapToGrid w:val="0"/>
        </w:rPr>
        <w:t xml:space="preserve">the steps used in the methods provided by the participants in the practical exercise </w:t>
      </w:r>
      <w:r w:rsidRPr="0074496A">
        <w:t>to determine the aspects in common and where there was divergence among the methods</w:t>
      </w:r>
      <w:r w:rsidRPr="0074496A">
        <w:rPr>
          <w:snapToGrid w:val="0"/>
        </w:rPr>
        <w:t xml:space="preserve">.  The TC also noted that the TWC had agreed that the methods to assign a note to the candidate varieties </w:t>
      </w:r>
      <w:r>
        <w:rPr>
          <w:snapToGrid w:val="0"/>
        </w:rPr>
        <w:t xml:space="preserve">had some variations in the use </w:t>
      </w:r>
      <w:r w:rsidRPr="0074496A">
        <w:rPr>
          <w:snapToGrid w:val="0"/>
        </w:rPr>
        <w:t>of division into equal-spaced states, use of the results of examples varieties and crop expert judgment.</w:t>
      </w:r>
    </w:p>
    <w:p w:rsidR="004F06C8" w:rsidRDefault="004F06C8" w:rsidP="004F06C8">
      <w:pPr>
        <w:rPr>
          <w:rFonts w:cs="Arial"/>
        </w:rPr>
      </w:pPr>
      <w:r w:rsidRPr="0074496A">
        <w:fldChar w:fldCharType="begin"/>
      </w:r>
      <w:r w:rsidRPr="0074496A">
        <w:instrText xml:space="preserve"> AUTONUM  </w:instrText>
      </w:r>
      <w:r w:rsidRPr="0074496A">
        <w:fldChar w:fldCharType="end"/>
      </w:r>
      <w:r w:rsidRPr="0074496A">
        <w:tab/>
        <w:t xml:space="preserve">The TC agreed to request the TWPs, at their sessions in 2016, to consider the analysis provided by the TWC, as reproduced in the Annex to document TC/52/19.  </w:t>
      </w:r>
      <w:r>
        <w:rPr>
          <w:rFonts w:cs="Arial"/>
        </w:rPr>
        <w:t xml:space="preserve">The TC agreed to request the expert from France to provide further information on the data analyzed in the study. </w:t>
      </w:r>
      <w:r w:rsidRPr="0074496A">
        <w:t xml:space="preserve">The TC also agreed to request that participants </w:t>
      </w:r>
      <w:r>
        <w:t>in</w:t>
      </w:r>
      <w:r w:rsidRPr="0074496A">
        <w:t xml:space="preserve"> the practical exercise </w:t>
      </w:r>
      <w:r w:rsidRPr="0074496A">
        <w:rPr>
          <w:rFonts w:cs="Arial"/>
        </w:rPr>
        <w:t xml:space="preserve">provide information on the reasons </w:t>
      </w:r>
      <w:r>
        <w:rPr>
          <w:rFonts w:cs="Arial"/>
        </w:rPr>
        <w:t xml:space="preserve">and situations in which </w:t>
      </w:r>
      <w:r w:rsidRPr="0074496A">
        <w:rPr>
          <w:rFonts w:cs="Arial"/>
        </w:rPr>
        <w:t>example varieties, crop expert judgement and equal-spaced states</w:t>
      </w:r>
      <w:r>
        <w:rPr>
          <w:rFonts w:cs="Arial"/>
        </w:rPr>
        <w:t xml:space="preserve"> would/would not be appropriate </w:t>
      </w:r>
      <w:r w:rsidRPr="0074496A">
        <w:rPr>
          <w:rFonts w:cs="Arial"/>
        </w:rPr>
        <w:t>for transforming observations into notes.</w:t>
      </w:r>
      <w:r>
        <w:rPr>
          <w:rFonts w:cs="Arial"/>
        </w:rPr>
        <w:t xml:space="preserve"> </w:t>
      </w:r>
    </w:p>
    <w:p w:rsidR="004F06C8" w:rsidRPr="0074496A" w:rsidRDefault="004F06C8" w:rsidP="004F06C8"/>
    <w:p w:rsidR="004F06C8" w:rsidRPr="0074496A" w:rsidRDefault="004F06C8" w:rsidP="004F06C8">
      <w:r w:rsidRPr="0074496A">
        <w:fldChar w:fldCharType="begin"/>
      </w:r>
      <w:r w:rsidRPr="0074496A">
        <w:instrText xml:space="preserve"> AUTONUM  </w:instrText>
      </w:r>
      <w:r w:rsidRPr="0074496A">
        <w:fldChar w:fldCharType="end"/>
      </w:r>
      <w:r w:rsidRPr="0074496A">
        <w:tab/>
        <w:t xml:space="preserve">The TC agreed with the TWC and the TWA that </w:t>
      </w:r>
      <w:r w:rsidRPr="0074496A">
        <w:rPr>
          <w:snapToGrid w:val="0"/>
        </w:rPr>
        <w:t>the guidance on “Different forms that variety descriptions could take and the relevance of scale levels”, as reproduced in Annex I to document TC/51/19, should be used as an introduction to future guidance to be developed on data processing for the assessment of distinctness and for producing variety descriptions</w:t>
      </w:r>
      <w:r w:rsidRPr="0074496A">
        <w:t>.</w:t>
      </w:r>
    </w:p>
    <w:p w:rsidR="004F06C8" w:rsidRPr="0074496A" w:rsidRDefault="004F06C8" w:rsidP="004F06C8"/>
    <w:p w:rsidR="004F06C8" w:rsidRPr="00B03767" w:rsidRDefault="004F06C8" w:rsidP="004F06C8">
      <w:pPr>
        <w:pStyle w:val="Heading4"/>
        <w:rPr>
          <w:lang w:val="en-US"/>
        </w:rPr>
      </w:pPr>
      <w:bookmarkStart w:id="64" w:name="_Toc412193732"/>
      <w:bookmarkStart w:id="65" w:name="_Toc419124875"/>
      <w:bookmarkStart w:id="66" w:name="_Toc442110583"/>
      <w:r w:rsidRPr="00B03767">
        <w:rPr>
          <w:lang w:val="en-US"/>
        </w:rPr>
        <w:t>TGP/10: Examining uniformity</w:t>
      </w:r>
      <w:bookmarkEnd w:id="64"/>
      <w:bookmarkEnd w:id="65"/>
      <w:bookmarkEnd w:id="66"/>
    </w:p>
    <w:p w:rsidR="004F06C8" w:rsidRPr="0074496A" w:rsidRDefault="004F06C8" w:rsidP="004F06C8">
      <w:pPr>
        <w:keepNext/>
        <w:ind w:left="567"/>
        <w:rPr>
          <w:rFonts w:cs="Arial"/>
          <w:snapToGrid w:val="0"/>
        </w:rPr>
      </w:pPr>
    </w:p>
    <w:p w:rsidR="004F06C8" w:rsidRPr="0074496A" w:rsidRDefault="004F06C8" w:rsidP="004F06C8">
      <w:pPr>
        <w:pStyle w:val="Heading5"/>
      </w:pPr>
      <w:bookmarkStart w:id="67" w:name="_Toc412193733"/>
      <w:bookmarkStart w:id="68" w:name="_Toc442110584"/>
      <w:r>
        <w:t>(v)</w:t>
      </w:r>
      <w:r>
        <w:tab/>
      </w:r>
      <w:r w:rsidRPr="0074496A">
        <w:t>New section: Assessing Uniformity by Off-Types on Basis of More than One Growing Cycle or on the Basis of Sub-Samples</w:t>
      </w:r>
      <w:bookmarkEnd w:id="67"/>
      <w:bookmarkEnd w:id="68"/>
      <w:r w:rsidRPr="0074496A">
        <w:t xml:space="preserve"> </w:t>
      </w:r>
    </w:p>
    <w:p w:rsidR="004F06C8" w:rsidRPr="0074496A" w:rsidRDefault="004F06C8" w:rsidP="004F06C8">
      <w:pPr>
        <w:pStyle w:val="Heading5"/>
      </w:pPr>
    </w:p>
    <w:p w:rsidR="004F06C8" w:rsidRPr="0074496A" w:rsidRDefault="004F06C8" w:rsidP="004F06C8">
      <w:pPr>
        <w:keepNext/>
      </w:pPr>
      <w:r w:rsidRPr="0074496A">
        <w:fldChar w:fldCharType="begin"/>
      </w:r>
      <w:r w:rsidRPr="0074496A">
        <w:instrText xml:space="preserve"> AUTONUM  </w:instrText>
      </w:r>
      <w:r w:rsidRPr="0074496A">
        <w:fldChar w:fldCharType="end"/>
      </w:r>
      <w:r w:rsidRPr="0074496A">
        <w:tab/>
        <w:t xml:space="preserve">The TC considered document TC/52/20 and received a </w:t>
      </w:r>
      <w:r w:rsidRPr="0074496A">
        <w:rPr>
          <w:rFonts w:cs="Arial"/>
          <w:sz w:val="19"/>
          <w:szCs w:val="19"/>
        </w:rPr>
        <w:t xml:space="preserve">presentation by an </w:t>
      </w:r>
      <w:r w:rsidRPr="0074496A">
        <w:rPr>
          <w:rFonts w:hint="eastAsia"/>
          <w:lang w:eastAsia="ja-JP"/>
        </w:rPr>
        <w:t>expert from the United</w:t>
      </w:r>
      <w:r w:rsidRPr="0074496A">
        <w:rPr>
          <w:lang w:eastAsia="ja-JP"/>
        </w:rPr>
        <w:t> Kingdom</w:t>
      </w:r>
      <w:r w:rsidRPr="0074496A">
        <w:rPr>
          <w:rFonts w:cs="Arial"/>
          <w:sz w:val="19"/>
          <w:szCs w:val="19"/>
        </w:rPr>
        <w:t xml:space="preserve"> on </w:t>
      </w:r>
      <w:r w:rsidRPr="0074496A">
        <w:rPr>
          <w:rFonts w:cs="Arial" w:hint="eastAsia"/>
          <w:sz w:val="19"/>
          <w:szCs w:val="19"/>
          <w:lang w:eastAsia="ja-JP"/>
        </w:rPr>
        <w:t>a</w:t>
      </w:r>
      <w:r w:rsidRPr="0074496A">
        <w:rPr>
          <w:rFonts w:cs="Arial"/>
          <w:sz w:val="19"/>
          <w:szCs w:val="19"/>
        </w:rPr>
        <w:t>ssessing uniformity by off-types on the basis of more than one growing cycle, a copy of which is provided in document TC/52/20 Add. (in English only)</w:t>
      </w:r>
      <w:r w:rsidRPr="0074496A">
        <w:t>.</w:t>
      </w:r>
    </w:p>
    <w:p w:rsidR="004F06C8" w:rsidRPr="0074496A" w:rsidRDefault="004F06C8" w:rsidP="004F06C8"/>
    <w:p w:rsidR="004F06C8" w:rsidRPr="0074496A" w:rsidRDefault="004F06C8" w:rsidP="004F06C8">
      <w:r w:rsidRPr="0074496A">
        <w:fldChar w:fldCharType="begin"/>
      </w:r>
      <w:r w:rsidRPr="0074496A">
        <w:instrText xml:space="preserve"> AUTONUM  </w:instrText>
      </w:r>
      <w:r w:rsidRPr="0074496A">
        <w:fldChar w:fldCharType="end"/>
      </w:r>
      <w:r w:rsidRPr="0074496A">
        <w:tab/>
        <w:t>The TC agreed that the new proposed “Approach 3: Combining the results of two growing cycles” for the assessment of uniformity by off-types, as presented in Annex I to document TC/52/20, should be considered by the TWPs, at their sessions in 2016.</w:t>
      </w:r>
    </w:p>
    <w:p w:rsidR="004F06C8" w:rsidRPr="0074496A" w:rsidRDefault="004F06C8" w:rsidP="004F06C8"/>
    <w:p w:rsidR="004F06C8" w:rsidRPr="0074496A" w:rsidRDefault="004F06C8" w:rsidP="004F06C8">
      <w:r w:rsidRPr="0074496A">
        <w:fldChar w:fldCharType="begin"/>
      </w:r>
      <w:r w:rsidRPr="0074496A">
        <w:instrText xml:space="preserve"> AUTONUM  </w:instrText>
      </w:r>
      <w:r w:rsidRPr="0074496A">
        <w:fldChar w:fldCharType="end"/>
      </w:r>
      <w:r w:rsidRPr="0074496A">
        <w:tab/>
        <w:t>The TC noted that the TWA had agreed to request a video link with the experts from the TWC to discuss the new proposed “Approach 3: Combining the results of two growing cycles” at its forty-fift</w:t>
      </w:r>
      <w:r>
        <w:t>h</w:t>
      </w:r>
      <w:r w:rsidRPr="0074496A">
        <w:t xml:space="preserve"> session, to be held in 2016, and agreed that the </w:t>
      </w:r>
      <w:r>
        <w:t>video link</w:t>
      </w:r>
      <w:r w:rsidRPr="0074496A">
        <w:t xml:space="preserve"> should be open to all interested experts.</w:t>
      </w:r>
    </w:p>
    <w:p w:rsidR="004F06C8" w:rsidRPr="0074496A" w:rsidRDefault="004F06C8" w:rsidP="004F06C8"/>
    <w:p w:rsidR="004F06C8" w:rsidRPr="0074496A" w:rsidRDefault="004F06C8" w:rsidP="004F06C8">
      <w:r w:rsidRPr="0074496A">
        <w:fldChar w:fldCharType="begin"/>
      </w:r>
      <w:r w:rsidRPr="0074496A">
        <w:instrText xml:space="preserve"> AUTONUM  </w:instrText>
      </w:r>
      <w:r w:rsidRPr="0074496A">
        <w:fldChar w:fldCharType="end"/>
      </w:r>
      <w:r w:rsidRPr="0074496A">
        <w:tab/>
        <w:t>The TC agreed to clarify that the guidance in document TC/52/20, Annex I, was not intended to be used for the assessment of uniformity by off-types on the same plants in two growing cycles, as the same off-type plants observed in the first growing cycle would still be off-types in the second growing cycle.</w:t>
      </w:r>
    </w:p>
    <w:p w:rsidR="004F06C8" w:rsidRDefault="004F06C8" w:rsidP="00E61B76"/>
    <w:p w:rsidR="004F06C8" w:rsidRDefault="004F06C8" w:rsidP="00E61B76">
      <w:pPr>
        <w:pStyle w:val="Heading3"/>
      </w:pPr>
      <w:bookmarkStart w:id="69" w:name="_Toc457469103"/>
      <w:r>
        <w:t>New proposals for revision of TGP documents</w:t>
      </w:r>
      <w:bookmarkEnd w:id="69"/>
    </w:p>
    <w:p w:rsidR="004F06C8" w:rsidRPr="001C7017" w:rsidRDefault="004F06C8" w:rsidP="00E61B76">
      <w:pPr>
        <w:keepNext/>
      </w:pPr>
    </w:p>
    <w:p w:rsidR="004F06C8" w:rsidRPr="00B03767" w:rsidRDefault="004F06C8" w:rsidP="004F06C8">
      <w:pPr>
        <w:pStyle w:val="Heading4"/>
        <w:rPr>
          <w:lang w:val="en-US"/>
        </w:rPr>
      </w:pPr>
      <w:bookmarkStart w:id="70" w:name="_Toc442110586"/>
      <w:r w:rsidRPr="00B03767">
        <w:rPr>
          <w:lang w:val="en-US"/>
        </w:rPr>
        <w:t>TGP/7: Development of Test Guidelines</w:t>
      </w:r>
      <w:bookmarkEnd w:id="70"/>
    </w:p>
    <w:p w:rsidR="004F06C8" w:rsidRDefault="004F06C8" w:rsidP="004F06C8">
      <w:pPr>
        <w:keepNext/>
      </w:pPr>
    </w:p>
    <w:p w:rsidR="004F06C8" w:rsidRDefault="004F06C8" w:rsidP="004F06C8">
      <w:pPr>
        <w:pStyle w:val="Heading5"/>
      </w:pPr>
      <w:r>
        <w:t>(i)</w:t>
      </w:r>
      <w:r>
        <w:tab/>
        <w:t>Duration of DUS tests in the fruit sector</w:t>
      </w:r>
    </w:p>
    <w:p w:rsidR="004F06C8" w:rsidRDefault="004F06C8" w:rsidP="004F06C8">
      <w:pPr>
        <w:keepNext/>
      </w:pPr>
    </w:p>
    <w:p w:rsidR="004F06C8" w:rsidRPr="00904A9F" w:rsidRDefault="004F06C8" w:rsidP="004F06C8">
      <w:pPr>
        <w:keepNext/>
      </w:pPr>
      <w:r w:rsidRPr="00904A9F">
        <w:fldChar w:fldCharType="begin"/>
      </w:r>
      <w:r w:rsidRPr="00904A9F">
        <w:instrText xml:space="preserve"> AUTONUM  </w:instrText>
      </w:r>
      <w:r w:rsidRPr="00904A9F">
        <w:fldChar w:fldCharType="end"/>
      </w:r>
      <w:r w:rsidRPr="00904A9F">
        <w:tab/>
        <w:t xml:space="preserve">The TC </w:t>
      </w:r>
      <w:r>
        <w:t xml:space="preserve">agreed to </w:t>
      </w:r>
      <w:r w:rsidRPr="00904A9F">
        <w:t>consider whether to seek to amend the guidance in document TGP/7 on the duration of DUS testing for fruit crops</w:t>
      </w:r>
      <w:r>
        <w:t xml:space="preserve"> after further discussions by the TWF, at its session in 2016.  In that regard, it requested the TWF to review whether the existing guidance in TGP documents</w:t>
      </w:r>
      <w:r w:rsidRPr="00904A9F">
        <w:t xml:space="preserve"> preclude</w:t>
      </w:r>
      <w:r>
        <w:t>d the conclusion of a</w:t>
      </w:r>
      <w:r w:rsidRPr="00904A9F">
        <w:t xml:space="preserve"> DUS examination after one growing cycle.</w:t>
      </w:r>
    </w:p>
    <w:p w:rsidR="004F06C8" w:rsidRDefault="004F06C8" w:rsidP="004F06C8"/>
    <w:p w:rsidR="004F06C8" w:rsidRPr="00B03767" w:rsidRDefault="004F06C8" w:rsidP="004F06C8">
      <w:pPr>
        <w:pStyle w:val="Heading4"/>
        <w:rPr>
          <w:lang w:val="en-US"/>
        </w:rPr>
      </w:pPr>
      <w:bookmarkStart w:id="71" w:name="_Toc442110588"/>
      <w:r w:rsidRPr="00B03767">
        <w:rPr>
          <w:lang w:val="en-US"/>
        </w:rPr>
        <w:t>TGP/14: Glossary of Terms Used in UPOV Documents</w:t>
      </w:r>
      <w:bookmarkEnd w:id="71"/>
    </w:p>
    <w:p w:rsidR="004F06C8" w:rsidRDefault="004F06C8" w:rsidP="004F06C8"/>
    <w:p w:rsidR="004F06C8" w:rsidRDefault="004F06C8" w:rsidP="004F06C8">
      <w:pPr>
        <w:pStyle w:val="Heading5"/>
      </w:pPr>
      <w:r>
        <w:t>(ii)</w:t>
      </w:r>
      <w:r>
        <w:tab/>
        <w:t>Definition of “recurved”</w:t>
      </w:r>
    </w:p>
    <w:p w:rsidR="004F06C8" w:rsidRDefault="004F06C8" w:rsidP="004F06C8"/>
    <w:p w:rsidR="004F06C8" w:rsidRPr="0074496A" w:rsidRDefault="004F06C8" w:rsidP="004F06C8">
      <w:pPr>
        <w:keepNext/>
      </w:pPr>
      <w:r w:rsidRPr="00AC212E">
        <w:fldChar w:fldCharType="begin"/>
      </w:r>
      <w:r w:rsidRPr="00AC212E">
        <w:instrText xml:space="preserve"> AUTONUM  </w:instrText>
      </w:r>
      <w:r w:rsidRPr="00AC212E">
        <w:fldChar w:fldCharType="end"/>
      </w:r>
      <w:r w:rsidRPr="00AC212E">
        <w:tab/>
        <w:t>The TC noted the plans of the TWF to consider whether to propose to revise the definition of</w:t>
      </w:r>
      <w:r w:rsidRPr="0074496A">
        <w:t xml:space="preserve"> “recurved” in document TGP/14</w:t>
      </w:r>
      <w:r w:rsidRPr="0074496A">
        <w:rPr>
          <w:snapToGrid w:val="0"/>
        </w:rPr>
        <w:t>.</w:t>
      </w:r>
    </w:p>
    <w:p w:rsidR="004F06C8" w:rsidRPr="0074496A" w:rsidRDefault="004F06C8" w:rsidP="004F06C8"/>
    <w:p w:rsidR="004F06C8" w:rsidRPr="0074496A" w:rsidRDefault="004F06C8" w:rsidP="004F06C8">
      <w:pPr>
        <w:pStyle w:val="Heading3"/>
      </w:pPr>
      <w:bookmarkStart w:id="72" w:name="_Toc457469104"/>
      <w:r w:rsidRPr="0074496A">
        <w:t>Program for the development of TGP documents</w:t>
      </w:r>
      <w:bookmarkEnd w:id="72"/>
    </w:p>
    <w:p w:rsidR="004F06C8" w:rsidRPr="0074496A" w:rsidRDefault="004F06C8" w:rsidP="004F06C8">
      <w:pPr>
        <w:keepNext/>
      </w:pPr>
    </w:p>
    <w:p w:rsidR="004F06C8" w:rsidRDefault="004F06C8" w:rsidP="004F06C8">
      <w:pPr>
        <w:keepNext/>
      </w:pPr>
      <w:r w:rsidRPr="0074496A">
        <w:fldChar w:fldCharType="begin"/>
      </w:r>
      <w:r w:rsidRPr="0074496A">
        <w:instrText xml:space="preserve"> AUTONUM  </w:instrText>
      </w:r>
      <w:r w:rsidRPr="0074496A">
        <w:fldChar w:fldCharType="end"/>
      </w:r>
      <w:r w:rsidRPr="0074496A">
        <w:tab/>
        <w:t>The TC agreed the program for the development of TGP documents, as set out in Annex II to document TC/52/5, subject to its conclusions above.</w:t>
      </w:r>
    </w:p>
    <w:p w:rsidR="004F06C8" w:rsidRDefault="004F06C8" w:rsidP="004F06C8">
      <w:pPr>
        <w:keepNext/>
      </w:pPr>
    </w:p>
    <w:p w:rsidR="004F06C8" w:rsidRDefault="004F06C8" w:rsidP="004F06C8">
      <w:pPr>
        <w:keepNext/>
      </w:pPr>
      <w:r>
        <w:fldChar w:fldCharType="begin"/>
      </w:r>
      <w:r>
        <w:instrText xml:space="preserve"> AUTONUM  </w:instrText>
      </w:r>
      <w:r>
        <w:fldChar w:fldCharType="end"/>
      </w:r>
      <w:r>
        <w:tab/>
        <w:t xml:space="preserve">The TC agreed that explanation should be provided on the symbols used in the program for development of TGP documents. </w:t>
      </w:r>
    </w:p>
    <w:p w:rsidR="004F06C8" w:rsidRDefault="004F06C8" w:rsidP="004F06C8"/>
    <w:p w:rsidR="00E61B76" w:rsidRDefault="00E61B76" w:rsidP="004F06C8"/>
    <w:p w:rsidR="004F06C8" w:rsidRDefault="004F06C8" w:rsidP="004F06C8">
      <w:pPr>
        <w:pStyle w:val="Heading2"/>
      </w:pPr>
      <w:bookmarkStart w:id="73" w:name="_Toc457469105"/>
      <w:r>
        <w:t>Molecular techniques</w:t>
      </w:r>
      <w:bookmarkEnd w:id="73"/>
    </w:p>
    <w:p w:rsidR="004F06C8" w:rsidRDefault="004F06C8" w:rsidP="004F06C8">
      <w:pPr>
        <w:keepNext/>
      </w:pPr>
    </w:p>
    <w:p w:rsidR="004F06C8" w:rsidRDefault="004F06C8" w:rsidP="004F06C8">
      <w:pPr>
        <w:keepNext/>
      </w:pPr>
      <w:r>
        <w:fldChar w:fldCharType="begin"/>
      </w:r>
      <w:r>
        <w:instrText xml:space="preserve"> AUTONUM  </w:instrText>
      </w:r>
      <w:r>
        <w:fldChar w:fldCharType="end"/>
      </w:r>
      <w:r>
        <w:tab/>
        <w:t>The TC considered document TC/52/11.</w:t>
      </w:r>
    </w:p>
    <w:p w:rsidR="004F06C8" w:rsidRDefault="004F06C8" w:rsidP="004F06C8"/>
    <w:p w:rsidR="004F06C8" w:rsidRDefault="004F06C8" w:rsidP="004F06C8">
      <w:r>
        <w:fldChar w:fldCharType="begin"/>
      </w:r>
      <w:r>
        <w:instrText xml:space="preserve"> AUTONUM  </w:instrText>
      </w:r>
      <w:r>
        <w:fldChar w:fldCharType="end"/>
      </w:r>
      <w:r>
        <w:tab/>
        <w:t>The TC noted the report on developments in the TWPs and BMT, as set out in paragraphs 5 to 15 of document TC/52/11.</w:t>
      </w:r>
    </w:p>
    <w:p w:rsidR="004F06C8" w:rsidRDefault="004F06C8" w:rsidP="004F06C8"/>
    <w:p w:rsidR="004F06C8" w:rsidRDefault="004F06C8" w:rsidP="004F06C8">
      <w:r>
        <w:fldChar w:fldCharType="begin"/>
      </w:r>
      <w:r>
        <w:instrText xml:space="preserve"> AUTONUM  </w:instrText>
      </w:r>
      <w:r>
        <w:fldChar w:fldCharType="end"/>
      </w:r>
      <w:r>
        <w:tab/>
        <w:t xml:space="preserve">The TC noted the plans for the OECD Seed Schemes to organize a Joint OECD/UPOV/ISTA/AOSA Workshop on Biochemical and Molecular Techniques and received an oral report from the representative of OECD that the joint workshop would be held in Paris, France, on June 8, 2016. </w:t>
      </w:r>
    </w:p>
    <w:p w:rsidR="004F06C8" w:rsidRDefault="004F06C8" w:rsidP="004F06C8"/>
    <w:p w:rsidR="004F06C8" w:rsidRDefault="004F06C8" w:rsidP="004F06C8">
      <w:r>
        <w:fldChar w:fldCharType="begin"/>
      </w:r>
      <w:r>
        <w:instrText xml:space="preserve"> AUTONUM  </w:instrText>
      </w:r>
      <w:r>
        <w:fldChar w:fldCharType="end"/>
      </w:r>
      <w:r>
        <w:tab/>
        <w:t>The TC noted that, at its fifty-first session, it had agreed:</w:t>
      </w:r>
    </w:p>
    <w:p w:rsidR="004F06C8" w:rsidRDefault="004F06C8" w:rsidP="004F06C8"/>
    <w:p w:rsidR="004F06C8" w:rsidRPr="00335806" w:rsidRDefault="004F06C8" w:rsidP="004F06C8">
      <w:pPr>
        <w:ind w:left="1134" w:hanging="567"/>
        <w:rPr>
          <w:rFonts w:cs="Arial"/>
          <w:lang w:eastAsia="ja-JP"/>
        </w:rPr>
      </w:pPr>
      <w:r>
        <w:rPr>
          <w:rFonts w:cs="Arial"/>
          <w:lang w:eastAsia="ja-JP"/>
        </w:rPr>
        <w:t>(a)</w:t>
      </w:r>
      <w:r>
        <w:rPr>
          <w:rFonts w:cs="Arial"/>
          <w:lang w:eastAsia="ja-JP"/>
        </w:rPr>
        <w:tab/>
      </w:r>
      <w:r w:rsidRPr="00335806">
        <w:rPr>
          <w:rFonts w:cs="Arial"/>
          <w:lang w:eastAsia="ja-JP"/>
        </w:rPr>
        <w:t>to develop a joint document explaining the principal features of the systems of the OECD, UPOV and ISTA;</w:t>
      </w:r>
    </w:p>
    <w:p w:rsidR="004F06C8" w:rsidRPr="00335806" w:rsidRDefault="004F06C8" w:rsidP="004F06C8">
      <w:pPr>
        <w:ind w:left="1134" w:hanging="567"/>
        <w:rPr>
          <w:rFonts w:cs="Arial"/>
          <w:sz w:val="18"/>
          <w:lang w:eastAsia="ja-JP"/>
        </w:rPr>
      </w:pPr>
      <w:r>
        <w:rPr>
          <w:rFonts w:cs="Arial"/>
          <w:lang w:eastAsia="ja-JP"/>
        </w:rPr>
        <w:t>(b)</w:t>
      </w:r>
      <w:r>
        <w:rPr>
          <w:rFonts w:cs="Arial"/>
          <w:lang w:eastAsia="ja-JP"/>
        </w:rPr>
        <w:tab/>
      </w:r>
      <w:r w:rsidRPr="00335806">
        <w:rPr>
          <w:rFonts w:cs="Arial"/>
          <w:lang w:eastAsia="ja-JP"/>
        </w:rPr>
        <w:t xml:space="preserve">to develop an inventory on the use of molecular marker techniques, by crop, with a view to developing a joint OECD/UPOV/ISTA document containing that information, in a similar format to UPOV document UPOV/INF/16 “Exchangeable Software”, subject to the approval of the Council and in coordination with OECD and ISTA; and </w:t>
      </w:r>
    </w:p>
    <w:p w:rsidR="004F06C8" w:rsidRDefault="004F06C8" w:rsidP="004F06C8">
      <w:pPr>
        <w:ind w:left="1134" w:hanging="567"/>
        <w:rPr>
          <w:rFonts w:cs="Arial"/>
          <w:lang w:eastAsia="ja-JP"/>
        </w:rPr>
      </w:pPr>
      <w:r>
        <w:rPr>
          <w:rFonts w:cs="Arial"/>
          <w:lang w:eastAsia="ja-JP"/>
        </w:rPr>
        <w:t>(c)</w:t>
      </w:r>
      <w:r>
        <w:rPr>
          <w:rFonts w:cs="Arial"/>
          <w:lang w:eastAsia="ja-JP"/>
        </w:rPr>
        <w:tab/>
      </w:r>
      <w:r w:rsidRPr="00335806">
        <w:rPr>
          <w:rFonts w:cs="Arial"/>
          <w:lang w:eastAsia="ja-JP"/>
        </w:rPr>
        <w:t>the proposal for the BMT, at its fifteenth session, to develop lists of possible joint initiatives with OECD and ISTA in relation to molecular techniques for consideration by the TC</w:t>
      </w:r>
      <w:r w:rsidRPr="00DE22A7">
        <w:t xml:space="preserve"> </w:t>
      </w:r>
      <w:r w:rsidRPr="00335806">
        <w:rPr>
          <w:rFonts w:cs="Arial"/>
          <w:lang w:eastAsia="ja-JP"/>
        </w:rPr>
        <w:t>to be presented at the TC, at its fifty-third session.</w:t>
      </w:r>
    </w:p>
    <w:p w:rsidR="004F06C8" w:rsidRDefault="004F06C8" w:rsidP="004F06C8">
      <w:pPr>
        <w:rPr>
          <w:rFonts w:cs="Arial"/>
          <w:lang w:eastAsia="ja-JP"/>
        </w:rPr>
      </w:pPr>
    </w:p>
    <w:p w:rsidR="004F06C8" w:rsidRDefault="004F06C8" w:rsidP="004F06C8">
      <w:r>
        <w:fldChar w:fldCharType="begin"/>
      </w:r>
      <w:r>
        <w:instrText xml:space="preserve"> AUTONUM  </w:instrText>
      </w:r>
      <w:r>
        <w:fldChar w:fldCharType="end"/>
      </w:r>
      <w:r>
        <w:tab/>
        <w:t xml:space="preserve">The TC agreed that the BMT should include the development of a list of terminology (definitions) used by </w:t>
      </w:r>
      <w:r w:rsidRPr="00303077">
        <w:rPr>
          <w:rFonts w:cs="Arial"/>
          <w:lang w:eastAsia="ja-JP"/>
        </w:rPr>
        <w:t>OECD</w:t>
      </w:r>
      <w:r>
        <w:rPr>
          <w:rFonts w:cs="Arial"/>
          <w:lang w:eastAsia="ja-JP"/>
        </w:rPr>
        <w:t xml:space="preserve">, </w:t>
      </w:r>
      <w:r w:rsidRPr="00303077">
        <w:rPr>
          <w:rFonts w:cs="Arial"/>
          <w:lang w:eastAsia="ja-JP"/>
        </w:rPr>
        <w:t>UPOV</w:t>
      </w:r>
      <w:r>
        <w:rPr>
          <w:rFonts w:cs="Arial"/>
          <w:lang w:eastAsia="ja-JP"/>
        </w:rPr>
        <w:t xml:space="preserve"> and </w:t>
      </w:r>
      <w:r w:rsidRPr="00303077">
        <w:rPr>
          <w:rFonts w:cs="Arial"/>
          <w:lang w:eastAsia="ja-JP"/>
        </w:rPr>
        <w:t xml:space="preserve">ISTA </w:t>
      </w:r>
      <w:r>
        <w:t xml:space="preserve">in the list of joint initiatives </w:t>
      </w:r>
      <w:r w:rsidRPr="00303077">
        <w:rPr>
          <w:rFonts w:cs="Arial"/>
          <w:lang w:eastAsia="ja-JP"/>
        </w:rPr>
        <w:t>in relation to molecular techniques</w:t>
      </w:r>
      <w:r>
        <w:rPr>
          <w:rFonts w:cs="Arial"/>
          <w:lang w:eastAsia="ja-JP"/>
        </w:rPr>
        <w:t>,</w:t>
      </w:r>
      <w:r w:rsidRPr="00303077">
        <w:rPr>
          <w:rFonts w:cs="Arial"/>
          <w:lang w:eastAsia="ja-JP"/>
        </w:rPr>
        <w:t xml:space="preserve"> for consideration by the TC</w:t>
      </w:r>
      <w:r w:rsidRPr="00DE22A7">
        <w:rPr>
          <w:rFonts w:cs="Arial"/>
          <w:lang w:eastAsia="ja-JP"/>
        </w:rPr>
        <w:t>, at its fifty-third session</w:t>
      </w:r>
      <w:r>
        <w:rPr>
          <w:rFonts w:cs="Arial"/>
          <w:lang w:eastAsia="ja-JP"/>
        </w:rPr>
        <w:t>.</w:t>
      </w:r>
    </w:p>
    <w:p w:rsidR="004F06C8" w:rsidRDefault="004F06C8" w:rsidP="004F06C8"/>
    <w:p w:rsidR="004F06C8" w:rsidRDefault="004F06C8" w:rsidP="004F06C8">
      <w:r w:rsidRPr="0074496A">
        <w:fldChar w:fldCharType="begin"/>
      </w:r>
      <w:r w:rsidRPr="0074496A">
        <w:instrText xml:space="preserve"> AUTONUM  </w:instrText>
      </w:r>
      <w:r w:rsidRPr="0074496A">
        <w:fldChar w:fldCharType="end"/>
      </w:r>
      <w:r w:rsidRPr="0074496A">
        <w:tab/>
        <w:t>The TC agreed a</w:t>
      </w:r>
      <w:r w:rsidRPr="0074496A">
        <w:rPr>
          <w:lang w:eastAsia="ja-JP"/>
        </w:rPr>
        <w:t xml:space="preserve"> </w:t>
      </w:r>
      <w:r w:rsidRPr="0074496A">
        <w:t>draft question and answer concerning the information on the situation in UPOV with</w:t>
      </w:r>
      <w:r w:rsidRPr="00A72BBD">
        <w:t xml:space="preserve"> regard to the use of</w:t>
      </w:r>
      <w:r w:rsidRPr="00A72BBD">
        <w:rPr>
          <w:lang w:eastAsia="ja-JP"/>
        </w:rPr>
        <w:t xml:space="preserve"> </w:t>
      </w:r>
      <w:r w:rsidRPr="00A72BBD">
        <w:t xml:space="preserve">molecular techniques for a wider audience, including the public in general, </w:t>
      </w:r>
      <w:r>
        <w:rPr>
          <w:rFonts w:cs="Arial"/>
          <w:lang w:eastAsia="ja-JP"/>
        </w:rPr>
        <w:t>to read as follows:</w:t>
      </w:r>
    </w:p>
    <w:p w:rsidR="004F06C8" w:rsidRDefault="004F06C8" w:rsidP="004F06C8"/>
    <w:p w:rsidR="004F06C8" w:rsidRPr="00CA6CB7" w:rsidRDefault="004F06C8" w:rsidP="004F06C8">
      <w:pPr>
        <w:ind w:left="567"/>
        <w:rPr>
          <w:rFonts w:cs="Arial"/>
          <w:sz w:val="18"/>
          <w:szCs w:val="24"/>
        </w:rPr>
      </w:pPr>
      <w:r w:rsidRPr="00CA6CB7">
        <w:rPr>
          <w:rFonts w:cs="Arial"/>
          <w:sz w:val="18"/>
          <w:szCs w:val="24"/>
        </w:rPr>
        <w:t>“Is it possible to obtain protection of a variety on the basis of its DNA-profile?</w:t>
      </w:r>
    </w:p>
    <w:p w:rsidR="004F06C8" w:rsidRDefault="004F06C8" w:rsidP="004F06C8">
      <w:pPr>
        <w:ind w:left="567" w:right="567"/>
        <w:rPr>
          <w:rFonts w:cs="Arial"/>
          <w:sz w:val="18"/>
          <w:szCs w:val="24"/>
        </w:rPr>
      </w:pPr>
    </w:p>
    <w:p w:rsidR="004F06C8" w:rsidRPr="00CA4686" w:rsidRDefault="004F06C8" w:rsidP="004F06C8">
      <w:pPr>
        <w:ind w:left="567" w:right="567"/>
        <w:rPr>
          <w:rFonts w:cs="Arial"/>
          <w:sz w:val="18"/>
        </w:rPr>
      </w:pPr>
      <w:r w:rsidRPr="00DE22A7">
        <w:rPr>
          <w:rFonts w:cs="Arial"/>
          <w:sz w:val="18"/>
        </w:rPr>
        <w:t>“For a variety to be protected, it needs to be clearly distinguishable from all existing varieties on the basis of characteristics that are physically expressed, e.g. plant height, time of flowering, fruit color, disease resistance etc.</w:t>
      </w:r>
      <w:r>
        <w:rPr>
          <w:rFonts w:cs="Arial"/>
          <w:sz w:val="18"/>
        </w:rPr>
        <w:t xml:space="preserve"> </w:t>
      </w:r>
      <w:r w:rsidRPr="00DE22A7">
        <w:rPr>
          <w:rFonts w:cs="Arial"/>
          <w:sz w:val="18"/>
        </w:rPr>
        <w:t xml:space="preserve"> </w:t>
      </w:r>
      <w:r w:rsidRPr="00335806">
        <w:rPr>
          <w:rFonts w:cs="Arial"/>
          <w:sz w:val="18"/>
        </w:rPr>
        <w:t>The DNA</w:t>
      </w:r>
      <w:r>
        <w:rPr>
          <w:rFonts w:cs="Arial"/>
          <w:sz w:val="18"/>
        </w:rPr>
        <w:t>-</w:t>
      </w:r>
      <w:r w:rsidRPr="00335806">
        <w:rPr>
          <w:rFonts w:cs="Arial"/>
          <w:sz w:val="18"/>
        </w:rPr>
        <w:t>profile is not the basis for obtaining the protection of a variety</w:t>
      </w:r>
      <w:r>
        <w:rPr>
          <w:rFonts w:cs="Arial"/>
          <w:sz w:val="18"/>
        </w:rPr>
        <w:t>,</w:t>
      </w:r>
      <w:r w:rsidRPr="00335806">
        <w:rPr>
          <w:rFonts w:cs="Arial"/>
          <w:sz w:val="18"/>
        </w:rPr>
        <w:t xml:space="preserve"> although this information may be used as supporting information.</w:t>
      </w:r>
    </w:p>
    <w:p w:rsidR="004F06C8" w:rsidRPr="00CA6CB7" w:rsidRDefault="004F06C8" w:rsidP="004F06C8">
      <w:pPr>
        <w:ind w:left="567" w:right="567"/>
        <w:rPr>
          <w:rFonts w:cs="Arial"/>
          <w:sz w:val="18"/>
          <w:szCs w:val="24"/>
        </w:rPr>
      </w:pPr>
    </w:p>
    <w:p w:rsidR="004F06C8" w:rsidRPr="00CA6CB7" w:rsidRDefault="004F06C8" w:rsidP="004F06C8">
      <w:pPr>
        <w:ind w:left="567" w:right="567"/>
        <w:rPr>
          <w:rFonts w:cs="Arial"/>
          <w:sz w:val="18"/>
          <w:szCs w:val="24"/>
        </w:rPr>
      </w:pPr>
      <w:r w:rsidRPr="00CA6CB7">
        <w:rPr>
          <w:rFonts w:cs="Arial"/>
          <w:sz w:val="18"/>
          <w:szCs w:val="24"/>
        </w:rPr>
        <w:t>“A more detailed explanation is provided in the FAQ ‘Does UPOV allow molecular techniques (DNA profiles) in the examination of Distinctness, Uniformity and Stability (“DUS”)?’</w:t>
      </w:r>
    </w:p>
    <w:p w:rsidR="004F06C8" w:rsidRPr="00CA6CB7" w:rsidRDefault="004F06C8" w:rsidP="004F06C8">
      <w:pPr>
        <w:ind w:left="567" w:right="567"/>
        <w:rPr>
          <w:rFonts w:cs="Arial"/>
          <w:sz w:val="18"/>
          <w:szCs w:val="24"/>
        </w:rPr>
      </w:pPr>
    </w:p>
    <w:p w:rsidR="004F06C8" w:rsidRPr="00CA6CB7" w:rsidRDefault="004F06C8" w:rsidP="004F06C8">
      <w:pPr>
        <w:ind w:left="567" w:right="567"/>
        <w:rPr>
          <w:rFonts w:cs="Arial"/>
          <w:sz w:val="18"/>
          <w:szCs w:val="24"/>
        </w:rPr>
      </w:pPr>
      <w:r w:rsidRPr="00CA6CB7">
        <w:rPr>
          <w:rFonts w:cs="Arial"/>
          <w:sz w:val="18"/>
          <w:szCs w:val="24"/>
        </w:rPr>
        <w:t>“See also:</w:t>
      </w:r>
    </w:p>
    <w:p w:rsidR="004F06C8" w:rsidRDefault="004F06C8" w:rsidP="004F06C8">
      <w:pPr>
        <w:ind w:left="567" w:right="567"/>
        <w:rPr>
          <w:rFonts w:cs="Arial"/>
          <w:sz w:val="18"/>
          <w:szCs w:val="24"/>
          <w:lang w:eastAsia="ja-JP"/>
        </w:rPr>
      </w:pPr>
      <w:r w:rsidRPr="00CA6CB7">
        <w:rPr>
          <w:rFonts w:cs="Arial"/>
          <w:sz w:val="18"/>
          <w:szCs w:val="24"/>
        </w:rPr>
        <w:t>“What are the requirements for protecting a new plant variety?”</w:t>
      </w:r>
    </w:p>
    <w:p w:rsidR="004F06C8" w:rsidRDefault="004F06C8" w:rsidP="004F06C8"/>
    <w:p w:rsidR="004F06C8" w:rsidRDefault="004F06C8" w:rsidP="004F06C8">
      <w:r>
        <w:fldChar w:fldCharType="begin"/>
      </w:r>
      <w:r>
        <w:instrText xml:space="preserve"> AUTONUM  </w:instrText>
      </w:r>
      <w:r>
        <w:fldChar w:fldCharType="end"/>
      </w:r>
      <w:r>
        <w:tab/>
        <w:t>The TC noted that the BMT agenda item 5</w:t>
      </w:r>
      <w:r w:rsidRPr="00CD7561">
        <w:t xml:space="preserve"> </w:t>
      </w:r>
      <w:r>
        <w:t>“</w:t>
      </w:r>
      <w:r w:rsidRPr="00CD7561">
        <w:t>Report of work on molecular techniques in relation to DUS examination</w:t>
      </w:r>
      <w:r>
        <w:t>” would provide an opportunity for UPOV members to report on latest developments concerning the use of molecular techniques in DUS examination, and that this could form the basis to propose new application models for inclusion in document TGP/15 “</w:t>
      </w:r>
      <w:r w:rsidRPr="00583B4F">
        <w:t>Guidance on the Use of Biochemical and Molecular Markers in the Examination of Distinctness, Uniformity and Stability (DUS)</w:t>
      </w:r>
      <w:r>
        <w:t xml:space="preserve">”. </w:t>
      </w:r>
    </w:p>
    <w:p w:rsidR="004F06C8" w:rsidRDefault="004F06C8" w:rsidP="004F06C8"/>
    <w:p w:rsidR="004F06C8" w:rsidRDefault="004F06C8" w:rsidP="004F06C8">
      <w:r>
        <w:fldChar w:fldCharType="begin"/>
      </w:r>
      <w:r>
        <w:instrText xml:space="preserve"> AUTONUM  </w:instrText>
      </w:r>
      <w:r>
        <w:fldChar w:fldCharType="end"/>
      </w:r>
      <w:r>
        <w:tab/>
        <w:t>The TC noted that the European Union was conducting a project on the use of molecular marker techniques in DUS examination in different crops.</w:t>
      </w:r>
    </w:p>
    <w:p w:rsidR="004F06C8" w:rsidRDefault="004F06C8" w:rsidP="004F06C8"/>
    <w:p w:rsidR="00E61B76" w:rsidRDefault="00E61B76" w:rsidP="004F06C8"/>
    <w:p w:rsidR="004F06C8" w:rsidRPr="00E502C0" w:rsidRDefault="004F06C8" w:rsidP="004F06C8">
      <w:pPr>
        <w:pStyle w:val="Heading2"/>
      </w:pPr>
      <w:bookmarkStart w:id="74" w:name="_Toc457469106"/>
      <w:r w:rsidRPr="00E502C0">
        <w:t xml:space="preserve">Discussion </w:t>
      </w:r>
      <w:r>
        <w:t>session</w:t>
      </w:r>
      <w:bookmarkEnd w:id="74"/>
    </w:p>
    <w:p w:rsidR="004F06C8" w:rsidRPr="00E502C0" w:rsidRDefault="004F06C8" w:rsidP="004F06C8">
      <w:pPr>
        <w:keepNext/>
        <w:autoSpaceDE w:val="0"/>
        <w:autoSpaceDN w:val="0"/>
        <w:adjustRightInd w:val="0"/>
        <w:rPr>
          <w:rFonts w:cs="Arial"/>
        </w:rPr>
      </w:pPr>
    </w:p>
    <w:p w:rsidR="004F06C8" w:rsidRPr="00E502C0" w:rsidRDefault="004F06C8" w:rsidP="004F06C8">
      <w:pPr>
        <w:pStyle w:val="Heading3"/>
        <w:ind w:left="564" w:hanging="564"/>
      </w:pPr>
      <w:bookmarkStart w:id="75" w:name="_Toc457469107"/>
      <w:r w:rsidRPr="00E502C0">
        <w:t>(a)</w:t>
      </w:r>
      <w:r w:rsidRPr="00E502C0">
        <w:tab/>
      </w:r>
      <w:r>
        <w:t>Discussion on v</w:t>
      </w:r>
      <w:r w:rsidRPr="00E502C0">
        <w:t>ariety descriptions and the role of plant material, including minimum number of growing cycles for DUS examination</w:t>
      </w:r>
      <w:bookmarkEnd w:id="75"/>
    </w:p>
    <w:p w:rsidR="004F06C8" w:rsidRDefault="004F06C8" w:rsidP="004F06C8">
      <w:pPr>
        <w:pStyle w:val="Heading3"/>
      </w:pPr>
    </w:p>
    <w:p w:rsidR="004F06C8" w:rsidRPr="009E720E" w:rsidRDefault="004F06C8" w:rsidP="004F06C8">
      <w:pPr>
        <w:keepNext/>
      </w:pPr>
      <w:r>
        <w:fldChar w:fldCharType="begin"/>
      </w:r>
      <w:r>
        <w:instrText xml:space="preserve"> AUTONUM  </w:instrText>
      </w:r>
      <w:r>
        <w:fldChar w:fldCharType="end"/>
      </w:r>
      <w:r>
        <w:tab/>
      </w:r>
      <w:r w:rsidRPr="009E720E">
        <w:t xml:space="preserve">The TC received the following presentations </w:t>
      </w:r>
      <w:r>
        <w:t xml:space="preserve">on </w:t>
      </w:r>
      <w:r w:rsidRPr="00CC4662">
        <w:t xml:space="preserve">variety descriptions and the role of plant material, including minimum number of growing cycles for DUS examination </w:t>
      </w:r>
      <w:r w:rsidRPr="009E720E">
        <w:t>(in order of presentation):</w:t>
      </w:r>
    </w:p>
    <w:p w:rsidR="004F06C8" w:rsidRPr="009E720E" w:rsidRDefault="004F06C8" w:rsidP="004F06C8"/>
    <w:tbl>
      <w:tblPr>
        <w:tblStyle w:val="TableGrid"/>
        <w:tblW w:w="9497" w:type="dxa"/>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0"/>
        <w:gridCol w:w="3827"/>
      </w:tblGrid>
      <w:tr w:rsidR="004F06C8" w:rsidRPr="009E720E" w:rsidTr="000014FA">
        <w:tc>
          <w:tcPr>
            <w:tcW w:w="5670" w:type="dxa"/>
            <w:vAlign w:val="center"/>
          </w:tcPr>
          <w:p w:rsidR="004F06C8" w:rsidRPr="009E720E" w:rsidRDefault="004F06C8" w:rsidP="000014FA">
            <w:pPr>
              <w:keepNext/>
              <w:spacing w:before="60" w:after="60"/>
              <w:ind w:right="34"/>
            </w:pPr>
            <w:r w:rsidRPr="006B3EA8">
              <w:t>Variety descriptions and the role of plant material, including minimum number of growing cycles for DUS examination</w:t>
            </w:r>
          </w:p>
        </w:tc>
        <w:tc>
          <w:tcPr>
            <w:tcW w:w="3827" w:type="dxa"/>
          </w:tcPr>
          <w:p w:rsidR="004F06C8" w:rsidRPr="009E720E" w:rsidRDefault="004F06C8" w:rsidP="000014FA">
            <w:pPr>
              <w:keepNext/>
              <w:spacing w:before="60" w:after="60"/>
              <w:ind w:left="317" w:right="-108"/>
              <w:jc w:val="left"/>
            </w:pPr>
            <w:r>
              <w:t>France (Mr. Richard Brand)</w:t>
            </w:r>
          </w:p>
        </w:tc>
      </w:tr>
      <w:tr w:rsidR="004F06C8" w:rsidRPr="009E720E" w:rsidTr="000014FA">
        <w:tc>
          <w:tcPr>
            <w:tcW w:w="5670" w:type="dxa"/>
            <w:vAlign w:val="center"/>
          </w:tcPr>
          <w:p w:rsidR="004F06C8" w:rsidRPr="009E720E" w:rsidRDefault="004F06C8" w:rsidP="000014FA">
            <w:pPr>
              <w:keepNext/>
              <w:spacing w:before="60" w:after="60"/>
              <w:ind w:right="34"/>
            </w:pPr>
            <w:r w:rsidRPr="006D159A">
              <w:t>Development and use of variety descriptions</w:t>
            </w:r>
          </w:p>
        </w:tc>
        <w:tc>
          <w:tcPr>
            <w:tcW w:w="3827" w:type="dxa"/>
          </w:tcPr>
          <w:p w:rsidR="004F06C8" w:rsidRPr="009E720E" w:rsidRDefault="004F06C8" w:rsidP="000014FA">
            <w:pPr>
              <w:keepNext/>
              <w:spacing w:before="60" w:after="60"/>
              <w:ind w:left="317" w:right="-108"/>
              <w:jc w:val="left"/>
            </w:pPr>
            <w:r>
              <w:t>Germany (Ms. Beate Rücker)</w:t>
            </w:r>
          </w:p>
        </w:tc>
      </w:tr>
      <w:tr w:rsidR="004F06C8" w:rsidRPr="009E720E" w:rsidTr="000014FA">
        <w:tc>
          <w:tcPr>
            <w:tcW w:w="5670" w:type="dxa"/>
            <w:vAlign w:val="center"/>
          </w:tcPr>
          <w:p w:rsidR="004F06C8" w:rsidRPr="009E720E" w:rsidRDefault="004F06C8" w:rsidP="000014FA">
            <w:pPr>
              <w:keepNext/>
              <w:spacing w:before="60" w:after="60"/>
              <w:ind w:right="34"/>
            </w:pPr>
            <w:r>
              <w:t>Minimum n</w:t>
            </w:r>
            <w:r w:rsidRPr="006D159A">
              <w:t>umber of growing cycles</w:t>
            </w:r>
          </w:p>
        </w:tc>
        <w:tc>
          <w:tcPr>
            <w:tcW w:w="3827" w:type="dxa"/>
          </w:tcPr>
          <w:p w:rsidR="004F06C8" w:rsidRPr="009E720E" w:rsidRDefault="004F06C8" w:rsidP="000014FA">
            <w:pPr>
              <w:keepNext/>
              <w:spacing w:before="60" w:after="60"/>
              <w:ind w:left="317" w:right="-108"/>
              <w:jc w:val="left"/>
            </w:pPr>
            <w:r>
              <w:t>Netherlands (Mr. Kees van Ettekoven)</w:t>
            </w:r>
          </w:p>
        </w:tc>
      </w:tr>
      <w:tr w:rsidR="004F06C8" w:rsidRPr="009E720E" w:rsidTr="000014FA">
        <w:tc>
          <w:tcPr>
            <w:tcW w:w="5670" w:type="dxa"/>
            <w:vAlign w:val="center"/>
          </w:tcPr>
          <w:p w:rsidR="004F06C8" w:rsidRPr="009E720E" w:rsidRDefault="004F06C8" w:rsidP="000014FA">
            <w:pPr>
              <w:spacing w:before="60" w:after="60"/>
              <w:ind w:right="34"/>
            </w:pPr>
            <w:r>
              <w:t>Using variety descriptions and length of testing – A New Zealand perspective</w:t>
            </w:r>
          </w:p>
        </w:tc>
        <w:tc>
          <w:tcPr>
            <w:tcW w:w="3827" w:type="dxa"/>
          </w:tcPr>
          <w:p w:rsidR="004F06C8" w:rsidRPr="009E720E" w:rsidRDefault="004F06C8" w:rsidP="000014FA">
            <w:pPr>
              <w:spacing w:before="60" w:after="60"/>
              <w:ind w:left="317" w:right="-108"/>
              <w:jc w:val="left"/>
            </w:pPr>
            <w:r>
              <w:t>New Zealand (Mr. Chris Barnaby)</w:t>
            </w:r>
          </w:p>
        </w:tc>
      </w:tr>
    </w:tbl>
    <w:p w:rsidR="004F06C8" w:rsidRPr="00CC4662" w:rsidRDefault="004F06C8" w:rsidP="004F06C8"/>
    <w:p w:rsidR="004F06C8" w:rsidRPr="00E502C0" w:rsidRDefault="004F06C8" w:rsidP="004F06C8">
      <w:pPr>
        <w:pStyle w:val="Heading3"/>
      </w:pPr>
      <w:bookmarkStart w:id="76" w:name="_Toc457469108"/>
      <w:r w:rsidRPr="00E502C0">
        <w:t>(b)</w:t>
      </w:r>
      <w:r w:rsidRPr="00E502C0">
        <w:tab/>
      </w:r>
      <w:r w:rsidRPr="00CC4662">
        <w:t>Discussion</w:t>
      </w:r>
      <w:r>
        <w:t xml:space="preserve"> on q</w:t>
      </w:r>
      <w:r w:rsidRPr="00E502C0">
        <w:t>uality parameters for DUS examination</w:t>
      </w:r>
      <w:bookmarkEnd w:id="76"/>
    </w:p>
    <w:p w:rsidR="004F06C8" w:rsidRDefault="004F06C8" w:rsidP="004F06C8">
      <w:pPr>
        <w:pStyle w:val="Heading3"/>
      </w:pPr>
    </w:p>
    <w:p w:rsidR="004F06C8" w:rsidRPr="009E720E" w:rsidRDefault="004F06C8" w:rsidP="004F06C8">
      <w:pPr>
        <w:keepNext/>
      </w:pPr>
      <w:r>
        <w:fldChar w:fldCharType="begin"/>
      </w:r>
      <w:r>
        <w:instrText xml:space="preserve"> AUTONUM  </w:instrText>
      </w:r>
      <w:r>
        <w:fldChar w:fldCharType="end"/>
      </w:r>
      <w:r>
        <w:tab/>
      </w:r>
      <w:r w:rsidRPr="009E720E">
        <w:t xml:space="preserve">The TC received the following presentations </w:t>
      </w:r>
      <w:r>
        <w:t>on q</w:t>
      </w:r>
      <w:r w:rsidRPr="00E502C0">
        <w:t>uality parameters for DUS examination</w:t>
      </w:r>
      <w:r w:rsidRPr="00CC4662">
        <w:t xml:space="preserve"> </w:t>
      </w:r>
      <w:r w:rsidRPr="009E720E">
        <w:t>(in order of presentation):</w:t>
      </w:r>
    </w:p>
    <w:p w:rsidR="004F06C8" w:rsidRPr="009E720E" w:rsidRDefault="004F06C8" w:rsidP="004F06C8"/>
    <w:tbl>
      <w:tblPr>
        <w:tblStyle w:val="TableGrid"/>
        <w:tblW w:w="9497" w:type="dxa"/>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0"/>
        <w:gridCol w:w="3827"/>
      </w:tblGrid>
      <w:tr w:rsidR="004F06C8" w:rsidRPr="009E720E" w:rsidTr="000014FA">
        <w:trPr>
          <w:cantSplit/>
        </w:trPr>
        <w:tc>
          <w:tcPr>
            <w:tcW w:w="5670" w:type="dxa"/>
            <w:vAlign w:val="center"/>
          </w:tcPr>
          <w:p w:rsidR="004F06C8" w:rsidRPr="009E720E" w:rsidRDefault="004F06C8" w:rsidP="000014FA">
            <w:pPr>
              <w:spacing w:before="60" w:after="60"/>
              <w:ind w:right="34"/>
            </w:pPr>
            <w:r w:rsidRPr="006D159A">
              <w:rPr>
                <w:lang w:val="en-GB"/>
              </w:rPr>
              <w:t>Quality parameters for DUS examination</w:t>
            </w:r>
          </w:p>
        </w:tc>
        <w:tc>
          <w:tcPr>
            <w:tcW w:w="3827" w:type="dxa"/>
          </w:tcPr>
          <w:p w:rsidR="004F06C8" w:rsidRPr="009E720E" w:rsidRDefault="004F06C8" w:rsidP="000014FA">
            <w:pPr>
              <w:spacing w:before="60" w:after="60"/>
              <w:ind w:left="317" w:right="-108"/>
              <w:jc w:val="left"/>
            </w:pPr>
            <w:r>
              <w:t>European Union (Mr. Gerhard Schuon)</w:t>
            </w:r>
          </w:p>
        </w:tc>
      </w:tr>
      <w:tr w:rsidR="004F06C8" w:rsidRPr="009E720E" w:rsidTr="000014FA">
        <w:trPr>
          <w:cantSplit/>
        </w:trPr>
        <w:tc>
          <w:tcPr>
            <w:tcW w:w="5670" w:type="dxa"/>
            <w:vAlign w:val="center"/>
          </w:tcPr>
          <w:p w:rsidR="004F06C8" w:rsidRPr="009E720E" w:rsidRDefault="004F06C8" w:rsidP="000014FA">
            <w:pPr>
              <w:spacing w:before="60" w:after="60"/>
              <w:ind w:right="34"/>
            </w:pPr>
            <w:r w:rsidRPr="006D159A">
              <w:t xml:space="preserve">Quality parameters for DUS examination </w:t>
            </w:r>
          </w:p>
        </w:tc>
        <w:tc>
          <w:tcPr>
            <w:tcW w:w="3827" w:type="dxa"/>
          </w:tcPr>
          <w:p w:rsidR="004F06C8" w:rsidRPr="009E720E" w:rsidRDefault="004F06C8" w:rsidP="000014FA">
            <w:pPr>
              <w:spacing w:before="60" w:after="60"/>
              <w:ind w:left="317" w:right="-108"/>
              <w:jc w:val="left"/>
            </w:pPr>
            <w:r>
              <w:t>Netherlands (Mr. Kees van Ettekoven)</w:t>
            </w:r>
          </w:p>
        </w:tc>
      </w:tr>
    </w:tbl>
    <w:p w:rsidR="004F06C8" w:rsidRDefault="004F06C8" w:rsidP="004F06C8"/>
    <w:p w:rsidR="004F06C8" w:rsidRPr="00E502C0" w:rsidRDefault="004F06C8" w:rsidP="002D531B">
      <w:pPr>
        <w:pStyle w:val="Heading3"/>
      </w:pPr>
      <w:bookmarkStart w:id="77" w:name="_Toc457469109"/>
      <w:r w:rsidRPr="00E502C0">
        <w:t>(c)</w:t>
      </w:r>
      <w:r w:rsidRPr="00E502C0">
        <w:tab/>
      </w:r>
      <w:r>
        <w:t>Discussion on f</w:t>
      </w:r>
      <w:r w:rsidRPr="00E502C0">
        <w:t>acilitating development of databases</w:t>
      </w:r>
      <w:bookmarkEnd w:id="77"/>
    </w:p>
    <w:p w:rsidR="004F06C8" w:rsidRDefault="004F06C8" w:rsidP="002D531B">
      <w:pPr>
        <w:pStyle w:val="Heading3"/>
      </w:pPr>
    </w:p>
    <w:p w:rsidR="004F06C8" w:rsidRPr="009E720E" w:rsidRDefault="004F06C8" w:rsidP="002D531B">
      <w:pPr>
        <w:keepNext/>
      </w:pPr>
      <w:r>
        <w:fldChar w:fldCharType="begin"/>
      </w:r>
      <w:r>
        <w:instrText xml:space="preserve"> AUTONUM  </w:instrText>
      </w:r>
      <w:r>
        <w:fldChar w:fldCharType="end"/>
      </w:r>
      <w:r>
        <w:tab/>
      </w:r>
      <w:r w:rsidRPr="009E720E">
        <w:t xml:space="preserve">The TC received the following presentations </w:t>
      </w:r>
      <w:r>
        <w:t>on f</w:t>
      </w:r>
      <w:r w:rsidRPr="00E502C0">
        <w:t>acilitating development of databases</w:t>
      </w:r>
      <w:r w:rsidRPr="00CC4662">
        <w:t xml:space="preserve"> </w:t>
      </w:r>
      <w:r w:rsidRPr="009E720E">
        <w:t>(in order of presentation):</w:t>
      </w:r>
    </w:p>
    <w:p w:rsidR="004F06C8" w:rsidRPr="009E720E" w:rsidRDefault="004F06C8" w:rsidP="002D531B">
      <w:pPr>
        <w:keepNext/>
      </w:pPr>
    </w:p>
    <w:tbl>
      <w:tblPr>
        <w:tblStyle w:val="TableGrid"/>
        <w:tblW w:w="9497" w:type="dxa"/>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0"/>
        <w:gridCol w:w="3827"/>
      </w:tblGrid>
      <w:tr w:rsidR="004F06C8" w:rsidRPr="009E720E" w:rsidTr="000014FA">
        <w:trPr>
          <w:cantSplit/>
        </w:trPr>
        <w:tc>
          <w:tcPr>
            <w:tcW w:w="5670" w:type="dxa"/>
            <w:vAlign w:val="center"/>
          </w:tcPr>
          <w:p w:rsidR="004F06C8" w:rsidRPr="009E720E" w:rsidRDefault="004F06C8" w:rsidP="002D531B">
            <w:pPr>
              <w:keepNext/>
              <w:spacing w:before="60" w:after="60"/>
              <w:ind w:right="34"/>
            </w:pPr>
            <w:r w:rsidRPr="006D159A">
              <w:t>Facilitating development of databases</w:t>
            </w:r>
            <w:r>
              <w:t xml:space="preserve"> f</w:t>
            </w:r>
            <w:r w:rsidRPr="006D159A">
              <w:rPr>
                <w:rFonts w:eastAsia="Times New Roman"/>
              </w:rPr>
              <w:t>or DUS examination</w:t>
            </w:r>
          </w:p>
        </w:tc>
        <w:tc>
          <w:tcPr>
            <w:tcW w:w="3827" w:type="dxa"/>
          </w:tcPr>
          <w:p w:rsidR="004F06C8" w:rsidRPr="009E720E" w:rsidRDefault="004F06C8" w:rsidP="002D531B">
            <w:pPr>
              <w:keepNext/>
              <w:spacing w:before="60" w:after="60"/>
              <w:ind w:left="317" w:right="-108"/>
              <w:jc w:val="left"/>
            </w:pPr>
            <w:r>
              <w:t>France (Mr. Richard Brand)</w:t>
            </w:r>
          </w:p>
        </w:tc>
      </w:tr>
      <w:tr w:rsidR="004F06C8" w:rsidRPr="009E720E" w:rsidTr="000014FA">
        <w:trPr>
          <w:cantSplit/>
        </w:trPr>
        <w:tc>
          <w:tcPr>
            <w:tcW w:w="5670" w:type="dxa"/>
            <w:vAlign w:val="center"/>
          </w:tcPr>
          <w:p w:rsidR="004F06C8" w:rsidRPr="009E720E" w:rsidRDefault="004F06C8" w:rsidP="002D531B">
            <w:pPr>
              <w:keepNext/>
              <w:spacing w:before="60" w:after="60"/>
              <w:ind w:right="34"/>
            </w:pPr>
            <w:r w:rsidRPr="006D159A">
              <w:t>Facilitating development of databases</w:t>
            </w:r>
          </w:p>
        </w:tc>
        <w:tc>
          <w:tcPr>
            <w:tcW w:w="3827" w:type="dxa"/>
          </w:tcPr>
          <w:p w:rsidR="004F06C8" w:rsidRPr="009E720E" w:rsidRDefault="004F06C8" w:rsidP="002D531B">
            <w:pPr>
              <w:keepNext/>
              <w:spacing w:before="60" w:after="60"/>
              <w:ind w:left="317" w:right="-108"/>
              <w:jc w:val="left"/>
            </w:pPr>
            <w:r>
              <w:t>Netherlands (Mr. Kees van Ettekoven)</w:t>
            </w:r>
          </w:p>
        </w:tc>
      </w:tr>
    </w:tbl>
    <w:p w:rsidR="004F06C8" w:rsidRDefault="004F06C8" w:rsidP="004F06C8"/>
    <w:p w:rsidR="004F06C8" w:rsidRPr="00E502C0" w:rsidRDefault="004F06C8" w:rsidP="004F06C8">
      <w:pPr>
        <w:pStyle w:val="Heading3"/>
      </w:pPr>
      <w:bookmarkStart w:id="78" w:name="_Toc457469110"/>
      <w:r w:rsidRPr="00E502C0">
        <w:t>(d)</w:t>
      </w:r>
      <w:r w:rsidRPr="00E502C0">
        <w:tab/>
      </w:r>
      <w:r>
        <w:t>Discussion on m</w:t>
      </w:r>
      <w:r w:rsidRPr="00E502C0">
        <w:t>inimum distance between varieties</w:t>
      </w:r>
      <w:bookmarkEnd w:id="78"/>
    </w:p>
    <w:p w:rsidR="004F06C8" w:rsidRDefault="004F06C8" w:rsidP="004F06C8">
      <w:pPr>
        <w:keepNext/>
      </w:pPr>
    </w:p>
    <w:p w:rsidR="004F06C8" w:rsidRPr="009E720E" w:rsidRDefault="004F06C8" w:rsidP="004F06C8">
      <w:pPr>
        <w:keepNext/>
      </w:pPr>
      <w:r>
        <w:fldChar w:fldCharType="begin"/>
      </w:r>
      <w:r>
        <w:instrText xml:space="preserve"> AUTONUM  </w:instrText>
      </w:r>
      <w:r>
        <w:fldChar w:fldCharType="end"/>
      </w:r>
      <w:r>
        <w:tab/>
      </w:r>
      <w:r w:rsidRPr="009E720E">
        <w:t xml:space="preserve">The TC received the following presentations </w:t>
      </w:r>
      <w:r>
        <w:t>on m</w:t>
      </w:r>
      <w:r w:rsidRPr="00E502C0">
        <w:t>inimum distance between varieties</w:t>
      </w:r>
      <w:r w:rsidRPr="009E720E">
        <w:t xml:space="preserve"> (in order of presentation):</w:t>
      </w:r>
    </w:p>
    <w:p w:rsidR="004F06C8" w:rsidRPr="009E720E" w:rsidRDefault="004F06C8" w:rsidP="004F06C8"/>
    <w:tbl>
      <w:tblPr>
        <w:tblStyle w:val="TableGrid"/>
        <w:tblW w:w="9497" w:type="dxa"/>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0"/>
        <w:gridCol w:w="3827"/>
      </w:tblGrid>
      <w:tr w:rsidR="004F06C8" w:rsidRPr="009E720E" w:rsidTr="000014FA">
        <w:trPr>
          <w:cantSplit/>
        </w:trPr>
        <w:tc>
          <w:tcPr>
            <w:tcW w:w="5670" w:type="dxa"/>
          </w:tcPr>
          <w:p w:rsidR="004F06C8" w:rsidRPr="009E720E" w:rsidRDefault="004F06C8" w:rsidP="000014FA">
            <w:pPr>
              <w:spacing w:before="60" w:after="60"/>
              <w:ind w:right="34"/>
              <w:jc w:val="left"/>
            </w:pPr>
            <w:r>
              <w:t>Minimum Distance</w:t>
            </w:r>
            <w:r w:rsidRPr="006D159A">
              <w:t>/Distinctness</w:t>
            </w:r>
          </w:p>
        </w:tc>
        <w:tc>
          <w:tcPr>
            <w:tcW w:w="3827" w:type="dxa"/>
          </w:tcPr>
          <w:p w:rsidR="004F06C8" w:rsidRPr="009E720E" w:rsidRDefault="004F06C8" w:rsidP="000014FA">
            <w:pPr>
              <w:spacing w:before="60" w:after="60"/>
              <w:ind w:left="317" w:right="-108"/>
              <w:jc w:val="left"/>
            </w:pPr>
            <w:r w:rsidRPr="006D159A">
              <w:t xml:space="preserve">International Association of Horticultural Producers </w:t>
            </w:r>
            <w:r>
              <w:t xml:space="preserve">(AIPH) and </w:t>
            </w:r>
            <w:r w:rsidRPr="006D159A">
              <w:t xml:space="preserve">International Community of Breeders of Asexually Reproduced Ornamental and Fruit Varieties </w:t>
            </w:r>
            <w:r>
              <w:t>(CIOPORA) (Ms. Dominique Thevenon)</w:t>
            </w:r>
          </w:p>
        </w:tc>
      </w:tr>
      <w:tr w:rsidR="004F06C8" w:rsidRPr="009E720E" w:rsidTr="000014FA">
        <w:trPr>
          <w:cantSplit/>
        </w:trPr>
        <w:tc>
          <w:tcPr>
            <w:tcW w:w="5670" w:type="dxa"/>
            <w:vAlign w:val="center"/>
          </w:tcPr>
          <w:p w:rsidR="004F06C8" w:rsidRPr="009E720E" w:rsidRDefault="004F06C8" w:rsidP="000014FA">
            <w:pPr>
              <w:spacing w:before="60" w:after="60"/>
              <w:ind w:right="34"/>
            </w:pPr>
            <w:r w:rsidRPr="006D159A">
              <w:t xml:space="preserve">Minimum Distance </w:t>
            </w:r>
            <w:r w:rsidRPr="006D159A">
              <w:rPr>
                <w:rFonts w:eastAsia="Times New Roman"/>
              </w:rPr>
              <w:t>– perspective from Agricultural and Vegetable crops</w:t>
            </w:r>
          </w:p>
        </w:tc>
        <w:tc>
          <w:tcPr>
            <w:tcW w:w="3827" w:type="dxa"/>
          </w:tcPr>
          <w:p w:rsidR="004F06C8" w:rsidRPr="009E720E" w:rsidRDefault="004F06C8" w:rsidP="000014FA">
            <w:pPr>
              <w:spacing w:before="60" w:after="60"/>
              <w:ind w:left="317" w:right="-108"/>
              <w:jc w:val="left"/>
            </w:pPr>
            <w:r w:rsidRPr="00B11366">
              <w:t xml:space="preserve">European Seed Association </w:t>
            </w:r>
            <w:r>
              <w:t>(ESA) (Mr. Bert Scholte)</w:t>
            </w:r>
          </w:p>
        </w:tc>
      </w:tr>
    </w:tbl>
    <w:p w:rsidR="004F06C8" w:rsidRDefault="004F06C8" w:rsidP="004F06C8"/>
    <w:p w:rsidR="004F06C8" w:rsidRDefault="004F06C8" w:rsidP="004F06C8"/>
    <w:p w:rsidR="004F06C8" w:rsidRDefault="004F06C8" w:rsidP="004F06C8">
      <w:pPr>
        <w:pStyle w:val="Heading2"/>
      </w:pPr>
      <w:bookmarkStart w:id="79" w:name="_Toc457469111"/>
      <w:r w:rsidRPr="006A0471">
        <w:t>Matters concerning variety descriptions</w:t>
      </w:r>
      <w:bookmarkEnd w:id="79"/>
    </w:p>
    <w:p w:rsidR="004F06C8" w:rsidRDefault="004F06C8" w:rsidP="004F06C8">
      <w:pPr>
        <w:keepNext/>
      </w:pPr>
    </w:p>
    <w:p w:rsidR="004F06C8" w:rsidRDefault="004F06C8" w:rsidP="004F06C8">
      <w:pPr>
        <w:keepNext/>
      </w:pPr>
      <w:r>
        <w:fldChar w:fldCharType="begin"/>
      </w:r>
      <w:r>
        <w:instrText xml:space="preserve"> AUTONUM  </w:instrText>
      </w:r>
      <w:r>
        <w:fldChar w:fldCharType="end"/>
      </w:r>
      <w:r>
        <w:tab/>
      </w:r>
      <w:r w:rsidRPr="00696B1B">
        <w:t>The TC considered document TC/52/</w:t>
      </w:r>
      <w:r>
        <w:t>21</w:t>
      </w:r>
      <w:r w:rsidRPr="00696B1B">
        <w:t>.</w:t>
      </w:r>
    </w:p>
    <w:p w:rsidR="004F06C8" w:rsidRDefault="004F06C8" w:rsidP="004F06C8">
      <w:pPr>
        <w:keepNext/>
      </w:pPr>
    </w:p>
    <w:p w:rsidR="004F06C8" w:rsidRDefault="004F06C8" w:rsidP="004F06C8">
      <w:r>
        <w:fldChar w:fldCharType="begin"/>
      </w:r>
      <w:r>
        <w:instrText xml:space="preserve"> AUTONUM  </w:instrText>
      </w:r>
      <w:r>
        <w:fldChar w:fldCharType="end"/>
      </w:r>
      <w:r>
        <w:tab/>
        <w:t>The TC noted that the CAJ, at its seventy-first session, had endorsed the conclusion of the CAJ-AG, at its ninth session, on the:</w:t>
      </w:r>
    </w:p>
    <w:p w:rsidR="004F06C8" w:rsidRDefault="004F06C8" w:rsidP="004F06C8"/>
    <w:p w:rsidR="004F06C8" w:rsidRPr="007528A3" w:rsidRDefault="004F06C8" w:rsidP="004F06C8">
      <w:r>
        <w:tab/>
        <w:t>(i)</w:t>
      </w:r>
      <w:r>
        <w:tab/>
        <w:t xml:space="preserve">purpose of the variety description developed at the time of the grant of the breeder’s right (original variety description), </w:t>
      </w:r>
      <w:r w:rsidRPr="007528A3">
        <w:t>as follows:</w:t>
      </w:r>
    </w:p>
    <w:p w:rsidR="004F06C8" w:rsidRPr="007528A3" w:rsidRDefault="004F06C8" w:rsidP="004F06C8"/>
    <w:p w:rsidR="004F06C8" w:rsidRPr="007528A3" w:rsidRDefault="004F06C8" w:rsidP="004F06C8">
      <w:pPr>
        <w:ind w:left="567" w:right="567"/>
        <w:rPr>
          <w:sz w:val="18"/>
        </w:rPr>
      </w:pPr>
      <w:r w:rsidRPr="007528A3">
        <w:rPr>
          <w:sz w:val="18"/>
        </w:rPr>
        <w:t>“37.</w:t>
      </w:r>
      <w:r w:rsidRPr="007528A3">
        <w:rPr>
          <w:sz w:val="18"/>
        </w:rPr>
        <w:tab/>
        <w:t>The CAJ-AG agreed that, on the basis of document TGP/5 “Experience and Cooperation in DUS Testing”, Section 6 “UPOV Report on Technical Examination and UPOV Variety Description”, the purpose of the variety description developed at the time of the grant of the breeder</w:t>
      </w:r>
      <w:r>
        <w:rPr>
          <w:sz w:val="18"/>
        </w:rPr>
        <w:t>’</w:t>
      </w:r>
      <w:r w:rsidRPr="007528A3">
        <w:rPr>
          <w:sz w:val="18"/>
        </w:rPr>
        <w:t>s right (original variety description) might be summarized as follows:</w:t>
      </w:r>
    </w:p>
    <w:p w:rsidR="004F06C8" w:rsidRPr="007528A3" w:rsidRDefault="004F06C8" w:rsidP="004F06C8">
      <w:pPr>
        <w:ind w:left="567" w:right="567"/>
        <w:rPr>
          <w:sz w:val="18"/>
        </w:rPr>
      </w:pPr>
    </w:p>
    <w:p w:rsidR="004F06C8" w:rsidRPr="003470B4" w:rsidRDefault="004F06C8" w:rsidP="004F06C8">
      <w:pPr>
        <w:keepNext/>
        <w:ind w:left="1134" w:right="567"/>
        <w:rPr>
          <w:sz w:val="18"/>
        </w:rPr>
      </w:pPr>
      <w:r w:rsidRPr="003470B4">
        <w:rPr>
          <w:sz w:val="18"/>
        </w:rPr>
        <w:t>(a)</w:t>
      </w:r>
      <w:r w:rsidRPr="003470B4">
        <w:rPr>
          <w:sz w:val="18"/>
        </w:rPr>
        <w:tab/>
        <w:t>to describe the characteristics of the variety; and</w:t>
      </w:r>
    </w:p>
    <w:p w:rsidR="004F06C8" w:rsidRPr="003470B4" w:rsidRDefault="004F06C8" w:rsidP="004F06C8">
      <w:pPr>
        <w:ind w:left="1134" w:right="567"/>
        <w:rPr>
          <w:sz w:val="18"/>
        </w:rPr>
      </w:pPr>
      <w:r w:rsidRPr="003470B4">
        <w:rPr>
          <w:sz w:val="18"/>
        </w:rPr>
        <w:t>(b)</w:t>
      </w:r>
      <w:r w:rsidRPr="003470B4">
        <w:rPr>
          <w:sz w:val="18"/>
        </w:rPr>
        <w:tab/>
        <w:t xml:space="preserve">to identify and list similar varieties and differences from these varieties; </w:t>
      </w:r>
    </w:p>
    <w:p w:rsidR="004F06C8" w:rsidRPr="003470B4" w:rsidRDefault="004F06C8" w:rsidP="004F06C8">
      <w:pPr>
        <w:ind w:left="2835" w:right="567" w:hanging="1134"/>
        <w:rPr>
          <w:sz w:val="18"/>
        </w:rPr>
      </w:pPr>
      <w:r w:rsidRPr="003470B4">
        <w:rPr>
          <w:sz w:val="18"/>
        </w:rPr>
        <w:t>combined with the information on the basis for (a) and (b), namely:</w:t>
      </w:r>
    </w:p>
    <w:p w:rsidR="004F06C8" w:rsidRPr="003470B4" w:rsidRDefault="004F06C8" w:rsidP="004F06C8">
      <w:pPr>
        <w:ind w:left="1701" w:right="567"/>
        <w:rPr>
          <w:sz w:val="18"/>
        </w:rPr>
      </w:pPr>
      <w:r w:rsidRPr="003470B4">
        <w:rPr>
          <w:rFonts w:cs="Arial"/>
          <w:sz w:val="18"/>
        </w:rPr>
        <w:t>▪</w:t>
      </w:r>
      <w:r w:rsidRPr="003470B4">
        <w:rPr>
          <w:sz w:val="18"/>
        </w:rPr>
        <w:tab/>
        <w:t>Date and document number of UPOV Test Guidelines;</w:t>
      </w:r>
    </w:p>
    <w:p w:rsidR="004F06C8" w:rsidRPr="003470B4" w:rsidRDefault="004F06C8" w:rsidP="004F06C8">
      <w:pPr>
        <w:ind w:left="1701" w:right="567"/>
        <w:rPr>
          <w:sz w:val="18"/>
        </w:rPr>
      </w:pPr>
      <w:r w:rsidRPr="003470B4">
        <w:rPr>
          <w:rFonts w:cs="Arial"/>
          <w:sz w:val="18"/>
        </w:rPr>
        <w:t>▪</w:t>
      </w:r>
      <w:r w:rsidRPr="003470B4">
        <w:rPr>
          <w:sz w:val="18"/>
        </w:rPr>
        <w:tab/>
        <w:t>Date and/or document number of Reporting Authority’s test guidelines;</w:t>
      </w:r>
    </w:p>
    <w:p w:rsidR="004F06C8" w:rsidRPr="003470B4" w:rsidRDefault="004F06C8" w:rsidP="004F06C8">
      <w:pPr>
        <w:ind w:left="1701" w:right="567"/>
        <w:rPr>
          <w:sz w:val="18"/>
        </w:rPr>
      </w:pPr>
      <w:r w:rsidRPr="003470B4">
        <w:rPr>
          <w:rFonts w:cs="Arial"/>
          <w:sz w:val="18"/>
        </w:rPr>
        <w:t>▪</w:t>
      </w:r>
      <w:r w:rsidRPr="003470B4">
        <w:rPr>
          <w:sz w:val="18"/>
        </w:rPr>
        <w:tab/>
        <w:t>Reporting Authority;</w:t>
      </w:r>
    </w:p>
    <w:p w:rsidR="004F06C8" w:rsidRPr="003470B4" w:rsidRDefault="004F06C8" w:rsidP="004F06C8">
      <w:pPr>
        <w:ind w:left="1701" w:right="567"/>
        <w:rPr>
          <w:sz w:val="18"/>
        </w:rPr>
      </w:pPr>
      <w:r w:rsidRPr="003470B4">
        <w:rPr>
          <w:rFonts w:cs="Arial"/>
          <w:sz w:val="18"/>
        </w:rPr>
        <w:t>▪</w:t>
      </w:r>
      <w:r w:rsidRPr="003470B4">
        <w:rPr>
          <w:sz w:val="18"/>
        </w:rPr>
        <w:tab/>
        <w:t>Testing station(s) and place(s);</w:t>
      </w:r>
    </w:p>
    <w:p w:rsidR="004F06C8" w:rsidRPr="003470B4" w:rsidRDefault="004F06C8" w:rsidP="004F06C8">
      <w:pPr>
        <w:ind w:left="1701" w:right="567"/>
        <w:rPr>
          <w:sz w:val="18"/>
        </w:rPr>
      </w:pPr>
      <w:r w:rsidRPr="003470B4">
        <w:rPr>
          <w:rFonts w:cs="Arial"/>
          <w:sz w:val="18"/>
        </w:rPr>
        <w:t>▪</w:t>
      </w:r>
      <w:r w:rsidRPr="003470B4">
        <w:rPr>
          <w:sz w:val="18"/>
        </w:rPr>
        <w:tab/>
        <w:t>Period of testing;</w:t>
      </w:r>
    </w:p>
    <w:p w:rsidR="004F06C8" w:rsidRPr="003470B4" w:rsidRDefault="004F06C8" w:rsidP="004F06C8">
      <w:pPr>
        <w:ind w:left="1701" w:right="567"/>
        <w:rPr>
          <w:sz w:val="18"/>
        </w:rPr>
      </w:pPr>
      <w:r w:rsidRPr="003470B4">
        <w:rPr>
          <w:rFonts w:cs="Arial"/>
          <w:sz w:val="18"/>
        </w:rPr>
        <w:t>▪</w:t>
      </w:r>
      <w:r w:rsidRPr="003470B4">
        <w:rPr>
          <w:sz w:val="18"/>
        </w:rPr>
        <w:tab/>
        <w:t>Date and place of issue of document;</w:t>
      </w:r>
    </w:p>
    <w:p w:rsidR="004F06C8" w:rsidRPr="003470B4" w:rsidRDefault="004F06C8" w:rsidP="004F06C8">
      <w:pPr>
        <w:ind w:left="1701" w:right="567"/>
        <w:rPr>
          <w:sz w:val="18"/>
        </w:rPr>
      </w:pPr>
      <w:r w:rsidRPr="003470B4">
        <w:rPr>
          <w:rFonts w:cs="Arial"/>
          <w:sz w:val="18"/>
        </w:rPr>
        <w:t>▪</w:t>
      </w:r>
      <w:r w:rsidRPr="003470B4">
        <w:rPr>
          <w:sz w:val="18"/>
        </w:rPr>
        <w:tab/>
        <w:t>Group: (Table: Characteristics; States of Expression; Note; Remarks);</w:t>
      </w:r>
    </w:p>
    <w:p w:rsidR="004F06C8" w:rsidRPr="003470B4" w:rsidRDefault="004F06C8" w:rsidP="004F06C8">
      <w:pPr>
        <w:ind w:left="1701" w:right="567"/>
        <w:rPr>
          <w:sz w:val="18"/>
        </w:rPr>
      </w:pPr>
      <w:r w:rsidRPr="003470B4">
        <w:rPr>
          <w:rFonts w:cs="Arial"/>
          <w:sz w:val="18"/>
        </w:rPr>
        <w:t>▪</w:t>
      </w:r>
      <w:r w:rsidRPr="003470B4">
        <w:rPr>
          <w:sz w:val="18"/>
        </w:rPr>
        <w:tab/>
        <w:t>Additional Information;</w:t>
      </w:r>
    </w:p>
    <w:p w:rsidR="004F06C8" w:rsidRPr="007528A3" w:rsidRDefault="004F06C8" w:rsidP="004F06C8">
      <w:pPr>
        <w:ind w:left="1701" w:right="567"/>
        <w:rPr>
          <w:sz w:val="18"/>
        </w:rPr>
      </w:pPr>
      <w:r w:rsidRPr="003470B4">
        <w:rPr>
          <w:sz w:val="18"/>
        </w:rPr>
        <w:tab/>
        <w:t>(a)</w:t>
      </w:r>
      <w:r w:rsidRPr="003470B4">
        <w:rPr>
          <w:sz w:val="18"/>
        </w:rPr>
        <w:tab/>
        <w:t>Additional Data</w:t>
      </w:r>
    </w:p>
    <w:p w:rsidR="004F06C8" w:rsidRPr="007528A3" w:rsidRDefault="004F06C8" w:rsidP="004F06C8">
      <w:pPr>
        <w:ind w:left="1701" w:right="567"/>
        <w:rPr>
          <w:sz w:val="18"/>
        </w:rPr>
      </w:pPr>
      <w:r w:rsidRPr="007528A3">
        <w:rPr>
          <w:sz w:val="18"/>
        </w:rPr>
        <w:tab/>
        <w:t>(b)</w:t>
      </w:r>
      <w:r w:rsidRPr="007528A3">
        <w:rPr>
          <w:sz w:val="18"/>
        </w:rPr>
        <w:tab/>
        <w:t>Photograph (if appropriate)</w:t>
      </w:r>
    </w:p>
    <w:p w:rsidR="004F06C8" w:rsidRPr="007528A3" w:rsidRDefault="004F06C8" w:rsidP="004F06C8">
      <w:pPr>
        <w:ind w:left="1701" w:right="567"/>
        <w:rPr>
          <w:sz w:val="18"/>
        </w:rPr>
      </w:pPr>
      <w:r w:rsidRPr="007528A3">
        <w:rPr>
          <w:sz w:val="18"/>
        </w:rPr>
        <w:tab/>
        <w:t>(c)</w:t>
      </w:r>
      <w:r w:rsidRPr="007528A3">
        <w:rPr>
          <w:sz w:val="18"/>
        </w:rPr>
        <w:tab/>
        <w:t>RHS Colour Chart version used (if appropriate)</w:t>
      </w:r>
    </w:p>
    <w:p w:rsidR="004F06C8" w:rsidRPr="007528A3" w:rsidRDefault="004F06C8" w:rsidP="004F06C8">
      <w:pPr>
        <w:ind w:left="1701" w:right="567"/>
        <w:rPr>
          <w:sz w:val="18"/>
        </w:rPr>
      </w:pPr>
      <w:r w:rsidRPr="007528A3">
        <w:rPr>
          <w:sz w:val="18"/>
        </w:rPr>
        <w:tab/>
        <w:t>(d)</w:t>
      </w:r>
      <w:r w:rsidRPr="007528A3">
        <w:rPr>
          <w:sz w:val="18"/>
        </w:rPr>
        <w:tab/>
        <w:t>Remarks.”</w:t>
      </w:r>
    </w:p>
    <w:p w:rsidR="004F06C8" w:rsidRDefault="004F06C8" w:rsidP="004F06C8"/>
    <w:p w:rsidR="004F06C8" w:rsidRDefault="004F06C8" w:rsidP="004F06C8">
      <w:pPr>
        <w:ind w:left="567"/>
      </w:pPr>
      <w:r>
        <w:t>and</w:t>
      </w:r>
    </w:p>
    <w:p w:rsidR="004F06C8" w:rsidRDefault="004F06C8" w:rsidP="004F06C8"/>
    <w:p w:rsidR="004F06C8" w:rsidRPr="007528A3" w:rsidRDefault="004F06C8" w:rsidP="00E61B76">
      <w:r>
        <w:tab/>
        <w:t>(ii)</w:t>
      </w:r>
      <w:r>
        <w:tab/>
        <w:t xml:space="preserve">status of the original variety description in relation to the verification of the conformity of plant material to a protected variety for enforcement of the breeder’s right, </w:t>
      </w:r>
      <w:r w:rsidRPr="007528A3">
        <w:t>as follows:</w:t>
      </w:r>
    </w:p>
    <w:p w:rsidR="004F06C8" w:rsidRPr="007528A3" w:rsidRDefault="004F06C8" w:rsidP="00E61B76"/>
    <w:p w:rsidR="004F06C8" w:rsidRPr="00A30B0A" w:rsidRDefault="004F06C8" w:rsidP="00E61B76">
      <w:pPr>
        <w:ind w:left="567" w:right="567"/>
        <w:rPr>
          <w:snapToGrid w:val="0"/>
          <w:spacing w:val="-2"/>
          <w:sz w:val="18"/>
          <w:szCs w:val="18"/>
        </w:rPr>
      </w:pPr>
      <w:r w:rsidRPr="00A30B0A">
        <w:rPr>
          <w:snapToGrid w:val="0"/>
          <w:spacing w:val="-2"/>
          <w:sz w:val="18"/>
          <w:szCs w:val="18"/>
        </w:rPr>
        <w:t>“38.</w:t>
      </w:r>
      <w:r w:rsidRPr="00A30B0A">
        <w:rPr>
          <w:snapToGrid w:val="0"/>
          <w:spacing w:val="-2"/>
          <w:sz w:val="18"/>
          <w:szCs w:val="18"/>
        </w:rPr>
        <w:tab/>
        <w:t>The CAJ-AG</w:t>
      </w:r>
      <w:r w:rsidRPr="00A30B0A">
        <w:rPr>
          <w:spacing w:val="-2"/>
          <w:sz w:val="18"/>
          <w:szCs w:val="18"/>
        </w:rPr>
        <w:t xml:space="preserve"> </w:t>
      </w:r>
      <w:r w:rsidRPr="00A30B0A">
        <w:rPr>
          <w:snapToGrid w:val="0"/>
          <w:spacing w:val="-2"/>
          <w:sz w:val="18"/>
          <w:szCs w:val="18"/>
        </w:rPr>
        <w:t xml:space="preserve">considered the status of the original variety description in relation to the verification of plant material of a protected variety for the purposes of enforcement of the breeder’s right and noted that UPOV guidance on the enforcement of breeders’ rights contained in document UPOV/EXN/ENF/1 “Explanatory notes on the enforcement of breeders’ rights under the UPOV Convention” explains as follows: </w:t>
      </w:r>
    </w:p>
    <w:p w:rsidR="004F06C8" w:rsidRPr="00A30B0A" w:rsidRDefault="004F06C8" w:rsidP="00E61B76">
      <w:pPr>
        <w:pStyle w:val="ListParagraph"/>
        <w:ind w:left="567" w:right="567"/>
        <w:rPr>
          <w:snapToGrid w:val="0"/>
          <w:sz w:val="18"/>
          <w:szCs w:val="18"/>
        </w:rPr>
      </w:pPr>
    </w:p>
    <w:p w:rsidR="004F06C8" w:rsidRPr="00A30B0A" w:rsidRDefault="004F06C8" w:rsidP="00E61B76">
      <w:pPr>
        <w:pStyle w:val="ListParagraph"/>
        <w:ind w:left="567" w:right="567"/>
        <w:rPr>
          <w:rFonts w:ascii="Arial" w:hAnsi="Arial" w:cs="Arial"/>
          <w:snapToGrid w:val="0"/>
          <w:sz w:val="18"/>
          <w:szCs w:val="18"/>
        </w:rPr>
      </w:pPr>
      <w:r w:rsidRPr="00A30B0A">
        <w:rPr>
          <w:rFonts w:ascii="Arial" w:hAnsi="Arial" w:cs="Arial"/>
          <w:snapToGrid w:val="0"/>
          <w:sz w:val="18"/>
          <w:szCs w:val="18"/>
        </w:rPr>
        <w:t xml:space="preserve">“SECTION II: Some possible measures for the enforcement of breeders’ rights </w:t>
      </w:r>
    </w:p>
    <w:p w:rsidR="004F06C8" w:rsidRPr="00A30B0A" w:rsidRDefault="004F06C8" w:rsidP="00E61B76">
      <w:pPr>
        <w:pStyle w:val="ListParagraph"/>
        <w:ind w:left="567" w:right="567"/>
        <w:rPr>
          <w:rFonts w:ascii="Arial" w:hAnsi="Arial" w:cs="Arial"/>
          <w:snapToGrid w:val="0"/>
          <w:sz w:val="18"/>
          <w:szCs w:val="18"/>
        </w:rPr>
      </w:pPr>
    </w:p>
    <w:p w:rsidR="004F06C8" w:rsidRPr="00A30B0A" w:rsidRDefault="004F06C8" w:rsidP="00E61B76">
      <w:pPr>
        <w:pStyle w:val="ListParagraph"/>
        <w:ind w:left="567" w:right="567"/>
        <w:rPr>
          <w:rFonts w:ascii="Arial" w:hAnsi="Arial" w:cs="Arial"/>
          <w:snapToGrid w:val="0"/>
          <w:sz w:val="18"/>
          <w:szCs w:val="18"/>
        </w:rPr>
      </w:pPr>
      <w:r w:rsidRPr="00A30B0A">
        <w:rPr>
          <w:rFonts w:ascii="Arial" w:hAnsi="Arial" w:cs="Arial"/>
          <w:snapToGrid w:val="0"/>
          <w:sz w:val="18"/>
          <w:szCs w:val="18"/>
        </w:rPr>
        <w:t>“While the UPOV Convention requires members of the Union to provide for appropriate legal remedies for the effective enforcement of breeders’ rights, it is a matter for breeders to enforce their rights.”</w:t>
      </w:r>
    </w:p>
    <w:p w:rsidR="004F06C8" w:rsidRPr="00A30B0A" w:rsidRDefault="004F06C8" w:rsidP="00E61B76">
      <w:pPr>
        <w:pStyle w:val="ListParagraph"/>
        <w:ind w:left="567" w:right="567"/>
        <w:rPr>
          <w:rFonts w:ascii="Arial" w:hAnsi="Arial" w:cs="Arial"/>
          <w:snapToGrid w:val="0"/>
          <w:sz w:val="18"/>
          <w:szCs w:val="18"/>
        </w:rPr>
      </w:pPr>
      <w:r w:rsidRPr="00A30B0A">
        <w:rPr>
          <w:rFonts w:ascii="Arial" w:hAnsi="Arial" w:cs="Arial"/>
          <w:snapToGrid w:val="0"/>
          <w:sz w:val="18"/>
          <w:szCs w:val="18"/>
        </w:rPr>
        <w:t>[…]</w:t>
      </w:r>
    </w:p>
    <w:p w:rsidR="004F06C8" w:rsidRPr="00033D1C" w:rsidRDefault="004F06C8" w:rsidP="00E61B76">
      <w:pPr>
        <w:ind w:left="567" w:right="567"/>
        <w:rPr>
          <w:rFonts w:cs="Arial"/>
          <w:snapToGrid w:val="0"/>
          <w:sz w:val="18"/>
          <w:szCs w:val="18"/>
        </w:rPr>
      </w:pPr>
      <w:r w:rsidRPr="00A30B0A">
        <w:rPr>
          <w:rFonts w:cs="Arial"/>
          <w:snapToGrid w:val="0"/>
          <w:sz w:val="18"/>
          <w:szCs w:val="18"/>
        </w:rPr>
        <w:t>“39.</w:t>
      </w:r>
      <w:r w:rsidRPr="00A30B0A">
        <w:rPr>
          <w:rFonts w:cs="Arial"/>
          <w:snapToGrid w:val="0"/>
          <w:sz w:val="18"/>
          <w:szCs w:val="18"/>
        </w:rPr>
        <w:tab/>
        <w:t>The CAJ-AG agreed that, in relation to the use of the original variety description, it should be recalled that the description of the variety characteristics and the basis for distinctness from the most similar variety are linked to the circumstances of the DUS examination, as set out in paragraph 10 (c) of this document, namely:</w:t>
      </w:r>
    </w:p>
    <w:p w:rsidR="004F06C8" w:rsidRPr="00033D1C" w:rsidRDefault="004F06C8" w:rsidP="00E61B76">
      <w:pPr>
        <w:ind w:left="567" w:right="567"/>
        <w:rPr>
          <w:rFonts w:cs="Arial"/>
          <w:snapToGrid w:val="0"/>
          <w:sz w:val="18"/>
          <w:szCs w:val="18"/>
        </w:rPr>
      </w:pPr>
    </w:p>
    <w:p w:rsidR="004F06C8" w:rsidRPr="00033D1C" w:rsidRDefault="004F06C8" w:rsidP="00E61B76">
      <w:pPr>
        <w:pStyle w:val="ListParagraph"/>
        <w:numPr>
          <w:ilvl w:val="2"/>
          <w:numId w:val="12"/>
        </w:numPr>
        <w:tabs>
          <w:tab w:val="left" w:pos="567"/>
          <w:tab w:val="left" w:pos="1560"/>
        </w:tabs>
        <w:spacing w:after="0"/>
        <w:ind w:left="567" w:right="567" w:firstLine="0"/>
        <w:jc w:val="both"/>
        <w:rPr>
          <w:rFonts w:ascii="Arial" w:hAnsi="Arial" w:cs="Arial"/>
          <w:sz w:val="18"/>
          <w:szCs w:val="18"/>
        </w:rPr>
      </w:pPr>
      <w:r w:rsidRPr="00033D1C">
        <w:rPr>
          <w:rFonts w:ascii="Arial" w:hAnsi="Arial" w:cs="Arial"/>
          <w:sz w:val="18"/>
          <w:szCs w:val="18"/>
        </w:rPr>
        <w:t>Date and document number of UPOV Test Guidelines</w:t>
      </w:r>
      <w:r w:rsidRPr="00033D1C">
        <w:rPr>
          <w:rFonts w:ascii="Arial" w:hAnsi="Arial" w:cs="Arial"/>
          <w:snapToGrid w:val="0"/>
          <w:sz w:val="18"/>
          <w:szCs w:val="18"/>
        </w:rPr>
        <w:t>;</w:t>
      </w:r>
    </w:p>
    <w:p w:rsidR="004F06C8" w:rsidRPr="00033D1C" w:rsidRDefault="004F06C8" w:rsidP="00E61B76">
      <w:pPr>
        <w:pStyle w:val="ListParagraph"/>
        <w:numPr>
          <w:ilvl w:val="2"/>
          <w:numId w:val="12"/>
        </w:numPr>
        <w:tabs>
          <w:tab w:val="left" w:pos="567"/>
          <w:tab w:val="left" w:pos="1560"/>
          <w:tab w:val="left" w:pos="5103"/>
        </w:tabs>
        <w:spacing w:after="0"/>
        <w:ind w:left="567" w:right="567" w:firstLine="0"/>
        <w:jc w:val="both"/>
        <w:rPr>
          <w:rFonts w:ascii="Arial" w:hAnsi="Arial" w:cs="Arial"/>
          <w:sz w:val="18"/>
          <w:szCs w:val="18"/>
        </w:rPr>
      </w:pPr>
      <w:r w:rsidRPr="00033D1C">
        <w:rPr>
          <w:rFonts w:ascii="Arial" w:hAnsi="Arial" w:cs="Arial"/>
          <w:sz w:val="18"/>
          <w:szCs w:val="18"/>
        </w:rPr>
        <w:t>Date and/or document number of Reporting Authority’s test guidelines</w:t>
      </w:r>
      <w:r w:rsidRPr="00033D1C">
        <w:rPr>
          <w:rFonts w:ascii="Arial" w:hAnsi="Arial" w:cs="Arial"/>
          <w:snapToGrid w:val="0"/>
          <w:sz w:val="18"/>
          <w:szCs w:val="18"/>
        </w:rPr>
        <w:t>;</w:t>
      </w:r>
    </w:p>
    <w:p w:rsidR="004F06C8" w:rsidRPr="00033D1C" w:rsidRDefault="004F06C8" w:rsidP="00E61B76">
      <w:pPr>
        <w:pStyle w:val="ListParagraph"/>
        <w:numPr>
          <w:ilvl w:val="2"/>
          <w:numId w:val="12"/>
        </w:numPr>
        <w:tabs>
          <w:tab w:val="left" w:pos="567"/>
          <w:tab w:val="left" w:pos="1560"/>
          <w:tab w:val="left" w:pos="5103"/>
        </w:tabs>
        <w:spacing w:after="0"/>
        <w:ind w:left="567" w:right="567" w:firstLine="0"/>
        <w:jc w:val="both"/>
        <w:rPr>
          <w:rFonts w:ascii="Arial" w:hAnsi="Arial" w:cs="Arial"/>
          <w:sz w:val="18"/>
          <w:szCs w:val="18"/>
        </w:rPr>
      </w:pPr>
      <w:r w:rsidRPr="00033D1C">
        <w:rPr>
          <w:rFonts w:ascii="Arial" w:hAnsi="Arial" w:cs="Arial"/>
          <w:sz w:val="18"/>
          <w:szCs w:val="18"/>
        </w:rPr>
        <w:t>Reporting Authority</w:t>
      </w:r>
      <w:r w:rsidRPr="00033D1C">
        <w:rPr>
          <w:rFonts w:ascii="Arial" w:hAnsi="Arial" w:cs="Arial"/>
          <w:snapToGrid w:val="0"/>
          <w:sz w:val="18"/>
          <w:szCs w:val="18"/>
        </w:rPr>
        <w:t>;</w:t>
      </w:r>
    </w:p>
    <w:p w:rsidR="004F06C8" w:rsidRPr="00033D1C" w:rsidRDefault="004F06C8" w:rsidP="00E61B76">
      <w:pPr>
        <w:pStyle w:val="ListParagraph"/>
        <w:numPr>
          <w:ilvl w:val="2"/>
          <w:numId w:val="12"/>
        </w:numPr>
        <w:tabs>
          <w:tab w:val="left" w:pos="567"/>
          <w:tab w:val="left" w:pos="1560"/>
          <w:tab w:val="left" w:pos="5103"/>
        </w:tabs>
        <w:spacing w:after="0"/>
        <w:ind w:left="567" w:right="567" w:firstLine="0"/>
        <w:jc w:val="both"/>
        <w:rPr>
          <w:rFonts w:ascii="Arial" w:hAnsi="Arial" w:cs="Arial"/>
          <w:sz w:val="18"/>
          <w:szCs w:val="18"/>
        </w:rPr>
      </w:pPr>
      <w:r w:rsidRPr="00033D1C">
        <w:rPr>
          <w:rFonts w:ascii="Arial" w:hAnsi="Arial" w:cs="Arial"/>
          <w:sz w:val="18"/>
          <w:szCs w:val="18"/>
        </w:rPr>
        <w:t>Testing station(s) and place(s)</w:t>
      </w:r>
      <w:r w:rsidRPr="00033D1C">
        <w:rPr>
          <w:rFonts w:ascii="Arial" w:hAnsi="Arial" w:cs="Arial"/>
          <w:snapToGrid w:val="0"/>
          <w:sz w:val="18"/>
          <w:szCs w:val="18"/>
        </w:rPr>
        <w:t>;</w:t>
      </w:r>
    </w:p>
    <w:p w:rsidR="004F06C8" w:rsidRPr="00033D1C" w:rsidRDefault="004F06C8" w:rsidP="00E61B76">
      <w:pPr>
        <w:pStyle w:val="ListParagraph"/>
        <w:numPr>
          <w:ilvl w:val="2"/>
          <w:numId w:val="12"/>
        </w:numPr>
        <w:tabs>
          <w:tab w:val="left" w:pos="567"/>
          <w:tab w:val="left" w:pos="1560"/>
          <w:tab w:val="left" w:pos="5103"/>
        </w:tabs>
        <w:spacing w:after="0"/>
        <w:ind w:left="567" w:right="567" w:firstLine="0"/>
        <w:jc w:val="both"/>
        <w:rPr>
          <w:rFonts w:ascii="Arial" w:hAnsi="Arial" w:cs="Arial"/>
          <w:sz w:val="18"/>
          <w:szCs w:val="18"/>
        </w:rPr>
      </w:pPr>
      <w:r w:rsidRPr="00033D1C">
        <w:rPr>
          <w:rFonts w:ascii="Arial" w:hAnsi="Arial" w:cs="Arial"/>
          <w:sz w:val="18"/>
          <w:szCs w:val="18"/>
        </w:rPr>
        <w:t>Period of testing</w:t>
      </w:r>
      <w:r w:rsidRPr="00033D1C">
        <w:rPr>
          <w:rFonts w:ascii="Arial" w:hAnsi="Arial" w:cs="Arial"/>
          <w:snapToGrid w:val="0"/>
          <w:sz w:val="18"/>
          <w:szCs w:val="18"/>
        </w:rPr>
        <w:t>;</w:t>
      </w:r>
    </w:p>
    <w:p w:rsidR="004F06C8" w:rsidRPr="00033D1C" w:rsidRDefault="004F06C8" w:rsidP="00E61B76">
      <w:pPr>
        <w:pStyle w:val="ListParagraph"/>
        <w:numPr>
          <w:ilvl w:val="2"/>
          <w:numId w:val="12"/>
        </w:numPr>
        <w:tabs>
          <w:tab w:val="left" w:pos="567"/>
          <w:tab w:val="left" w:pos="1560"/>
          <w:tab w:val="left" w:pos="5103"/>
        </w:tabs>
        <w:spacing w:after="0"/>
        <w:ind w:left="567" w:right="567" w:firstLine="0"/>
        <w:jc w:val="both"/>
        <w:rPr>
          <w:rFonts w:ascii="Arial" w:hAnsi="Arial" w:cs="Arial"/>
          <w:sz w:val="18"/>
          <w:szCs w:val="18"/>
        </w:rPr>
      </w:pPr>
      <w:r w:rsidRPr="00033D1C">
        <w:rPr>
          <w:rFonts w:ascii="Arial" w:hAnsi="Arial" w:cs="Arial"/>
          <w:sz w:val="18"/>
          <w:szCs w:val="18"/>
        </w:rPr>
        <w:t>Date and place of issue of document</w:t>
      </w:r>
      <w:r w:rsidRPr="00033D1C">
        <w:rPr>
          <w:rFonts w:ascii="Arial" w:hAnsi="Arial" w:cs="Arial"/>
          <w:snapToGrid w:val="0"/>
          <w:sz w:val="18"/>
          <w:szCs w:val="18"/>
        </w:rPr>
        <w:t>;</w:t>
      </w:r>
    </w:p>
    <w:p w:rsidR="004F06C8" w:rsidRPr="00033D1C" w:rsidRDefault="004F06C8" w:rsidP="00E61B76">
      <w:pPr>
        <w:pStyle w:val="ListParagraph"/>
        <w:numPr>
          <w:ilvl w:val="2"/>
          <w:numId w:val="12"/>
        </w:numPr>
        <w:tabs>
          <w:tab w:val="left" w:pos="1560"/>
        </w:tabs>
        <w:spacing w:after="0"/>
        <w:ind w:left="567" w:right="567" w:firstLine="0"/>
        <w:jc w:val="both"/>
        <w:rPr>
          <w:rFonts w:ascii="Arial" w:hAnsi="Arial" w:cs="Arial"/>
          <w:sz w:val="18"/>
          <w:szCs w:val="18"/>
        </w:rPr>
      </w:pPr>
      <w:r w:rsidRPr="00033D1C">
        <w:rPr>
          <w:rFonts w:ascii="Arial" w:hAnsi="Arial" w:cs="Arial"/>
          <w:sz w:val="18"/>
          <w:szCs w:val="18"/>
        </w:rPr>
        <w:t>Group: (Table: Characteristics; States of Expression; Note; Remarks)</w:t>
      </w:r>
      <w:r w:rsidRPr="00033D1C">
        <w:rPr>
          <w:rFonts w:ascii="Arial" w:hAnsi="Arial" w:cs="Arial"/>
          <w:snapToGrid w:val="0"/>
          <w:sz w:val="18"/>
          <w:szCs w:val="18"/>
        </w:rPr>
        <w:t>;</w:t>
      </w:r>
    </w:p>
    <w:p w:rsidR="004F06C8" w:rsidRPr="00033D1C" w:rsidRDefault="004F06C8" w:rsidP="00E61B76">
      <w:pPr>
        <w:pStyle w:val="ListParagraph"/>
        <w:numPr>
          <w:ilvl w:val="2"/>
          <w:numId w:val="12"/>
        </w:numPr>
        <w:tabs>
          <w:tab w:val="left" w:pos="1560"/>
        </w:tabs>
        <w:spacing w:after="0"/>
        <w:ind w:left="567" w:right="567" w:firstLine="0"/>
        <w:jc w:val="both"/>
        <w:rPr>
          <w:rFonts w:ascii="Arial" w:hAnsi="Arial" w:cs="Arial"/>
          <w:sz w:val="18"/>
          <w:szCs w:val="18"/>
        </w:rPr>
      </w:pPr>
      <w:r w:rsidRPr="00033D1C">
        <w:rPr>
          <w:rFonts w:ascii="Arial" w:hAnsi="Arial" w:cs="Arial"/>
          <w:sz w:val="18"/>
          <w:szCs w:val="18"/>
        </w:rPr>
        <w:t>Additional Information;</w:t>
      </w:r>
    </w:p>
    <w:p w:rsidR="004F06C8" w:rsidRPr="00033D1C" w:rsidRDefault="004F06C8" w:rsidP="00E61B76">
      <w:pPr>
        <w:spacing w:line="276" w:lineRule="auto"/>
        <w:ind w:left="567" w:right="567"/>
        <w:rPr>
          <w:rFonts w:cs="Arial"/>
          <w:sz w:val="18"/>
          <w:szCs w:val="18"/>
        </w:rPr>
      </w:pPr>
      <w:r w:rsidRPr="00033D1C">
        <w:rPr>
          <w:rFonts w:cs="Arial"/>
          <w:sz w:val="18"/>
          <w:szCs w:val="18"/>
        </w:rPr>
        <w:tab/>
        <w:t>(a)</w:t>
      </w:r>
      <w:r w:rsidRPr="00033D1C">
        <w:rPr>
          <w:rFonts w:cs="Arial"/>
          <w:sz w:val="18"/>
          <w:szCs w:val="18"/>
        </w:rPr>
        <w:tab/>
        <w:t>Additional Data</w:t>
      </w:r>
    </w:p>
    <w:p w:rsidR="004F06C8" w:rsidRPr="00033D1C" w:rsidRDefault="004F06C8" w:rsidP="00E61B76">
      <w:pPr>
        <w:spacing w:line="276" w:lineRule="auto"/>
        <w:ind w:left="567" w:right="567"/>
        <w:rPr>
          <w:rFonts w:cs="Arial"/>
          <w:color w:val="000000"/>
          <w:sz w:val="18"/>
          <w:szCs w:val="18"/>
        </w:rPr>
      </w:pPr>
      <w:r w:rsidRPr="00033D1C">
        <w:rPr>
          <w:rFonts w:cs="Arial"/>
          <w:sz w:val="18"/>
          <w:szCs w:val="18"/>
        </w:rPr>
        <w:tab/>
      </w:r>
      <w:r w:rsidRPr="00033D1C">
        <w:rPr>
          <w:rFonts w:cs="Arial"/>
          <w:color w:val="000000"/>
          <w:sz w:val="18"/>
          <w:szCs w:val="18"/>
        </w:rPr>
        <w:t>(b)</w:t>
      </w:r>
      <w:r w:rsidRPr="00033D1C">
        <w:rPr>
          <w:rFonts w:cs="Arial"/>
          <w:color w:val="000000"/>
          <w:sz w:val="18"/>
          <w:szCs w:val="18"/>
        </w:rPr>
        <w:tab/>
        <w:t>Photograph (if appropriate)</w:t>
      </w:r>
    </w:p>
    <w:p w:rsidR="004F06C8" w:rsidRPr="00033D1C" w:rsidRDefault="004F06C8" w:rsidP="00E61B76">
      <w:pPr>
        <w:spacing w:line="276" w:lineRule="auto"/>
        <w:ind w:left="567" w:right="567"/>
        <w:rPr>
          <w:rFonts w:cs="Arial"/>
          <w:color w:val="000000"/>
          <w:sz w:val="18"/>
          <w:szCs w:val="18"/>
        </w:rPr>
      </w:pPr>
      <w:r w:rsidRPr="00033D1C">
        <w:rPr>
          <w:rFonts w:cs="Arial"/>
          <w:sz w:val="18"/>
          <w:szCs w:val="18"/>
        </w:rPr>
        <w:tab/>
      </w:r>
      <w:r w:rsidRPr="00033D1C">
        <w:rPr>
          <w:rFonts w:cs="Arial"/>
          <w:color w:val="000000"/>
          <w:sz w:val="18"/>
          <w:szCs w:val="18"/>
        </w:rPr>
        <w:t>(c)</w:t>
      </w:r>
      <w:r w:rsidRPr="00033D1C">
        <w:rPr>
          <w:rFonts w:cs="Arial"/>
          <w:color w:val="000000"/>
          <w:sz w:val="18"/>
          <w:szCs w:val="18"/>
        </w:rPr>
        <w:tab/>
        <w:t>RHS Colour Chart version used (if appropriate)</w:t>
      </w:r>
    </w:p>
    <w:p w:rsidR="004F06C8" w:rsidRPr="00033D1C" w:rsidRDefault="004F06C8" w:rsidP="00E61B76">
      <w:pPr>
        <w:tabs>
          <w:tab w:val="left" w:pos="284"/>
        </w:tabs>
        <w:spacing w:line="276" w:lineRule="auto"/>
        <w:ind w:left="567" w:right="567"/>
        <w:rPr>
          <w:rFonts w:cs="Arial"/>
          <w:sz w:val="18"/>
          <w:szCs w:val="18"/>
        </w:rPr>
      </w:pPr>
      <w:r w:rsidRPr="00033D1C">
        <w:rPr>
          <w:rFonts w:cs="Arial"/>
          <w:sz w:val="18"/>
          <w:szCs w:val="18"/>
        </w:rPr>
        <w:tab/>
        <w:t>(d)</w:t>
      </w:r>
      <w:r w:rsidRPr="00033D1C">
        <w:rPr>
          <w:rFonts w:cs="Arial"/>
          <w:sz w:val="18"/>
          <w:szCs w:val="18"/>
        </w:rPr>
        <w:tab/>
        <w:t>Remarks”</w:t>
      </w:r>
    </w:p>
    <w:p w:rsidR="004F06C8" w:rsidRPr="007528A3" w:rsidRDefault="004F06C8" w:rsidP="00E61B76"/>
    <w:p w:rsidR="004F06C8" w:rsidRDefault="004F06C8" w:rsidP="004F06C8">
      <w:r>
        <w:fldChar w:fldCharType="begin"/>
      </w:r>
      <w:r>
        <w:instrText xml:space="preserve"> AUTONUM  </w:instrText>
      </w:r>
      <w:r>
        <w:fldChar w:fldCharType="end"/>
      </w:r>
      <w:r>
        <w:tab/>
        <w:t xml:space="preserve">The TC noted the presentations on “matters concerning variety descriptions” received by the TWPs, at their sessions in 2015, as set out in paragraph 17 of </w:t>
      </w:r>
      <w:r w:rsidRPr="00696B1B">
        <w:t>document TC/52/</w:t>
      </w:r>
      <w:r>
        <w:t>21</w:t>
      </w:r>
      <w:r w:rsidRPr="00696B1B">
        <w:t>.</w:t>
      </w:r>
    </w:p>
    <w:p w:rsidR="004F06C8" w:rsidRDefault="004F06C8" w:rsidP="004F06C8"/>
    <w:p w:rsidR="004F06C8" w:rsidRDefault="004F06C8" w:rsidP="004F06C8">
      <w:r>
        <w:fldChar w:fldCharType="begin"/>
      </w:r>
      <w:r>
        <w:instrText xml:space="preserve"> AUTONUM  </w:instrText>
      </w:r>
      <w:r>
        <w:fldChar w:fldCharType="end"/>
      </w:r>
      <w:r>
        <w:tab/>
        <w:t xml:space="preserve">The TC noted the comments by the TWPs, at their sessions in 2015, on matters concerning variety descriptions and the role of plant material used as the basis for the DUS examination, as set out in paragraphs 18 to 40 of </w:t>
      </w:r>
      <w:r w:rsidRPr="00696B1B">
        <w:t>document TC/52/</w:t>
      </w:r>
      <w:r>
        <w:t>21</w:t>
      </w:r>
      <w:r w:rsidRPr="00696B1B">
        <w:t>.</w:t>
      </w:r>
    </w:p>
    <w:p w:rsidR="004F06C8" w:rsidRDefault="004F06C8" w:rsidP="004F06C8"/>
    <w:p w:rsidR="004F06C8" w:rsidRDefault="004F06C8" w:rsidP="004F06C8">
      <w:r w:rsidRPr="00033D1C">
        <w:fldChar w:fldCharType="begin"/>
      </w:r>
      <w:r w:rsidRPr="00033D1C">
        <w:instrText xml:space="preserve"> AUTONUM  </w:instrText>
      </w:r>
      <w:r w:rsidRPr="00033D1C">
        <w:fldChar w:fldCharType="end"/>
      </w:r>
      <w:r w:rsidRPr="00033D1C">
        <w:tab/>
        <w:t>The TC agreed to invite experts to present to the TWPs, at their sessions in 2016, their experiences</w:t>
      </w:r>
      <w:r>
        <w:t xml:space="preserve"> with regard to the role of plant material used as the basis for the DUS examination in relation to matters presented in paragraph 5 of </w:t>
      </w:r>
      <w:r w:rsidRPr="00696B1B">
        <w:t>document TC/52/</w:t>
      </w:r>
      <w:r>
        <w:t>21, as reproduced below:</w:t>
      </w:r>
    </w:p>
    <w:p w:rsidR="004F06C8" w:rsidRDefault="004F06C8" w:rsidP="004F06C8"/>
    <w:p w:rsidR="004F06C8" w:rsidRPr="00697F3F" w:rsidRDefault="004F06C8" w:rsidP="004F06C8">
      <w:pPr>
        <w:rPr>
          <w:rFonts w:cs="Arial"/>
        </w:rPr>
      </w:pPr>
      <w:r>
        <w:rPr>
          <w:rFonts w:cs="Arial"/>
        </w:rPr>
        <w:tab/>
      </w:r>
      <w:r w:rsidRPr="00697F3F">
        <w:rPr>
          <w:rFonts w:cs="Arial"/>
        </w:rPr>
        <w:t>(a)</w:t>
      </w:r>
      <w:r w:rsidRPr="00697F3F">
        <w:rPr>
          <w:rFonts w:cs="Arial"/>
        </w:rPr>
        <w:tab/>
        <w:t>use of information, documents or material provided by the breeder for verifying the maintenance of the variety, as set out in paragraph 15 of document CAJ-AG/13/8/4 “Matters concerning cancellation of the breeder</w:t>
      </w:r>
      <w:r>
        <w:rPr>
          <w:rFonts w:cs="Arial"/>
        </w:rPr>
        <w:t>’</w:t>
      </w:r>
      <w:r w:rsidRPr="00697F3F">
        <w:rPr>
          <w:rFonts w:cs="Arial"/>
        </w:rPr>
        <w:t xml:space="preserve">s right”, with an explanation that the information, documents or material could be maintained in a different country;  </w:t>
      </w:r>
    </w:p>
    <w:p w:rsidR="004F06C8" w:rsidRPr="00697F3F" w:rsidRDefault="004F06C8" w:rsidP="004F06C8">
      <w:pPr>
        <w:tabs>
          <w:tab w:val="left" w:pos="7500"/>
        </w:tabs>
        <w:rPr>
          <w:rFonts w:cs="Arial"/>
        </w:rPr>
      </w:pPr>
    </w:p>
    <w:p w:rsidR="004F06C8" w:rsidRPr="00697F3F" w:rsidRDefault="004F06C8" w:rsidP="004F06C8">
      <w:pPr>
        <w:rPr>
          <w:rFonts w:cs="Arial"/>
        </w:rPr>
      </w:pPr>
      <w:r w:rsidRPr="00697F3F">
        <w:rPr>
          <w:rFonts w:cs="Arial"/>
        </w:rPr>
        <w:tab/>
        <w:t>(b)</w:t>
      </w:r>
      <w:r w:rsidRPr="00697F3F">
        <w:rPr>
          <w:rFonts w:cs="Arial"/>
        </w:rPr>
        <w:tab/>
        <w:t>use of Test Guidelines for verifying the maintenance of the variety that were different from the Test Guidelines used for the examination of Distinctness, Uniformity and Stability (“DUS”);</w:t>
      </w:r>
    </w:p>
    <w:p w:rsidR="004F06C8" w:rsidRPr="00697F3F" w:rsidRDefault="004F06C8" w:rsidP="004F06C8">
      <w:pPr>
        <w:ind w:left="567" w:right="567"/>
      </w:pPr>
    </w:p>
    <w:p w:rsidR="004F06C8" w:rsidRDefault="004F06C8" w:rsidP="004F06C8">
      <w:pPr>
        <w:ind w:firstLine="567"/>
      </w:pPr>
      <w:r w:rsidRPr="00697F3F">
        <w:t>(c)</w:t>
      </w:r>
      <w:r w:rsidRPr="00697F3F">
        <w:tab/>
        <w:t>the status of the original variety description in relation to the verification of the conformity of plant material to a protected variety for the purposes of:</w:t>
      </w:r>
    </w:p>
    <w:p w:rsidR="004F06C8" w:rsidRPr="00697F3F" w:rsidRDefault="004F06C8" w:rsidP="004F06C8">
      <w:pPr>
        <w:ind w:firstLine="567"/>
      </w:pPr>
    </w:p>
    <w:p w:rsidR="004F06C8" w:rsidRPr="00697F3F" w:rsidRDefault="004F06C8" w:rsidP="004F06C8">
      <w:pPr>
        <w:ind w:left="1701" w:hanging="567"/>
      </w:pPr>
      <w:r w:rsidRPr="00697F3F">
        <w:t>(i)</w:t>
      </w:r>
      <w:r w:rsidRPr="00697F3F">
        <w:tab/>
        <w:t>verifying the maintenance of the variety (Article 22 of the 1991 Act, Article 10 of the 1978 Act);</w:t>
      </w:r>
    </w:p>
    <w:p w:rsidR="004F06C8" w:rsidRPr="00697F3F" w:rsidRDefault="004F06C8" w:rsidP="004F06C8">
      <w:pPr>
        <w:ind w:left="1134"/>
      </w:pPr>
      <w:r w:rsidRPr="00697F3F">
        <w:t>(ii)</w:t>
      </w:r>
      <w:r w:rsidRPr="00697F3F">
        <w:tab/>
        <w:t xml:space="preserve">the examination of distinctness, uniformity and stability (“DUS”) of candidate varieties;  </w:t>
      </w:r>
    </w:p>
    <w:p w:rsidR="004F06C8" w:rsidRPr="00697F3F" w:rsidRDefault="004F06C8" w:rsidP="004F06C8">
      <w:pPr>
        <w:ind w:left="567" w:right="567"/>
      </w:pPr>
    </w:p>
    <w:p w:rsidR="004F06C8" w:rsidRDefault="004F06C8" w:rsidP="004F06C8">
      <w:pPr>
        <w:ind w:right="567" w:firstLine="567"/>
      </w:pPr>
      <w:r w:rsidRPr="00697F3F">
        <w:t>(d)</w:t>
      </w:r>
      <w:r w:rsidRPr="00697F3F">
        <w:tab/>
        <w:t>the status of a modified variety description produced, for example, as a result of:</w:t>
      </w:r>
    </w:p>
    <w:p w:rsidR="004F06C8" w:rsidRPr="00697F3F" w:rsidRDefault="004F06C8" w:rsidP="004F06C8">
      <w:pPr>
        <w:ind w:right="567" w:firstLine="567"/>
      </w:pPr>
    </w:p>
    <w:p w:rsidR="004F06C8" w:rsidRPr="00697F3F" w:rsidRDefault="004F06C8" w:rsidP="004F06C8">
      <w:pPr>
        <w:spacing w:after="60"/>
        <w:ind w:left="1701" w:hanging="567"/>
      </w:pPr>
      <w:r w:rsidRPr="00697F3F">
        <w:t>(i)</w:t>
      </w:r>
      <w:r w:rsidRPr="00697F3F">
        <w:tab/>
        <w:t>a recalibration of the scale in the Test Guidelines (particularly for non</w:t>
      </w:r>
      <w:r w:rsidRPr="00697F3F">
        <w:noBreakHyphen/>
        <w:t>asterisked characteristics);</w:t>
      </w:r>
    </w:p>
    <w:p w:rsidR="004F06C8" w:rsidRPr="00697F3F" w:rsidRDefault="004F06C8" w:rsidP="004F06C8">
      <w:pPr>
        <w:spacing w:after="60"/>
        <w:ind w:left="1701" w:hanging="567"/>
      </w:pPr>
      <w:r w:rsidRPr="00697F3F">
        <w:t>(ii)</w:t>
      </w:r>
      <w:r w:rsidRPr="00697F3F">
        <w:tab/>
        <w:t>variation due to the environmental conditions of the years of testing for characteristics that are influenced by the environment;</w:t>
      </w:r>
    </w:p>
    <w:p w:rsidR="004F06C8" w:rsidRPr="00697F3F" w:rsidRDefault="004F06C8" w:rsidP="004F06C8">
      <w:pPr>
        <w:spacing w:after="60"/>
        <w:ind w:left="1701" w:hanging="567"/>
      </w:pPr>
      <w:r w:rsidRPr="00697F3F">
        <w:t>(iii)</w:t>
      </w:r>
      <w:r w:rsidRPr="00697F3F">
        <w:tab/>
        <w:t>variation due to observation by different experts;  or</w:t>
      </w:r>
    </w:p>
    <w:p w:rsidR="004F06C8" w:rsidRPr="00697F3F" w:rsidRDefault="004F06C8" w:rsidP="004F06C8">
      <w:pPr>
        <w:ind w:left="1701" w:hanging="567"/>
      </w:pPr>
      <w:r w:rsidRPr="00697F3F">
        <w:t>(iv)</w:t>
      </w:r>
      <w:r w:rsidRPr="00697F3F">
        <w:tab/>
        <w:t>the use of different versions of scales (e.g. different v</w:t>
      </w:r>
      <w:r>
        <w:t xml:space="preserve">ersions of the RHS Colour Chart); and </w:t>
      </w:r>
    </w:p>
    <w:p w:rsidR="004F06C8" w:rsidRPr="00697F3F" w:rsidRDefault="004F06C8" w:rsidP="004F06C8">
      <w:pPr>
        <w:ind w:left="567" w:right="567"/>
      </w:pPr>
    </w:p>
    <w:p w:rsidR="004F06C8" w:rsidRPr="00697F3F" w:rsidRDefault="004F06C8" w:rsidP="004F06C8">
      <w:pPr>
        <w:ind w:left="567" w:right="567"/>
      </w:pPr>
      <w:r w:rsidRPr="00697F3F">
        <w:t>(e)</w:t>
      </w:r>
      <w:r w:rsidRPr="00697F3F">
        <w:tab/>
        <w:t>situations where an error is subsequently discovered in the initial variety description.</w:t>
      </w:r>
    </w:p>
    <w:p w:rsidR="004F06C8" w:rsidRDefault="004F06C8" w:rsidP="004F06C8"/>
    <w:p w:rsidR="004F06C8" w:rsidRDefault="004F06C8" w:rsidP="004F06C8"/>
    <w:p w:rsidR="004F06C8" w:rsidRDefault="004F06C8" w:rsidP="004F06C8">
      <w:pPr>
        <w:pStyle w:val="Heading2"/>
        <w:rPr>
          <w:snapToGrid w:val="0"/>
        </w:rPr>
      </w:pPr>
      <w:bookmarkStart w:id="80" w:name="_Toc457469112"/>
      <w:r w:rsidRPr="00F7676B">
        <w:rPr>
          <w:snapToGrid w:val="0"/>
        </w:rPr>
        <w:t>Definition of color groups from RHS Colour Charts</w:t>
      </w:r>
      <w:bookmarkEnd w:id="80"/>
    </w:p>
    <w:p w:rsidR="004F06C8" w:rsidRDefault="004F06C8" w:rsidP="004F06C8">
      <w:pPr>
        <w:keepNext/>
      </w:pPr>
    </w:p>
    <w:p w:rsidR="004F06C8" w:rsidRDefault="004F06C8" w:rsidP="004F06C8">
      <w:pPr>
        <w:keepNext/>
      </w:pPr>
      <w:r>
        <w:fldChar w:fldCharType="begin"/>
      </w:r>
      <w:r>
        <w:instrText xml:space="preserve"> AUTONUM  </w:instrText>
      </w:r>
      <w:r>
        <w:fldChar w:fldCharType="end"/>
      </w:r>
      <w:r>
        <w:tab/>
        <w:t>The TC considered document TC/52/22.</w:t>
      </w:r>
    </w:p>
    <w:p w:rsidR="004F06C8" w:rsidRDefault="004F06C8" w:rsidP="004F06C8">
      <w:pPr>
        <w:keepNext/>
      </w:pPr>
    </w:p>
    <w:p w:rsidR="004F06C8" w:rsidRDefault="004F06C8" w:rsidP="004F06C8">
      <w:r>
        <w:fldChar w:fldCharType="begin"/>
      </w:r>
      <w:r>
        <w:instrText xml:space="preserve"> AUTONUM  </w:instrText>
      </w:r>
      <w:r>
        <w:fldChar w:fldCharType="end"/>
      </w:r>
      <w:r>
        <w:tab/>
        <w:t>The TC noted the information presented and comments made at the TWPs in 2015.</w:t>
      </w:r>
    </w:p>
    <w:p w:rsidR="004F06C8" w:rsidRDefault="004F06C8" w:rsidP="004F06C8"/>
    <w:p w:rsidR="004F06C8" w:rsidRDefault="004F06C8" w:rsidP="004F06C8">
      <w:r>
        <w:fldChar w:fldCharType="begin"/>
      </w:r>
      <w:r>
        <w:instrText xml:space="preserve"> AUTONUM  </w:instrText>
      </w:r>
      <w:r>
        <w:fldChar w:fldCharType="end"/>
      </w:r>
      <w:r>
        <w:tab/>
        <w:t>The TC noted that the TWO had agreed to request the expert from Germany to prepare a study with support from the experts from Australia, Canada, the European Union, the Netherlands, New Zealand and the United Kingdom on the possibility to use the Sixth Edition of the RHS Colour Chart for defining color groups for the purposes of grouping of varieties and organization of the growing trial.</w:t>
      </w:r>
    </w:p>
    <w:p w:rsidR="004F06C8" w:rsidRDefault="004F06C8" w:rsidP="004F06C8"/>
    <w:p w:rsidR="004F06C8" w:rsidRDefault="004F06C8" w:rsidP="004F06C8">
      <w:r>
        <w:fldChar w:fldCharType="begin"/>
      </w:r>
      <w:r>
        <w:instrText xml:space="preserve"> AUTONUM  </w:instrText>
      </w:r>
      <w:r>
        <w:fldChar w:fldCharType="end"/>
      </w:r>
      <w:r>
        <w:tab/>
        <w:t>The TC noted that the TWO had agreed to request an expert from the United Kingdom to organize the compilation of examples of varieties without matching color in the Sixth Edition of the RHS Colour Chart (gaps) with a view to proposing new colors and possible harmonization on terminology.</w:t>
      </w:r>
      <w:r w:rsidRPr="005F2740">
        <w:t xml:space="preserve"> </w:t>
      </w:r>
      <w:r>
        <w:t xml:space="preserve"> The TC agreed that increasing the cooperation with the Royal Horticultural Society (RHS) would be beneficial for UPOV and RHS and requested the </w:t>
      </w:r>
      <w:r w:rsidRPr="00F41032">
        <w:t>Office of the Union</w:t>
      </w:r>
      <w:r>
        <w:t xml:space="preserve"> to explore ways of achieving greater cooperation.</w:t>
      </w:r>
    </w:p>
    <w:p w:rsidR="004F06C8" w:rsidRDefault="004F06C8" w:rsidP="004F06C8"/>
    <w:p w:rsidR="004F06C8" w:rsidRDefault="004F06C8" w:rsidP="004F06C8">
      <w:r>
        <w:fldChar w:fldCharType="begin"/>
      </w:r>
      <w:r>
        <w:instrText xml:space="preserve"> AUTONUM  </w:instrText>
      </w:r>
      <w:r>
        <w:fldChar w:fldCharType="end"/>
      </w:r>
      <w:r>
        <w:tab/>
        <w:t>The TC noted that color names could have relevance for variety denominations and could have consequences for the acceptance of variety denominations for some UPOV members.</w:t>
      </w:r>
    </w:p>
    <w:p w:rsidR="004F06C8" w:rsidRDefault="004F06C8" w:rsidP="004F06C8"/>
    <w:p w:rsidR="004F06C8" w:rsidRDefault="004F06C8" w:rsidP="004F06C8"/>
    <w:p w:rsidR="004F06C8" w:rsidRDefault="004F06C8" w:rsidP="004F06C8">
      <w:pPr>
        <w:pStyle w:val="Heading2"/>
      </w:pPr>
      <w:bookmarkStart w:id="81" w:name="_Toc457469113"/>
      <w:r w:rsidRPr="00E502C0">
        <w:rPr>
          <w:snapToGrid w:val="0"/>
        </w:rPr>
        <w:t>Statistical methods for visually observed characteristics</w:t>
      </w:r>
      <w:bookmarkEnd w:id="81"/>
    </w:p>
    <w:p w:rsidR="004F06C8" w:rsidRDefault="004F06C8" w:rsidP="004F06C8">
      <w:pPr>
        <w:keepNext/>
      </w:pPr>
    </w:p>
    <w:p w:rsidR="004F06C8" w:rsidRDefault="004F06C8" w:rsidP="004F06C8">
      <w:pPr>
        <w:keepNext/>
      </w:pPr>
      <w:r>
        <w:fldChar w:fldCharType="begin"/>
      </w:r>
      <w:r>
        <w:instrText xml:space="preserve"> AUTONUM  </w:instrText>
      </w:r>
      <w:r>
        <w:fldChar w:fldCharType="end"/>
      </w:r>
      <w:r>
        <w:tab/>
        <w:t>The TC considered document TC/52/23.</w:t>
      </w:r>
    </w:p>
    <w:p w:rsidR="004F06C8" w:rsidRDefault="004F06C8" w:rsidP="004F06C8">
      <w:pPr>
        <w:keepNext/>
      </w:pPr>
    </w:p>
    <w:p w:rsidR="004F06C8" w:rsidRDefault="004F06C8" w:rsidP="004F06C8">
      <w:pPr>
        <w:keepNext/>
      </w:pPr>
      <w:r>
        <w:fldChar w:fldCharType="begin"/>
      </w:r>
      <w:r>
        <w:instrText xml:space="preserve"> AUTONUM  </w:instrText>
      </w:r>
      <w:r>
        <w:fldChar w:fldCharType="end"/>
      </w:r>
      <w:r>
        <w:tab/>
        <w:t>The TC noted that the TWF had agreed that statistical methods were not routinely used for fruit crops, and that the TWO had agreed that statistical methods were not used for the analysis of visually observed characteristics in DUS examination of ornamental plants.</w:t>
      </w:r>
    </w:p>
    <w:p w:rsidR="004F06C8" w:rsidRDefault="004F06C8" w:rsidP="004F06C8"/>
    <w:p w:rsidR="004F06C8" w:rsidRDefault="004F06C8" w:rsidP="004F06C8">
      <w:r>
        <w:fldChar w:fldCharType="begin"/>
      </w:r>
      <w:r>
        <w:instrText xml:space="preserve"> AUTONUM  </w:instrText>
      </w:r>
      <w:r>
        <w:fldChar w:fldCharType="end"/>
      </w:r>
      <w:r>
        <w:tab/>
        <w:t>The TC noted that China had been invited to make a presentation at the thirty-fourth session of the TWC to describe the statistical methods used in the DUSTC software package for the analysis of distinctness and uniformity.</w:t>
      </w:r>
    </w:p>
    <w:p w:rsidR="004F06C8" w:rsidRDefault="004F06C8" w:rsidP="004F06C8"/>
    <w:p w:rsidR="004F06C8" w:rsidRDefault="004F06C8" w:rsidP="004F06C8">
      <w:r w:rsidRPr="00A30B0A">
        <w:fldChar w:fldCharType="begin"/>
      </w:r>
      <w:r w:rsidRPr="00A30B0A">
        <w:instrText xml:space="preserve"> AUTONUM  </w:instrText>
      </w:r>
      <w:r w:rsidRPr="00A30B0A">
        <w:fldChar w:fldCharType="end"/>
      </w:r>
      <w:r w:rsidRPr="00A30B0A">
        <w:tab/>
        <w:t>The TC noted that Finland intended to use the new statistical method described in the Annex to</w:t>
      </w:r>
      <w:r>
        <w:t xml:space="preserve"> document TC/52/23 for the analysis of seven visually observed ordinal characteristics in Timothy, Meadow Fescue and Tall Fescue, White Clover and Red Clover.</w:t>
      </w:r>
    </w:p>
    <w:p w:rsidR="004F06C8" w:rsidRDefault="004F06C8" w:rsidP="004F06C8"/>
    <w:p w:rsidR="004F06C8" w:rsidRDefault="004F06C8" w:rsidP="004F06C8">
      <w:r w:rsidRPr="00A30B0A">
        <w:fldChar w:fldCharType="begin"/>
      </w:r>
      <w:r w:rsidRPr="00A30B0A">
        <w:instrText xml:space="preserve"> AUTONUM  </w:instrText>
      </w:r>
      <w:r w:rsidRPr="00A30B0A">
        <w:fldChar w:fldCharType="end"/>
      </w:r>
      <w:r w:rsidRPr="00A30B0A">
        <w:tab/>
        <w:t>The TC agreed that the naming of the different methods should be clarified to avoid confusion with</w:t>
      </w:r>
      <w:r>
        <w:t xml:space="preserve"> other methods used in UPOV, such as COYD.</w:t>
      </w:r>
    </w:p>
    <w:p w:rsidR="004F06C8" w:rsidRDefault="004F06C8" w:rsidP="004F06C8"/>
    <w:p w:rsidR="004F06C8" w:rsidRDefault="004F06C8" w:rsidP="004F06C8">
      <w:r>
        <w:fldChar w:fldCharType="begin"/>
      </w:r>
      <w:r>
        <w:instrText xml:space="preserve"> AUTONUM  </w:instrText>
      </w:r>
      <w:r>
        <w:fldChar w:fldCharType="end"/>
      </w:r>
      <w:r>
        <w:tab/>
        <w:t>The TC noted that the TWC had welcomed the offer by an expert from France to study the development of software to implement the method developed by experts from Denmark and Poland, in collaboration with experts from Finland and the United Kingdom.</w:t>
      </w:r>
    </w:p>
    <w:p w:rsidR="004F06C8" w:rsidRPr="00E61B76" w:rsidRDefault="004F06C8" w:rsidP="00E61B76"/>
    <w:p w:rsidR="004F06C8" w:rsidRPr="00E61B76" w:rsidRDefault="004F06C8" w:rsidP="00E61B76"/>
    <w:p w:rsidR="004F06C8" w:rsidRDefault="004F06C8" w:rsidP="004F06C8">
      <w:pPr>
        <w:pStyle w:val="Heading2"/>
      </w:pPr>
      <w:bookmarkStart w:id="82" w:name="_Toc457469114"/>
      <w:r w:rsidRPr="007E045C">
        <w:t>Variety denominations</w:t>
      </w:r>
      <w:bookmarkEnd w:id="82"/>
    </w:p>
    <w:p w:rsidR="004F06C8" w:rsidRDefault="004F06C8" w:rsidP="004F06C8">
      <w:pPr>
        <w:keepNext/>
      </w:pPr>
    </w:p>
    <w:p w:rsidR="004F06C8" w:rsidRDefault="004F06C8" w:rsidP="004F06C8">
      <w:pPr>
        <w:keepNext/>
      </w:pPr>
      <w:r>
        <w:fldChar w:fldCharType="begin"/>
      </w:r>
      <w:r>
        <w:instrText xml:space="preserve"> AUTONUM  </w:instrText>
      </w:r>
      <w:r>
        <w:fldChar w:fldCharType="end"/>
      </w:r>
      <w:r>
        <w:tab/>
        <w:t>The TC considered document TC/52/12.</w:t>
      </w:r>
    </w:p>
    <w:p w:rsidR="004F06C8" w:rsidRDefault="004F06C8" w:rsidP="004F06C8"/>
    <w:p w:rsidR="004F06C8" w:rsidRDefault="004F06C8" w:rsidP="004F06C8">
      <w:r>
        <w:fldChar w:fldCharType="begin"/>
      </w:r>
      <w:r>
        <w:instrText xml:space="preserve"> AUTONUM  </w:instrText>
      </w:r>
      <w:r>
        <w:fldChar w:fldCharType="end"/>
      </w:r>
      <w:r>
        <w:tab/>
        <w:t>The TC noted the work on the possible development of a UPOV similarity search tool for variety denomination purposes by the WG-DST, including the test study, as set out in paragraphs 5 to 15 of document TC/52/12.</w:t>
      </w:r>
    </w:p>
    <w:p w:rsidR="004F06C8" w:rsidRDefault="004F06C8" w:rsidP="004F06C8"/>
    <w:p w:rsidR="004F06C8" w:rsidRPr="00904AC6" w:rsidRDefault="004F06C8" w:rsidP="004F06C8">
      <w:pPr>
        <w:rPr>
          <w:rFonts w:cs="Arial"/>
          <w:snapToGrid w:val="0"/>
          <w:sz w:val="18"/>
          <w:szCs w:val="18"/>
          <w:lang w:eastAsia="ja-JP"/>
        </w:rPr>
      </w:pPr>
      <w:r>
        <w:fldChar w:fldCharType="begin"/>
      </w:r>
      <w:r>
        <w:instrText xml:space="preserve"> AUTONUM  </w:instrText>
      </w:r>
      <w:r>
        <w:fldChar w:fldCharType="end"/>
      </w:r>
      <w:r>
        <w:tab/>
        <w:t>The TC noted that the revision of document UPOV/INF/12 in relation to changes of registered variety denominations had been adopted by the Council at its forty-ninth ordinary session, as set out in paragraph 17 of document TC/52/12.</w:t>
      </w:r>
    </w:p>
    <w:p w:rsidR="004F06C8" w:rsidRDefault="004F06C8" w:rsidP="004F06C8"/>
    <w:p w:rsidR="004F06C8" w:rsidRDefault="004F06C8" w:rsidP="004F06C8">
      <w:r>
        <w:fldChar w:fldCharType="begin"/>
      </w:r>
      <w:r>
        <w:instrText xml:space="preserve"> AUTONUM  </w:instrText>
      </w:r>
      <w:r>
        <w:fldChar w:fldCharType="end"/>
      </w:r>
      <w:r>
        <w:tab/>
        <w:t>The TC noted that the mandate and the composition of the WG-DST had been expanded to prepare recommendations for the CAJ concerning a possible revision of document UPOV/INF/12 “Explanatory Notes on Variety Denominations under the UPOV Convention” (to become the WG-DEN) and that the WG-DEN would meet on March 18, 2016.</w:t>
      </w:r>
    </w:p>
    <w:p w:rsidR="004F06C8" w:rsidRDefault="004F06C8" w:rsidP="004F06C8"/>
    <w:p w:rsidR="004F06C8" w:rsidRDefault="004F06C8" w:rsidP="004F06C8">
      <w:r>
        <w:fldChar w:fldCharType="begin"/>
      </w:r>
      <w:r>
        <w:instrText xml:space="preserve"> AUTONUM  </w:instrText>
      </w:r>
      <w:r>
        <w:fldChar w:fldCharType="end"/>
      </w:r>
      <w:r>
        <w:tab/>
        <w:t>The TC noted that the Office of the Union had issued a circular inviting CAJ members and observers, and WG-DST members, to express their interest in participating in the WG-DEN and to provide comments on document UPOV/INF/12/5.</w:t>
      </w:r>
    </w:p>
    <w:p w:rsidR="004F06C8" w:rsidRDefault="004F06C8" w:rsidP="004F06C8"/>
    <w:p w:rsidR="004F06C8" w:rsidRDefault="004F06C8" w:rsidP="004F06C8">
      <w:r>
        <w:fldChar w:fldCharType="begin"/>
      </w:r>
      <w:r>
        <w:instrText xml:space="preserve"> AUTONUM  </w:instrText>
      </w:r>
      <w:r>
        <w:fldChar w:fldCharType="end"/>
      </w:r>
      <w:r>
        <w:tab/>
        <w:t xml:space="preserve">The European Union welcomed the development of a UPOV similarity search tool for variety denomination, highlighting the importance of comparing results of the new algorithm with other existing algorithms to ensure that it would provide an improvement in terms of precision and recall.  The Office of the Union confirmed that the new algorithm would be available for testing in the PLUTO database and confirmed that the testing and evaluation of the new algorithm, as mentioned by the </w:t>
      </w:r>
      <w:r w:rsidRPr="007963B8">
        <w:rPr>
          <w:color w:val="000000" w:themeColor="text1"/>
        </w:rPr>
        <w:t>European</w:t>
      </w:r>
      <w:r>
        <w:rPr>
          <w:color w:val="000000" w:themeColor="text1"/>
        </w:rPr>
        <w:t> </w:t>
      </w:r>
      <w:r w:rsidRPr="007963B8">
        <w:rPr>
          <w:color w:val="000000" w:themeColor="text1"/>
        </w:rPr>
        <w:t>Union</w:t>
      </w:r>
      <w:r>
        <w:t>, was an integral part of the work.</w:t>
      </w:r>
    </w:p>
    <w:p w:rsidR="004F06C8" w:rsidRDefault="004F06C8" w:rsidP="004F06C8"/>
    <w:p w:rsidR="004F06C8" w:rsidRDefault="004F06C8" w:rsidP="004F06C8"/>
    <w:p w:rsidR="004F06C8" w:rsidRDefault="004F06C8" w:rsidP="004F06C8">
      <w:pPr>
        <w:pStyle w:val="Heading2"/>
      </w:pPr>
      <w:bookmarkStart w:id="83" w:name="_Toc457469115"/>
      <w:r>
        <w:t>Information and databases</w:t>
      </w:r>
      <w:bookmarkEnd w:id="83"/>
    </w:p>
    <w:p w:rsidR="004F06C8" w:rsidRDefault="004F06C8" w:rsidP="004F06C8">
      <w:pPr>
        <w:keepNext/>
      </w:pPr>
    </w:p>
    <w:p w:rsidR="004F06C8" w:rsidRDefault="004F06C8" w:rsidP="004F06C8">
      <w:pPr>
        <w:pStyle w:val="Heading3"/>
      </w:pPr>
      <w:bookmarkStart w:id="84" w:name="_Toc457469116"/>
      <w:r>
        <w:t>UPOV information databases</w:t>
      </w:r>
      <w:bookmarkEnd w:id="84"/>
    </w:p>
    <w:p w:rsidR="004F06C8" w:rsidRDefault="004F06C8" w:rsidP="004F06C8">
      <w:pPr>
        <w:keepNext/>
      </w:pPr>
    </w:p>
    <w:p w:rsidR="004F06C8" w:rsidRDefault="004F06C8" w:rsidP="004F06C8">
      <w:pPr>
        <w:keepNext/>
      </w:pPr>
      <w:r>
        <w:fldChar w:fldCharType="begin"/>
      </w:r>
      <w:r>
        <w:instrText xml:space="preserve"> AUTONUM  </w:instrText>
      </w:r>
      <w:r>
        <w:fldChar w:fldCharType="end"/>
      </w:r>
      <w:r>
        <w:tab/>
        <w:t>The TC considered document TC/52/6.</w:t>
      </w:r>
    </w:p>
    <w:p w:rsidR="004F06C8" w:rsidRDefault="004F06C8" w:rsidP="004F06C8"/>
    <w:p w:rsidR="004F06C8" w:rsidRPr="00B03767" w:rsidRDefault="004F06C8" w:rsidP="004F06C8">
      <w:pPr>
        <w:pStyle w:val="Heading4"/>
        <w:rPr>
          <w:lang w:val="en-US"/>
        </w:rPr>
      </w:pPr>
      <w:r w:rsidRPr="00B03767">
        <w:rPr>
          <w:lang w:val="en-US"/>
        </w:rPr>
        <w:t>UPOV code system</w:t>
      </w:r>
    </w:p>
    <w:p w:rsidR="004F06C8" w:rsidRDefault="004F06C8" w:rsidP="004F06C8">
      <w:pPr>
        <w:keepNext/>
      </w:pPr>
    </w:p>
    <w:p w:rsidR="004F06C8" w:rsidRDefault="004F06C8" w:rsidP="00E61B76">
      <w:r>
        <w:fldChar w:fldCharType="begin"/>
      </w:r>
      <w:r>
        <w:instrText xml:space="preserve"> AUTONUM  </w:instrText>
      </w:r>
      <w:r>
        <w:fldChar w:fldCharType="end"/>
      </w:r>
      <w:r>
        <w:tab/>
        <w:t>The TC noted that, in</w:t>
      </w:r>
      <w:r>
        <w:rPr>
          <w:rFonts w:cs="Arial"/>
          <w:snapToGrid w:val="0"/>
        </w:rPr>
        <w:t xml:space="preserve"> 201</w:t>
      </w:r>
      <w:r>
        <w:rPr>
          <w:rFonts w:cs="Arial" w:hint="eastAsia"/>
          <w:snapToGrid w:val="0"/>
          <w:lang w:eastAsia="ja-JP"/>
        </w:rPr>
        <w:t>5</w:t>
      </w:r>
      <w:r w:rsidRPr="002C2C18">
        <w:rPr>
          <w:rFonts w:cs="Arial"/>
          <w:snapToGrid w:val="0"/>
        </w:rPr>
        <w:t xml:space="preserve">, </w:t>
      </w:r>
      <w:r w:rsidRPr="007E6A6C">
        <w:rPr>
          <w:rFonts w:cs="Arial" w:hint="eastAsia"/>
          <w:snapToGrid w:val="0"/>
          <w:lang w:eastAsia="ja-JP"/>
        </w:rPr>
        <w:t>18</w:t>
      </w:r>
      <w:r>
        <w:rPr>
          <w:rFonts w:cs="Arial" w:hint="eastAsia"/>
          <w:snapToGrid w:val="0"/>
          <w:lang w:eastAsia="ja-JP"/>
        </w:rPr>
        <w:t>8</w:t>
      </w:r>
      <w:r w:rsidRPr="002C2C18">
        <w:rPr>
          <w:rFonts w:cs="Arial"/>
          <w:snapToGrid w:val="0"/>
        </w:rPr>
        <w:t xml:space="preserve"> new UPOV codes </w:t>
      </w:r>
      <w:r>
        <w:rPr>
          <w:rFonts w:cs="Arial"/>
          <w:snapToGrid w:val="0"/>
        </w:rPr>
        <w:t>had been</w:t>
      </w:r>
      <w:r w:rsidRPr="002C2C18">
        <w:rPr>
          <w:rFonts w:cs="Arial"/>
          <w:snapToGrid w:val="0"/>
        </w:rPr>
        <w:t xml:space="preserve"> created and amendments </w:t>
      </w:r>
      <w:r>
        <w:rPr>
          <w:rFonts w:cs="Arial"/>
          <w:snapToGrid w:val="0"/>
        </w:rPr>
        <w:t>had been</w:t>
      </w:r>
      <w:r w:rsidRPr="002C2C18">
        <w:rPr>
          <w:rFonts w:cs="Arial"/>
          <w:snapToGrid w:val="0"/>
        </w:rPr>
        <w:t xml:space="preserve"> made to </w:t>
      </w:r>
      <w:r>
        <w:rPr>
          <w:rFonts w:cs="Arial" w:hint="eastAsia"/>
          <w:snapToGrid w:val="0"/>
          <w:lang w:eastAsia="ja-JP"/>
        </w:rPr>
        <w:t>11</w:t>
      </w:r>
      <w:r w:rsidRPr="002C2C18">
        <w:rPr>
          <w:rFonts w:cs="Arial"/>
          <w:snapToGrid w:val="0"/>
        </w:rPr>
        <w:t xml:space="preserve"> </w:t>
      </w:r>
      <w:r>
        <w:rPr>
          <w:rFonts w:cs="Arial"/>
          <w:snapToGrid w:val="0"/>
        </w:rPr>
        <w:t xml:space="preserve">existing </w:t>
      </w:r>
      <w:r w:rsidRPr="002C2C18">
        <w:rPr>
          <w:rFonts w:cs="Arial"/>
          <w:snapToGrid w:val="0"/>
        </w:rPr>
        <w:t>UPOV codes</w:t>
      </w:r>
      <w:r>
        <w:rPr>
          <w:rFonts w:cs="Arial"/>
          <w:snapToGrid w:val="0"/>
        </w:rPr>
        <w:t>, increasing t</w:t>
      </w:r>
      <w:r w:rsidRPr="002C2C18">
        <w:rPr>
          <w:rFonts w:cs="Arial"/>
          <w:snapToGrid w:val="0"/>
        </w:rPr>
        <w:t>he total number of UPOV codes in the GENIE database at the end of 201</w:t>
      </w:r>
      <w:r>
        <w:rPr>
          <w:rFonts w:cs="Arial" w:hint="eastAsia"/>
          <w:snapToGrid w:val="0"/>
          <w:lang w:eastAsia="ja-JP"/>
        </w:rPr>
        <w:t>5</w:t>
      </w:r>
      <w:r w:rsidRPr="002C2C18">
        <w:rPr>
          <w:rFonts w:cs="Arial"/>
          <w:snapToGrid w:val="0"/>
        </w:rPr>
        <w:t xml:space="preserve"> </w:t>
      </w:r>
      <w:r>
        <w:rPr>
          <w:rFonts w:cs="Arial"/>
          <w:snapToGrid w:val="0"/>
        </w:rPr>
        <w:t>to</w:t>
      </w:r>
      <w:r w:rsidRPr="002C2C18">
        <w:rPr>
          <w:rFonts w:cs="Arial"/>
          <w:snapToGrid w:val="0"/>
        </w:rPr>
        <w:t xml:space="preserve"> </w:t>
      </w:r>
      <w:r>
        <w:rPr>
          <w:rFonts w:cs="Arial" w:hint="eastAsia"/>
          <w:snapToGrid w:val="0"/>
          <w:lang w:eastAsia="ja-JP"/>
        </w:rPr>
        <w:t>7</w:t>
      </w:r>
      <w:r>
        <w:rPr>
          <w:rFonts w:cs="Arial"/>
          <w:snapToGrid w:val="0"/>
          <w:lang w:eastAsia="ja-JP"/>
        </w:rPr>
        <w:t>,</w:t>
      </w:r>
      <w:r>
        <w:rPr>
          <w:rFonts w:cs="Arial" w:hint="eastAsia"/>
          <w:snapToGrid w:val="0"/>
          <w:lang w:eastAsia="ja-JP"/>
        </w:rPr>
        <w:t>992</w:t>
      </w:r>
      <w:r w:rsidRPr="002C2C18">
        <w:rPr>
          <w:rFonts w:cs="Arial"/>
          <w:snapToGrid w:val="0"/>
        </w:rPr>
        <w:t>.</w:t>
      </w:r>
    </w:p>
    <w:p w:rsidR="004F06C8" w:rsidRDefault="004F06C8" w:rsidP="004F06C8"/>
    <w:p w:rsidR="004F06C8" w:rsidRDefault="004F06C8" w:rsidP="004F06C8">
      <w:r>
        <w:fldChar w:fldCharType="begin"/>
      </w:r>
      <w:r>
        <w:instrText xml:space="preserve"> AUTONUM  </w:instrText>
      </w:r>
      <w:r>
        <w:fldChar w:fldCharType="end"/>
      </w:r>
      <w:r>
        <w:tab/>
        <w:t>The TC noted that the Office of the Union would prepare tables of UPOV codes additions and amendments for checking by the relevant authorities for each of the TWP sessions in 2016, as set out in paragraph 8 of document TC/52/6.</w:t>
      </w:r>
    </w:p>
    <w:p w:rsidR="004F06C8" w:rsidRDefault="004F06C8" w:rsidP="004F06C8"/>
    <w:p w:rsidR="004F06C8" w:rsidRDefault="004F06C8" w:rsidP="004F06C8">
      <w:r>
        <w:fldChar w:fldCharType="begin"/>
      </w:r>
      <w:r>
        <w:instrText xml:space="preserve"> AUTONUM  </w:instrText>
      </w:r>
      <w:r>
        <w:fldChar w:fldCharType="end"/>
      </w:r>
      <w:r>
        <w:tab/>
        <w:t>The TC agreed to invite the European Union to make a proposal to the TWPs, at their sessions in 2016, to revise the Guide to the UPOV Code System with regard to UPOV codes for hybrid genera and species.</w:t>
      </w:r>
    </w:p>
    <w:p w:rsidR="004F06C8" w:rsidRPr="00B76979" w:rsidRDefault="004F06C8" w:rsidP="004F06C8"/>
    <w:p w:rsidR="004F06C8" w:rsidRDefault="004F06C8" w:rsidP="004F06C8">
      <w:pPr>
        <w:keepNext/>
      </w:pPr>
      <w:r>
        <w:fldChar w:fldCharType="begin"/>
      </w:r>
      <w:r>
        <w:instrText xml:space="preserve"> AUTONUM  </w:instrText>
      </w:r>
      <w:r>
        <w:fldChar w:fldCharType="end"/>
      </w:r>
      <w:r>
        <w:tab/>
        <w:t>The TC noted the intervention from Japan on the new administrative procedures adopted to facilitate the exchange of DUS test reports between Japan and other UPOV members and that, as a result, DUS test reports would be provided free of charge for those UPOV members with which they have a memorandum of cooperation.</w:t>
      </w:r>
    </w:p>
    <w:p w:rsidR="004F06C8" w:rsidRPr="00985D6D" w:rsidRDefault="004F06C8" w:rsidP="004F06C8"/>
    <w:p w:rsidR="004F06C8" w:rsidRPr="00B03767" w:rsidRDefault="004F06C8" w:rsidP="004F06C8">
      <w:pPr>
        <w:pStyle w:val="Heading4"/>
        <w:rPr>
          <w:lang w:val="en-US"/>
        </w:rPr>
      </w:pPr>
      <w:r w:rsidRPr="00B03767">
        <w:rPr>
          <w:lang w:val="en-US"/>
        </w:rPr>
        <w:t>PLUTO database</w:t>
      </w:r>
    </w:p>
    <w:p w:rsidR="004F06C8" w:rsidRDefault="004F06C8" w:rsidP="004F06C8">
      <w:pPr>
        <w:keepNext/>
      </w:pPr>
    </w:p>
    <w:p w:rsidR="004F06C8" w:rsidRDefault="004F06C8" w:rsidP="004F06C8">
      <w:pPr>
        <w:keepNext/>
      </w:pPr>
      <w:r>
        <w:fldChar w:fldCharType="begin"/>
      </w:r>
      <w:r>
        <w:instrText xml:space="preserve"> AUTONUM  </w:instrText>
      </w:r>
      <w:r>
        <w:fldChar w:fldCharType="end"/>
      </w:r>
      <w:r>
        <w:tab/>
        <w:t>The TC noted the summary of contributions to the PLUTO database from 2012 to 2015 and the current situation of members of the Union on data contribution, as presented in the Annex to document TC/52/6.</w:t>
      </w:r>
    </w:p>
    <w:p w:rsidR="004F06C8" w:rsidRDefault="004F06C8" w:rsidP="004F06C8"/>
    <w:p w:rsidR="004F06C8" w:rsidRDefault="004F06C8" w:rsidP="004F06C8">
      <w:r>
        <w:fldChar w:fldCharType="begin"/>
      </w:r>
      <w:r>
        <w:instrText xml:space="preserve"> AUTONUM  </w:instrText>
      </w:r>
      <w:r>
        <w:fldChar w:fldCharType="end"/>
      </w:r>
      <w:r>
        <w:tab/>
        <w:t>The TC noted the introduction of an additional column showing the latest date on which the information had been provided in the PLUTO database.</w:t>
      </w:r>
    </w:p>
    <w:p w:rsidR="004F06C8" w:rsidRDefault="004F06C8" w:rsidP="004F06C8"/>
    <w:p w:rsidR="004F06C8" w:rsidRDefault="004F06C8" w:rsidP="004F06C8">
      <w:r>
        <w:fldChar w:fldCharType="begin"/>
      </w:r>
      <w:r>
        <w:instrText xml:space="preserve"> AUTONUM  </w:instrText>
      </w:r>
      <w:r>
        <w:fldChar w:fldCharType="end"/>
      </w:r>
      <w:r>
        <w:tab/>
        <w:t>The TC noted the introduction of a function to search denominations using the data field “Denomination” and “Breeder’s Ref”, independently or in combination, in the “Denomination Search” page of the PLUTO database.</w:t>
      </w:r>
    </w:p>
    <w:p w:rsidR="004F06C8" w:rsidRDefault="004F06C8" w:rsidP="004F06C8"/>
    <w:p w:rsidR="004F06C8" w:rsidRDefault="004F06C8" w:rsidP="004F06C8">
      <w:r>
        <w:fldChar w:fldCharType="begin"/>
      </w:r>
      <w:r>
        <w:instrText xml:space="preserve"> AUTONUM  </w:instrText>
      </w:r>
      <w:r>
        <w:fldChar w:fldCharType="end"/>
      </w:r>
      <w:r>
        <w:tab/>
        <w:t>The TC noted that the CAJ, at its seventy-second session, had agreed that the WG-DEN should consider proposals for the expansion of the content of the PLUTO database to include all recognized varieties, including those that had not been, or were no longer, registered/protected.</w:t>
      </w:r>
    </w:p>
    <w:p w:rsidR="004F06C8" w:rsidRDefault="004F06C8" w:rsidP="004F06C8"/>
    <w:p w:rsidR="004F06C8" w:rsidRDefault="004F06C8" w:rsidP="004F06C8">
      <w:pPr>
        <w:autoSpaceDE w:val="0"/>
        <w:autoSpaceDN w:val="0"/>
        <w:adjustRightInd w:val="0"/>
        <w:rPr>
          <w:snapToGrid w:val="0"/>
          <w:lang w:eastAsia="ja-JP"/>
        </w:rPr>
      </w:pPr>
      <w:r>
        <w:fldChar w:fldCharType="begin"/>
      </w:r>
      <w:r>
        <w:instrText xml:space="preserve"> AUTONUM  </w:instrText>
      </w:r>
      <w:r>
        <w:fldChar w:fldCharType="end"/>
      </w:r>
      <w:r>
        <w:tab/>
        <w:t xml:space="preserve">The TC noted the information concerning the training courses “Contributing data to the PLUTO database”, held in Geneva in September and October 2015, as set out in paragraphs 29 to 31 of document TC/52/6, with the participation experts from the following members of the Union:  </w:t>
      </w:r>
      <w:r>
        <w:rPr>
          <w:rFonts w:hint="eastAsia"/>
          <w:snapToGrid w:val="0"/>
          <w:lang w:eastAsia="ja-JP"/>
        </w:rPr>
        <w:t>Oman</w:t>
      </w:r>
      <w:r>
        <w:rPr>
          <w:snapToGrid w:val="0"/>
          <w:lang w:eastAsia="ja-JP"/>
        </w:rPr>
        <w:t>,</w:t>
      </w:r>
      <w:r>
        <w:rPr>
          <w:rFonts w:hint="eastAsia"/>
          <w:snapToGrid w:val="0"/>
          <w:lang w:eastAsia="ja-JP"/>
        </w:rPr>
        <w:t xml:space="preserve"> South Africa and </w:t>
      </w:r>
      <w:r>
        <w:rPr>
          <w:snapToGrid w:val="0"/>
          <w:lang w:eastAsia="ja-JP"/>
        </w:rPr>
        <w:t>t</w:t>
      </w:r>
      <w:r>
        <w:rPr>
          <w:rFonts w:hint="eastAsia"/>
          <w:snapToGrid w:val="0"/>
          <w:lang w:eastAsia="ja-JP"/>
        </w:rPr>
        <w:t xml:space="preserve">he </w:t>
      </w:r>
      <w:r>
        <w:rPr>
          <w:snapToGrid w:val="0"/>
          <w:lang w:eastAsia="ja-JP"/>
        </w:rPr>
        <w:t>f</w:t>
      </w:r>
      <w:r>
        <w:rPr>
          <w:rFonts w:hint="eastAsia"/>
          <w:snapToGrid w:val="0"/>
          <w:lang w:eastAsia="ja-JP"/>
        </w:rPr>
        <w:t>ormer Yugoslav Republic of Macedonia</w:t>
      </w:r>
      <w:r>
        <w:rPr>
          <w:snapToGrid w:val="0"/>
          <w:lang w:eastAsia="ja-JP"/>
        </w:rPr>
        <w:t xml:space="preserve"> (in English); and </w:t>
      </w:r>
      <w:r>
        <w:rPr>
          <w:rFonts w:hint="eastAsia"/>
          <w:snapToGrid w:val="0"/>
          <w:lang w:eastAsia="ja-JP"/>
        </w:rPr>
        <w:t>Argentina, Bolivia</w:t>
      </w:r>
      <w:r>
        <w:rPr>
          <w:snapToGrid w:val="0"/>
          <w:lang w:eastAsia="ja-JP"/>
        </w:rPr>
        <w:t xml:space="preserve"> (Plurinational State of)</w:t>
      </w:r>
      <w:r>
        <w:rPr>
          <w:rFonts w:hint="eastAsia"/>
          <w:snapToGrid w:val="0"/>
          <w:lang w:eastAsia="ja-JP"/>
        </w:rPr>
        <w:t>, Chile, Colombia, Costa Rica, Ecuador, Mexico, Nicaragua, Panama, Paraguay and Uruguay</w:t>
      </w:r>
      <w:r>
        <w:rPr>
          <w:snapToGrid w:val="0"/>
          <w:lang w:eastAsia="ja-JP"/>
        </w:rPr>
        <w:t xml:space="preserve"> (in Spanish)</w:t>
      </w:r>
      <w:r>
        <w:rPr>
          <w:rFonts w:hint="eastAsia"/>
          <w:snapToGrid w:val="0"/>
          <w:lang w:eastAsia="ja-JP"/>
        </w:rPr>
        <w:t>.</w:t>
      </w:r>
    </w:p>
    <w:p w:rsidR="00E61B76" w:rsidRDefault="00E61B76" w:rsidP="004F06C8">
      <w:pPr>
        <w:autoSpaceDE w:val="0"/>
        <w:autoSpaceDN w:val="0"/>
        <w:adjustRightInd w:val="0"/>
      </w:pPr>
    </w:p>
    <w:p w:rsidR="004F06C8" w:rsidRDefault="004F06C8" w:rsidP="004F06C8">
      <w:pPr>
        <w:pStyle w:val="Heading3"/>
      </w:pPr>
      <w:bookmarkStart w:id="85" w:name="_Toc457469117"/>
      <w:r>
        <w:t>Electronic application form</w:t>
      </w:r>
      <w:bookmarkEnd w:id="85"/>
    </w:p>
    <w:p w:rsidR="004F06C8" w:rsidRDefault="004F06C8" w:rsidP="004F06C8"/>
    <w:p w:rsidR="004F06C8" w:rsidRDefault="004F06C8" w:rsidP="004F06C8">
      <w:pPr>
        <w:keepNext/>
        <w:rPr>
          <w:snapToGrid w:val="0"/>
        </w:rPr>
      </w:pPr>
      <w:r>
        <w:fldChar w:fldCharType="begin"/>
      </w:r>
      <w:r>
        <w:instrText xml:space="preserve"> AUTONUM  </w:instrText>
      </w:r>
      <w:r>
        <w:fldChar w:fldCharType="end"/>
      </w:r>
      <w:r>
        <w:tab/>
      </w:r>
      <w:r w:rsidRPr="00894515">
        <w:rPr>
          <w:snapToGrid w:val="0"/>
        </w:rPr>
        <w:t xml:space="preserve">The </w:t>
      </w:r>
      <w:r>
        <w:rPr>
          <w:snapToGrid w:val="0"/>
        </w:rPr>
        <w:t>TC</w:t>
      </w:r>
      <w:r w:rsidRPr="00894515">
        <w:rPr>
          <w:snapToGrid w:val="0"/>
        </w:rPr>
        <w:t xml:space="preserve"> </w:t>
      </w:r>
      <w:r>
        <w:rPr>
          <w:snapToGrid w:val="0"/>
        </w:rPr>
        <w:t>considered document TC/52/7 and received a presentation by the Office of the Union.</w:t>
      </w:r>
    </w:p>
    <w:p w:rsidR="004F06C8" w:rsidRDefault="004F06C8" w:rsidP="004F06C8">
      <w:pPr>
        <w:keepNext/>
        <w:rPr>
          <w:snapToGrid w:val="0"/>
        </w:rPr>
      </w:pPr>
    </w:p>
    <w:p w:rsidR="004F06C8" w:rsidRDefault="004F06C8" w:rsidP="004F06C8">
      <w:pPr>
        <w:keepNext/>
      </w:pPr>
      <w:r>
        <w:rPr>
          <w:snapToGrid w:val="0"/>
        </w:rPr>
        <w:fldChar w:fldCharType="begin"/>
      </w:r>
      <w:r>
        <w:rPr>
          <w:snapToGrid w:val="0"/>
        </w:rPr>
        <w:instrText xml:space="preserve"> AUTONUM  </w:instrText>
      </w:r>
      <w:r>
        <w:rPr>
          <w:snapToGrid w:val="0"/>
        </w:rPr>
        <w:fldChar w:fldCharType="end"/>
      </w:r>
      <w:r>
        <w:rPr>
          <w:snapToGrid w:val="0"/>
        </w:rPr>
        <w:tab/>
        <w:t xml:space="preserve">The TC noted </w:t>
      </w:r>
      <w:r w:rsidRPr="00894515">
        <w:rPr>
          <w:snapToGrid w:val="0"/>
        </w:rPr>
        <w:t xml:space="preserve">developments concerning the development of a prototype electronic form </w:t>
      </w:r>
      <w:r>
        <w:rPr>
          <w:snapToGrid w:val="0"/>
        </w:rPr>
        <w:t xml:space="preserve">and the plans for the development of a </w:t>
      </w:r>
      <w:r w:rsidRPr="00153B58">
        <w:rPr>
          <w:rFonts w:eastAsia="MS Mincho"/>
          <w:spacing w:val="-2"/>
        </w:rPr>
        <w:t xml:space="preserve">fully functioning </w:t>
      </w:r>
      <w:r>
        <w:rPr>
          <w:rFonts w:eastAsia="MS Mincho"/>
          <w:spacing w:val="-2"/>
        </w:rPr>
        <w:t>system</w:t>
      </w:r>
      <w:r w:rsidRPr="00153B58">
        <w:rPr>
          <w:rFonts w:eastAsia="MS Mincho"/>
          <w:spacing w:val="-2"/>
        </w:rPr>
        <w:t xml:space="preserve"> (PV2) by August 2016 for a final test campaign in September</w:t>
      </w:r>
      <w:r>
        <w:rPr>
          <w:rFonts w:eastAsia="MS Mincho"/>
          <w:spacing w:val="-2"/>
        </w:rPr>
        <w:t> </w:t>
      </w:r>
      <w:r w:rsidRPr="00153B58">
        <w:rPr>
          <w:rFonts w:eastAsia="MS Mincho"/>
          <w:spacing w:val="-2"/>
        </w:rPr>
        <w:t xml:space="preserve">2016, before presentation at </w:t>
      </w:r>
      <w:r w:rsidRPr="00153B58">
        <w:t xml:space="preserve">the sessions of the </w:t>
      </w:r>
      <w:r>
        <w:t>CAJ,</w:t>
      </w:r>
      <w:r w:rsidRPr="00153B58">
        <w:t xml:space="preserve"> the Consultative Committee</w:t>
      </w:r>
      <w:r>
        <w:t xml:space="preserve"> and the Council</w:t>
      </w:r>
      <w:r w:rsidRPr="00153B58">
        <w:rPr>
          <w:rFonts w:eastAsia="MS Mincho"/>
          <w:spacing w:val="-2"/>
        </w:rPr>
        <w:t xml:space="preserve"> </w:t>
      </w:r>
      <w:r w:rsidRPr="00153B58">
        <w:t>in October 2016</w:t>
      </w:r>
      <w:r>
        <w:t xml:space="preserve">.  The TC noted that the following crops would be added, in the following order of priority </w:t>
      </w:r>
      <w:r w:rsidRPr="009173C1">
        <w:t>according to the interest of participating PVP Offices and breeders and the ability of the participating PVP</w:t>
      </w:r>
      <w:r>
        <w:t> </w:t>
      </w:r>
      <w:r w:rsidRPr="009173C1">
        <w:t>Offices to provide relevant Technical Questionnaire information</w:t>
      </w:r>
      <w:r>
        <w:t>:</w:t>
      </w:r>
    </w:p>
    <w:p w:rsidR="004F06C8" w:rsidRDefault="004F06C8" w:rsidP="004F06C8">
      <w:pPr>
        <w:pStyle w:val="Default"/>
        <w:jc w:val="both"/>
        <w:rPr>
          <w:rFonts w:cs="Times New Roman"/>
          <w:color w:val="auto"/>
          <w:sz w:val="20"/>
          <w:szCs w:val="20"/>
        </w:rPr>
      </w:pPr>
    </w:p>
    <w:p w:rsidR="004F06C8" w:rsidRDefault="004F06C8" w:rsidP="004F06C8">
      <w:pPr>
        <w:pStyle w:val="Default"/>
        <w:numPr>
          <w:ilvl w:val="0"/>
          <w:numId w:val="13"/>
        </w:numPr>
        <w:ind w:left="993"/>
        <w:jc w:val="both"/>
        <w:rPr>
          <w:rFonts w:cs="Times New Roman"/>
          <w:color w:val="auto"/>
          <w:sz w:val="20"/>
          <w:szCs w:val="20"/>
        </w:rPr>
      </w:pPr>
      <w:r>
        <w:rPr>
          <w:rFonts w:cs="Times New Roman"/>
          <w:color w:val="auto"/>
          <w:sz w:val="20"/>
          <w:szCs w:val="20"/>
        </w:rPr>
        <w:t>Rose</w:t>
      </w:r>
    </w:p>
    <w:p w:rsidR="004F06C8" w:rsidRDefault="004F06C8" w:rsidP="004F06C8">
      <w:pPr>
        <w:pStyle w:val="Default"/>
        <w:numPr>
          <w:ilvl w:val="0"/>
          <w:numId w:val="13"/>
        </w:numPr>
        <w:ind w:left="993"/>
        <w:jc w:val="both"/>
        <w:rPr>
          <w:rFonts w:cs="Times New Roman"/>
          <w:color w:val="auto"/>
          <w:sz w:val="20"/>
          <w:szCs w:val="20"/>
        </w:rPr>
      </w:pPr>
      <w:r w:rsidRPr="009173C1">
        <w:rPr>
          <w:rFonts w:cs="Times New Roman"/>
          <w:color w:val="auto"/>
          <w:sz w:val="20"/>
          <w:szCs w:val="20"/>
        </w:rPr>
        <w:t>Soy</w:t>
      </w:r>
      <w:r>
        <w:rPr>
          <w:rFonts w:cs="Times New Roman"/>
          <w:color w:val="auto"/>
          <w:sz w:val="20"/>
          <w:szCs w:val="20"/>
        </w:rPr>
        <w:t>a B</w:t>
      </w:r>
      <w:r w:rsidRPr="009173C1">
        <w:rPr>
          <w:rFonts w:cs="Times New Roman"/>
          <w:color w:val="auto"/>
          <w:sz w:val="20"/>
          <w:szCs w:val="20"/>
        </w:rPr>
        <w:t>e</w:t>
      </w:r>
      <w:r>
        <w:rPr>
          <w:rFonts w:cs="Times New Roman"/>
          <w:color w:val="auto"/>
          <w:sz w:val="20"/>
          <w:szCs w:val="20"/>
        </w:rPr>
        <w:t>an</w:t>
      </w:r>
    </w:p>
    <w:p w:rsidR="004F06C8" w:rsidRDefault="004F06C8" w:rsidP="004F06C8">
      <w:pPr>
        <w:pStyle w:val="Default"/>
        <w:numPr>
          <w:ilvl w:val="0"/>
          <w:numId w:val="13"/>
        </w:numPr>
        <w:ind w:left="993"/>
        <w:jc w:val="both"/>
        <w:rPr>
          <w:rFonts w:cs="Times New Roman"/>
          <w:color w:val="auto"/>
          <w:sz w:val="20"/>
          <w:szCs w:val="20"/>
        </w:rPr>
      </w:pPr>
      <w:r>
        <w:rPr>
          <w:rFonts w:cs="Times New Roman"/>
          <w:color w:val="auto"/>
          <w:sz w:val="20"/>
          <w:szCs w:val="20"/>
        </w:rPr>
        <w:t>Lettuce</w:t>
      </w:r>
    </w:p>
    <w:p w:rsidR="004F06C8" w:rsidRDefault="004F06C8" w:rsidP="004F06C8">
      <w:pPr>
        <w:pStyle w:val="Default"/>
        <w:numPr>
          <w:ilvl w:val="0"/>
          <w:numId w:val="13"/>
        </w:numPr>
        <w:ind w:left="993"/>
        <w:jc w:val="both"/>
        <w:rPr>
          <w:rFonts w:cs="Times New Roman"/>
          <w:color w:val="auto"/>
          <w:sz w:val="20"/>
          <w:szCs w:val="20"/>
        </w:rPr>
      </w:pPr>
      <w:r w:rsidRPr="009173C1">
        <w:rPr>
          <w:rFonts w:cs="Times New Roman"/>
          <w:color w:val="auto"/>
          <w:sz w:val="20"/>
          <w:szCs w:val="20"/>
        </w:rPr>
        <w:t>Apple</w:t>
      </w:r>
      <w:r>
        <w:rPr>
          <w:rFonts w:cs="Times New Roman"/>
          <w:color w:val="auto"/>
          <w:sz w:val="20"/>
          <w:szCs w:val="20"/>
        </w:rPr>
        <w:t xml:space="preserve"> – fruit varieties</w:t>
      </w:r>
    </w:p>
    <w:p w:rsidR="004F06C8" w:rsidRDefault="004F06C8" w:rsidP="004F06C8">
      <w:pPr>
        <w:pStyle w:val="Default"/>
        <w:numPr>
          <w:ilvl w:val="0"/>
          <w:numId w:val="13"/>
        </w:numPr>
        <w:ind w:left="993"/>
        <w:jc w:val="both"/>
        <w:rPr>
          <w:rFonts w:cs="Times New Roman"/>
          <w:color w:val="auto"/>
          <w:sz w:val="20"/>
          <w:szCs w:val="20"/>
        </w:rPr>
      </w:pPr>
      <w:r>
        <w:rPr>
          <w:rFonts w:cs="Times New Roman"/>
          <w:color w:val="auto"/>
          <w:sz w:val="20"/>
          <w:szCs w:val="20"/>
        </w:rPr>
        <w:t>Potato</w:t>
      </w:r>
    </w:p>
    <w:p w:rsidR="004F06C8" w:rsidRDefault="004F06C8" w:rsidP="004F06C8"/>
    <w:p w:rsidR="004F06C8" w:rsidRDefault="004F06C8" w:rsidP="004F06C8">
      <w:pPr>
        <w:rPr>
          <w:rFonts w:cs="Arial"/>
        </w:rPr>
      </w:pPr>
      <w:r>
        <w:fldChar w:fldCharType="begin"/>
      </w:r>
      <w:r>
        <w:instrText xml:space="preserve"> AUTONUM  </w:instrText>
      </w:r>
      <w:r>
        <w:fldChar w:fldCharType="end"/>
      </w:r>
      <w:r>
        <w:tab/>
        <w:t xml:space="preserve">The Delegation of Japan requested clarification of the language requirements for the EAF.   The </w:t>
      </w:r>
      <w:r>
        <w:rPr>
          <w:rFonts w:cs="Arial"/>
        </w:rPr>
        <w:t>Office of the Union clarified that the EAF would allow users to view all questions in any of the languages of the participating UPOV members.  However, users would be required to provide the requested information in a language accepted by the authority concerned. The acceptable language(s) would be indicated in the form.</w:t>
      </w:r>
    </w:p>
    <w:p w:rsidR="004F06C8" w:rsidRDefault="004F06C8" w:rsidP="004F06C8"/>
    <w:p w:rsidR="00E61B76" w:rsidRDefault="00E61B76">
      <w:pPr>
        <w:jc w:val="left"/>
        <w:rPr>
          <w:i/>
        </w:rPr>
      </w:pPr>
      <w:bookmarkStart w:id="86" w:name="_Toc457469118"/>
      <w:r>
        <w:br w:type="page"/>
      </w:r>
    </w:p>
    <w:p w:rsidR="004F06C8" w:rsidRPr="00744F0D" w:rsidRDefault="004F06C8" w:rsidP="004F06C8">
      <w:pPr>
        <w:pStyle w:val="Heading3"/>
      </w:pPr>
      <w:r w:rsidRPr="00744F0D">
        <w:t>Exchange and use of software and equipment</w:t>
      </w:r>
      <w:bookmarkEnd w:id="86"/>
    </w:p>
    <w:p w:rsidR="004F06C8" w:rsidRPr="00744F0D" w:rsidRDefault="004F06C8" w:rsidP="004F06C8"/>
    <w:p w:rsidR="004F06C8" w:rsidRPr="00744F0D" w:rsidRDefault="004F06C8" w:rsidP="004F06C8">
      <w:r w:rsidRPr="00744F0D">
        <w:fldChar w:fldCharType="begin"/>
      </w:r>
      <w:r w:rsidRPr="00744F0D">
        <w:instrText xml:space="preserve"> AUTONUM  </w:instrText>
      </w:r>
      <w:r w:rsidRPr="00744F0D">
        <w:fldChar w:fldCharType="end"/>
      </w:r>
      <w:r w:rsidRPr="00744F0D">
        <w:tab/>
        <w:t>The TC considered document TC/52/8.</w:t>
      </w:r>
    </w:p>
    <w:p w:rsidR="004F06C8" w:rsidRPr="00744F0D" w:rsidRDefault="004F06C8" w:rsidP="004F06C8"/>
    <w:p w:rsidR="004F06C8" w:rsidRPr="00B03767" w:rsidRDefault="004F06C8" w:rsidP="004F06C8">
      <w:pPr>
        <w:pStyle w:val="Heading4"/>
        <w:rPr>
          <w:rFonts w:eastAsia="MS Mincho"/>
          <w:lang w:val="en-US"/>
        </w:rPr>
      </w:pPr>
      <w:bookmarkStart w:id="87" w:name="_Toc444507699"/>
      <w:r w:rsidRPr="00B03767">
        <w:rPr>
          <w:rFonts w:eastAsia="MS Mincho"/>
          <w:lang w:val="en-US"/>
        </w:rPr>
        <w:t>Document UPOV/INF/16 “Exchangeable Software”</w:t>
      </w:r>
      <w:bookmarkEnd w:id="87"/>
    </w:p>
    <w:p w:rsidR="004F06C8" w:rsidRDefault="004F06C8" w:rsidP="004F06C8"/>
    <w:p w:rsidR="004F06C8" w:rsidRDefault="004F06C8" w:rsidP="004F06C8">
      <w:r>
        <w:fldChar w:fldCharType="begin"/>
      </w:r>
      <w:r>
        <w:instrText xml:space="preserve"> AUTONUM  </w:instrText>
      </w:r>
      <w:r>
        <w:fldChar w:fldCharType="end"/>
      </w:r>
      <w:r>
        <w:tab/>
        <w:t>The TC noted that the Council, at its forty-ninth ordinary session, held in Geneva, on October 29, 2015, had adopted document UPOV/INF/16/5 “Exchangeable Software”.</w:t>
      </w:r>
    </w:p>
    <w:p w:rsidR="004F06C8" w:rsidRDefault="004F06C8" w:rsidP="004F06C8"/>
    <w:p w:rsidR="004F06C8" w:rsidRDefault="004F06C8" w:rsidP="004F06C8">
      <w:r>
        <w:fldChar w:fldCharType="begin"/>
      </w:r>
      <w:r>
        <w:instrText xml:space="preserve"> AUTONUM  </w:instrText>
      </w:r>
      <w:r>
        <w:fldChar w:fldCharType="end"/>
      </w:r>
      <w:r>
        <w:tab/>
        <w:t>The TC noted that the discussions on the inclusion of the SISNAVA software in document UPOV/INF/16 would be continued in the TWC, subject to the conclusion on discussions on the variation of variety descriptions over years in different locations.</w:t>
      </w:r>
    </w:p>
    <w:p w:rsidR="004F06C8" w:rsidRDefault="004F06C8" w:rsidP="004F06C8"/>
    <w:p w:rsidR="004F06C8" w:rsidRDefault="004F06C8" w:rsidP="004F06C8">
      <w:r w:rsidRPr="00E62022">
        <w:fldChar w:fldCharType="begin"/>
      </w:r>
      <w:r w:rsidRPr="00E62022">
        <w:instrText xml:space="preserve"> AUTONUM  </w:instrText>
      </w:r>
      <w:r w:rsidRPr="00E62022">
        <w:fldChar w:fldCharType="end"/>
      </w:r>
      <w:r w:rsidRPr="00E62022">
        <w:tab/>
        <w:t>The TC agreed to propose the revision of document UPOV/INF/16/5 to include information on the use</w:t>
      </w:r>
      <w:r>
        <w:t xml:space="preserve"> of software by members of the Union, as set out in Annex I to </w:t>
      </w:r>
      <w:r w:rsidRPr="00744F0D">
        <w:t>document TC/52/8</w:t>
      </w:r>
      <w:r>
        <w:t>.</w:t>
      </w:r>
    </w:p>
    <w:p w:rsidR="004F06C8" w:rsidRDefault="004F06C8" w:rsidP="004F06C8"/>
    <w:p w:rsidR="004F06C8" w:rsidRDefault="004F06C8" w:rsidP="004F06C8">
      <w:r>
        <w:fldChar w:fldCharType="begin"/>
      </w:r>
      <w:r>
        <w:instrText xml:space="preserve"> AUTONUM  </w:instrText>
      </w:r>
      <w:r>
        <w:fldChar w:fldCharType="end"/>
      </w:r>
      <w:r>
        <w:tab/>
        <w:t>The TC noted that the comments of the TC, at its fifty-second session, concerning the use of software by members of the Union, would be reported to the CAJ at its seventy-third session, to be held in Geneva in October 2016, and if agreed by the CAJ, a draft of document UPOV/INF/16/6 would be presented for adoption by the Council at its fiftieth ordinary session, to be held on October 28, 2016.</w:t>
      </w:r>
    </w:p>
    <w:p w:rsidR="004F06C8" w:rsidRDefault="004F06C8" w:rsidP="004F06C8"/>
    <w:p w:rsidR="004F06C8" w:rsidRPr="00B03767" w:rsidRDefault="004F06C8" w:rsidP="004F06C8">
      <w:pPr>
        <w:pStyle w:val="Heading4"/>
        <w:rPr>
          <w:lang w:val="en-US" w:eastAsia="ja-JP"/>
        </w:rPr>
      </w:pPr>
      <w:bookmarkStart w:id="88" w:name="_Toc444507704"/>
      <w:r w:rsidRPr="00B03767">
        <w:rPr>
          <w:lang w:val="en-US"/>
        </w:rPr>
        <w:t>Document</w:t>
      </w:r>
      <w:r w:rsidRPr="00B03767">
        <w:rPr>
          <w:rFonts w:hint="eastAsia"/>
          <w:lang w:val="en-US" w:eastAsia="ja-JP"/>
        </w:rPr>
        <w:t xml:space="preserve"> </w:t>
      </w:r>
      <w:r w:rsidRPr="00B03767">
        <w:rPr>
          <w:lang w:val="en-US"/>
        </w:rPr>
        <w:t>UPOV/INF/22 “Software and Equipment Used by Members of the Union”</w:t>
      </w:r>
      <w:bookmarkEnd w:id="88"/>
    </w:p>
    <w:p w:rsidR="004F06C8" w:rsidRDefault="004F06C8" w:rsidP="004F06C8">
      <w:pPr>
        <w:keepNext/>
      </w:pPr>
    </w:p>
    <w:p w:rsidR="004F06C8" w:rsidRDefault="004F06C8" w:rsidP="004F06C8">
      <w:pPr>
        <w:keepNext/>
      </w:pPr>
      <w:r>
        <w:fldChar w:fldCharType="begin"/>
      </w:r>
      <w:r>
        <w:instrText xml:space="preserve"> AUTONUM  </w:instrText>
      </w:r>
      <w:r>
        <w:fldChar w:fldCharType="end"/>
      </w:r>
      <w:r>
        <w:tab/>
        <w:t xml:space="preserve"> The TC noted that the Council, at its forty-ninth ordinary session, held in Geneva, on October 29, 2015, had adopted document UPOV/INF/22/2 “Software and equipment used by members of the Union”.</w:t>
      </w:r>
    </w:p>
    <w:p w:rsidR="004F06C8" w:rsidRDefault="004F06C8" w:rsidP="004F06C8"/>
    <w:p w:rsidR="004F06C8" w:rsidRDefault="004F06C8" w:rsidP="004F06C8">
      <w:r w:rsidRPr="00E62022">
        <w:fldChar w:fldCharType="begin"/>
      </w:r>
      <w:r w:rsidRPr="00E62022">
        <w:instrText xml:space="preserve"> AUTONUM  </w:instrText>
      </w:r>
      <w:r w:rsidRPr="00E62022">
        <w:fldChar w:fldCharType="end"/>
      </w:r>
      <w:r w:rsidRPr="00E62022">
        <w:tab/>
        <w:t xml:space="preserve"> The TC agreed to propose the revision of document UPOV/INF/22/2 to include information on the use</w:t>
      </w:r>
      <w:r>
        <w:t xml:space="preserve"> of software by members of the Union, as presented in Annex II to </w:t>
      </w:r>
      <w:r w:rsidRPr="00744F0D">
        <w:t>document TC/52/8</w:t>
      </w:r>
      <w:r>
        <w:t>, subject to the amendments proposed by the TC-EDC:</w:t>
      </w:r>
    </w:p>
    <w:p w:rsidR="004F06C8" w:rsidRDefault="004F06C8" w:rsidP="004F06C8"/>
    <w:tbl>
      <w:tblPr>
        <w:tblStyle w:val="TableGrid"/>
        <w:tblW w:w="0" w:type="auto"/>
        <w:tblInd w:w="108" w:type="dxa"/>
        <w:tblLook w:val="04A0" w:firstRow="1" w:lastRow="0" w:firstColumn="1" w:lastColumn="0" w:noHBand="0" w:noVBand="1"/>
      </w:tblPr>
      <w:tblGrid>
        <w:gridCol w:w="3686"/>
        <w:gridCol w:w="6061"/>
      </w:tblGrid>
      <w:tr w:rsidR="004F06C8" w:rsidRPr="00C45E58" w:rsidTr="000014FA">
        <w:tc>
          <w:tcPr>
            <w:tcW w:w="3686" w:type="dxa"/>
          </w:tcPr>
          <w:p w:rsidR="004F06C8" w:rsidRDefault="004F06C8" w:rsidP="000014FA">
            <w:r>
              <w:t>Annex II, Part (a), second row</w:t>
            </w:r>
          </w:p>
        </w:tc>
        <w:tc>
          <w:tcPr>
            <w:tcW w:w="6061" w:type="dxa"/>
          </w:tcPr>
          <w:p w:rsidR="004F06C8" w:rsidRPr="00A81E3C" w:rsidRDefault="004F06C8" w:rsidP="000014FA">
            <w:pPr>
              <w:rPr>
                <w:lang w:val="fr-FR"/>
              </w:rPr>
            </w:pPr>
            <w:r w:rsidRPr="00A81E3C">
              <w:rPr>
                <w:lang w:val="fr-FR"/>
              </w:rPr>
              <w:t>Microsoft Office Professional Plus 2010</w:t>
            </w:r>
          </w:p>
        </w:tc>
      </w:tr>
      <w:tr w:rsidR="004F06C8" w:rsidRPr="00074C92" w:rsidTr="000014FA">
        <w:tc>
          <w:tcPr>
            <w:tcW w:w="3686" w:type="dxa"/>
          </w:tcPr>
          <w:p w:rsidR="004F06C8" w:rsidRPr="00074C92" w:rsidRDefault="004F06C8" w:rsidP="000014FA">
            <w:r>
              <w:t>Annex II, Part (a), third row</w:t>
            </w:r>
          </w:p>
        </w:tc>
        <w:tc>
          <w:tcPr>
            <w:tcW w:w="6061" w:type="dxa"/>
          </w:tcPr>
          <w:p w:rsidR="004F06C8" w:rsidRPr="00A81E3C" w:rsidRDefault="004F06C8" w:rsidP="000014FA">
            <w:r w:rsidRPr="00A81E3C">
              <w:rPr>
                <w:lang w:val="fr-FR"/>
              </w:rPr>
              <w:t>Microsoft Access</w:t>
            </w:r>
          </w:p>
        </w:tc>
      </w:tr>
      <w:tr w:rsidR="004F06C8" w:rsidRPr="00074C92" w:rsidTr="000014FA">
        <w:tc>
          <w:tcPr>
            <w:tcW w:w="3686" w:type="dxa"/>
          </w:tcPr>
          <w:p w:rsidR="004F06C8" w:rsidRPr="00074C92" w:rsidRDefault="004F06C8" w:rsidP="000014FA">
            <w:r>
              <w:t>Annex II, Part (b), third row</w:t>
            </w:r>
          </w:p>
        </w:tc>
        <w:tc>
          <w:tcPr>
            <w:tcW w:w="6061" w:type="dxa"/>
          </w:tcPr>
          <w:p w:rsidR="004F06C8" w:rsidRPr="00A81E3C" w:rsidRDefault="004F06C8" w:rsidP="000014FA">
            <w:r w:rsidRPr="00A81E3C">
              <w:t>Adobe Acrobat Reader</w:t>
            </w:r>
          </w:p>
        </w:tc>
      </w:tr>
      <w:tr w:rsidR="004F06C8" w:rsidRPr="00074C92" w:rsidTr="000014FA">
        <w:tc>
          <w:tcPr>
            <w:tcW w:w="3686" w:type="dxa"/>
          </w:tcPr>
          <w:p w:rsidR="004F06C8" w:rsidRPr="00074C92" w:rsidRDefault="004F06C8" w:rsidP="000014FA">
            <w:r>
              <w:t>Annex II, Part (b), forth row</w:t>
            </w:r>
          </w:p>
        </w:tc>
        <w:tc>
          <w:tcPr>
            <w:tcW w:w="6061" w:type="dxa"/>
          </w:tcPr>
          <w:p w:rsidR="004F06C8" w:rsidRPr="00A81E3C" w:rsidRDefault="004F06C8" w:rsidP="00A81E3C">
            <w:r w:rsidRPr="00A81E3C">
              <w:t>Microsoft Office (Word) and Adobe Acrobat Reader</w:t>
            </w:r>
          </w:p>
        </w:tc>
      </w:tr>
    </w:tbl>
    <w:p w:rsidR="004F06C8" w:rsidRPr="00074C92" w:rsidRDefault="004F06C8" w:rsidP="004F06C8"/>
    <w:p w:rsidR="004F06C8" w:rsidRDefault="004F06C8" w:rsidP="004F06C8">
      <w:r>
        <w:fldChar w:fldCharType="begin"/>
      </w:r>
      <w:r>
        <w:instrText xml:space="preserve"> AUTONUM  </w:instrText>
      </w:r>
      <w:r>
        <w:fldChar w:fldCharType="end"/>
      </w:r>
      <w:r>
        <w:tab/>
        <w:t xml:space="preserve"> The TC noted that the comments of the TC concerning the use of software by members of the Union would be reported to the CAJ at its seventy</w:t>
      </w:r>
      <w:r>
        <w:noBreakHyphen/>
        <w:t>third session and, if agreed by the CAJ, a draft of document UPOV/INF/22/3 would be presented for adoption by the Council at its fiftieth ordinary session, to be held on October 28, 2016.</w:t>
      </w:r>
    </w:p>
    <w:p w:rsidR="004F06C8" w:rsidRDefault="004F06C8" w:rsidP="004F06C8"/>
    <w:p w:rsidR="004F06C8" w:rsidRDefault="004F06C8" w:rsidP="004F06C8">
      <w:pPr>
        <w:pStyle w:val="Heading3"/>
      </w:pPr>
      <w:bookmarkStart w:id="89" w:name="_Toc457469119"/>
      <w:r>
        <w:t>Variety description databases</w:t>
      </w:r>
      <w:bookmarkEnd w:id="89"/>
    </w:p>
    <w:p w:rsidR="004F06C8" w:rsidRDefault="004F06C8" w:rsidP="004F06C8">
      <w:pPr>
        <w:keepNext/>
      </w:pPr>
    </w:p>
    <w:p w:rsidR="004F06C8" w:rsidRDefault="004F06C8" w:rsidP="004F06C8">
      <w:pPr>
        <w:keepNext/>
      </w:pPr>
      <w:r>
        <w:fldChar w:fldCharType="begin"/>
      </w:r>
      <w:r>
        <w:instrText xml:space="preserve"> AUTONUM  </w:instrText>
      </w:r>
      <w:r>
        <w:fldChar w:fldCharType="end"/>
      </w:r>
      <w:r>
        <w:tab/>
      </w:r>
      <w:r w:rsidRPr="00696B1B">
        <w:t>The TC considered document TC/52/</w:t>
      </w:r>
      <w:r>
        <w:t>9</w:t>
      </w:r>
      <w:r w:rsidRPr="00696B1B">
        <w:t>.</w:t>
      </w:r>
    </w:p>
    <w:p w:rsidR="004F06C8" w:rsidRDefault="004F06C8" w:rsidP="004F06C8">
      <w:pPr>
        <w:keepNext/>
      </w:pPr>
    </w:p>
    <w:p w:rsidR="004F06C8" w:rsidRDefault="004F06C8" w:rsidP="004F06C8">
      <w:pPr>
        <w:autoSpaceDE w:val="0"/>
        <w:autoSpaceDN w:val="0"/>
        <w:adjustRightInd w:val="0"/>
      </w:pPr>
      <w:r>
        <w:fldChar w:fldCharType="begin"/>
      </w:r>
      <w:r>
        <w:instrText xml:space="preserve"> AUTONUM  </w:instrText>
      </w:r>
      <w:r>
        <w:fldChar w:fldCharType="end"/>
      </w:r>
      <w:r>
        <w:tab/>
        <w:t xml:space="preserve">The TC noted that there had been a discussion on facilitating the development of databases under agenda item </w:t>
      </w:r>
      <w:r>
        <w:rPr>
          <w:rFonts w:cs="Arial"/>
          <w:sz w:val="19"/>
          <w:szCs w:val="19"/>
        </w:rPr>
        <w:t>3 (c) “Facilitating development of databases”</w:t>
      </w:r>
      <w:r>
        <w:t xml:space="preserve"> at the fifty-second session of the TC.</w:t>
      </w:r>
    </w:p>
    <w:p w:rsidR="004F06C8" w:rsidRDefault="004F06C8" w:rsidP="004F06C8"/>
    <w:p w:rsidR="004F06C8" w:rsidRDefault="004F06C8" w:rsidP="004F06C8">
      <w:r>
        <w:fldChar w:fldCharType="begin"/>
      </w:r>
      <w:r>
        <w:instrText xml:space="preserve"> AUTONUM  </w:instrText>
      </w:r>
      <w:r>
        <w:fldChar w:fldCharType="end"/>
      </w:r>
      <w:r>
        <w:tab/>
        <w:t>The TC noted that the TWC, at its thirty-third session, had received a presentation by an expert from China on the analysis of variance for the interaction “variety x location” (environment) of QN characteristics using the statistical module of the new software “DUSTC” developed by China, a copy of which is provided in document TWC/33/27 Rev.</w:t>
      </w:r>
    </w:p>
    <w:p w:rsidR="004F06C8" w:rsidRDefault="004F06C8" w:rsidP="004F06C8"/>
    <w:p w:rsidR="004F06C8" w:rsidRDefault="004F06C8" w:rsidP="004F06C8">
      <w:r>
        <w:fldChar w:fldCharType="begin"/>
      </w:r>
      <w:r>
        <w:instrText xml:space="preserve"> AUTONUM  </w:instrText>
      </w:r>
      <w:r>
        <w:fldChar w:fldCharType="end"/>
      </w:r>
      <w:r>
        <w:tab/>
        <w:t>The TC noted that the TWF, at its forty-sixth session, had agreed that databases for fruit crops containing morphological and/or molecular data could be useful for grouping varieties and organizing the growing trials and for the analysis of distinctness.</w:t>
      </w:r>
    </w:p>
    <w:p w:rsidR="004F06C8" w:rsidRDefault="004F06C8" w:rsidP="004F06C8"/>
    <w:p w:rsidR="004F06C8" w:rsidRDefault="004F06C8" w:rsidP="004F06C8"/>
    <w:p w:rsidR="004F06C8" w:rsidRDefault="004F06C8" w:rsidP="004F06C8">
      <w:pPr>
        <w:pStyle w:val="Heading2"/>
      </w:pPr>
      <w:bookmarkStart w:id="90" w:name="_Toc457469120"/>
      <w:r w:rsidRPr="00E502C0">
        <w:t>Preparatory workshops</w:t>
      </w:r>
      <w:bookmarkEnd w:id="90"/>
    </w:p>
    <w:p w:rsidR="004F06C8" w:rsidRDefault="004F06C8" w:rsidP="004F06C8">
      <w:pPr>
        <w:keepNext/>
      </w:pPr>
    </w:p>
    <w:p w:rsidR="004F06C8" w:rsidRDefault="004F06C8" w:rsidP="004F06C8">
      <w:pPr>
        <w:keepNext/>
      </w:pPr>
      <w:r>
        <w:fldChar w:fldCharType="begin"/>
      </w:r>
      <w:r>
        <w:instrText xml:space="preserve"> AUTONUM  </w:instrText>
      </w:r>
      <w:r>
        <w:fldChar w:fldCharType="end"/>
      </w:r>
      <w:r>
        <w:tab/>
        <w:t>The TC considered document TC/52/13.</w:t>
      </w:r>
    </w:p>
    <w:p w:rsidR="004F06C8" w:rsidRDefault="004F06C8" w:rsidP="004F06C8"/>
    <w:p w:rsidR="004F06C8" w:rsidRDefault="004F06C8" w:rsidP="004F06C8">
      <w:r>
        <w:fldChar w:fldCharType="begin"/>
      </w:r>
      <w:r>
        <w:instrText xml:space="preserve"> AUTONUM  </w:instrText>
      </w:r>
      <w:r>
        <w:fldChar w:fldCharType="end"/>
      </w:r>
      <w:r>
        <w:tab/>
        <w:t xml:space="preserve">The TC </w:t>
      </w:r>
      <w:r w:rsidRPr="00F7676B">
        <w:t>note</w:t>
      </w:r>
      <w:r>
        <w:t>d</w:t>
      </w:r>
      <w:r w:rsidRPr="00F7676B">
        <w:t xml:space="preserve"> the report of the pre</w:t>
      </w:r>
      <w:r>
        <w:t>paratory workshops held in 2015.</w:t>
      </w:r>
    </w:p>
    <w:p w:rsidR="004F06C8" w:rsidRDefault="004F06C8" w:rsidP="004F06C8"/>
    <w:p w:rsidR="004F06C8" w:rsidRDefault="004F06C8" w:rsidP="004F06C8">
      <w:r w:rsidRPr="007F450C">
        <w:fldChar w:fldCharType="begin"/>
      </w:r>
      <w:r w:rsidRPr="007F450C">
        <w:instrText xml:space="preserve"> AUTONUM  </w:instrText>
      </w:r>
      <w:r w:rsidRPr="007F450C">
        <w:fldChar w:fldCharType="end"/>
      </w:r>
      <w:r w:rsidRPr="007F450C">
        <w:tab/>
        <w:t>The TC agreed the proposed program for preparatory workshops for 2016, as set out in paragraphs 9</w:t>
      </w:r>
      <w:r w:rsidRPr="00F7676B">
        <w:t xml:space="preserve"> to 11 of </w:t>
      </w:r>
      <w:r>
        <w:t>document TC/52/13.</w:t>
      </w:r>
    </w:p>
    <w:p w:rsidR="004F06C8" w:rsidRDefault="004F06C8" w:rsidP="004F06C8"/>
    <w:p w:rsidR="004F06C8" w:rsidRDefault="004F06C8" w:rsidP="004F06C8">
      <w:r>
        <w:fldChar w:fldCharType="begin"/>
      </w:r>
      <w:r>
        <w:instrText xml:space="preserve"> AUTONUM  </w:instrText>
      </w:r>
      <w:r>
        <w:fldChar w:fldCharType="end"/>
      </w:r>
      <w:r>
        <w:tab/>
        <w:t>The TC noted that document TC/52/13, paragraph 8, should be amended to read:</w:t>
      </w:r>
    </w:p>
    <w:p w:rsidR="004F06C8" w:rsidRPr="00A81E3C" w:rsidRDefault="004F06C8" w:rsidP="004F06C8">
      <w:pPr>
        <w:rPr>
          <w:lang w:val="es-ES"/>
        </w:rPr>
      </w:pPr>
      <w:r w:rsidRPr="00A81E3C">
        <w:tab/>
      </w:r>
      <w:r w:rsidRPr="00A81E3C">
        <w:rPr>
          <w:lang w:val="es-ES"/>
        </w:rPr>
        <w:t>TWA (Japan)</w:t>
      </w:r>
    </w:p>
    <w:p w:rsidR="004F06C8" w:rsidRPr="00A81E3C" w:rsidRDefault="004F06C8" w:rsidP="004F06C8">
      <w:pPr>
        <w:rPr>
          <w:lang w:val="es-ES"/>
        </w:rPr>
      </w:pPr>
      <w:r w:rsidRPr="00A81E3C">
        <w:rPr>
          <w:lang w:val="es-ES"/>
        </w:rPr>
        <w:tab/>
        <w:t>TWV (European Union)</w:t>
      </w:r>
    </w:p>
    <w:p w:rsidR="004F06C8" w:rsidRPr="00A81E3C" w:rsidRDefault="004F06C8" w:rsidP="004F06C8">
      <w:pPr>
        <w:rPr>
          <w:lang w:val="es-ES"/>
        </w:rPr>
      </w:pPr>
    </w:p>
    <w:p w:rsidR="004F06C8" w:rsidRPr="00EE3E86" w:rsidRDefault="004F06C8" w:rsidP="004F06C8">
      <w:pPr>
        <w:rPr>
          <w:lang w:val="es-ES"/>
        </w:rPr>
      </w:pPr>
    </w:p>
    <w:p w:rsidR="004F06C8" w:rsidRDefault="004F06C8" w:rsidP="004F06C8">
      <w:pPr>
        <w:pStyle w:val="Heading2"/>
      </w:pPr>
      <w:bookmarkStart w:id="91" w:name="_Toc457469121"/>
      <w:r>
        <w:t>Test Guidelines</w:t>
      </w:r>
      <w:bookmarkEnd w:id="91"/>
    </w:p>
    <w:p w:rsidR="004F06C8" w:rsidRDefault="004F06C8" w:rsidP="004F06C8">
      <w:pPr>
        <w:keepNext/>
      </w:pPr>
    </w:p>
    <w:p w:rsidR="004F06C8" w:rsidRPr="009178F8" w:rsidRDefault="004F06C8" w:rsidP="004F06C8">
      <w:pPr>
        <w:keepNext/>
      </w:pPr>
      <w:r w:rsidRPr="009178F8">
        <w:fldChar w:fldCharType="begin"/>
      </w:r>
      <w:r w:rsidRPr="009178F8">
        <w:instrText xml:space="preserve"> AUTONUM  </w:instrText>
      </w:r>
      <w:r w:rsidRPr="009178F8">
        <w:fldChar w:fldCharType="end"/>
      </w:r>
      <w:r w:rsidRPr="009178F8">
        <w:tab/>
        <w:t>The TC considered documents TC/5</w:t>
      </w:r>
      <w:r>
        <w:t>2</w:t>
      </w:r>
      <w:r w:rsidRPr="009178F8">
        <w:t xml:space="preserve">/2, </w:t>
      </w:r>
      <w:r w:rsidRPr="00E502C0">
        <w:t>TC/52/24, TC/52/25, TC/52/26 and TC/52/27</w:t>
      </w:r>
      <w:r>
        <w:t>.</w:t>
      </w:r>
    </w:p>
    <w:p w:rsidR="004F06C8" w:rsidRPr="009178F8" w:rsidRDefault="004F06C8" w:rsidP="004F06C8"/>
    <w:p w:rsidR="004F06C8" w:rsidRPr="009178F8" w:rsidRDefault="004F06C8" w:rsidP="004F06C8">
      <w:pPr>
        <w:rPr>
          <w:rFonts w:cs="Arial"/>
          <w:snapToGrid w:val="0"/>
        </w:rPr>
      </w:pPr>
      <w:r w:rsidRPr="00026D60">
        <w:fldChar w:fldCharType="begin"/>
      </w:r>
      <w:r w:rsidRPr="00026D60">
        <w:instrText xml:space="preserve"> AUTONUM  </w:instrText>
      </w:r>
      <w:r w:rsidRPr="00026D60">
        <w:fldChar w:fldCharType="end"/>
      </w:r>
      <w:r w:rsidRPr="00026D60">
        <w:tab/>
        <w:t>According to the procedures established in document TGP/7, t</w:t>
      </w:r>
      <w:r w:rsidRPr="00026D60">
        <w:rPr>
          <w:rFonts w:cs="Arial"/>
          <w:snapToGrid w:val="0"/>
        </w:rPr>
        <w:t xml:space="preserve">he TC adopted </w:t>
      </w:r>
      <w:r w:rsidRPr="00026D60">
        <w:rPr>
          <w:snapToGrid w:val="0"/>
        </w:rPr>
        <w:t xml:space="preserve">five new Test </w:t>
      </w:r>
      <w:r w:rsidRPr="00026D60">
        <w:t xml:space="preserve">Guidelines for the Conduct of Tests for Distinctness, Uniformity and Stability, two </w:t>
      </w:r>
      <w:r w:rsidRPr="00026D60">
        <w:rPr>
          <w:snapToGrid w:val="0"/>
        </w:rPr>
        <w:t xml:space="preserve">revised Test Guidelines and </w:t>
      </w:r>
      <w:r>
        <w:rPr>
          <w:snapToGrid w:val="0"/>
        </w:rPr>
        <w:t>nine</w:t>
      </w:r>
      <w:r w:rsidRPr="00026D60">
        <w:rPr>
          <w:snapToGrid w:val="0"/>
        </w:rPr>
        <w:t> partially revised Test Guidelines, as</w:t>
      </w:r>
      <w:r w:rsidRPr="00026D60">
        <w:rPr>
          <w:rFonts w:cs="Arial"/>
          <w:snapToGrid w:val="0"/>
        </w:rPr>
        <w:t xml:space="preserve"> listed in the table below, on the basis of the amendments specified in Annex II to this document and the linguistic changes recommended by the TC-EDC and agreed that they should be published on the UPOV website at the earliest opportunity:</w:t>
      </w:r>
    </w:p>
    <w:p w:rsidR="004F06C8" w:rsidRPr="009178F8" w:rsidRDefault="004F06C8" w:rsidP="004F06C8">
      <w:pPr>
        <w:rPr>
          <w:rFonts w:cs="Arial"/>
          <w:snapToGrid w:val="0"/>
        </w:rPr>
      </w:pPr>
    </w:p>
    <w:tbl>
      <w:tblPr>
        <w:tblW w:w="9934" w:type="dxa"/>
        <w:tblInd w:w="96" w:type="dxa"/>
        <w:tblLayout w:type="fixed"/>
        <w:tblLook w:val="0020" w:firstRow="1" w:lastRow="0" w:firstColumn="0" w:lastColumn="0" w:noHBand="0" w:noVBand="0"/>
      </w:tblPr>
      <w:tblGrid>
        <w:gridCol w:w="484"/>
        <w:gridCol w:w="590"/>
        <w:gridCol w:w="1490"/>
        <w:gridCol w:w="142"/>
        <w:gridCol w:w="1275"/>
        <w:gridCol w:w="1418"/>
        <w:gridCol w:w="1417"/>
        <w:gridCol w:w="1418"/>
        <w:gridCol w:w="1700"/>
      </w:tblGrid>
      <w:tr w:rsidR="004F06C8" w:rsidRPr="005C1B6D" w:rsidTr="000014FA">
        <w:trPr>
          <w:cantSplit/>
          <w:trHeight w:val="1050"/>
          <w:tblHeader/>
        </w:trPr>
        <w:tc>
          <w:tcPr>
            <w:tcW w:w="484" w:type="dxa"/>
            <w:tcBorders>
              <w:top w:val="single" w:sz="4" w:space="0" w:color="auto"/>
              <w:bottom w:val="single" w:sz="4" w:space="0" w:color="auto"/>
            </w:tcBorders>
            <w:shd w:val="clear" w:color="auto" w:fill="D9D9D9"/>
            <w:noWrap/>
            <w:vAlign w:val="center"/>
          </w:tcPr>
          <w:p w:rsidR="004F06C8" w:rsidRPr="005C1B6D" w:rsidRDefault="004F06C8" w:rsidP="000014FA">
            <w:pPr>
              <w:jc w:val="left"/>
              <w:rPr>
                <w:rFonts w:eastAsia="MS Mincho" w:cs="Arial"/>
                <w:bCs/>
                <w:sz w:val="16"/>
                <w:szCs w:val="16"/>
                <w:lang w:eastAsia="ja-JP"/>
              </w:rPr>
            </w:pPr>
            <w:r w:rsidRPr="005C1B6D">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4F06C8" w:rsidRPr="005C1B6D" w:rsidRDefault="004F06C8" w:rsidP="000014FA">
            <w:pPr>
              <w:jc w:val="left"/>
              <w:rPr>
                <w:rFonts w:eastAsia="MS Mincho" w:cs="Arial"/>
                <w:bCs/>
                <w:sz w:val="16"/>
                <w:szCs w:val="16"/>
                <w:lang w:eastAsia="ja-JP"/>
              </w:rPr>
            </w:pPr>
            <w:r w:rsidRPr="005C1B6D">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rsidR="004F06C8" w:rsidRPr="005C1B6D" w:rsidRDefault="004F06C8" w:rsidP="000014FA">
            <w:pPr>
              <w:ind w:left="-36"/>
              <w:jc w:val="left"/>
              <w:rPr>
                <w:rFonts w:eastAsia="MS Mincho" w:cs="Arial"/>
                <w:bCs/>
                <w:sz w:val="16"/>
                <w:szCs w:val="16"/>
                <w:lang w:eastAsia="ja-JP"/>
              </w:rPr>
            </w:pPr>
            <w:r w:rsidRPr="00065350">
              <w:rPr>
                <w:rFonts w:eastAsia="MS Mincho" w:cs="Arial"/>
                <w:bCs/>
                <w:sz w:val="16"/>
                <w:szCs w:val="16"/>
                <w:lang w:val="fr-CH" w:eastAsia="ja-JP"/>
              </w:rPr>
              <w:t xml:space="preserve">Document No. </w:t>
            </w:r>
            <w:r w:rsidRPr="00065350">
              <w:rPr>
                <w:rFonts w:eastAsia="MS Mincho" w:cs="Arial"/>
                <w:bCs/>
                <w:sz w:val="16"/>
                <w:szCs w:val="16"/>
                <w:lang w:val="fr-CH" w:eastAsia="ja-JP"/>
              </w:rPr>
              <w:br/>
              <w:t xml:space="preserve">No. du document </w:t>
            </w:r>
            <w:r w:rsidRPr="00065350">
              <w:rPr>
                <w:rFonts w:eastAsia="MS Mincho" w:cs="Arial"/>
                <w:bCs/>
                <w:sz w:val="16"/>
                <w:szCs w:val="16"/>
                <w:lang w:val="fr-CH" w:eastAsia="ja-JP"/>
              </w:rPr>
              <w:br/>
              <w:t xml:space="preserve">Dokument-Nr. </w:t>
            </w:r>
            <w:r w:rsidRPr="00065350">
              <w:rPr>
                <w:rFonts w:eastAsia="MS Mincho" w:cs="Arial"/>
                <w:bCs/>
                <w:sz w:val="16"/>
                <w:szCs w:val="16"/>
                <w:lang w:val="fr-CH" w:eastAsia="ja-JP"/>
              </w:rPr>
              <w:br/>
            </w:r>
            <w:r w:rsidRPr="005C1B6D">
              <w:rPr>
                <w:rFonts w:eastAsia="MS Mincho" w:cs="Arial"/>
                <w:bCs/>
                <w:sz w:val="16"/>
                <w:szCs w:val="16"/>
                <w:lang w:eastAsia="ja-JP"/>
              </w:rPr>
              <w:t>No del documento</w:t>
            </w:r>
          </w:p>
        </w:tc>
        <w:tc>
          <w:tcPr>
            <w:tcW w:w="1417" w:type="dxa"/>
            <w:gridSpan w:val="2"/>
            <w:tcBorders>
              <w:top w:val="single" w:sz="4" w:space="0" w:color="auto"/>
              <w:bottom w:val="single" w:sz="4" w:space="0" w:color="auto"/>
            </w:tcBorders>
            <w:shd w:val="clear" w:color="auto" w:fill="D9D9D9"/>
            <w:vAlign w:val="center"/>
          </w:tcPr>
          <w:p w:rsidR="004F06C8" w:rsidRPr="005C1B6D" w:rsidRDefault="004F06C8" w:rsidP="000014FA">
            <w:pPr>
              <w:jc w:val="left"/>
              <w:rPr>
                <w:rFonts w:eastAsia="MS Mincho" w:cs="Arial"/>
                <w:bCs/>
                <w:sz w:val="16"/>
                <w:szCs w:val="16"/>
                <w:lang w:eastAsia="ja-JP"/>
              </w:rPr>
            </w:pPr>
            <w:r w:rsidRPr="005C1B6D">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rsidR="004F06C8" w:rsidRPr="005C1B6D" w:rsidRDefault="004F06C8" w:rsidP="000014FA">
            <w:pPr>
              <w:jc w:val="left"/>
              <w:rPr>
                <w:rFonts w:eastAsia="MS Mincho" w:cs="Arial"/>
                <w:sz w:val="16"/>
                <w:szCs w:val="16"/>
                <w:lang w:eastAsia="ja-JP"/>
              </w:rPr>
            </w:pPr>
            <w:r w:rsidRPr="005C1B6D">
              <w:rPr>
                <w:rFonts w:eastAsia="MS Mincho" w:cs="Arial"/>
                <w:sz w:val="16"/>
                <w:szCs w:val="16"/>
                <w:lang w:eastAsia="ja-JP"/>
              </w:rPr>
              <w:t>Français</w:t>
            </w:r>
          </w:p>
        </w:tc>
        <w:tc>
          <w:tcPr>
            <w:tcW w:w="1417" w:type="dxa"/>
            <w:tcBorders>
              <w:top w:val="single" w:sz="4" w:space="0" w:color="auto"/>
              <w:bottom w:val="single" w:sz="4" w:space="0" w:color="auto"/>
            </w:tcBorders>
            <w:shd w:val="clear" w:color="auto" w:fill="D9D9D9"/>
            <w:vAlign w:val="center"/>
          </w:tcPr>
          <w:p w:rsidR="004F06C8" w:rsidRPr="005C1B6D" w:rsidRDefault="004F06C8" w:rsidP="000014FA">
            <w:pPr>
              <w:jc w:val="left"/>
              <w:rPr>
                <w:rFonts w:eastAsia="MS Mincho" w:cs="Arial"/>
                <w:sz w:val="16"/>
                <w:szCs w:val="16"/>
                <w:lang w:eastAsia="ja-JP"/>
              </w:rPr>
            </w:pPr>
            <w:r w:rsidRPr="005C1B6D">
              <w:rPr>
                <w:rFonts w:eastAsia="MS Mincho" w:cs="Arial"/>
                <w:sz w:val="16"/>
                <w:szCs w:val="16"/>
                <w:lang w:eastAsia="ja-JP"/>
              </w:rPr>
              <w:t>Deutsch</w:t>
            </w:r>
          </w:p>
        </w:tc>
        <w:tc>
          <w:tcPr>
            <w:tcW w:w="1418" w:type="dxa"/>
            <w:tcBorders>
              <w:top w:val="single" w:sz="4" w:space="0" w:color="auto"/>
              <w:bottom w:val="single" w:sz="4" w:space="0" w:color="auto"/>
            </w:tcBorders>
            <w:shd w:val="clear" w:color="auto" w:fill="D9D9D9"/>
            <w:vAlign w:val="center"/>
          </w:tcPr>
          <w:p w:rsidR="004F06C8" w:rsidRPr="005C1B6D" w:rsidRDefault="004F06C8" w:rsidP="000014FA">
            <w:pPr>
              <w:jc w:val="left"/>
              <w:rPr>
                <w:rFonts w:eastAsia="MS Mincho" w:cs="Arial"/>
                <w:sz w:val="16"/>
                <w:szCs w:val="16"/>
                <w:lang w:eastAsia="ja-JP"/>
              </w:rPr>
            </w:pPr>
            <w:r w:rsidRPr="005C1B6D">
              <w:rPr>
                <w:rFonts w:eastAsia="MS Mincho" w:cs="Arial"/>
                <w:sz w:val="16"/>
                <w:szCs w:val="16"/>
                <w:lang w:eastAsia="ja-JP"/>
              </w:rPr>
              <w:t>Español</w:t>
            </w:r>
          </w:p>
        </w:tc>
        <w:tc>
          <w:tcPr>
            <w:tcW w:w="1700" w:type="dxa"/>
            <w:tcBorders>
              <w:top w:val="single" w:sz="4" w:space="0" w:color="auto"/>
              <w:bottom w:val="single" w:sz="4" w:space="0" w:color="auto"/>
            </w:tcBorders>
            <w:shd w:val="clear" w:color="auto" w:fill="D9D9D9"/>
            <w:vAlign w:val="center"/>
          </w:tcPr>
          <w:p w:rsidR="004F06C8" w:rsidRPr="005C1B6D" w:rsidRDefault="004F06C8" w:rsidP="000014FA">
            <w:pPr>
              <w:jc w:val="left"/>
              <w:rPr>
                <w:rFonts w:eastAsia="MS Mincho" w:cs="Arial"/>
                <w:sz w:val="16"/>
                <w:szCs w:val="16"/>
                <w:lang w:eastAsia="ja-JP"/>
              </w:rPr>
            </w:pPr>
            <w:r w:rsidRPr="005C1B6D">
              <w:rPr>
                <w:rFonts w:eastAsia="MS Mincho" w:cs="Arial"/>
                <w:sz w:val="16"/>
                <w:szCs w:val="16"/>
                <w:lang w:eastAsia="ja-JP"/>
              </w:rPr>
              <w:t>Botanical name</w:t>
            </w:r>
          </w:p>
        </w:tc>
      </w:tr>
      <w:tr w:rsidR="004F06C8" w:rsidRPr="00A81E3C" w:rsidTr="000014FA">
        <w:trPr>
          <w:cantSplit/>
          <w:trHeight w:val="255"/>
        </w:trPr>
        <w:tc>
          <w:tcPr>
            <w:tcW w:w="9934" w:type="dxa"/>
            <w:gridSpan w:val="9"/>
            <w:tcBorders>
              <w:top w:val="single" w:sz="4" w:space="0" w:color="auto"/>
              <w:left w:val="single" w:sz="4" w:space="0" w:color="auto"/>
              <w:bottom w:val="single" w:sz="4" w:space="0" w:color="auto"/>
              <w:right w:val="single" w:sz="4" w:space="0" w:color="auto"/>
            </w:tcBorders>
            <w:shd w:val="clear" w:color="auto" w:fill="auto"/>
            <w:noWrap/>
          </w:tcPr>
          <w:p w:rsidR="004F06C8" w:rsidRPr="005C1B6D" w:rsidRDefault="004F06C8" w:rsidP="000014FA">
            <w:pPr>
              <w:spacing w:before="120" w:after="120"/>
              <w:ind w:left="-36"/>
              <w:jc w:val="left"/>
              <w:rPr>
                <w:rFonts w:eastAsia="MS Mincho" w:cs="Arial"/>
                <w:bCs/>
                <w:sz w:val="16"/>
                <w:szCs w:val="16"/>
                <w:u w:val="single"/>
                <w:lang w:val="fr-FR" w:eastAsia="ja-JP"/>
              </w:rPr>
            </w:pPr>
            <w:r w:rsidRPr="005C1B6D">
              <w:rPr>
                <w:rFonts w:cs="Arial"/>
                <w:bCs/>
                <w:sz w:val="16"/>
                <w:szCs w:val="16"/>
                <w:u w:val="single"/>
                <w:lang w:val="fr-FR"/>
              </w:rPr>
              <w:t>NEW TEST GUIDELINES / NOUVEAUX PRINCIPES DIRECTEURS D’EXAMEN / NEUE PRÜFUNGSRICHTILINIEN /</w:t>
            </w:r>
            <w:r w:rsidRPr="005C1B6D">
              <w:rPr>
                <w:rFonts w:cs="Arial"/>
                <w:bCs/>
                <w:sz w:val="16"/>
                <w:szCs w:val="16"/>
                <w:u w:val="single"/>
                <w:lang w:val="fr-FR"/>
              </w:rPr>
              <w:br/>
              <w:t>NUEVAS DIRECTRICES DE EXAMEN</w:t>
            </w:r>
          </w:p>
        </w:tc>
      </w:tr>
      <w:tr w:rsidR="004F06C8" w:rsidRPr="00AC4530" w:rsidTr="000014FA">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F06C8" w:rsidRPr="00AC4530" w:rsidRDefault="004F06C8" w:rsidP="000014FA">
            <w:pPr>
              <w:rPr>
                <w:rFonts w:cs="Arial"/>
                <w:sz w:val="16"/>
                <w:szCs w:val="16"/>
              </w:rPr>
            </w:pPr>
            <w:r w:rsidRPr="00AC4530">
              <w:rPr>
                <w:rFonts w:cs="Arial"/>
                <w:sz w:val="16"/>
                <w:szCs w:val="16"/>
              </w:rPr>
              <w:t>BR</w:t>
            </w:r>
          </w:p>
        </w:tc>
        <w:tc>
          <w:tcPr>
            <w:tcW w:w="590" w:type="dxa"/>
            <w:tcBorders>
              <w:top w:val="single" w:sz="4" w:space="0" w:color="auto"/>
              <w:left w:val="nil"/>
              <w:bottom w:val="single" w:sz="4" w:space="0" w:color="auto"/>
              <w:right w:val="single" w:sz="4" w:space="0" w:color="auto"/>
            </w:tcBorders>
            <w:shd w:val="clear" w:color="auto" w:fill="auto"/>
          </w:tcPr>
          <w:p w:rsidR="004F06C8" w:rsidRPr="00AC4530" w:rsidRDefault="004F06C8" w:rsidP="000014FA">
            <w:pPr>
              <w:rPr>
                <w:rFonts w:cs="Arial"/>
                <w:color w:val="000000"/>
                <w:sz w:val="16"/>
                <w:szCs w:val="16"/>
              </w:rPr>
            </w:pPr>
            <w:r w:rsidRPr="00AC4530">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4F06C8" w:rsidRPr="00AC4530" w:rsidRDefault="004F06C8" w:rsidP="000014FA">
            <w:pPr>
              <w:ind w:left="-36"/>
              <w:jc w:val="left"/>
              <w:rPr>
                <w:rFonts w:cs="Arial"/>
                <w:spacing w:val="-6"/>
                <w:sz w:val="16"/>
                <w:szCs w:val="16"/>
              </w:rPr>
            </w:pPr>
            <w:r w:rsidRPr="00AC4530">
              <w:rPr>
                <w:rFonts w:cs="Arial"/>
                <w:spacing w:val="-6"/>
                <w:sz w:val="16"/>
                <w:szCs w:val="16"/>
              </w:rPr>
              <w:t>TG/COCO</w:t>
            </w:r>
            <w:r w:rsidRPr="00A6010F">
              <w:rPr>
                <w:rFonts w:cs="Arial"/>
                <w:spacing w:val="-6"/>
                <w:sz w:val="16"/>
                <w:szCs w:val="16"/>
              </w:rPr>
              <w:t>S(proj.6)</w:t>
            </w:r>
          </w:p>
        </w:tc>
        <w:tc>
          <w:tcPr>
            <w:tcW w:w="1417" w:type="dxa"/>
            <w:gridSpan w:val="2"/>
            <w:tcBorders>
              <w:top w:val="single" w:sz="4" w:space="0" w:color="auto"/>
              <w:left w:val="nil"/>
              <w:bottom w:val="single" w:sz="4" w:space="0" w:color="auto"/>
              <w:right w:val="single" w:sz="4" w:space="0" w:color="auto"/>
            </w:tcBorders>
            <w:shd w:val="clear" w:color="auto" w:fill="auto"/>
          </w:tcPr>
          <w:p w:rsidR="004F06C8" w:rsidRPr="00AC4530" w:rsidRDefault="004F06C8" w:rsidP="000014FA">
            <w:pPr>
              <w:jc w:val="left"/>
              <w:rPr>
                <w:rFonts w:cs="Arial"/>
                <w:sz w:val="16"/>
                <w:szCs w:val="16"/>
              </w:rPr>
            </w:pPr>
            <w:r w:rsidRPr="00AC4530">
              <w:rPr>
                <w:rFonts w:cs="Arial"/>
                <w:sz w:val="16"/>
                <w:szCs w:val="16"/>
              </w:rPr>
              <w:t>Coconut</w:t>
            </w:r>
          </w:p>
        </w:tc>
        <w:tc>
          <w:tcPr>
            <w:tcW w:w="1418" w:type="dxa"/>
            <w:tcBorders>
              <w:top w:val="single" w:sz="4" w:space="0" w:color="auto"/>
              <w:left w:val="nil"/>
              <w:bottom w:val="single" w:sz="4" w:space="0" w:color="auto"/>
              <w:right w:val="single" w:sz="4" w:space="0" w:color="auto"/>
            </w:tcBorders>
            <w:shd w:val="clear" w:color="auto" w:fill="auto"/>
          </w:tcPr>
          <w:p w:rsidR="004F06C8" w:rsidRPr="00AC4530" w:rsidRDefault="004F06C8" w:rsidP="000014FA">
            <w:pPr>
              <w:jc w:val="left"/>
              <w:rPr>
                <w:rFonts w:cs="Arial"/>
                <w:sz w:val="16"/>
                <w:szCs w:val="16"/>
              </w:rPr>
            </w:pPr>
            <w:r w:rsidRPr="00AC4530">
              <w:rPr>
                <w:rFonts w:cs="Arial"/>
                <w:sz w:val="16"/>
                <w:szCs w:val="16"/>
              </w:rPr>
              <w:t>Cocotier</w:t>
            </w:r>
          </w:p>
        </w:tc>
        <w:tc>
          <w:tcPr>
            <w:tcW w:w="1417" w:type="dxa"/>
            <w:tcBorders>
              <w:top w:val="single" w:sz="4" w:space="0" w:color="auto"/>
              <w:left w:val="nil"/>
              <w:bottom w:val="single" w:sz="4" w:space="0" w:color="auto"/>
              <w:right w:val="single" w:sz="4" w:space="0" w:color="auto"/>
            </w:tcBorders>
            <w:shd w:val="clear" w:color="auto" w:fill="auto"/>
          </w:tcPr>
          <w:p w:rsidR="004F06C8" w:rsidRPr="00AC4530" w:rsidRDefault="004F06C8" w:rsidP="000014FA">
            <w:pPr>
              <w:jc w:val="left"/>
              <w:rPr>
                <w:rFonts w:cs="Arial"/>
                <w:sz w:val="16"/>
                <w:szCs w:val="16"/>
              </w:rPr>
            </w:pPr>
            <w:r w:rsidRPr="00AC4530">
              <w:rPr>
                <w:rFonts w:cs="Arial"/>
                <w:sz w:val="16"/>
                <w:szCs w:val="16"/>
              </w:rPr>
              <w:t>Kokosnuß</w:t>
            </w:r>
          </w:p>
        </w:tc>
        <w:tc>
          <w:tcPr>
            <w:tcW w:w="1418" w:type="dxa"/>
            <w:tcBorders>
              <w:top w:val="single" w:sz="4" w:space="0" w:color="auto"/>
              <w:left w:val="nil"/>
              <w:bottom w:val="single" w:sz="4" w:space="0" w:color="auto"/>
              <w:right w:val="single" w:sz="4" w:space="0" w:color="auto"/>
            </w:tcBorders>
            <w:shd w:val="clear" w:color="auto" w:fill="auto"/>
          </w:tcPr>
          <w:p w:rsidR="004F06C8" w:rsidRPr="00AC4530" w:rsidRDefault="004F06C8" w:rsidP="000014FA">
            <w:pPr>
              <w:jc w:val="left"/>
              <w:rPr>
                <w:rFonts w:cs="Arial"/>
                <w:sz w:val="16"/>
                <w:szCs w:val="16"/>
              </w:rPr>
            </w:pPr>
            <w:r w:rsidRPr="00AC4530">
              <w:rPr>
                <w:rFonts w:cs="Arial"/>
                <w:sz w:val="16"/>
                <w:szCs w:val="16"/>
              </w:rPr>
              <w:t>Cocotero</w:t>
            </w:r>
          </w:p>
        </w:tc>
        <w:tc>
          <w:tcPr>
            <w:tcW w:w="1700" w:type="dxa"/>
            <w:tcBorders>
              <w:top w:val="single" w:sz="4" w:space="0" w:color="auto"/>
              <w:left w:val="nil"/>
              <w:bottom w:val="single" w:sz="4" w:space="0" w:color="auto"/>
              <w:right w:val="single" w:sz="4" w:space="0" w:color="auto"/>
            </w:tcBorders>
            <w:shd w:val="clear" w:color="auto" w:fill="auto"/>
          </w:tcPr>
          <w:p w:rsidR="004F06C8" w:rsidRPr="00AC4530" w:rsidRDefault="004F06C8" w:rsidP="000014FA">
            <w:pPr>
              <w:jc w:val="left"/>
              <w:rPr>
                <w:rFonts w:cs="Arial"/>
                <w:sz w:val="16"/>
                <w:szCs w:val="16"/>
              </w:rPr>
            </w:pPr>
            <w:r w:rsidRPr="00AC4530">
              <w:rPr>
                <w:rFonts w:cs="Arial"/>
                <w:sz w:val="16"/>
                <w:szCs w:val="16"/>
              </w:rPr>
              <w:t>Cocos nucifera L.</w:t>
            </w:r>
          </w:p>
        </w:tc>
      </w:tr>
      <w:tr w:rsidR="004F06C8" w:rsidRPr="00AC4530" w:rsidTr="000014FA">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F06C8" w:rsidRPr="00AC4530" w:rsidRDefault="004F06C8" w:rsidP="000014FA">
            <w:pPr>
              <w:rPr>
                <w:rFonts w:cs="Arial"/>
                <w:sz w:val="16"/>
                <w:szCs w:val="16"/>
              </w:rPr>
            </w:pPr>
            <w:r w:rsidRPr="00AC4530">
              <w:rPr>
                <w:rFonts w:cs="Arial"/>
                <w:sz w:val="16"/>
                <w:szCs w:val="16"/>
              </w:rPr>
              <w:t>NZ</w:t>
            </w:r>
          </w:p>
        </w:tc>
        <w:tc>
          <w:tcPr>
            <w:tcW w:w="590" w:type="dxa"/>
            <w:tcBorders>
              <w:top w:val="single" w:sz="4" w:space="0" w:color="auto"/>
              <w:left w:val="nil"/>
              <w:bottom w:val="single" w:sz="4" w:space="0" w:color="auto"/>
              <w:right w:val="single" w:sz="4" w:space="0" w:color="auto"/>
            </w:tcBorders>
            <w:shd w:val="clear" w:color="auto" w:fill="auto"/>
          </w:tcPr>
          <w:p w:rsidR="004F06C8" w:rsidRPr="00AC4530" w:rsidRDefault="004F06C8" w:rsidP="000014FA">
            <w:pPr>
              <w:rPr>
                <w:rFonts w:cs="Arial"/>
                <w:color w:val="000000"/>
                <w:sz w:val="16"/>
                <w:szCs w:val="16"/>
              </w:rPr>
            </w:pPr>
            <w:r w:rsidRPr="00AC4530">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4F06C8" w:rsidRPr="00AC4530" w:rsidRDefault="004F06C8" w:rsidP="000014FA">
            <w:pPr>
              <w:ind w:left="-36"/>
              <w:jc w:val="left"/>
              <w:rPr>
                <w:rFonts w:cs="Arial"/>
                <w:spacing w:val="-6"/>
                <w:sz w:val="16"/>
                <w:szCs w:val="16"/>
              </w:rPr>
            </w:pPr>
            <w:r w:rsidRPr="00AC4530">
              <w:rPr>
                <w:rFonts w:cs="Arial"/>
                <w:spacing w:val="-6"/>
                <w:sz w:val="16"/>
                <w:szCs w:val="16"/>
              </w:rPr>
              <w:t>TG/CORDY(proj.5)</w:t>
            </w:r>
          </w:p>
        </w:tc>
        <w:tc>
          <w:tcPr>
            <w:tcW w:w="1417" w:type="dxa"/>
            <w:gridSpan w:val="2"/>
            <w:tcBorders>
              <w:top w:val="single" w:sz="4" w:space="0" w:color="auto"/>
              <w:left w:val="nil"/>
              <w:bottom w:val="single" w:sz="4" w:space="0" w:color="auto"/>
              <w:right w:val="single" w:sz="4" w:space="0" w:color="auto"/>
            </w:tcBorders>
            <w:shd w:val="clear" w:color="auto" w:fill="auto"/>
          </w:tcPr>
          <w:p w:rsidR="004F06C8" w:rsidRPr="00AC4530" w:rsidRDefault="004F06C8" w:rsidP="000014FA">
            <w:pPr>
              <w:jc w:val="left"/>
              <w:rPr>
                <w:rFonts w:cs="Arial"/>
                <w:sz w:val="16"/>
                <w:szCs w:val="16"/>
              </w:rPr>
            </w:pPr>
            <w:r w:rsidRPr="00AC4530">
              <w:rPr>
                <w:rFonts w:cs="Arial"/>
                <w:sz w:val="16"/>
                <w:szCs w:val="16"/>
              </w:rPr>
              <w:t>Cordyline, Cabbage Tree, Torquay Palm</w:t>
            </w:r>
          </w:p>
        </w:tc>
        <w:tc>
          <w:tcPr>
            <w:tcW w:w="1418" w:type="dxa"/>
            <w:tcBorders>
              <w:top w:val="single" w:sz="4" w:space="0" w:color="auto"/>
              <w:left w:val="nil"/>
              <w:bottom w:val="single" w:sz="4" w:space="0" w:color="auto"/>
              <w:right w:val="single" w:sz="4" w:space="0" w:color="auto"/>
            </w:tcBorders>
            <w:shd w:val="clear" w:color="auto" w:fill="auto"/>
          </w:tcPr>
          <w:p w:rsidR="004F06C8" w:rsidRPr="00AC4530" w:rsidRDefault="004F06C8" w:rsidP="000014FA">
            <w:pPr>
              <w:jc w:val="left"/>
              <w:rPr>
                <w:rFonts w:cs="Arial"/>
                <w:sz w:val="16"/>
                <w:szCs w:val="16"/>
              </w:rPr>
            </w:pPr>
            <w:r w:rsidRPr="00AC4530">
              <w:rPr>
                <w:rFonts w:cs="Arial"/>
                <w:sz w:val="16"/>
                <w:szCs w:val="16"/>
              </w:rPr>
              <w:t>Cordyline</w:t>
            </w:r>
          </w:p>
        </w:tc>
        <w:tc>
          <w:tcPr>
            <w:tcW w:w="1417" w:type="dxa"/>
            <w:tcBorders>
              <w:top w:val="single" w:sz="4" w:space="0" w:color="auto"/>
              <w:left w:val="nil"/>
              <w:bottom w:val="single" w:sz="4" w:space="0" w:color="auto"/>
              <w:right w:val="single" w:sz="4" w:space="0" w:color="auto"/>
            </w:tcBorders>
            <w:shd w:val="clear" w:color="auto" w:fill="auto"/>
          </w:tcPr>
          <w:p w:rsidR="004F06C8" w:rsidRPr="00AC4530" w:rsidRDefault="004F06C8" w:rsidP="000014FA">
            <w:pPr>
              <w:jc w:val="left"/>
              <w:rPr>
                <w:rFonts w:cs="Arial"/>
                <w:sz w:val="16"/>
                <w:szCs w:val="16"/>
              </w:rPr>
            </w:pPr>
            <w:r w:rsidRPr="00AC4530">
              <w:rPr>
                <w:rFonts w:cs="Arial"/>
                <w:sz w:val="16"/>
                <w:szCs w:val="16"/>
              </w:rPr>
              <w:t>Cordyline; Keulenbaum; Keulenlilie</w:t>
            </w:r>
          </w:p>
        </w:tc>
        <w:tc>
          <w:tcPr>
            <w:tcW w:w="1418" w:type="dxa"/>
            <w:tcBorders>
              <w:top w:val="single" w:sz="4" w:space="0" w:color="auto"/>
              <w:left w:val="nil"/>
              <w:bottom w:val="single" w:sz="4" w:space="0" w:color="auto"/>
              <w:right w:val="single" w:sz="4" w:space="0" w:color="auto"/>
            </w:tcBorders>
            <w:shd w:val="clear" w:color="auto" w:fill="auto"/>
          </w:tcPr>
          <w:p w:rsidR="004F06C8" w:rsidRPr="00AC4530" w:rsidRDefault="004F06C8" w:rsidP="000014FA">
            <w:pPr>
              <w:jc w:val="left"/>
              <w:rPr>
                <w:rFonts w:cs="Arial"/>
                <w:sz w:val="16"/>
                <w:szCs w:val="16"/>
              </w:rPr>
            </w:pPr>
            <w:r w:rsidRPr="00AC4530">
              <w:rPr>
                <w:rFonts w:cs="Arial"/>
                <w:sz w:val="16"/>
                <w:szCs w:val="16"/>
              </w:rPr>
              <w:t>Cordyline</w:t>
            </w:r>
          </w:p>
        </w:tc>
        <w:tc>
          <w:tcPr>
            <w:tcW w:w="1700" w:type="dxa"/>
            <w:tcBorders>
              <w:top w:val="single" w:sz="4" w:space="0" w:color="auto"/>
              <w:left w:val="nil"/>
              <w:bottom w:val="single" w:sz="4" w:space="0" w:color="auto"/>
              <w:right w:val="single" w:sz="4" w:space="0" w:color="auto"/>
            </w:tcBorders>
            <w:shd w:val="clear" w:color="auto" w:fill="auto"/>
          </w:tcPr>
          <w:p w:rsidR="004F06C8" w:rsidRPr="00AC4530" w:rsidRDefault="004F06C8" w:rsidP="000014FA">
            <w:pPr>
              <w:jc w:val="left"/>
              <w:rPr>
                <w:rFonts w:cs="Arial"/>
                <w:sz w:val="16"/>
                <w:szCs w:val="16"/>
              </w:rPr>
            </w:pPr>
            <w:r w:rsidRPr="00AC4530">
              <w:rPr>
                <w:rFonts w:cs="Arial"/>
                <w:sz w:val="16"/>
                <w:szCs w:val="16"/>
              </w:rPr>
              <w:t>Cordyline Comm. ex Juss. excluding C. brasiliensis Planch. and C. fruticosa (L.) A. Chev.</w:t>
            </w:r>
          </w:p>
        </w:tc>
      </w:tr>
      <w:tr w:rsidR="004F06C8" w:rsidRPr="00AC4530" w:rsidTr="000014FA">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F06C8" w:rsidRPr="00AC4530" w:rsidRDefault="004F06C8" w:rsidP="000014FA">
            <w:pPr>
              <w:rPr>
                <w:rFonts w:cs="Arial"/>
                <w:sz w:val="16"/>
                <w:szCs w:val="16"/>
              </w:rPr>
            </w:pPr>
            <w:r w:rsidRPr="00AC4530">
              <w:rPr>
                <w:rFonts w:cs="Arial"/>
                <w:sz w:val="16"/>
                <w:szCs w:val="16"/>
              </w:rPr>
              <w:t>MX</w:t>
            </w:r>
          </w:p>
        </w:tc>
        <w:tc>
          <w:tcPr>
            <w:tcW w:w="590" w:type="dxa"/>
            <w:tcBorders>
              <w:top w:val="single" w:sz="4" w:space="0" w:color="auto"/>
              <w:left w:val="nil"/>
              <w:bottom w:val="single" w:sz="4" w:space="0" w:color="auto"/>
              <w:right w:val="single" w:sz="4" w:space="0" w:color="auto"/>
            </w:tcBorders>
            <w:shd w:val="clear" w:color="auto" w:fill="auto"/>
          </w:tcPr>
          <w:p w:rsidR="004F06C8" w:rsidRPr="00AC4530" w:rsidRDefault="004F06C8" w:rsidP="000014FA">
            <w:pPr>
              <w:rPr>
                <w:rFonts w:cs="Arial"/>
                <w:color w:val="000000"/>
                <w:sz w:val="16"/>
                <w:szCs w:val="16"/>
              </w:rPr>
            </w:pPr>
            <w:r w:rsidRPr="00AC4530">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4F06C8" w:rsidRPr="00AC4530" w:rsidRDefault="004F06C8" w:rsidP="000014FA">
            <w:pPr>
              <w:ind w:left="-36"/>
              <w:jc w:val="left"/>
              <w:rPr>
                <w:rFonts w:cs="Arial"/>
                <w:sz w:val="16"/>
                <w:szCs w:val="16"/>
              </w:rPr>
            </w:pPr>
            <w:r w:rsidRPr="00AC4530">
              <w:rPr>
                <w:rFonts w:cs="Arial"/>
                <w:sz w:val="16"/>
                <w:szCs w:val="16"/>
              </w:rPr>
              <w:t>TG/PERSE (proj.4) (Rootstock)</w:t>
            </w:r>
          </w:p>
        </w:tc>
        <w:tc>
          <w:tcPr>
            <w:tcW w:w="1417" w:type="dxa"/>
            <w:gridSpan w:val="2"/>
            <w:tcBorders>
              <w:top w:val="single" w:sz="4" w:space="0" w:color="auto"/>
              <w:left w:val="nil"/>
              <w:bottom w:val="single" w:sz="4" w:space="0" w:color="auto"/>
              <w:right w:val="single" w:sz="4" w:space="0" w:color="auto"/>
            </w:tcBorders>
            <w:shd w:val="clear" w:color="auto" w:fill="auto"/>
          </w:tcPr>
          <w:p w:rsidR="004F06C8" w:rsidRPr="00AC4530" w:rsidRDefault="004F06C8" w:rsidP="000014FA">
            <w:pPr>
              <w:jc w:val="left"/>
              <w:rPr>
                <w:rFonts w:cs="Arial"/>
                <w:sz w:val="16"/>
                <w:szCs w:val="16"/>
              </w:rPr>
            </w:pPr>
            <w:r w:rsidRPr="00AC4530">
              <w:rPr>
                <w:rFonts w:cs="Arial"/>
                <w:sz w:val="16"/>
                <w:szCs w:val="16"/>
              </w:rPr>
              <w:t>Avocado; Coyo avocado</w:t>
            </w:r>
            <w:r>
              <w:rPr>
                <w:rFonts w:cs="Arial"/>
                <w:sz w:val="16"/>
                <w:szCs w:val="16"/>
              </w:rPr>
              <w:t xml:space="preserve"> (rootstock)</w:t>
            </w:r>
          </w:p>
        </w:tc>
        <w:tc>
          <w:tcPr>
            <w:tcW w:w="1418" w:type="dxa"/>
            <w:tcBorders>
              <w:top w:val="single" w:sz="4" w:space="0" w:color="auto"/>
              <w:left w:val="nil"/>
              <w:bottom w:val="single" w:sz="4" w:space="0" w:color="auto"/>
              <w:right w:val="single" w:sz="4" w:space="0" w:color="auto"/>
            </w:tcBorders>
            <w:shd w:val="clear" w:color="auto" w:fill="auto"/>
          </w:tcPr>
          <w:p w:rsidR="004F06C8" w:rsidRPr="00AC4530" w:rsidRDefault="004F06C8" w:rsidP="000014FA">
            <w:pPr>
              <w:jc w:val="left"/>
              <w:rPr>
                <w:rFonts w:cs="Arial"/>
                <w:sz w:val="16"/>
                <w:szCs w:val="16"/>
              </w:rPr>
            </w:pPr>
            <w:r w:rsidRPr="00AC4530">
              <w:rPr>
                <w:rFonts w:cs="Arial"/>
                <w:sz w:val="16"/>
                <w:szCs w:val="16"/>
              </w:rPr>
              <w:t>Avocatier (Porte-greffe)</w:t>
            </w:r>
          </w:p>
        </w:tc>
        <w:tc>
          <w:tcPr>
            <w:tcW w:w="1417" w:type="dxa"/>
            <w:tcBorders>
              <w:top w:val="single" w:sz="4" w:space="0" w:color="auto"/>
              <w:left w:val="nil"/>
              <w:bottom w:val="single" w:sz="4" w:space="0" w:color="auto"/>
              <w:right w:val="single" w:sz="4" w:space="0" w:color="auto"/>
            </w:tcBorders>
            <w:shd w:val="clear" w:color="auto" w:fill="auto"/>
          </w:tcPr>
          <w:p w:rsidR="004F06C8" w:rsidRPr="00AC4530" w:rsidRDefault="004F06C8" w:rsidP="000014FA">
            <w:pPr>
              <w:jc w:val="left"/>
              <w:rPr>
                <w:rFonts w:cs="Arial"/>
                <w:sz w:val="16"/>
                <w:szCs w:val="16"/>
              </w:rPr>
            </w:pPr>
            <w:r w:rsidRPr="00AC4530">
              <w:rPr>
                <w:rFonts w:cs="Arial"/>
                <w:sz w:val="16"/>
                <w:szCs w:val="16"/>
              </w:rPr>
              <w:t>Avocado; wilde Avocado</w:t>
            </w:r>
            <w:r>
              <w:rPr>
                <w:rFonts w:cs="Arial"/>
                <w:sz w:val="16"/>
                <w:szCs w:val="16"/>
              </w:rPr>
              <w:t xml:space="preserve"> (Unterlagen)</w:t>
            </w:r>
          </w:p>
        </w:tc>
        <w:tc>
          <w:tcPr>
            <w:tcW w:w="1418" w:type="dxa"/>
            <w:tcBorders>
              <w:top w:val="single" w:sz="4" w:space="0" w:color="auto"/>
              <w:left w:val="nil"/>
              <w:bottom w:val="single" w:sz="4" w:space="0" w:color="auto"/>
              <w:right w:val="single" w:sz="4" w:space="0" w:color="auto"/>
            </w:tcBorders>
            <w:shd w:val="clear" w:color="auto" w:fill="auto"/>
          </w:tcPr>
          <w:p w:rsidR="004F06C8" w:rsidRPr="00641185" w:rsidRDefault="004F06C8" w:rsidP="000014FA">
            <w:pPr>
              <w:jc w:val="left"/>
              <w:rPr>
                <w:rFonts w:cs="Arial"/>
                <w:sz w:val="16"/>
                <w:szCs w:val="16"/>
                <w:lang w:val="es-ES"/>
              </w:rPr>
            </w:pPr>
            <w:r w:rsidRPr="00641185">
              <w:rPr>
                <w:rFonts w:cs="Arial"/>
                <w:sz w:val="16"/>
                <w:szCs w:val="16"/>
                <w:lang w:val="es-ES"/>
              </w:rPr>
              <w:t xml:space="preserve">Aguacate, Palta; </w:t>
            </w:r>
            <w:r>
              <w:rPr>
                <w:rFonts w:cs="Arial"/>
                <w:sz w:val="16"/>
                <w:szCs w:val="16"/>
                <w:lang w:val="es-ES"/>
              </w:rPr>
              <w:t xml:space="preserve"> Chinini; </w:t>
            </w:r>
            <w:r w:rsidRPr="00641185">
              <w:rPr>
                <w:rFonts w:cs="Arial"/>
                <w:sz w:val="16"/>
                <w:szCs w:val="16"/>
                <w:lang w:val="es-ES"/>
              </w:rPr>
              <w:t>Coyó (Porta injerto)</w:t>
            </w:r>
          </w:p>
        </w:tc>
        <w:tc>
          <w:tcPr>
            <w:tcW w:w="1700" w:type="dxa"/>
            <w:tcBorders>
              <w:top w:val="single" w:sz="4" w:space="0" w:color="auto"/>
              <w:left w:val="nil"/>
              <w:bottom w:val="single" w:sz="4" w:space="0" w:color="auto"/>
              <w:right w:val="single" w:sz="4" w:space="0" w:color="auto"/>
            </w:tcBorders>
            <w:shd w:val="clear" w:color="auto" w:fill="auto"/>
          </w:tcPr>
          <w:p w:rsidR="004F06C8" w:rsidRPr="00AC4530" w:rsidRDefault="004F06C8" w:rsidP="000014FA">
            <w:pPr>
              <w:jc w:val="left"/>
              <w:rPr>
                <w:rFonts w:cs="Arial"/>
                <w:sz w:val="16"/>
                <w:szCs w:val="16"/>
              </w:rPr>
            </w:pPr>
            <w:r w:rsidRPr="00AC4530">
              <w:rPr>
                <w:rFonts w:cs="Arial"/>
                <w:sz w:val="16"/>
                <w:szCs w:val="16"/>
              </w:rPr>
              <w:t>Persea americana Mill.; Persea schiedeana Nees (Rootstock)</w:t>
            </w:r>
          </w:p>
        </w:tc>
      </w:tr>
      <w:tr w:rsidR="004F06C8" w:rsidRPr="00AC4530" w:rsidTr="000014FA">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F06C8" w:rsidRPr="00AC4530" w:rsidRDefault="004F06C8" w:rsidP="000014FA">
            <w:pPr>
              <w:rPr>
                <w:rFonts w:cs="Arial"/>
                <w:sz w:val="16"/>
                <w:szCs w:val="16"/>
              </w:rPr>
            </w:pPr>
            <w:r w:rsidRPr="00AC4530">
              <w:rPr>
                <w:rFonts w:cs="Arial"/>
                <w:sz w:val="16"/>
                <w:szCs w:val="16"/>
              </w:rPr>
              <w:t>ZA</w:t>
            </w:r>
          </w:p>
        </w:tc>
        <w:tc>
          <w:tcPr>
            <w:tcW w:w="590" w:type="dxa"/>
            <w:tcBorders>
              <w:top w:val="single" w:sz="4" w:space="0" w:color="auto"/>
              <w:left w:val="nil"/>
              <w:bottom w:val="single" w:sz="4" w:space="0" w:color="auto"/>
              <w:right w:val="single" w:sz="4" w:space="0" w:color="auto"/>
            </w:tcBorders>
            <w:shd w:val="clear" w:color="auto" w:fill="auto"/>
          </w:tcPr>
          <w:p w:rsidR="004F06C8" w:rsidRPr="00AC4530" w:rsidRDefault="004F06C8" w:rsidP="000014FA">
            <w:pPr>
              <w:rPr>
                <w:rFonts w:cs="Arial"/>
                <w:color w:val="000000"/>
                <w:sz w:val="16"/>
                <w:szCs w:val="16"/>
              </w:rPr>
            </w:pPr>
            <w:r w:rsidRPr="00AC4530">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4F06C8" w:rsidRPr="00AC4530" w:rsidRDefault="004F06C8" w:rsidP="000014FA">
            <w:pPr>
              <w:ind w:left="-36"/>
              <w:jc w:val="left"/>
              <w:rPr>
                <w:rFonts w:cs="Arial"/>
                <w:sz w:val="16"/>
                <w:szCs w:val="16"/>
              </w:rPr>
            </w:pPr>
            <w:r w:rsidRPr="00AC4530">
              <w:rPr>
                <w:rFonts w:cs="Arial"/>
                <w:sz w:val="16"/>
                <w:szCs w:val="16"/>
              </w:rPr>
              <w:t>TG/PLECT(proj.4)</w:t>
            </w:r>
          </w:p>
        </w:tc>
        <w:tc>
          <w:tcPr>
            <w:tcW w:w="1417" w:type="dxa"/>
            <w:gridSpan w:val="2"/>
            <w:tcBorders>
              <w:top w:val="single" w:sz="4" w:space="0" w:color="auto"/>
              <w:left w:val="nil"/>
              <w:bottom w:val="single" w:sz="4" w:space="0" w:color="auto"/>
              <w:right w:val="single" w:sz="4" w:space="0" w:color="auto"/>
            </w:tcBorders>
            <w:shd w:val="clear" w:color="auto" w:fill="auto"/>
          </w:tcPr>
          <w:p w:rsidR="004F06C8" w:rsidRPr="00AC4530" w:rsidRDefault="004F06C8" w:rsidP="000014FA">
            <w:pPr>
              <w:jc w:val="left"/>
              <w:rPr>
                <w:rFonts w:cs="Arial"/>
                <w:sz w:val="16"/>
                <w:szCs w:val="16"/>
              </w:rPr>
            </w:pPr>
            <w:r w:rsidRPr="00AC4530">
              <w:rPr>
                <w:rFonts w:cs="Arial"/>
                <w:sz w:val="16"/>
                <w:szCs w:val="16"/>
              </w:rPr>
              <w:t>Plectranthus, Spur Flower</w:t>
            </w:r>
          </w:p>
        </w:tc>
        <w:tc>
          <w:tcPr>
            <w:tcW w:w="1418" w:type="dxa"/>
            <w:tcBorders>
              <w:top w:val="single" w:sz="4" w:space="0" w:color="auto"/>
              <w:left w:val="nil"/>
              <w:bottom w:val="single" w:sz="4" w:space="0" w:color="auto"/>
              <w:right w:val="single" w:sz="4" w:space="0" w:color="auto"/>
            </w:tcBorders>
            <w:shd w:val="clear" w:color="auto" w:fill="auto"/>
          </w:tcPr>
          <w:p w:rsidR="004F06C8" w:rsidRPr="00AC4530" w:rsidRDefault="004F06C8" w:rsidP="000014FA">
            <w:pPr>
              <w:jc w:val="left"/>
              <w:rPr>
                <w:rFonts w:cs="Arial"/>
                <w:sz w:val="16"/>
                <w:szCs w:val="16"/>
              </w:rPr>
            </w:pPr>
            <w:r w:rsidRPr="00AC4530">
              <w:rPr>
                <w:rFonts w:cs="Arial"/>
                <w:sz w:val="16"/>
                <w:szCs w:val="16"/>
              </w:rPr>
              <w:t>Plectranthe</w:t>
            </w:r>
          </w:p>
        </w:tc>
        <w:tc>
          <w:tcPr>
            <w:tcW w:w="1417" w:type="dxa"/>
            <w:tcBorders>
              <w:top w:val="single" w:sz="4" w:space="0" w:color="auto"/>
              <w:left w:val="nil"/>
              <w:bottom w:val="single" w:sz="4" w:space="0" w:color="auto"/>
              <w:right w:val="single" w:sz="4" w:space="0" w:color="auto"/>
            </w:tcBorders>
            <w:shd w:val="clear" w:color="auto" w:fill="auto"/>
          </w:tcPr>
          <w:p w:rsidR="004F06C8" w:rsidRPr="00AC4530" w:rsidRDefault="004F06C8" w:rsidP="000014FA">
            <w:pPr>
              <w:jc w:val="left"/>
              <w:rPr>
                <w:rFonts w:cs="Arial"/>
                <w:sz w:val="16"/>
                <w:szCs w:val="16"/>
              </w:rPr>
            </w:pPr>
            <w:r w:rsidRPr="00AC4530">
              <w:rPr>
                <w:rFonts w:cs="Arial"/>
                <w:sz w:val="16"/>
                <w:szCs w:val="16"/>
              </w:rPr>
              <w:t>Harfenstrauch</w:t>
            </w:r>
          </w:p>
        </w:tc>
        <w:tc>
          <w:tcPr>
            <w:tcW w:w="1418" w:type="dxa"/>
            <w:tcBorders>
              <w:top w:val="single" w:sz="4" w:space="0" w:color="auto"/>
              <w:left w:val="nil"/>
              <w:bottom w:val="single" w:sz="4" w:space="0" w:color="auto"/>
              <w:right w:val="single" w:sz="4" w:space="0" w:color="auto"/>
            </w:tcBorders>
            <w:shd w:val="clear" w:color="auto" w:fill="auto"/>
          </w:tcPr>
          <w:p w:rsidR="004F06C8" w:rsidRPr="00AC4530" w:rsidRDefault="004F06C8" w:rsidP="000014FA">
            <w:pPr>
              <w:jc w:val="left"/>
              <w:rPr>
                <w:rFonts w:cs="Arial"/>
                <w:sz w:val="16"/>
                <w:szCs w:val="16"/>
              </w:rPr>
            </w:pPr>
            <w:r w:rsidRPr="00AC4530">
              <w:rPr>
                <w:rFonts w:cs="Arial"/>
                <w:sz w:val="16"/>
                <w:szCs w:val="16"/>
              </w:rPr>
              <w:t>Plectranthus</w:t>
            </w:r>
          </w:p>
        </w:tc>
        <w:tc>
          <w:tcPr>
            <w:tcW w:w="1700" w:type="dxa"/>
            <w:tcBorders>
              <w:top w:val="single" w:sz="4" w:space="0" w:color="auto"/>
              <w:left w:val="nil"/>
              <w:bottom w:val="single" w:sz="4" w:space="0" w:color="auto"/>
              <w:right w:val="single" w:sz="4" w:space="0" w:color="auto"/>
            </w:tcBorders>
            <w:shd w:val="clear" w:color="auto" w:fill="auto"/>
          </w:tcPr>
          <w:p w:rsidR="004F06C8" w:rsidRPr="00AC4530" w:rsidRDefault="004F06C8" w:rsidP="000014FA">
            <w:pPr>
              <w:jc w:val="left"/>
              <w:rPr>
                <w:rFonts w:cs="Arial"/>
                <w:sz w:val="16"/>
                <w:szCs w:val="16"/>
              </w:rPr>
            </w:pPr>
            <w:r w:rsidRPr="00AC4530">
              <w:rPr>
                <w:rFonts w:cs="Arial"/>
                <w:sz w:val="16"/>
                <w:szCs w:val="16"/>
              </w:rPr>
              <w:t>Plectranthus L’Hér. excluding P. scutellarioides</w:t>
            </w:r>
          </w:p>
        </w:tc>
      </w:tr>
      <w:tr w:rsidR="004F06C8" w:rsidRPr="00AC4530" w:rsidTr="000014FA">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F06C8" w:rsidRPr="00AC4530" w:rsidRDefault="004F06C8" w:rsidP="000014FA">
            <w:pPr>
              <w:rPr>
                <w:rFonts w:cs="Arial"/>
                <w:sz w:val="16"/>
                <w:szCs w:val="16"/>
              </w:rPr>
            </w:pPr>
            <w:r w:rsidRPr="00AC4530">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4F06C8" w:rsidRPr="00AC4530" w:rsidRDefault="004F06C8" w:rsidP="000014FA">
            <w:pPr>
              <w:rPr>
                <w:rFonts w:cs="Arial"/>
                <w:color w:val="000000"/>
                <w:sz w:val="16"/>
                <w:szCs w:val="16"/>
              </w:rPr>
            </w:pPr>
            <w:r w:rsidRPr="00AC4530">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4F06C8" w:rsidRPr="00AC4530" w:rsidRDefault="004F06C8" w:rsidP="000014FA">
            <w:pPr>
              <w:ind w:left="-36"/>
              <w:jc w:val="left"/>
              <w:rPr>
                <w:rFonts w:cs="Arial"/>
                <w:sz w:val="16"/>
                <w:szCs w:val="16"/>
              </w:rPr>
            </w:pPr>
            <w:r w:rsidRPr="00AC4530">
              <w:rPr>
                <w:rFonts w:cs="Arial"/>
                <w:sz w:val="16"/>
                <w:szCs w:val="16"/>
              </w:rPr>
              <w:t>TG/SALVI(proj.5)</w:t>
            </w:r>
          </w:p>
        </w:tc>
        <w:tc>
          <w:tcPr>
            <w:tcW w:w="1417" w:type="dxa"/>
            <w:gridSpan w:val="2"/>
            <w:tcBorders>
              <w:top w:val="single" w:sz="4" w:space="0" w:color="auto"/>
              <w:left w:val="nil"/>
              <w:bottom w:val="single" w:sz="4" w:space="0" w:color="auto"/>
              <w:right w:val="single" w:sz="4" w:space="0" w:color="auto"/>
            </w:tcBorders>
            <w:shd w:val="clear" w:color="auto" w:fill="auto"/>
          </w:tcPr>
          <w:p w:rsidR="004F06C8" w:rsidRPr="00AC4530" w:rsidRDefault="004F06C8" w:rsidP="000014FA">
            <w:pPr>
              <w:jc w:val="left"/>
              <w:rPr>
                <w:rFonts w:cs="Arial"/>
                <w:sz w:val="16"/>
                <w:szCs w:val="16"/>
              </w:rPr>
            </w:pPr>
            <w:r w:rsidRPr="00AC4530">
              <w:rPr>
                <w:rFonts w:cs="Arial"/>
                <w:sz w:val="16"/>
                <w:szCs w:val="16"/>
              </w:rPr>
              <w:t>Salvia, Sage</w:t>
            </w:r>
          </w:p>
        </w:tc>
        <w:tc>
          <w:tcPr>
            <w:tcW w:w="1418" w:type="dxa"/>
            <w:tcBorders>
              <w:top w:val="single" w:sz="4" w:space="0" w:color="auto"/>
              <w:left w:val="nil"/>
              <w:bottom w:val="single" w:sz="4" w:space="0" w:color="auto"/>
              <w:right w:val="single" w:sz="4" w:space="0" w:color="auto"/>
            </w:tcBorders>
            <w:shd w:val="clear" w:color="auto" w:fill="auto"/>
          </w:tcPr>
          <w:p w:rsidR="004F06C8" w:rsidRPr="00AC4530" w:rsidRDefault="004F06C8" w:rsidP="000014FA">
            <w:pPr>
              <w:jc w:val="left"/>
              <w:rPr>
                <w:rFonts w:cs="Arial"/>
                <w:sz w:val="16"/>
                <w:szCs w:val="16"/>
              </w:rPr>
            </w:pPr>
            <w:r w:rsidRPr="00AC4530">
              <w:rPr>
                <w:rFonts w:cs="Arial"/>
                <w:sz w:val="16"/>
                <w:szCs w:val="16"/>
              </w:rPr>
              <w:t>Sauge</w:t>
            </w:r>
          </w:p>
        </w:tc>
        <w:tc>
          <w:tcPr>
            <w:tcW w:w="1417" w:type="dxa"/>
            <w:tcBorders>
              <w:top w:val="single" w:sz="4" w:space="0" w:color="auto"/>
              <w:left w:val="nil"/>
              <w:bottom w:val="single" w:sz="4" w:space="0" w:color="auto"/>
              <w:right w:val="single" w:sz="4" w:space="0" w:color="auto"/>
            </w:tcBorders>
            <w:shd w:val="clear" w:color="auto" w:fill="auto"/>
          </w:tcPr>
          <w:p w:rsidR="004F06C8" w:rsidRPr="00AC4530" w:rsidRDefault="004F06C8" w:rsidP="000014FA">
            <w:pPr>
              <w:jc w:val="left"/>
              <w:rPr>
                <w:rFonts w:cs="Arial"/>
                <w:sz w:val="16"/>
                <w:szCs w:val="16"/>
              </w:rPr>
            </w:pPr>
            <w:r w:rsidRPr="00AC4530">
              <w:rPr>
                <w:rFonts w:cs="Arial"/>
                <w:sz w:val="16"/>
                <w:szCs w:val="16"/>
              </w:rPr>
              <w:t>Salbei</w:t>
            </w:r>
            <w:r>
              <w:rPr>
                <w:rFonts w:cs="Arial"/>
                <w:sz w:val="16"/>
                <w:szCs w:val="16"/>
              </w:rPr>
              <w:t>; Salvie</w:t>
            </w:r>
          </w:p>
        </w:tc>
        <w:tc>
          <w:tcPr>
            <w:tcW w:w="1418" w:type="dxa"/>
            <w:tcBorders>
              <w:top w:val="single" w:sz="4" w:space="0" w:color="auto"/>
              <w:left w:val="nil"/>
              <w:bottom w:val="single" w:sz="4" w:space="0" w:color="auto"/>
              <w:right w:val="single" w:sz="4" w:space="0" w:color="auto"/>
            </w:tcBorders>
            <w:shd w:val="clear" w:color="auto" w:fill="auto"/>
          </w:tcPr>
          <w:p w:rsidR="004F06C8" w:rsidRPr="00AC4530" w:rsidRDefault="004F06C8" w:rsidP="000014FA">
            <w:pPr>
              <w:jc w:val="left"/>
              <w:rPr>
                <w:rFonts w:cs="Arial"/>
                <w:sz w:val="16"/>
                <w:szCs w:val="16"/>
              </w:rPr>
            </w:pPr>
            <w:r w:rsidRPr="00AC4530">
              <w:rPr>
                <w:rFonts w:cs="Arial"/>
                <w:sz w:val="16"/>
                <w:szCs w:val="16"/>
              </w:rPr>
              <w:t>Salvia</w:t>
            </w:r>
            <w:r>
              <w:rPr>
                <w:rFonts w:cs="Arial"/>
                <w:sz w:val="16"/>
                <w:szCs w:val="16"/>
              </w:rPr>
              <w:t xml:space="preserve"> </w:t>
            </w:r>
          </w:p>
        </w:tc>
        <w:tc>
          <w:tcPr>
            <w:tcW w:w="1700" w:type="dxa"/>
            <w:tcBorders>
              <w:top w:val="single" w:sz="4" w:space="0" w:color="auto"/>
              <w:left w:val="nil"/>
              <w:bottom w:val="single" w:sz="4" w:space="0" w:color="auto"/>
              <w:right w:val="single" w:sz="4" w:space="0" w:color="auto"/>
            </w:tcBorders>
            <w:shd w:val="clear" w:color="auto" w:fill="auto"/>
          </w:tcPr>
          <w:p w:rsidR="004F06C8" w:rsidRPr="00AC4530" w:rsidRDefault="004F06C8" w:rsidP="000014FA">
            <w:pPr>
              <w:jc w:val="left"/>
              <w:rPr>
                <w:rFonts w:cs="Arial"/>
                <w:sz w:val="16"/>
                <w:szCs w:val="16"/>
              </w:rPr>
            </w:pPr>
            <w:r w:rsidRPr="00AC4530">
              <w:rPr>
                <w:rFonts w:cs="Arial"/>
                <w:sz w:val="16"/>
                <w:szCs w:val="16"/>
              </w:rPr>
              <w:t>Salvia L.</w:t>
            </w:r>
          </w:p>
        </w:tc>
      </w:tr>
      <w:tr w:rsidR="004F06C8" w:rsidRPr="00A81E3C" w:rsidTr="000014FA">
        <w:tblPrEx>
          <w:tblLook w:val="0000" w:firstRow="0" w:lastRow="0" w:firstColumn="0" w:lastColumn="0" w:noHBand="0" w:noVBand="0"/>
        </w:tblPrEx>
        <w:trPr>
          <w:cantSplit/>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4F06C8" w:rsidRPr="005C1B6D" w:rsidRDefault="004F06C8" w:rsidP="000014FA">
            <w:pPr>
              <w:spacing w:before="60" w:after="120"/>
              <w:ind w:left="-36"/>
              <w:jc w:val="left"/>
              <w:rPr>
                <w:rFonts w:eastAsia="MS Mincho" w:cs="Arial"/>
                <w:bCs/>
                <w:sz w:val="16"/>
                <w:szCs w:val="16"/>
                <w:u w:val="single"/>
                <w:lang w:val="fr-FR" w:eastAsia="ja-JP"/>
              </w:rPr>
            </w:pPr>
            <w:r w:rsidRPr="001A3144">
              <w:rPr>
                <w:rFonts w:eastAsia="MS Mincho" w:cs="Arial"/>
                <w:b/>
                <w:bCs/>
                <w:sz w:val="16"/>
                <w:szCs w:val="16"/>
                <w:u w:val="single"/>
                <w:lang w:val="fr-FR" w:eastAsia="ja-JP"/>
              </w:rPr>
              <w:t> </w:t>
            </w:r>
            <w:r w:rsidRPr="005C1B6D">
              <w:rPr>
                <w:rFonts w:cs="Arial"/>
                <w:bCs/>
                <w:sz w:val="16"/>
                <w:szCs w:val="16"/>
                <w:u w:val="single"/>
                <w:lang w:val="fr-FR"/>
              </w:rPr>
              <w:t xml:space="preserve">REVISIONS OF TEST GUIDELINES / </w:t>
            </w:r>
            <w:r w:rsidRPr="005C1B6D">
              <w:rPr>
                <w:rFonts w:cs="Arial"/>
                <w:sz w:val="16"/>
                <w:szCs w:val="16"/>
                <w:u w:val="single"/>
                <w:lang w:val="fr-FR"/>
              </w:rPr>
              <w:t>RÉVISIONS DE PRINCIPES DIRECTEURS D’EXAMEN ADOPTÉS / REVISIONEN ANGENOMMENER PRÜFUNGSRICHTLINIEN / REVISIONES DE DIRECTRICES DE EXAMEN ADOPTADAS</w:t>
            </w:r>
          </w:p>
        </w:tc>
      </w:tr>
      <w:tr w:rsidR="004F06C8" w:rsidRPr="00AC4530" w:rsidTr="000014FA">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F06C8" w:rsidRPr="00AC4530" w:rsidRDefault="004F06C8" w:rsidP="000014FA">
            <w:pPr>
              <w:rPr>
                <w:rFonts w:cs="Arial"/>
                <w:sz w:val="16"/>
              </w:rPr>
            </w:pPr>
            <w:r w:rsidRPr="00AC4530">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4F06C8" w:rsidRPr="00AC4530" w:rsidRDefault="004F06C8" w:rsidP="000014FA">
            <w:pPr>
              <w:rPr>
                <w:rFonts w:cs="Arial"/>
                <w:sz w:val="16"/>
              </w:rPr>
            </w:pPr>
            <w:r w:rsidRPr="00AC4530">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4F06C8" w:rsidRPr="00AC4530" w:rsidRDefault="004F06C8" w:rsidP="000014FA">
            <w:pPr>
              <w:ind w:left="-36"/>
              <w:rPr>
                <w:rFonts w:cs="Arial"/>
                <w:sz w:val="16"/>
              </w:rPr>
            </w:pPr>
            <w:r w:rsidRPr="00AC4530">
              <w:rPr>
                <w:rFonts w:cs="Arial"/>
                <w:sz w:val="16"/>
              </w:rPr>
              <w:t>TG/200/2(proj.4)</w:t>
            </w:r>
          </w:p>
        </w:tc>
        <w:tc>
          <w:tcPr>
            <w:tcW w:w="1275" w:type="dxa"/>
            <w:tcBorders>
              <w:top w:val="single" w:sz="4" w:space="0" w:color="auto"/>
              <w:left w:val="nil"/>
              <w:bottom w:val="single" w:sz="4" w:space="0" w:color="auto"/>
              <w:right w:val="single" w:sz="4" w:space="0" w:color="auto"/>
            </w:tcBorders>
            <w:shd w:val="clear" w:color="auto" w:fill="auto"/>
          </w:tcPr>
          <w:p w:rsidR="004F06C8" w:rsidRPr="00AC4530" w:rsidRDefault="004F06C8" w:rsidP="000014FA">
            <w:pPr>
              <w:jc w:val="left"/>
              <w:rPr>
                <w:rFonts w:cs="Arial"/>
                <w:sz w:val="16"/>
              </w:rPr>
            </w:pPr>
            <w:r w:rsidRPr="00AC4530">
              <w:rPr>
                <w:rFonts w:cs="Arial"/>
                <w:sz w:val="16"/>
              </w:rPr>
              <w:t>Basil</w:t>
            </w:r>
          </w:p>
        </w:tc>
        <w:tc>
          <w:tcPr>
            <w:tcW w:w="1418" w:type="dxa"/>
            <w:tcBorders>
              <w:top w:val="single" w:sz="4" w:space="0" w:color="auto"/>
              <w:left w:val="nil"/>
              <w:bottom w:val="single" w:sz="4" w:space="0" w:color="auto"/>
              <w:right w:val="single" w:sz="4" w:space="0" w:color="auto"/>
            </w:tcBorders>
            <w:shd w:val="clear" w:color="auto" w:fill="auto"/>
          </w:tcPr>
          <w:p w:rsidR="004F06C8" w:rsidRPr="00AC4530" w:rsidRDefault="004F06C8" w:rsidP="000014FA">
            <w:pPr>
              <w:jc w:val="left"/>
              <w:rPr>
                <w:rFonts w:cs="Arial"/>
                <w:sz w:val="16"/>
              </w:rPr>
            </w:pPr>
            <w:r w:rsidRPr="00AC4530">
              <w:rPr>
                <w:rFonts w:cs="Arial"/>
                <w:sz w:val="16"/>
              </w:rPr>
              <w:t>Basilic</w:t>
            </w:r>
          </w:p>
        </w:tc>
        <w:tc>
          <w:tcPr>
            <w:tcW w:w="1417" w:type="dxa"/>
            <w:tcBorders>
              <w:top w:val="single" w:sz="4" w:space="0" w:color="auto"/>
              <w:left w:val="nil"/>
              <w:bottom w:val="single" w:sz="4" w:space="0" w:color="auto"/>
              <w:right w:val="single" w:sz="4" w:space="0" w:color="auto"/>
            </w:tcBorders>
            <w:shd w:val="clear" w:color="auto" w:fill="auto"/>
          </w:tcPr>
          <w:p w:rsidR="004F06C8" w:rsidRPr="00AC4530" w:rsidRDefault="004F06C8" w:rsidP="000014FA">
            <w:pPr>
              <w:jc w:val="left"/>
              <w:rPr>
                <w:rFonts w:cs="Arial"/>
                <w:sz w:val="16"/>
              </w:rPr>
            </w:pPr>
            <w:r w:rsidRPr="00AC4530">
              <w:rPr>
                <w:rFonts w:cs="Arial"/>
                <w:sz w:val="16"/>
              </w:rPr>
              <w:t>Basilikum</w:t>
            </w:r>
          </w:p>
        </w:tc>
        <w:tc>
          <w:tcPr>
            <w:tcW w:w="1418" w:type="dxa"/>
            <w:tcBorders>
              <w:top w:val="single" w:sz="4" w:space="0" w:color="auto"/>
              <w:left w:val="nil"/>
              <w:bottom w:val="single" w:sz="4" w:space="0" w:color="auto"/>
              <w:right w:val="single" w:sz="4" w:space="0" w:color="auto"/>
            </w:tcBorders>
            <w:shd w:val="clear" w:color="auto" w:fill="auto"/>
          </w:tcPr>
          <w:p w:rsidR="004F06C8" w:rsidRPr="00AC4530" w:rsidRDefault="004F06C8" w:rsidP="000014FA">
            <w:pPr>
              <w:jc w:val="left"/>
              <w:rPr>
                <w:rFonts w:cs="Arial"/>
                <w:sz w:val="16"/>
              </w:rPr>
            </w:pPr>
            <w:r w:rsidRPr="00AC4530">
              <w:rPr>
                <w:rFonts w:cs="Arial"/>
                <w:sz w:val="16"/>
              </w:rPr>
              <w:t>Albahaca</w:t>
            </w:r>
          </w:p>
        </w:tc>
        <w:tc>
          <w:tcPr>
            <w:tcW w:w="1700" w:type="dxa"/>
            <w:tcBorders>
              <w:top w:val="single" w:sz="4" w:space="0" w:color="auto"/>
              <w:left w:val="nil"/>
              <w:bottom w:val="single" w:sz="4" w:space="0" w:color="auto"/>
              <w:right w:val="single" w:sz="4" w:space="0" w:color="auto"/>
            </w:tcBorders>
            <w:shd w:val="clear" w:color="auto" w:fill="auto"/>
          </w:tcPr>
          <w:p w:rsidR="004F06C8" w:rsidRPr="00AC4530" w:rsidRDefault="004F06C8" w:rsidP="000014FA">
            <w:pPr>
              <w:jc w:val="left"/>
              <w:rPr>
                <w:rFonts w:cs="Arial"/>
                <w:sz w:val="16"/>
              </w:rPr>
            </w:pPr>
            <w:r w:rsidRPr="00AC4530">
              <w:rPr>
                <w:rFonts w:cs="Arial"/>
                <w:sz w:val="16"/>
              </w:rPr>
              <w:t>Ocimum basilicum L.</w:t>
            </w:r>
          </w:p>
        </w:tc>
      </w:tr>
      <w:tr w:rsidR="004F06C8" w:rsidRPr="00AC4530" w:rsidTr="000014FA">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F06C8" w:rsidRPr="00AC4530" w:rsidRDefault="004F06C8" w:rsidP="000014FA">
            <w:pPr>
              <w:rPr>
                <w:rFonts w:cs="Arial"/>
                <w:sz w:val="16"/>
              </w:rPr>
            </w:pPr>
            <w:r w:rsidRPr="00AC4530">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4F06C8" w:rsidRPr="00AC4530" w:rsidRDefault="004F06C8" w:rsidP="000014FA">
            <w:pPr>
              <w:rPr>
                <w:rFonts w:cs="Arial"/>
                <w:sz w:val="16"/>
              </w:rPr>
            </w:pPr>
            <w:r w:rsidRPr="00AC4530">
              <w:rPr>
                <w:rFonts w:cs="Arial"/>
                <w:sz w:val="16"/>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4F06C8" w:rsidRPr="00AC4530" w:rsidRDefault="004F06C8" w:rsidP="000014FA">
            <w:pPr>
              <w:ind w:left="-36"/>
              <w:rPr>
                <w:rFonts w:cs="Arial"/>
                <w:sz w:val="16"/>
              </w:rPr>
            </w:pPr>
            <w:r w:rsidRPr="00AC4530">
              <w:rPr>
                <w:rFonts w:cs="Arial"/>
                <w:sz w:val="16"/>
              </w:rPr>
              <w:t>TG/207/2(proj.4)</w:t>
            </w:r>
          </w:p>
        </w:tc>
        <w:tc>
          <w:tcPr>
            <w:tcW w:w="1275" w:type="dxa"/>
            <w:tcBorders>
              <w:top w:val="single" w:sz="4" w:space="0" w:color="auto"/>
              <w:left w:val="nil"/>
              <w:bottom w:val="single" w:sz="4" w:space="0" w:color="auto"/>
              <w:right w:val="single" w:sz="4" w:space="0" w:color="auto"/>
            </w:tcBorders>
            <w:shd w:val="clear" w:color="auto" w:fill="auto"/>
          </w:tcPr>
          <w:p w:rsidR="004F06C8" w:rsidRPr="00AC4530" w:rsidRDefault="004F06C8" w:rsidP="000014FA">
            <w:pPr>
              <w:jc w:val="left"/>
              <w:rPr>
                <w:rFonts w:cs="Arial"/>
                <w:sz w:val="16"/>
              </w:rPr>
            </w:pPr>
            <w:r w:rsidRPr="00AC4530">
              <w:rPr>
                <w:rFonts w:cs="Arial"/>
                <w:sz w:val="16"/>
              </w:rPr>
              <w:t>Calibrachoa</w:t>
            </w:r>
          </w:p>
        </w:tc>
        <w:tc>
          <w:tcPr>
            <w:tcW w:w="1418" w:type="dxa"/>
            <w:tcBorders>
              <w:top w:val="single" w:sz="4" w:space="0" w:color="auto"/>
              <w:left w:val="nil"/>
              <w:bottom w:val="single" w:sz="4" w:space="0" w:color="auto"/>
              <w:right w:val="single" w:sz="4" w:space="0" w:color="auto"/>
            </w:tcBorders>
            <w:shd w:val="clear" w:color="auto" w:fill="auto"/>
          </w:tcPr>
          <w:p w:rsidR="004F06C8" w:rsidRPr="00AC4530" w:rsidRDefault="004F06C8" w:rsidP="000014FA">
            <w:pPr>
              <w:jc w:val="left"/>
              <w:rPr>
                <w:rFonts w:cs="Arial"/>
                <w:sz w:val="16"/>
              </w:rPr>
            </w:pPr>
            <w:r w:rsidRPr="00AC4530">
              <w:rPr>
                <w:rFonts w:cs="Arial"/>
                <w:sz w:val="16"/>
              </w:rPr>
              <w:t>Calibrachoa</w:t>
            </w:r>
          </w:p>
        </w:tc>
        <w:tc>
          <w:tcPr>
            <w:tcW w:w="1417" w:type="dxa"/>
            <w:tcBorders>
              <w:top w:val="single" w:sz="4" w:space="0" w:color="auto"/>
              <w:left w:val="nil"/>
              <w:bottom w:val="single" w:sz="4" w:space="0" w:color="auto"/>
              <w:right w:val="single" w:sz="4" w:space="0" w:color="auto"/>
            </w:tcBorders>
            <w:shd w:val="clear" w:color="auto" w:fill="auto"/>
          </w:tcPr>
          <w:p w:rsidR="004F06C8" w:rsidRPr="00AC4530" w:rsidRDefault="004F06C8" w:rsidP="000014FA">
            <w:pPr>
              <w:jc w:val="left"/>
              <w:rPr>
                <w:rFonts w:cs="Arial"/>
                <w:sz w:val="16"/>
              </w:rPr>
            </w:pPr>
            <w:r w:rsidRPr="00AC4530">
              <w:rPr>
                <w:rFonts w:cs="Arial"/>
                <w:sz w:val="16"/>
              </w:rPr>
              <w:t>Calibrachoa</w:t>
            </w:r>
          </w:p>
        </w:tc>
        <w:tc>
          <w:tcPr>
            <w:tcW w:w="1418" w:type="dxa"/>
            <w:tcBorders>
              <w:top w:val="single" w:sz="4" w:space="0" w:color="auto"/>
              <w:left w:val="nil"/>
              <w:bottom w:val="single" w:sz="4" w:space="0" w:color="auto"/>
              <w:right w:val="single" w:sz="4" w:space="0" w:color="auto"/>
            </w:tcBorders>
            <w:shd w:val="clear" w:color="auto" w:fill="auto"/>
          </w:tcPr>
          <w:p w:rsidR="004F06C8" w:rsidRPr="00AC4530" w:rsidRDefault="004F06C8" w:rsidP="000014FA">
            <w:pPr>
              <w:jc w:val="left"/>
              <w:rPr>
                <w:rFonts w:cs="Arial"/>
                <w:sz w:val="16"/>
              </w:rPr>
            </w:pPr>
            <w:r w:rsidRPr="00AC4530">
              <w:rPr>
                <w:rFonts w:cs="Arial"/>
                <w:sz w:val="16"/>
              </w:rPr>
              <w:t>Calibrachoa</w:t>
            </w:r>
          </w:p>
        </w:tc>
        <w:tc>
          <w:tcPr>
            <w:tcW w:w="1700" w:type="dxa"/>
            <w:tcBorders>
              <w:top w:val="single" w:sz="4" w:space="0" w:color="auto"/>
              <w:left w:val="nil"/>
              <w:bottom w:val="single" w:sz="4" w:space="0" w:color="auto"/>
              <w:right w:val="single" w:sz="4" w:space="0" w:color="auto"/>
            </w:tcBorders>
            <w:shd w:val="clear" w:color="auto" w:fill="auto"/>
          </w:tcPr>
          <w:p w:rsidR="004F06C8" w:rsidRPr="00AC4530" w:rsidRDefault="004F06C8" w:rsidP="000014FA">
            <w:pPr>
              <w:jc w:val="left"/>
              <w:rPr>
                <w:rFonts w:cs="Arial"/>
                <w:sz w:val="16"/>
              </w:rPr>
            </w:pPr>
            <w:r w:rsidRPr="00AC4530">
              <w:rPr>
                <w:rFonts w:cs="Arial"/>
                <w:sz w:val="16"/>
              </w:rPr>
              <w:t>Calibrachoa Cerv.</w:t>
            </w:r>
          </w:p>
        </w:tc>
      </w:tr>
      <w:tr w:rsidR="004F06C8" w:rsidRPr="00A81E3C" w:rsidTr="000014FA">
        <w:tblPrEx>
          <w:tblLook w:val="0000" w:firstRow="0" w:lastRow="0" w:firstColumn="0" w:lastColumn="0" w:noHBand="0" w:noVBand="0"/>
        </w:tblPrEx>
        <w:trPr>
          <w:cantSplit/>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4F06C8" w:rsidRPr="005C1B6D" w:rsidRDefault="004F06C8" w:rsidP="000014FA">
            <w:pPr>
              <w:keepNext/>
              <w:spacing w:before="60" w:after="120"/>
              <w:ind w:left="-36"/>
              <w:jc w:val="left"/>
              <w:rPr>
                <w:rFonts w:eastAsia="MS Mincho" w:cs="Arial"/>
                <w:bCs/>
                <w:sz w:val="16"/>
                <w:szCs w:val="16"/>
                <w:u w:val="single"/>
                <w:lang w:val="fr-FR" w:eastAsia="ja-JP"/>
              </w:rPr>
            </w:pPr>
            <w:r w:rsidRPr="005C1B6D">
              <w:rPr>
                <w:rFonts w:cs="Arial"/>
                <w:bCs/>
                <w:sz w:val="16"/>
                <w:szCs w:val="16"/>
                <w:u w:val="single"/>
                <w:lang w:val="fr-FR"/>
              </w:rPr>
              <w:t xml:space="preserve">PARTIAL REVISIONS OF TEST GUIDELINES / </w:t>
            </w:r>
            <w:r w:rsidRPr="005C1B6D">
              <w:rPr>
                <w:rFonts w:cs="Arial"/>
                <w:sz w:val="16"/>
                <w:szCs w:val="16"/>
                <w:u w:val="single"/>
                <w:lang w:val="fr-FR"/>
              </w:rPr>
              <w:t>RÉVISIONS PARTIELLES DE PRINCIPES DIRECTEURS D’EXAMEN ADOPTÉS /</w:t>
            </w:r>
            <w:r w:rsidRPr="005C1B6D">
              <w:rPr>
                <w:rFonts w:cs="Arial"/>
                <w:sz w:val="16"/>
                <w:szCs w:val="16"/>
                <w:u w:val="single"/>
                <w:lang w:val="fr-FR"/>
              </w:rPr>
              <w:br/>
              <w:t>TEILREVISIONEN ANGENOMMENER PRÜFUNGSRICHTLINIEN / REVISIONES PARCIALES DE DIRECTRICES DE EXAMEN ADOPTADAS</w:t>
            </w:r>
          </w:p>
        </w:tc>
      </w:tr>
      <w:tr w:rsidR="004F06C8" w:rsidRPr="00A81E3C" w:rsidTr="000014FA">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F06C8" w:rsidRPr="00224201" w:rsidRDefault="004F06C8" w:rsidP="000014FA">
            <w:pPr>
              <w:rPr>
                <w:rFonts w:cs="Arial"/>
                <w:sz w:val="16"/>
              </w:rPr>
            </w:pPr>
            <w:r w:rsidRPr="00224201">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jc w:val="left"/>
              <w:rPr>
                <w:rFonts w:cs="Arial"/>
                <w:sz w:val="16"/>
              </w:rPr>
            </w:pPr>
            <w:r w:rsidRPr="00224201">
              <w:rPr>
                <w:rFonts w:cs="Arial"/>
                <w:sz w:val="16"/>
              </w:rPr>
              <w:t>TG/</w:t>
            </w:r>
            <w:r>
              <w:rPr>
                <w:rFonts w:cs="Arial"/>
                <w:sz w:val="16"/>
              </w:rPr>
              <w:t>45</w:t>
            </w:r>
            <w:r w:rsidRPr="00224201">
              <w:rPr>
                <w:rFonts w:cs="Arial"/>
                <w:sz w:val="16"/>
              </w:rPr>
              <w:t>/7 (document TC/52/27)</w:t>
            </w:r>
          </w:p>
        </w:tc>
        <w:tc>
          <w:tcPr>
            <w:tcW w:w="1275" w:type="dxa"/>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jc w:val="left"/>
              <w:rPr>
                <w:rFonts w:cs="Arial"/>
                <w:sz w:val="16"/>
              </w:rPr>
            </w:pPr>
            <w:r>
              <w:rPr>
                <w:rFonts w:cs="Arial"/>
                <w:sz w:val="16"/>
              </w:rPr>
              <w:t>Cauliflower</w:t>
            </w:r>
          </w:p>
        </w:tc>
        <w:tc>
          <w:tcPr>
            <w:tcW w:w="1418" w:type="dxa"/>
            <w:tcBorders>
              <w:top w:val="single" w:sz="4" w:space="0" w:color="auto"/>
              <w:left w:val="nil"/>
              <w:bottom w:val="single" w:sz="4" w:space="0" w:color="auto"/>
              <w:right w:val="single" w:sz="4" w:space="0" w:color="auto"/>
            </w:tcBorders>
            <w:shd w:val="clear" w:color="auto" w:fill="auto"/>
          </w:tcPr>
          <w:p w:rsidR="004F06C8" w:rsidRPr="00B76979" w:rsidRDefault="004F06C8" w:rsidP="000014FA">
            <w:pPr>
              <w:jc w:val="left"/>
              <w:rPr>
                <w:rFonts w:cs="Arial"/>
                <w:sz w:val="16"/>
              </w:rPr>
            </w:pPr>
            <w:r w:rsidRPr="00043FEA">
              <w:rPr>
                <w:sz w:val="16"/>
              </w:rPr>
              <w:t>Chou-fleur</w:t>
            </w:r>
          </w:p>
        </w:tc>
        <w:tc>
          <w:tcPr>
            <w:tcW w:w="1417" w:type="dxa"/>
            <w:tcBorders>
              <w:top w:val="single" w:sz="4" w:space="0" w:color="auto"/>
              <w:left w:val="nil"/>
              <w:bottom w:val="single" w:sz="4" w:space="0" w:color="auto"/>
              <w:right w:val="single" w:sz="4" w:space="0" w:color="auto"/>
            </w:tcBorders>
            <w:shd w:val="clear" w:color="auto" w:fill="auto"/>
          </w:tcPr>
          <w:p w:rsidR="004F06C8" w:rsidRPr="00B76979" w:rsidRDefault="004F06C8" w:rsidP="000014FA">
            <w:pPr>
              <w:jc w:val="left"/>
              <w:rPr>
                <w:rFonts w:cs="Arial"/>
                <w:sz w:val="16"/>
              </w:rPr>
            </w:pPr>
            <w:r w:rsidRPr="00043FEA">
              <w:rPr>
                <w:sz w:val="16"/>
              </w:rPr>
              <w:t>Blumenkohl</w:t>
            </w:r>
          </w:p>
        </w:tc>
        <w:tc>
          <w:tcPr>
            <w:tcW w:w="1418" w:type="dxa"/>
            <w:tcBorders>
              <w:top w:val="single" w:sz="4" w:space="0" w:color="auto"/>
              <w:left w:val="nil"/>
              <w:bottom w:val="single" w:sz="4" w:space="0" w:color="auto"/>
              <w:right w:val="single" w:sz="4" w:space="0" w:color="auto"/>
            </w:tcBorders>
            <w:shd w:val="clear" w:color="auto" w:fill="auto"/>
          </w:tcPr>
          <w:p w:rsidR="004F06C8" w:rsidRPr="00B76979" w:rsidRDefault="004F06C8" w:rsidP="000014FA">
            <w:pPr>
              <w:jc w:val="left"/>
              <w:rPr>
                <w:rFonts w:cs="Arial"/>
                <w:sz w:val="16"/>
              </w:rPr>
            </w:pPr>
            <w:r w:rsidRPr="00043FEA">
              <w:rPr>
                <w:sz w:val="16"/>
              </w:rPr>
              <w:t>Coliflor</w:t>
            </w:r>
          </w:p>
        </w:tc>
        <w:tc>
          <w:tcPr>
            <w:tcW w:w="1700" w:type="dxa"/>
            <w:tcBorders>
              <w:top w:val="single" w:sz="4" w:space="0" w:color="auto"/>
              <w:left w:val="nil"/>
              <w:bottom w:val="single" w:sz="4" w:space="0" w:color="auto"/>
              <w:right w:val="single" w:sz="4" w:space="0" w:color="auto"/>
            </w:tcBorders>
            <w:shd w:val="clear" w:color="auto" w:fill="auto"/>
          </w:tcPr>
          <w:p w:rsidR="004F06C8" w:rsidRPr="009973CE" w:rsidRDefault="004F06C8" w:rsidP="000014FA">
            <w:pPr>
              <w:jc w:val="left"/>
              <w:rPr>
                <w:rFonts w:cs="Arial"/>
                <w:sz w:val="16"/>
                <w:lang w:val="pt-BR"/>
              </w:rPr>
            </w:pPr>
            <w:r w:rsidRPr="009973CE">
              <w:rPr>
                <w:rFonts w:cs="Arial"/>
                <w:sz w:val="16"/>
                <w:lang w:val="pt-BR"/>
              </w:rPr>
              <w:t>Brassica oleracea L. convar. botrytis (L.) Alef. var. botrytis,</w:t>
            </w:r>
          </w:p>
          <w:p w:rsidR="004F06C8" w:rsidRPr="00043FEA" w:rsidRDefault="004F06C8" w:rsidP="000014FA">
            <w:pPr>
              <w:jc w:val="left"/>
              <w:rPr>
                <w:rFonts w:cs="Arial"/>
                <w:sz w:val="16"/>
                <w:lang w:val="pt-BR"/>
              </w:rPr>
            </w:pPr>
            <w:r w:rsidRPr="009973CE">
              <w:rPr>
                <w:rFonts w:cs="Arial"/>
                <w:sz w:val="16"/>
                <w:lang w:val="pt-BR"/>
              </w:rPr>
              <w:t>Brassica caulifloria Lizg.</w:t>
            </w:r>
          </w:p>
        </w:tc>
      </w:tr>
      <w:tr w:rsidR="004F06C8" w:rsidRPr="00224201" w:rsidTr="000014FA">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F06C8" w:rsidRPr="00224201" w:rsidRDefault="004F06C8" w:rsidP="000014FA">
            <w:pPr>
              <w:rPr>
                <w:rFonts w:cs="Arial"/>
                <w:sz w:val="16"/>
              </w:rPr>
            </w:pPr>
            <w:r w:rsidRPr="00224201">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jc w:val="left"/>
              <w:rPr>
                <w:rFonts w:cs="Arial"/>
                <w:sz w:val="16"/>
              </w:rPr>
            </w:pPr>
            <w:r w:rsidRPr="00224201">
              <w:rPr>
                <w:rFonts w:cs="Arial"/>
                <w:sz w:val="16"/>
              </w:rPr>
              <w:t>TG/48/7 (document TC/52/27)</w:t>
            </w:r>
          </w:p>
        </w:tc>
        <w:tc>
          <w:tcPr>
            <w:tcW w:w="1275" w:type="dxa"/>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jc w:val="left"/>
              <w:rPr>
                <w:rFonts w:cs="Arial"/>
                <w:sz w:val="16"/>
              </w:rPr>
            </w:pPr>
            <w:r w:rsidRPr="00224201">
              <w:rPr>
                <w:rFonts w:cs="Arial"/>
                <w:sz w:val="16"/>
              </w:rPr>
              <w:t>Cabbage</w:t>
            </w:r>
          </w:p>
        </w:tc>
        <w:tc>
          <w:tcPr>
            <w:tcW w:w="1418" w:type="dxa"/>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jc w:val="left"/>
              <w:rPr>
                <w:rFonts w:cs="Arial"/>
                <w:sz w:val="16"/>
              </w:rPr>
            </w:pPr>
            <w:r w:rsidRPr="00224201">
              <w:rPr>
                <w:rFonts w:cs="Arial"/>
                <w:sz w:val="16"/>
              </w:rPr>
              <w:t>Chou pommé</w:t>
            </w:r>
          </w:p>
        </w:tc>
        <w:tc>
          <w:tcPr>
            <w:tcW w:w="1417" w:type="dxa"/>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jc w:val="left"/>
              <w:rPr>
                <w:rFonts w:cs="Arial"/>
                <w:sz w:val="16"/>
              </w:rPr>
            </w:pPr>
            <w:r w:rsidRPr="00224201">
              <w:rPr>
                <w:rFonts w:cs="Arial"/>
                <w:sz w:val="16"/>
              </w:rPr>
              <w:t xml:space="preserve">Kopfkohl </w:t>
            </w:r>
          </w:p>
        </w:tc>
        <w:tc>
          <w:tcPr>
            <w:tcW w:w="1418" w:type="dxa"/>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jc w:val="left"/>
              <w:rPr>
                <w:rFonts w:cs="Arial"/>
                <w:sz w:val="16"/>
              </w:rPr>
            </w:pPr>
            <w:r w:rsidRPr="00224201">
              <w:rPr>
                <w:rFonts w:cs="Arial"/>
                <w:sz w:val="16"/>
              </w:rPr>
              <w:t xml:space="preserve">Col, Repollo </w:t>
            </w:r>
          </w:p>
        </w:tc>
        <w:tc>
          <w:tcPr>
            <w:tcW w:w="1700" w:type="dxa"/>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jc w:val="left"/>
              <w:rPr>
                <w:rFonts w:cs="Arial"/>
                <w:sz w:val="16"/>
              </w:rPr>
            </w:pPr>
            <w:r w:rsidRPr="00DB09A6">
              <w:rPr>
                <w:rFonts w:cs="Arial"/>
                <w:sz w:val="16"/>
                <w:lang w:val="pt-BR"/>
              </w:rPr>
              <w:t xml:space="preserve">Brassica oleracea L. convar. capitata (L.) </w:t>
            </w:r>
            <w:r w:rsidRPr="00224201">
              <w:rPr>
                <w:rFonts w:cs="Arial"/>
                <w:sz w:val="16"/>
              </w:rPr>
              <w:t>Alef.</w:t>
            </w:r>
          </w:p>
        </w:tc>
      </w:tr>
      <w:tr w:rsidR="004F06C8" w:rsidRPr="00A81E3C" w:rsidTr="000014FA">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F06C8" w:rsidRPr="00224201" w:rsidRDefault="004F06C8" w:rsidP="000014FA">
            <w:pPr>
              <w:rPr>
                <w:rFonts w:cs="Arial"/>
                <w:sz w:val="16"/>
              </w:rPr>
            </w:pPr>
            <w:r w:rsidRPr="00224201">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jc w:val="left"/>
              <w:rPr>
                <w:rFonts w:cs="Arial"/>
                <w:sz w:val="16"/>
              </w:rPr>
            </w:pPr>
            <w:r w:rsidRPr="00224201">
              <w:rPr>
                <w:rFonts w:cs="Arial"/>
                <w:sz w:val="16"/>
              </w:rPr>
              <w:t>TG/54/7 (document TC/52/27)</w:t>
            </w:r>
          </w:p>
        </w:tc>
        <w:tc>
          <w:tcPr>
            <w:tcW w:w="1275" w:type="dxa"/>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jc w:val="left"/>
              <w:rPr>
                <w:rFonts w:cs="Arial"/>
                <w:sz w:val="16"/>
              </w:rPr>
            </w:pPr>
            <w:r w:rsidRPr="00224201">
              <w:rPr>
                <w:rFonts w:cs="Arial"/>
                <w:sz w:val="16"/>
              </w:rPr>
              <w:t>Brussels Sprouts</w:t>
            </w:r>
          </w:p>
        </w:tc>
        <w:tc>
          <w:tcPr>
            <w:tcW w:w="1418" w:type="dxa"/>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jc w:val="left"/>
              <w:rPr>
                <w:rFonts w:cs="Arial"/>
                <w:sz w:val="16"/>
              </w:rPr>
            </w:pPr>
            <w:r w:rsidRPr="00224201">
              <w:rPr>
                <w:rFonts w:cs="Arial"/>
                <w:sz w:val="16"/>
              </w:rPr>
              <w:t>Chou de Bruxelles</w:t>
            </w:r>
          </w:p>
        </w:tc>
        <w:tc>
          <w:tcPr>
            <w:tcW w:w="1417" w:type="dxa"/>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jc w:val="left"/>
              <w:rPr>
                <w:rFonts w:cs="Arial"/>
                <w:sz w:val="16"/>
              </w:rPr>
            </w:pPr>
            <w:r w:rsidRPr="00224201">
              <w:rPr>
                <w:rFonts w:cs="Arial"/>
                <w:sz w:val="16"/>
              </w:rPr>
              <w:t>Rosenkohl</w:t>
            </w:r>
          </w:p>
        </w:tc>
        <w:tc>
          <w:tcPr>
            <w:tcW w:w="1418" w:type="dxa"/>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jc w:val="left"/>
              <w:rPr>
                <w:rFonts w:cs="Arial"/>
                <w:sz w:val="16"/>
              </w:rPr>
            </w:pPr>
            <w:r w:rsidRPr="00224201">
              <w:rPr>
                <w:rFonts w:cs="Arial"/>
                <w:sz w:val="16"/>
              </w:rPr>
              <w:t>Col de Bruselas</w:t>
            </w:r>
          </w:p>
        </w:tc>
        <w:tc>
          <w:tcPr>
            <w:tcW w:w="1700" w:type="dxa"/>
            <w:tcBorders>
              <w:top w:val="single" w:sz="4" w:space="0" w:color="auto"/>
              <w:left w:val="nil"/>
              <w:bottom w:val="single" w:sz="4" w:space="0" w:color="auto"/>
              <w:right w:val="single" w:sz="4" w:space="0" w:color="auto"/>
            </w:tcBorders>
            <w:shd w:val="clear" w:color="auto" w:fill="auto"/>
          </w:tcPr>
          <w:p w:rsidR="004F06C8" w:rsidRPr="00DB09A6" w:rsidRDefault="004F06C8" w:rsidP="000014FA">
            <w:pPr>
              <w:jc w:val="left"/>
              <w:rPr>
                <w:rFonts w:cs="Arial"/>
                <w:sz w:val="16"/>
                <w:lang w:val="pt-BR"/>
              </w:rPr>
            </w:pPr>
            <w:r w:rsidRPr="00DB09A6">
              <w:rPr>
                <w:rFonts w:cs="Arial"/>
                <w:sz w:val="16"/>
                <w:lang w:val="pt-BR"/>
              </w:rPr>
              <w:t>Brassica oleracea L. var. gemmifera DC.</w:t>
            </w:r>
          </w:p>
        </w:tc>
      </w:tr>
      <w:tr w:rsidR="004F06C8" w:rsidRPr="00224201" w:rsidTr="000014FA">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F06C8" w:rsidRPr="00224201" w:rsidRDefault="004F06C8" w:rsidP="000014FA">
            <w:pPr>
              <w:rPr>
                <w:rFonts w:cs="Arial"/>
                <w:sz w:val="16"/>
              </w:rPr>
            </w:pPr>
            <w:r w:rsidRPr="00224201">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jc w:val="left"/>
              <w:rPr>
                <w:rFonts w:cs="Arial"/>
                <w:sz w:val="16"/>
              </w:rPr>
            </w:pPr>
            <w:r w:rsidRPr="00224201">
              <w:rPr>
                <w:rFonts w:cs="Arial"/>
                <w:sz w:val="16"/>
              </w:rPr>
              <w:t>TG/55/7 Rev. 3 (document TC/52/25)</w:t>
            </w:r>
          </w:p>
        </w:tc>
        <w:tc>
          <w:tcPr>
            <w:tcW w:w="1275" w:type="dxa"/>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jc w:val="left"/>
              <w:rPr>
                <w:rFonts w:cs="Arial"/>
                <w:sz w:val="16"/>
              </w:rPr>
            </w:pPr>
            <w:r w:rsidRPr="00224201">
              <w:rPr>
                <w:rFonts w:cs="Arial"/>
                <w:sz w:val="16"/>
              </w:rPr>
              <w:t>Spinach</w:t>
            </w:r>
          </w:p>
        </w:tc>
        <w:tc>
          <w:tcPr>
            <w:tcW w:w="1418" w:type="dxa"/>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jc w:val="left"/>
              <w:rPr>
                <w:rFonts w:cs="Arial"/>
                <w:sz w:val="16"/>
              </w:rPr>
            </w:pPr>
            <w:r w:rsidRPr="00224201">
              <w:rPr>
                <w:rFonts w:cs="Arial"/>
                <w:sz w:val="16"/>
              </w:rPr>
              <w:t>Épinard</w:t>
            </w:r>
          </w:p>
        </w:tc>
        <w:tc>
          <w:tcPr>
            <w:tcW w:w="1417" w:type="dxa"/>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jc w:val="left"/>
              <w:rPr>
                <w:rFonts w:cs="Arial"/>
                <w:sz w:val="16"/>
              </w:rPr>
            </w:pPr>
            <w:r w:rsidRPr="00224201">
              <w:rPr>
                <w:rFonts w:cs="Arial"/>
                <w:sz w:val="16"/>
              </w:rPr>
              <w:t>Spinat</w:t>
            </w:r>
          </w:p>
        </w:tc>
        <w:tc>
          <w:tcPr>
            <w:tcW w:w="1418" w:type="dxa"/>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jc w:val="left"/>
              <w:rPr>
                <w:rFonts w:cs="Arial"/>
                <w:sz w:val="16"/>
              </w:rPr>
            </w:pPr>
            <w:r w:rsidRPr="00224201">
              <w:rPr>
                <w:rFonts w:cs="Arial"/>
                <w:sz w:val="16"/>
              </w:rPr>
              <w:t>Espinaca</w:t>
            </w:r>
          </w:p>
        </w:tc>
        <w:tc>
          <w:tcPr>
            <w:tcW w:w="1700" w:type="dxa"/>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jc w:val="left"/>
              <w:rPr>
                <w:rFonts w:cs="Arial"/>
                <w:sz w:val="16"/>
              </w:rPr>
            </w:pPr>
            <w:r w:rsidRPr="00224201">
              <w:rPr>
                <w:rFonts w:cs="Arial"/>
                <w:sz w:val="16"/>
              </w:rPr>
              <w:t>Spinacia oleracea L.</w:t>
            </w:r>
          </w:p>
        </w:tc>
      </w:tr>
      <w:tr w:rsidR="004F06C8" w:rsidRPr="00A81E3C" w:rsidTr="000014FA">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F06C8" w:rsidRPr="00224201" w:rsidRDefault="004F06C8" w:rsidP="000014FA">
            <w:pPr>
              <w:rPr>
                <w:rFonts w:cs="Arial"/>
                <w:sz w:val="16"/>
              </w:rPr>
            </w:pPr>
            <w:r w:rsidRPr="00224201">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jc w:val="left"/>
              <w:rPr>
                <w:rFonts w:cs="Arial"/>
                <w:sz w:val="16"/>
              </w:rPr>
            </w:pPr>
            <w:r w:rsidRPr="00224201">
              <w:rPr>
                <w:rFonts w:cs="Arial"/>
                <w:sz w:val="16"/>
              </w:rPr>
              <w:t>TG/63/7 - TG/64/7 (</w:t>
            </w:r>
            <w:r>
              <w:rPr>
                <w:rFonts w:cs="Arial"/>
                <w:sz w:val="16"/>
              </w:rPr>
              <w:t>document TC/52/24</w:t>
            </w:r>
            <w:r w:rsidRPr="00224201">
              <w:rPr>
                <w:rFonts w:cs="Arial"/>
                <w:sz w:val="16"/>
              </w:rPr>
              <w:t>)</w:t>
            </w:r>
          </w:p>
        </w:tc>
        <w:tc>
          <w:tcPr>
            <w:tcW w:w="1275" w:type="dxa"/>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jc w:val="left"/>
              <w:rPr>
                <w:rFonts w:cs="Arial"/>
                <w:sz w:val="16"/>
              </w:rPr>
            </w:pPr>
            <w:r w:rsidRPr="00224201">
              <w:rPr>
                <w:rFonts w:cs="Arial"/>
                <w:sz w:val="16"/>
              </w:rPr>
              <w:t xml:space="preserve">Black Radish </w:t>
            </w:r>
          </w:p>
        </w:tc>
        <w:tc>
          <w:tcPr>
            <w:tcW w:w="1418" w:type="dxa"/>
            <w:tcBorders>
              <w:top w:val="single" w:sz="4" w:space="0" w:color="auto"/>
              <w:left w:val="nil"/>
              <w:bottom w:val="single" w:sz="4" w:space="0" w:color="auto"/>
              <w:right w:val="single" w:sz="4" w:space="0" w:color="auto"/>
            </w:tcBorders>
            <w:shd w:val="clear" w:color="auto" w:fill="auto"/>
          </w:tcPr>
          <w:p w:rsidR="004F06C8" w:rsidRPr="00DB09A6" w:rsidRDefault="004F06C8" w:rsidP="000014FA">
            <w:pPr>
              <w:jc w:val="left"/>
              <w:rPr>
                <w:rFonts w:cs="Arial"/>
                <w:sz w:val="16"/>
                <w:lang w:val="fr-FR"/>
              </w:rPr>
            </w:pPr>
            <w:r w:rsidRPr="00DB09A6">
              <w:rPr>
                <w:rFonts w:cs="Arial"/>
                <w:sz w:val="16"/>
                <w:lang w:val="fr-FR"/>
              </w:rPr>
              <w:t>Radis d’été, d’automne et d’hiver</w:t>
            </w:r>
          </w:p>
        </w:tc>
        <w:tc>
          <w:tcPr>
            <w:tcW w:w="1417" w:type="dxa"/>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jc w:val="left"/>
              <w:rPr>
                <w:rFonts w:cs="Arial"/>
                <w:sz w:val="16"/>
              </w:rPr>
            </w:pPr>
            <w:r w:rsidRPr="00224201">
              <w:rPr>
                <w:rFonts w:cs="Arial"/>
                <w:sz w:val="16"/>
              </w:rPr>
              <w:t xml:space="preserve">Rettich </w:t>
            </w:r>
          </w:p>
        </w:tc>
        <w:tc>
          <w:tcPr>
            <w:tcW w:w="1418" w:type="dxa"/>
            <w:tcBorders>
              <w:top w:val="single" w:sz="4" w:space="0" w:color="auto"/>
              <w:left w:val="nil"/>
              <w:bottom w:val="single" w:sz="4" w:space="0" w:color="auto"/>
              <w:right w:val="single" w:sz="4" w:space="0" w:color="auto"/>
            </w:tcBorders>
            <w:shd w:val="clear" w:color="auto" w:fill="auto"/>
          </w:tcPr>
          <w:p w:rsidR="004F06C8" w:rsidRPr="00641185" w:rsidRDefault="004F06C8" w:rsidP="000014FA">
            <w:pPr>
              <w:jc w:val="left"/>
              <w:rPr>
                <w:rFonts w:cs="Arial"/>
                <w:sz w:val="16"/>
                <w:lang w:val="es-ES"/>
              </w:rPr>
            </w:pPr>
            <w:r w:rsidRPr="00641185">
              <w:rPr>
                <w:rFonts w:cs="Arial"/>
                <w:sz w:val="16"/>
                <w:lang w:val="es-ES"/>
              </w:rPr>
              <w:t>Rabano de invierno,</w:t>
            </w:r>
            <w:r w:rsidRPr="00641185">
              <w:rPr>
                <w:rFonts w:cs="Arial"/>
                <w:sz w:val="16"/>
                <w:lang w:val="es-ES"/>
              </w:rPr>
              <w:br/>
              <w:t>Rabano negro</w:t>
            </w:r>
          </w:p>
        </w:tc>
        <w:tc>
          <w:tcPr>
            <w:tcW w:w="1700" w:type="dxa"/>
            <w:tcBorders>
              <w:top w:val="single" w:sz="4" w:space="0" w:color="auto"/>
              <w:left w:val="nil"/>
              <w:bottom w:val="single" w:sz="4" w:space="0" w:color="auto"/>
              <w:right w:val="single" w:sz="4" w:space="0" w:color="auto"/>
            </w:tcBorders>
            <w:shd w:val="clear" w:color="auto" w:fill="auto"/>
          </w:tcPr>
          <w:p w:rsidR="004F06C8" w:rsidRPr="00641185" w:rsidRDefault="004F06C8" w:rsidP="000014FA">
            <w:pPr>
              <w:jc w:val="left"/>
              <w:rPr>
                <w:rFonts w:cs="Arial"/>
                <w:sz w:val="16"/>
                <w:lang w:val="es-ES"/>
              </w:rPr>
            </w:pPr>
            <w:r w:rsidRPr="00641185">
              <w:rPr>
                <w:rFonts w:cs="Arial"/>
                <w:sz w:val="16"/>
                <w:lang w:val="es-ES"/>
              </w:rPr>
              <w:t>Raphanus sativus L. var. niger (Mill.) S. Kerner (Raphanus sativus L. var. major A. Voss, Raphanus sativus L. var.</w:t>
            </w:r>
            <w:r w:rsidRPr="00641185">
              <w:rPr>
                <w:rFonts w:cs="Arial"/>
                <w:sz w:val="16"/>
                <w:lang w:val="es-ES"/>
              </w:rPr>
              <w:br/>
              <w:t>longipinnatus L.H. Bailey)</w:t>
            </w:r>
          </w:p>
        </w:tc>
      </w:tr>
      <w:tr w:rsidR="004F06C8" w:rsidRPr="00A81E3C" w:rsidTr="000014FA">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F06C8" w:rsidRPr="00224201" w:rsidRDefault="004F06C8" w:rsidP="000014FA">
            <w:pPr>
              <w:rPr>
                <w:rFonts w:cs="Arial"/>
                <w:sz w:val="16"/>
              </w:rPr>
            </w:pPr>
            <w:r w:rsidRPr="00224201">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jc w:val="left"/>
              <w:rPr>
                <w:rFonts w:cs="Arial"/>
                <w:sz w:val="16"/>
              </w:rPr>
            </w:pPr>
            <w:r w:rsidRPr="00224201">
              <w:rPr>
                <w:rFonts w:cs="Arial"/>
                <w:sz w:val="16"/>
              </w:rPr>
              <w:t>TG/65/4 (document TC/52/27)</w:t>
            </w:r>
          </w:p>
        </w:tc>
        <w:tc>
          <w:tcPr>
            <w:tcW w:w="1275" w:type="dxa"/>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jc w:val="left"/>
              <w:rPr>
                <w:rFonts w:cs="Arial"/>
                <w:sz w:val="16"/>
              </w:rPr>
            </w:pPr>
            <w:r w:rsidRPr="00224201">
              <w:rPr>
                <w:rFonts w:cs="Arial"/>
                <w:sz w:val="16"/>
              </w:rPr>
              <w:t xml:space="preserve">Kohlrabi </w:t>
            </w:r>
          </w:p>
        </w:tc>
        <w:tc>
          <w:tcPr>
            <w:tcW w:w="1418" w:type="dxa"/>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jc w:val="left"/>
              <w:rPr>
                <w:rFonts w:cs="Arial"/>
                <w:sz w:val="16"/>
              </w:rPr>
            </w:pPr>
            <w:r w:rsidRPr="00224201">
              <w:rPr>
                <w:rFonts w:cs="Arial"/>
                <w:sz w:val="16"/>
              </w:rPr>
              <w:t xml:space="preserve">Chou-rave </w:t>
            </w:r>
          </w:p>
        </w:tc>
        <w:tc>
          <w:tcPr>
            <w:tcW w:w="1417" w:type="dxa"/>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jc w:val="left"/>
              <w:rPr>
                <w:rFonts w:cs="Arial"/>
                <w:sz w:val="16"/>
              </w:rPr>
            </w:pPr>
            <w:r w:rsidRPr="00224201">
              <w:rPr>
                <w:rFonts w:cs="Arial"/>
                <w:sz w:val="16"/>
              </w:rPr>
              <w:t xml:space="preserve">Kohlrabi </w:t>
            </w:r>
          </w:p>
        </w:tc>
        <w:tc>
          <w:tcPr>
            <w:tcW w:w="1418" w:type="dxa"/>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jc w:val="left"/>
              <w:rPr>
                <w:rFonts w:cs="Arial"/>
                <w:sz w:val="16"/>
              </w:rPr>
            </w:pPr>
            <w:r w:rsidRPr="00224201">
              <w:rPr>
                <w:rFonts w:cs="Arial"/>
                <w:sz w:val="16"/>
              </w:rPr>
              <w:t xml:space="preserve">Col rábano </w:t>
            </w:r>
          </w:p>
        </w:tc>
        <w:tc>
          <w:tcPr>
            <w:tcW w:w="1700" w:type="dxa"/>
            <w:tcBorders>
              <w:top w:val="single" w:sz="4" w:space="0" w:color="auto"/>
              <w:left w:val="nil"/>
              <w:bottom w:val="single" w:sz="4" w:space="0" w:color="auto"/>
              <w:right w:val="single" w:sz="4" w:space="0" w:color="auto"/>
            </w:tcBorders>
            <w:shd w:val="clear" w:color="auto" w:fill="auto"/>
          </w:tcPr>
          <w:p w:rsidR="004F06C8" w:rsidRPr="00DB09A6" w:rsidRDefault="004F06C8" w:rsidP="000014FA">
            <w:pPr>
              <w:jc w:val="left"/>
              <w:rPr>
                <w:rFonts w:cs="Arial"/>
                <w:sz w:val="16"/>
                <w:lang w:val="pt-BR"/>
              </w:rPr>
            </w:pPr>
            <w:r w:rsidRPr="00DB09A6">
              <w:rPr>
                <w:rFonts w:cs="Arial"/>
                <w:sz w:val="16"/>
                <w:lang w:val="pt-BR"/>
              </w:rPr>
              <w:t>Brassica oleracea L. var. gongylodes L.</w:t>
            </w:r>
          </w:p>
        </w:tc>
      </w:tr>
      <w:tr w:rsidR="004F06C8" w:rsidRPr="00A81E3C" w:rsidTr="000014FA">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F06C8" w:rsidRPr="00224201" w:rsidRDefault="004F06C8" w:rsidP="000014FA">
            <w:pPr>
              <w:rPr>
                <w:rFonts w:cs="Arial"/>
                <w:sz w:val="16"/>
              </w:rPr>
            </w:pPr>
            <w:r w:rsidRPr="00224201">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jc w:val="left"/>
              <w:rPr>
                <w:rFonts w:cs="Arial"/>
                <w:sz w:val="16"/>
              </w:rPr>
            </w:pPr>
            <w:r w:rsidRPr="00224201">
              <w:rPr>
                <w:rFonts w:cs="Arial"/>
                <w:sz w:val="16"/>
              </w:rPr>
              <w:t>TG/90/6 Corr. (document TC/52/27)</w:t>
            </w:r>
          </w:p>
        </w:tc>
        <w:tc>
          <w:tcPr>
            <w:tcW w:w="1275" w:type="dxa"/>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jc w:val="left"/>
              <w:rPr>
                <w:rFonts w:cs="Arial"/>
                <w:sz w:val="16"/>
              </w:rPr>
            </w:pPr>
            <w:r w:rsidRPr="00224201">
              <w:rPr>
                <w:rFonts w:cs="Arial"/>
                <w:sz w:val="16"/>
              </w:rPr>
              <w:t>Curly Kale</w:t>
            </w:r>
          </w:p>
        </w:tc>
        <w:tc>
          <w:tcPr>
            <w:tcW w:w="1418" w:type="dxa"/>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jc w:val="left"/>
              <w:rPr>
                <w:rFonts w:cs="Arial"/>
                <w:sz w:val="16"/>
              </w:rPr>
            </w:pPr>
            <w:r w:rsidRPr="00224201">
              <w:rPr>
                <w:rFonts w:cs="Arial"/>
                <w:sz w:val="16"/>
              </w:rPr>
              <w:t xml:space="preserve">Chou frisé </w:t>
            </w:r>
          </w:p>
        </w:tc>
        <w:tc>
          <w:tcPr>
            <w:tcW w:w="1417" w:type="dxa"/>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jc w:val="left"/>
              <w:rPr>
                <w:rFonts w:cs="Arial"/>
                <w:sz w:val="16"/>
              </w:rPr>
            </w:pPr>
            <w:r w:rsidRPr="00224201">
              <w:rPr>
                <w:rFonts w:cs="Arial"/>
                <w:sz w:val="16"/>
              </w:rPr>
              <w:t xml:space="preserve">Grünkohl </w:t>
            </w:r>
          </w:p>
        </w:tc>
        <w:tc>
          <w:tcPr>
            <w:tcW w:w="1418" w:type="dxa"/>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jc w:val="left"/>
              <w:rPr>
                <w:rFonts w:cs="Arial"/>
                <w:sz w:val="16"/>
              </w:rPr>
            </w:pPr>
            <w:r w:rsidRPr="00224201">
              <w:rPr>
                <w:rFonts w:cs="Arial"/>
                <w:sz w:val="16"/>
              </w:rPr>
              <w:t xml:space="preserve">Col rizada </w:t>
            </w:r>
          </w:p>
        </w:tc>
        <w:tc>
          <w:tcPr>
            <w:tcW w:w="1700" w:type="dxa"/>
            <w:tcBorders>
              <w:top w:val="single" w:sz="4" w:space="0" w:color="auto"/>
              <w:left w:val="nil"/>
              <w:bottom w:val="single" w:sz="4" w:space="0" w:color="auto"/>
              <w:right w:val="single" w:sz="4" w:space="0" w:color="auto"/>
            </w:tcBorders>
            <w:shd w:val="clear" w:color="auto" w:fill="auto"/>
          </w:tcPr>
          <w:p w:rsidR="004F06C8" w:rsidRPr="00DB09A6" w:rsidRDefault="004F06C8" w:rsidP="000014FA">
            <w:pPr>
              <w:jc w:val="left"/>
              <w:rPr>
                <w:rFonts w:cs="Arial"/>
                <w:sz w:val="16"/>
                <w:lang w:val="pt-BR"/>
              </w:rPr>
            </w:pPr>
            <w:r w:rsidRPr="00DB09A6">
              <w:rPr>
                <w:rFonts w:cs="Arial"/>
                <w:sz w:val="16"/>
                <w:lang w:val="pt-BR"/>
              </w:rPr>
              <w:t>Brassica oleracea L. var. sabellica L.</w:t>
            </w:r>
          </w:p>
        </w:tc>
      </w:tr>
      <w:tr w:rsidR="004F06C8" w:rsidRPr="00C45E58" w:rsidTr="000014FA">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F06C8" w:rsidRPr="00224201" w:rsidRDefault="004F06C8" w:rsidP="000014FA">
            <w:pPr>
              <w:rPr>
                <w:rFonts w:cs="Arial"/>
                <w:sz w:val="16"/>
              </w:rPr>
            </w:pPr>
            <w:r w:rsidRPr="00224201">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jc w:val="left"/>
              <w:rPr>
                <w:rFonts w:cs="Arial"/>
                <w:sz w:val="16"/>
              </w:rPr>
            </w:pPr>
            <w:r w:rsidRPr="00224201">
              <w:rPr>
                <w:rFonts w:cs="Arial"/>
                <w:sz w:val="16"/>
              </w:rPr>
              <w:t>TG/151/4 (document TC/52/27)</w:t>
            </w:r>
          </w:p>
        </w:tc>
        <w:tc>
          <w:tcPr>
            <w:tcW w:w="1275" w:type="dxa"/>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jc w:val="left"/>
              <w:rPr>
                <w:rFonts w:cs="Arial"/>
                <w:sz w:val="16"/>
              </w:rPr>
            </w:pPr>
            <w:r w:rsidRPr="00224201">
              <w:rPr>
                <w:rFonts w:cs="Arial"/>
                <w:sz w:val="16"/>
              </w:rPr>
              <w:t>Calabrese, Sprouting Broccoli</w:t>
            </w:r>
          </w:p>
        </w:tc>
        <w:tc>
          <w:tcPr>
            <w:tcW w:w="1418" w:type="dxa"/>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jc w:val="left"/>
              <w:rPr>
                <w:rFonts w:cs="Arial"/>
                <w:sz w:val="16"/>
              </w:rPr>
            </w:pPr>
            <w:r w:rsidRPr="00224201">
              <w:rPr>
                <w:rFonts w:cs="Arial"/>
                <w:sz w:val="16"/>
              </w:rPr>
              <w:t>Broccoli</w:t>
            </w:r>
          </w:p>
        </w:tc>
        <w:tc>
          <w:tcPr>
            <w:tcW w:w="1417" w:type="dxa"/>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jc w:val="left"/>
              <w:rPr>
                <w:rFonts w:cs="Arial"/>
                <w:sz w:val="16"/>
              </w:rPr>
            </w:pPr>
            <w:r w:rsidRPr="00224201">
              <w:rPr>
                <w:rFonts w:cs="Arial"/>
                <w:sz w:val="16"/>
              </w:rPr>
              <w:t>Brokkoli</w:t>
            </w:r>
          </w:p>
        </w:tc>
        <w:tc>
          <w:tcPr>
            <w:tcW w:w="1418" w:type="dxa"/>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jc w:val="left"/>
              <w:rPr>
                <w:rFonts w:cs="Arial"/>
                <w:sz w:val="16"/>
              </w:rPr>
            </w:pPr>
            <w:r w:rsidRPr="00224201">
              <w:rPr>
                <w:rFonts w:cs="Arial"/>
                <w:sz w:val="16"/>
              </w:rPr>
              <w:t>Bróculi</w:t>
            </w:r>
          </w:p>
        </w:tc>
        <w:tc>
          <w:tcPr>
            <w:tcW w:w="1700" w:type="dxa"/>
            <w:tcBorders>
              <w:top w:val="single" w:sz="4" w:space="0" w:color="auto"/>
              <w:left w:val="nil"/>
              <w:bottom w:val="single" w:sz="4" w:space="0" w:color="auto"/>
              <w:right w:val="single" w:sz="4" w:space="0" w:color="auto"/>
            </w:tcBorders>
            <w:shd w:val="clear" w:color="auto" w:fill="auto"/>
          </w:tcPr>
          <w:p w:rsidR="004F06C8" w:rsidRPr="00641185" w:rsidRDefault="004F06C8" w:rsidP="000014FA">
            <w:pPr>
              <w:jc w:val="left"/>
              <w:rPr>
                <w:rFonts w:cs="Arial"/>
                <w:sz w:val="16"/>
                <w:lang w:val="es-ES"/>
              </w:rPr>
            </w:pPr>
            <w:r w:rsidRPr="00DB09A6">
              <w:rPr>
                <w:rFonts w:cs="Arial"/>
                <w:sz w:val="16"/>
                <w:lang w:val="pt-BR"/>
              </w:rPr>
              <w:t xml:space="preserve">Brassica oleracea L. convar. botrytis (L.) </w:t>
            </w:r>
            <w:r w:rsidRPr="00641185">
              <w:rPr>
                <w:rFonts w:cs="Arial"/>
                <w:sz w:val="16"/>
                <w:lang w:val="es-ES"/>
              </w:rPr>
              <w:t>Alef. var. cymosa Duch.</w:t>
            </w:r>
          </w:p>
        </w:tc>
      </w:tr>
      <w:tr w:rsidR="004F06C8" w:rsidRPr="00A81E3C" w:rsidTr="000014FA">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4F06C8" w:rsidRPr="00224201" w:rsidRDefault="004F06C8" w:rsidP="000014FA">
            <w:pPr>
              <w:rPr>
                <w:rFonts w:cs="Arial"/>
                <w:sz w:val="16"/>
              </w:rPr>
            </w:pPr>
            <w:r w:rsidRPr="00224201">
              <w:rPr>
                <w:rFonts w:cs="Arial"/>
                <w:sz w:val="16"/>
              </w:rPr>
              <w:t>QZ</w:t>
            </w:r>
          </w:p>
        </w:tc>
        <w:tc>
          <w:tcPr>
            <w:tcW w:w="590" w:type="dxa"/>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jc w:val="left"/>
              <w:rPr>
                <w:rFonts w:cs="Arial"/>
                <w:sz w:val="16"/>
              </w:rPr>
            </w:pPr>
            <w:r w:rsidRPr="00224201">
              <w:rPr>
                <w:rFonts w:cs="Arial"/>
                <w:sz w:val="16"/>
              </w:rPr>
              <w:t>TG/294/1 Corr. (document TC/52/26)</w:t>
            </w:r>
          </w:p>
        </w:tc>
        <w:tc>
          <w:tcPr>
            <w:tcW w:w="1275" w:type="dxa"/>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jc w:val="left"/>
              <w:rPr>
                <w:rFonts w:cs="Arial"/>
                <w:sz w:val="16"/>
              </w:rPr>
            </w:pPr>
            <w:r w:rsidRPr="00224201">
              <w:rPr>
                <w:rFonts w:cs="Arial"/>
                <w:sz w:val="16"/>
              </w:rPr>
              <w:t xml:space="preserve">Tomato Rootstocks </w:t>
            </w:r>
          </w:p>
        </w:tc>
        <w:tc>
          <w:tcPr>
            <w:tcW w:w="1418" w:type="dxa"/>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jc w:val="left"/>
              <w:rPr>
                <w:rFonts w:cs="Arial"/>
                <w:sz w:val="16"/>
              </w:rPr>
            </w:pPr>
            <w:r w:rsidRPr="00224201">
              <w:rPr>
                <w:rFonts w:cs="Arial"/>
                <w:sz w:val="16"/>
              </w:rPr>
              <w:t xml:space="preserve">Porte-greffe de tomate </w:t>
            </w:r>
          </w:p>
        </w:tc>
        <w:tc>
          <w:tcPr>
            <w:tcW w:w="1417" w:type="dxa"/>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jc w:val="left"/>
              <w:rPr>
                <w:rFonts w:cs="Arial"/>
                <w:sz w:val="16"/>
              </w:rPr>
            </w:pPr>
            <w:r w:rsidRPr="00224201">
              <w:rPr>
                <w:rFonts w:cs="Arial"/>
                <w:sz w:val="16"/>
              </w:rPr>
              <w:t xml:space="preserve">Tomatenunterlagen </w:t>
            </w:r>
          </w:p>
        </w:tc>
        <w:tc>
          <w:tcPr>
            <w:tcW w:w="1418" w:type="dxa"/>
            <w:tcBorders>
              <w:top w:val="single" w:sz="4" w:space="0" w:color="auto"/>
              <w:left w:val="nil"/>
              <w:bottom w:val="single" w:sz="4" w:space="0" w:color="auto"/>
              <w:right w:val="single" w:sz="4" w:space="0" w:color="auto"/>
            </w:tcBorders>
            <w:shd w:val="clear" w:color="auto" w:fill="auto"/>
          </w:tcPr>
          <w:p w:rsidR="004F06C8" w:rsidRPr="00224201" w:rsidRDefault="004F06C8" w:rsidP="000014FA">
            <w:pPr>
              <w:jc w:val="left"/>
              <w:rPr>
                <w:rFonts w:cs="Arial"/>
                <w:sz w:val="16"/>
              </w:rPr>
            </w:pPr>
            <w:r w:rsidRPr="00224201">
              <w:rPr>
                <w:rFonts w:cs="Arial"/>
                <w:sz w:val="16"/>
              </w:rPr>
              <w:t xml:space="preserve">Portainjertos de tomate </w:t>
            </w:r>
          </w:p>
        </w:tc>
        <w:tc>
          <w:tcPr>
            <w:tcW w:w="1700" w:type="dxa"/>
            <w:tcBorders>
              <w:top w:val="single" w:sz="4" w:space="0" w:color="auto"/>
              <w:left w:val="nil"/>
              <w:bottom w:val="single" w:sz="4" w:space="0" w:color="auto"/>
              <w:right w:val="single" w:sz="4" w:space="0" w:color="auto"/>
            </w:tcBorders>
            <w:shd w:val="clear" w:color="auto" w:fill="auto"/>
          </w:tcPr>
          <w:p w:rsidR="004F06C8" w:rsidRPr="00DB09A6" w:rsidRDefault="004F06C8" w:rsidP="000014FA">
            <w:pPr>
              <w:jc w:val="left"/>
              <w:rPr>
                <w:rFonts w:cs="Arial"/>
                <w:sz w:val="16"/>
                <w:lang w:val="pt-BR"/>
              </w:rPr>
            </w:pPr>
            <w:r w:rsidRPr="000C204D">
              <w:rPr>
                <w:rFonts w:cs="Arial"/>
                <w:sz w:val="16"/>
              </w:rPr>
              <w:t xml:space="preserve">Solanum lycopersicum L. x Solanum habrochaites S. Knapp &amp; D.M. Spooner; Solanum lycopersicum L. x Solanum peruvianum (L.) </w:t>
            </w:r>
            <w:r w:rsidRPr="00DB09A6">
              <w:rPr>
                <w:rFonts w:cs="Arial"/>
                <w:sz w:val="16"/>
                <w:lang w:val="pt-BR"/>
              </w:rPr>
              <w:t>Mill.; Solanum lycopersicum L. x Solanum cheesmaniae (L. Ridley) Fosberg</w:t>
            </w:r>
          </w:p>
        </w:tc>
      </w:tr>
    </w:tbl>
    <w:p w:rsidR="004F06C8" w:rsidRPr="000C204D" w:rsidRDefault="004F06C8" w:rsidP="004F06C8">
      <w:pPr>
        <w:rPr>
          <w:lang w:val="pt-PT"/>
        </w:rPr>
      </w:pPr>
    </w:p>
    <w:p w:rsidR="004F06C8" w:rsidRPr="00356A24" w:rsidRDefault="004F06C8" w:rsidP="004F06C8">
      <w:pPr>
        <w:rPr>
          <w:rFonts w:cs="Arial"/>
        </w:rPr>
      </w:pPr>
      <w:r>
        <w:fldChar w:fldCharType="begin"/>
      </w:r>
      <w:r>
        <w:instrText xml:space="preserve"> AUTONUM  </w:instrText>
      </w:r>
      <w:r>
        <w:fldChar w:fldCharType="end"/>
      </w:r>
      <w:r>
        <w:tab/>
        <w:t xml:space="preserve">At the request of the </w:t>
      </w:r>
      <w:r w:rsidRPr="00D13936">
        <w:rPr>
          <w:rFonts w:cs="Arial"/>
        </w:rPr>
        <w:t>Leading Expert and Chai</w:t>
      </w:r>
      <w:r>
        <w:rPr>
          <w:rFonts w:cs="Arial"/>
        </w:rPr>
        <w:t>r</w:t>
      </w:r>
      <w:r w:rsidRPr="00D13936">
        <w:rPr>
          <w:rFonts w:cs="Arial"/>
        </w:rPr>
        <w:t>person of the TWO, Mr. Kenji Numaguchi (Japan), the draft Test Guidelines for Aglaonema (</w:t>
      </w:r>
      <w:r w:rsidRPr="00D13936">
        <w:rPr>
          <w:rFonts w:cs="Arial"/>
          <w:i/>
          <w:iCs/>
        </w:rPr>
        <w:t xml:space="preserve">Aglaonema </w:t>
      </w:r>
      <w:r w:rsidRPr="00D13936">
        <w:rPr>
          <w:rFonts w:cs="Arial"/>
          <w:iCs/>
        </w:rPr>
        <w:t>Schott.</w:t>
      </w:r>
      <w:r w:rsidRPr="00D13936">
        <w:rPr>
          <w:rFonts w:cs="Arial"/>
        </w:rPr>
        <w:t xml:space="preserve">) </w:t>
      </w:r>
      <w:r>
        <w:rPr>
          <w:rFonts w:cs="Arial"/>
        </w:rPr>
        <w:t xml:space="preserve">will </w:t>
      </w:r>
      <w:r w:rsidRPr="00D13936">
        <w:rPr>
          <w:rFonts w:cs="Arial"/>
        </w:rPr>
        <w:t>be re-discussed by the TWO at its forty</w:t>
      </w:r>
      <w:r w:rsidRPr="00D13936">
        <w:rPr>
          <w:rFonts w:cs="Arial"/>
        </w:rPr>
        <w:noBreakHyphen/>
        <w:t>ninth session in order to consider the comments of the TC-EDC concerning the approach of presenting color characteristics.</w:t>
      </w:r>
    </w:p>
    <w:p w:rsidR="004F06C8" w:rsidRDefault="004F06C8" w:rsidP="004F06C8"/>
    <w:p w:rsidR="004F06C8" w:rsidRPr="00356A24" w:rsidRDefault="004F06C8" w:rsidP="004F06C8">
      <w:pPr>
        <w:rPr>
          <w:rFonts w:cs="Arial"/>
        </w:rPr>
      </w:pPr>
      <w:r>
        <w:rPr>
          <w:rFonts w:cs="Arial"/>
        </w:rPr>
        <w:fldChar w:fldCharType="begin"/>
      </w:r>
      <w:r>
        <w:rPr>
          <w:rFonts w:cs="Arial"/>
        </w:rPr>
        <w:instrText xml:space="preserve"> AUTONUM  </w:instrText>
      </w:r>
      <w:r>
        <w:rPr>
          <w:rFonts w:cs="Arial"/>
        </w:rPr>
        <w:fldChar w:fldCharType="end"/>
      </w:r>
      <w:r>
        <w:rPr>
          <w:rFonts w:cs="Arial"/>
        </w:rPr>
        <w:tab/>
      </w:r>
      <w:r>
        <w:t>At the request of the</w:t>
      </w:r>
      <w:r w:rsidRPr="00D13936">
        <w:rPr>
          <w:rFonts w:cs="Arial"/>
        </w:rPr>
        <w:t xml:space="preserve"> Leading Expert, Mr. Nik Hulse (Australia), in agreement with the Chai</w:t>
      </w:r>
      <w:r>
        <w:rPr>
          <w:rFonts w:cs="Arial"/>
        </w:rPr>
        <w:t>r</w:t>
      </w:r>
      <w:r w:rsidRPr="00D13936">
        <w:rPr>
          <w:rFonts w:cs="Arial"/>
        </w:rPr>
        <w:t>person of the TWO, Mr. Kenji Numaguchi (Japan), the draft Test Guidelines for Grevilllea (</w:t>
      </w:r>
      <w:r w:rsidRPr="00D13936">
        <w:rPr>
          <w:rFonts w:cs="Arial"/>
          <w:i/>
        </w:rPr>
        <w:t>Grevillea</w:t>
      </w:r>
      <w:r w:rsidRPr="00D13936">
        <w:rPr>
          <w:rFonts w:cs="Arial"/>
        </w:rPr>
        <w:t xml:space="preserve"> R. Br. corr. R. Br.)</w:t>
      </w:r>
      <w:r>
        <w:rPr>
          <w:rFonts w:cs="Arial"/>
        </w:rPr>
        <w:t xml:space="preserve"> will </w:t>
      </w:r>
      <w:r w:rsidRPr="00D13936">
        <w:rPr>
          <w:rFonts w:cs="Arial"/>
        </w:rPr>
        <w:t>be re-discussed by the TWO at its forty</w:t>
      </w:r>
      <w:r w:rsidRPr="00D13936">
        <w:rPr>
          <w:rFonts w:cs="Arial"/>
        </w:rPr>
        <w:noBreakHyphen/>
        <w:t>ninth session in order to clarify leaf characteristics.</w:t>
      </w:r>
    </w:p>
    <w:p w:rsidR="004F06C8" w:rsidRDefault="004F06C8" w:rsidP="004F06C8"/>
    <w:p w:rsidR="004F06C8" w:rsidRPr="009178F8" w:rsidRDefault="004F06C8" w:rsidP="004F06C8">
      <w:pPr>
        <w:pStyle w:val="Heading3"/>
      </w:pPr>
      <w:bookmarkStart w:id="92" w:name="_Toc457469122"/>
      <w:r w:rsidRPr="009178F8">
        <w:t>Corrections to Test Guidelines</w:t>
      </w:r>
      <w:bookmarkEnd w:id="92"/>
    </w:p>
    <w:p w:rsidR="004F06C8" w:rsidRDefault="004F06C8" w:rsidP="004F06C8"/>
    <w:p w:rsidR="004F06C8" w:rsidRDefault="004F06C8" w:rsidP="004F06C8">
      <w:r>
        <w:fldChar w:fldCharType="begin"/>
      </w:r>
      <w:r>
        <w:instrText xml:space="preserve"> AUTONUM  </w:instrText>
      </w:r>
      <w:r>
        <w:fldChar w:fldCharType="end"/>
      </w:r>
      <w:r>
        <w:tab/>
        <w:t xml:space="preserve">The TC noted that a corrected version of the Test Guidelines for Cucumber in French and Spanish (document </w:t>
      </w:r>
      <w:r w:rsidRPr="009649EB">
        <w:rPr>
          <w:rFonts w:cs="Arial"/>
        </w:rPr>
        <w:t>TG/</w:t>
      </w:r>
      <w:r>
        <w:rPr>
          <w:rFonts w:cs="Arial"/>
        </w:rPr>
        <w:t>61</w:t>
      </w:r>
      <w:r w:rsidRPr="009649EB">
        <w:rPr>
          <w:rFonts w:cs="Arial"/>
        </w:rPr>
        <w:t>/</w:t>
      </w:r>
      <w:r>
        <w:rPr>
          <w:rFonts w:cs="Arial"/>
        </w:rPr>
        <w:t>7</w:t>
      </w:r>
      <w:r w:rsidRPr="009649EB">
        <w:rPr>
          <w:rFonts w:cs="Arial"/>
        </w:rPr>
        <w:t xml:space="preserve"> </w:t>
      </w:r>
      <w:r>
        <w:rPr>
          <w:rFonts w:cs="Arial"/>
        </w:rPr>
        <w:t>Rev</w:t>
      </w:r>
      <w:r w:rsidRPr="009649EB">
        <w:rPr>
          <w:rFonts w:cs="Arial"/>
        </w:rPr>
        <w:t>.</w:t>
      </w:r>
      <w:r>
        <w:rPr>
          <w:rFonts w:cs="Arial"/>
        </w:rPr>
        <w:t xml:space="preserve"> 2 Corr.</w:t>
      </w:r>
      <w:r>
        <w:t xml:space="preserve">) had been published on the UPOV website and that a corrected version of the Test Guidelines for </w:t>
      </w:r>
      <w:r w:rsidRPr="00901142">
        <w:t>Vegetable Marrow, Squash</w:t>
      </w:r>
      <w:r>
        <w:t xml:space="preserve"> (document TG/119/4 Corr.) would be published after the TC session.</w:t>
      </w:r>
    </w:p>
    <w:p w:rsidR="004F06C8" w:rsidRDefault="004F06C8" w:rsidP="004F06C8"/>
    <w:p w:rsidR="004F06C8" w:rsidRPr="009178F8" w:rsidRDefault="004F06C8" w:rsidP="004F06C8">
      <w:pPr>
        <w:pStyle w:val="Heading3"/>
      </w:pPr>
      <w:bookmarkStart w:id="93" w:name="_Toc457469123"/>
      <w:r>
        <w:t>Draft Test Guidelines d</w:t>
      </w:r>
      <w:r w:rsidRPr="009178F8">
        <w:t>iscussed by the Technical Working Parties in 201</w:t>
      </w:r>
      <w:r>
        <w:t>5</w:t>
      </w:r>
      <w:bookmarkEnd w:id="93"/>
    </w:p>
    <w:p w:rsidR="004F06C8" w:rsidRPr="009178F8" w:rsidRDefault="004F06C8" w:rsidP="004F06C8">
      <w:pPr>
        <w:keepNext/>
      </w:pPr>
    </w:p>
    <w:p w:rsidR="004F06C8" w:rsidRPr="009178F8" w:rsidRDefault="004F06C8" w:rsidP="004F06C8">
      <w:r w:rsidRPr="009178F8">
        <w:fldChar w:fldCharType="begin"/>
      </w:r>
      <w:r w:rsidRPr="009178F8">
        <w:instrText xml:space="preserve"> AUTONUM  </w:instrText>
      </w:r>
      <w:r w:rsidRPr="009178F8">
        <w:fldChar w:fldCharType="end"/>
      </w:r>
      <w:r w:rsidRPr="009178F8">
        <w:tab/>
        <w:t xml:space="preserve">The TC noted the draft Test Guidelines discussed by the </w:t>
      </w:r>
      <w:r>
        <w:t>TWP</w:t>
      </w:r>
      <w:r w:rsidRPr="009178F8">
        <w:t>s at their sessions in 201</w:t>
      </w:r>
      <w:r>
        <w:t>5</w:t>
      </w:r>
      <w:r w:rsidRPr="009178F8">
        <w:t>, as listed in document TC/5</w:t>
      </w:r>
      <w:r>
        <w:t>2</w:t>
      </w:r>
      <w:r w:rsidRPr="009178F8">
        <w:t>/2, Annex II.</w:t>
      </w:r>
    </w:p>
    <w:p w:rsidR="004F06C8" w:rsidRDefault="004F06C8" w:rsidP="004F06C8"/>
    <w:p w:rsidR="004F06C8" w:rsidRPr="009178F8" w:rsidRDefault="004F06C8" w:rsidP="004F06C8">
      <w:pPr>
        <w:pStyle w:val="Heading3"/>
        <w:rPr>
          <w:rFonts w:cs="Arial"/>
        </w:rPr>
      </w:pPr>
      <w:bookmarkStart w:id="94" w:name="_Toc457469124"/>
      <w:r w:rsidRPr="009178F8">
        <w:t>Draft Test Guidelines to be discussed by the Technical Working Parties in</w:t>
      </w:r>
      <w:r w:rsidRPr="009178F8">
        <w:rPr>
          <w:rFonts w:cs="Arial"/>
        </w:rPr>
        <w:t xml:space="preserve"> 201</w:t>
      </w:r>
      <w:r>
        <w:rPr>
          <w:rFonts w:cs="Arial"/>
        </w:rPr>
        <w:t>6</w:t>
      </w:r>
      <w:bookmarkEnd w:id="94"/>
    </w:p>
    <w:p w:rsidR="004F06C8" w:rsidRPr="009178F8" w:rsidRDefault="004F06C8" w:rsidP="004F06C8">
      <w:pPr>
        <w:keepNext/>
        <w:tabs>
          <w:tab w:val="left" w:pos="567"/>
        </w:tabs>
        <w:ind w:left="567" w:hanging="567"/>
        <w:outlineLvl w:val="0"/>
        <w:rPr>
          <w:rFonts w:cs="Arial"/>
        </w:rPr>
      </w:pPr>
    </w:p>
    <w:p w:rsidR="004F06C8" w:rsidRPr="009178F8" w:rsidRDefault="004F06C8" w:rsidP="004F06C8">
      <w:pPr>
        <w:rPr>
          <w:rFonts w:cs="Arial"/>
        </w:rPr>
      </w:pPr>
      <w:r w:rsidRPr="009178F8">
        <w:fldChar w:fldCharType="begin"/>
      </w:r>
      <w:r w:rsidRPr="009178F8">
        <w:instrText xml:space="preserve"> AUTONUM  </w:instrText>
      </w:r>
      <w:r w:rsidRPr="009178F8">
        <w:fldChar w:fldCharType="end"/>
      </w:r>
      <w:r w:rsidRPr="009178F8">
        <w:tab/>
        <w:t xml:space="preserve">The TC </w:t>
      </w:r>
      <w:r w:rsidRPr="009178F8">
        <w:rPr>
          <w:rFonts w:cs="Arial"/>
        </w:rPr>
        <w:t>agreed the program for the development of new Test Guidelines and for the revision of Test Guidelines, as shown in document TC/5</w:t>
      </w:r>
      <w:r>
        <w:rPr>
          <w:rFonts w:cs="Arial"/>
        </w:rPr>
        <w:t>2</w:t>
      </w:r>
      <w:r w:rsidRPr="009178F8">
        <w:rPr>
          <w:rFonts w:cs="Arial"/>
        </w:rPr>
        <w:t>/2, Annex III.</w:t>
      </w:r>
    </w:p>
    <w:p w:rsidR="004F06C8" w:rsidRPr="009178F8" w:rsidRDefault="004F06C8" w:rsidP="004F06C8">
      <w:pPr>
        <w:rPr>
          <w:rFonts w:cs="Arial"/>
        </w:rPr>
      </w:pPr>
    </w:p>
    <w:p w:rsidR="004F06C8" w:rsidRDefault="004F06C8" w:rsidP="004F06C8">
      <w:pPr>
        <w:rPr>
          <w:rFonts w:cs="Arial"/>
        </w:rPr>
      </w:pPr>
      <w:r w:rsidRPr="009178F8">
        <w:rPr>
          <w:rFonts w:cs="Arial"/>
        </w:rPr>
        <w:fldChar w:fldCharType="begin"/>
      </w:r>
      <w:r w:rsidRPr="009178F8">
        <w:rPr>
          <w:rFonts w:cs="Arial"/>
        </w:rPr>
        <w:instrText xml:space="preserve"> AUTONUM  </w:instrText>
      </w:r>
      <w:r w:rsidRPr="009178F8">
        <w:rPr>
          <w:rFonts w:cs="Arial"/>
        </w:rPr>
        <w:fldChar w:fldCharType="end"/>
      </w:r>
      <w:r w:rsidRPr="009178F8">
        <w:rPr>
          <w:rFonts w:cs="Arial"/>
        </w:rPr>
        <w:tab/>
        <w:t xml:space="preserve">The TC noted that the Leading Expert for the Test Guidelines for </w:t>
      </w:r>
      <w:r>
        <w:rPr>
          <w:rFonts w:cs="Arial"/>
        </w:rPr>
        <w:t xml:space="preserve">Onion and Shallot </w:t>
      </w:r>
      <w:r w:rsidRPr="00185B2D">
        <w:rPr>
          <w:rFonts w:cs="Arial"/>
        </w:rPr>
        <w:t>(document TG/46/7)</w:t>
      </w:r>
      <w:r>
        <w:rPr>
          <w:rFonts w:cs="Arial"/>
        </w:rPr>
        <w:t>, Mr. Kees van Ettekoven (Netherlands),</w:t>
      </w:r>
      <w:r w:rsidRPr="00185B2D">
        <w:rPr>
          <w:rFonts w:cs="Arial"/>
        </w:rPr>
        <w:t xml:space="preserve"> had requested that these Test Guidelines be withdrawn from the agenda of the TWV at</w:t>
      </w:r>
      <w:r>
        <w:rPr>
          <w:rFonts w:cs="Arial"/>
        </w:rPr>
        <w:t xml:space="preserve"> its fiftieth session, to be held in</w:t>
      </w:r>
      <w:r w:rsidRPr="009178F8">
        <w:rPr>
          <w:rFonts w:cs="Arial"/>
        </w:rPr>
        <w:t xml:space="preserve"> 2016</w:t>
      </w:r>
      <w:r>
        <w:rPr>
          <w:rFonts w:cs="Arial"/>
        </w:rPr>
        <w:t>.</w:t>
      </w:r>
      <w:r w:rsidRPr="009178F8">
        <w:rPr>
          <w:rFonts w:cs="Arial"/>
        </w:rPr>
        <w:t xml:space="preserve"> </w:t>
      </w:r>
    </w:p>
    <w:p w:rsidR="004F06C8" w:rsidRDefault="004F06C8" w:rsidP="004F06C8">
      <w:pPr>
        <w:rPr>
          <w:rFonts w:cs="Arial"/>
        </w:rPr>
      </w:pPr>
    </w:p>
    <w:p w:rsidR="004F06C8" w:rsidRDefault="004F06C8" w:rsidP="004F06C8">
      <w:pPr>
        <w:rPr>
          <w:rFonts w:cs="Arial"/>
        </w:rPr>
      </w:pPr>
      <w:r w:rsidRPr="009178F8">
        <w:rPr>
          <w:rFonts w:cs="Arial"/>
        </w:rPr>
        <w:fldChar w:fldCharType="begin"/>
      </w:r>
      <w:r w:rsidRPr="009178F8">
        <w:rPr>
          <w:rFonts w:cs="Arial"/>
        </w:rPr>
        <w:instrText xml:space="preserve"> AUTONUM  </w:instrText>
      </w:r>
      <w:r w:rsidRPr="009178F8">
        <w:rPr>
          <w:rFonts w:cs="Arial"/>
        </w:rPr>
        <w:fldChar w:fldCharType="end"/>
      </w:r>
      <w:r w:rsidRPr="009178F8">
        <w:rPr>
          <w:rFonts w:cs="Arial"/>
        </w:rPr>
        <w:tab/>
      </w:r>
      <w:r>
        <w:rPr>
          <w:rFonts w:cs="Arial"/>
        </w:rPr>
        <w:t>The TC agreed to include discussions on the partial revision of the Test Guidelines for Tomato (document TG/44/11 Rev.), characteristic 57 “</w:t>
      </w:r>
      <w:r w:rsidRPr="00415E1A">
        <w:rPr>
          <w:rFonts w:cs="Arial"/>
        </w:rPr>
        <w:t>Resistance to Tomato yellow leaf curl virus (TYLCV)</w:t>
      </w:r>
      <w:r>
        <w:rPr>
          <w:rFonts w:cs="Arial"/>
        </w:rPr>
        <w:t>”, at the fiftieth session of the TWV, on the basis of a document to be prepared by an expert from the European Union.</w:t>
      </w:r>
    </w:p>
    <w:p w:rsidR="004F06C8" w:rsidRDefault="004F06C8" w:rsidP="004F06C8">
      <w:pPr>
        <w:rPr>
          <w:rFonts w:cs="Arial"/>
        </w:rPr>
      </w:pPr>
    </w:p>
    <w:p w:rsidR="004F06C8" w:rsidRPr="00D84143" w:rsidRDefault="004F06C8" w:rsidP="004F06C8">
      <w:r>
        <w:rPr>
          <w:rFonts w:cs="Arial"/>
        </w:rPr>
        <w:fldChar w:fldCharType="begin"/>
      </w:r>
      <w:r>
        <w:rPr>
          <w:rFonts w:cs="Arial"/>
        </w:rPr>
        <w:instrText xml:space="preserve"> AUTONUM  </w:instrText>
      </w:r>
      <w:r>
        <w:rPr>
          <w:rFonts w:cs="Arial"/>
        </w:rPr>
        <w:fldChar w:fldCharType="end"/>
      </w:r>
      <w:r>
        <w:rPr>
          <w:rFonts w:cs="Arial"/>
        </w:rPr>
        <w:tab/>
        <w:t xml:space="preserve">The TC agreed that the partial revision of the Test Guidelines for </w:t>
      </w:r>
      <w:r w:rsidRPr="00D84143">
        <w:t xml:space="preserve">cauliflower </w:t>
      </w:r>
      <w:r>
        <w:t>should be deleted from</w:t>
      </w:r>
      <w:r w:rsidRPr="00D84143">
        <w:t xml:space="preserve"> </w:t>
      </w:r>
      <w:r>
        <w:t xml:space="preserve">the </w:t>
      </w:r>
      <w:r w:rsidRPr="00D84143">
        <w:t xml:space="preserve">list for discussion </w:t>
      </w:r>
      <w:r>
        <w:t>in 2016.</w:t>
      </w:r>
    </w:p>
    <w:p w:rsidR="004F06C8" w:rsidRDefault="004F06C8" w:rsidP="004F06C8">
      <w:pPr>
        <w:rPr>
          <w:rFonts w:cs="Arial"/>
        </w:rPr>
      </w:pPr>
    </w:p>
    <w:p w:rsidR="004F06C8" w:rsidRDefault="004F06C8" w:rsidP="004F06C8">
      <w:pPr>
        <w:pStyle w:val="Heading3"/>
        <w:rPr>
          <w:rFonts w:cs="Arial"/>
        </w:rPr>
      </w:pPr>
      <w:bookmarkStart w:id="95" w:name="_Toc457469125"/>
      <w:r w:rsidRPr="004749EA">
        <w:t xml:space="preserve">Status </w:t>
      </w:r>
      <w:r>
        <w:t>o</w:t>
      </w:r>
      <w:r w:rsidRPr="004749EA">
        <w:t xml:space="preserve">f </w:t>
      </w:r>
      <w:r>
        <w:t>e</w:t>
      </w:r>
      <w:r w:rsidRPr="004749EA">
        <w:t xml:space="preserve">xisting Test Guidelines </w:t>
      </w:r>
      <w:r>
        <w:t>o</w:t>
      </w:r>
      <w:r w:rsidRPr="004749EA">
        <w:t xml:space="preserve">r </w:t>
      </w:r>
      <w:r>
        <w:t>d</w:t>
      </w:r>
      <w:r w:rsidRPr="004749EA">
        <w:t>raft Test Guidelines</w:t>
      </w:r>
      <w:bookmarkEnd w:id="95"/>
    </w:p>
    <w:p w:rsidR="004F06C8" w:rsidRPr="009178F8" w:rsidRDefault="004F06C8" w:rsidP="004F06C8">
      <w:pPr>
        <w:keepNext/>
        <w:rPr>
          <w:rFonts w:cs="Arial"/>
        </w:rPr>
      </w:pPr>
    </w:p>
    <w:p w:rsidR="004F06C8" w:rsidRPr="009178F8" w:rsidRDefault="004F06C8" w:rsidP="004F06C8">
      <w:pPr>
        <w:keepNext/>
        <w:rPr>
          <w:rFonts w:cs="Arial"/>
        </w:rPr>
      </w:pPr>
      <w:r w:rsidRPr="009178F8">
        <w:rPr>
          <w:rFonts w:cs="Arial"/>
        </w:rPr>
        <w:fldChar w:fldCharType="begin"/>
      </w:r>
      <w:r w:rsidRPr="009178F8">
        <w:rPr>
          <w:rFonts w:cs="Arial"/>
        </w:rPr>
        <w:instrText xml:space="preserve"> AUTONUM  </w:instrText>
      </w:r>
      <w:r w:rsidRPr="009178F8">
        <w:rPr>
          <w:rFonts w:cs="Arial"/>
        </w:rPr>
        <w:fldChar w:fldCharType="end"/>
      </w:r>
      <w:r w:rsidRPr="009178F8">
        <w:rPr>
          <w:rFonts w:cs="Arial"/>
        </w:rPr>
        <w:tab/>
        <w:t>The TC noted the status of the existing Test Guidelines, as listed in document TC/5</w:t>
      </w:r>
      <w:r>
        <w:rPr>
          <w:rFonts w:cs="Arial"/>
        </w:rPr>
        <w:t>2</w:t>
      </w:r>
      <w:r w:rsidRPr="009178F8">
        <w:rPr>
          <w:rFonts w:cs="Arial"/>
        </w:rPr>
        <w:t>/2, Annex IV.</w:t>
      </w:r>
    </w:p>
    <w:p w:rsidR="004F06C8" w:rsidRDefault="004F06C8" w:rsidP="004F06C8"/>
    <w:p w:rsidR="004F06C8" w:rsidRDefault="004F06C8" w:rsidP="004F06C8">
      <w:pPr>
        <w:pStyle w:val="Heading3"/>
      </w:pPr>
      <w:bookmarkStart w:id="96" w:name="_Toc457469126"/>
      <w:r>
        <w:t>Superseded Test Guidelines</w:t>
      </w:r>
      <w:bookmarkEnd w:id="96"/>
    </w:p>
    <w:p w:rsidR="004F06C8" w:rsidRDefault="004F06C8" w:rsidP="004F06C8">
      <w:pPr>
        <w:keepNext/>
      </w:pPr>
    </w:p>
    <w:p w:rsidR="004F06C8" w:rsidRDefault="004F06C8" w:rsidP="004F06C8">
      <w:pPr>
        <w:keepNext/>
      </w:pPr>
      <w:r>
        <w:fldChar w:fldCharType="begin"/>
      </w:r>
      <w:r>
        <w:instrText xml:space="preserve"> AUTONUM  </w:instrText>
      </w:r>
      <w:r>
        <w:fldChar w:fldCharType="end"/>
      </w:r>
      <w:r>
        <w:tab/>
        <w:t xml:space="preserve">The TC noted the list of superseded Test Guidelines, as presented in Annex V to document </w:t>
      </w:r>
      <w:r w:rsidRPr="009178F8">
        <w:rPr>
          <w:rFonts w:cs="Arial"/>
        </w:rPr>
        <w:t>TC/5</w:t>
      </w:r>
      <w:r>
        <w:rPr>
          <w:rFonts w:cs="Arial"/>
        </w:rPr>
        <w:t>2</w:t>
      </w:r>
      <w:r w:rsidRPr="009178F8">
        <w:rPr>
          <w:rFonts w:cs="Arial"/>
        </w:rPr>
        <w:t>/2</w:t>
      </w:r>
      <w:r>
        <w:rPr>
          <w:rFonts w:cs="Arial"/>
        </w:rPr>
        <w:t xml:space="preserve">, and noted </w:t>
      </w:r>
      <w:r>
        <w:t>that the superseded versions of Test Guidelines were available on the Test Guidelines page of the UPOV website.</w:t>
      </w:r>
    </w:p>
    <w:p w:rsidR="004F06C8" w:rsidRDefault="004F06C8" w:rsidP="004F06C8">
      <w:pPr>
        <w:pStyle w:val="Heading3"/>
      </w:pPr>
    </w:p>
    <w:p w:rsidR="004F06C8" w:rsidRDefault="004F06C8" w:rsidP="004F06C8">
      <w:pPr>
        <w:pStyle w:val="Heading3"/>
      </w:pPr>
      <w:bookmarkStart w:id="97" w:name="_Toc457469127"/>
      <w:r>
        <w:t>Publication of Test Guidelines o</w:t>
      </w:r>
      <w:r w:rsidRPr="00C52551">
        <w:t xml:space="preserve">n </w:t>
      </w:r>
      <w:r>
        <w:t>t</w:t>
      </w:r>
      <w:r w:rsidRPr="00C52551">
        <w:t xml:space="preserve">he UPOV </w:t>
      </w:r>
      <w:r>
        <w:t>w</w:t>
      </w:r>
      <w:r w:rsidRPr="00C52551">
        <w:t>ebsite</w:t>
      </w:r>
      <w:bookmarkEnd w:id="97"/>
    </w:p>
    <w:p w:rsidR="004F06C8" w:rsidRDefault="004F06C8" w:rsidP="004F06C8">
      <w:pPr>
        <w:keepNext/>
      </w:pPr>
    </w:p>
    <w:p w:rsidR="004F06C8" w:rsidRDefault="004F06C8" w:rsidP="004F06C8">
      <w:pPr>
        <w:keepNext/>
      </w:pPr>
      <w:r>
        <w:fldChar w:fldCharType="begin"/>
      </w:r>
      <w:r>
        <w:instrText xml:space="preserve"> AUTONUM  </w:instrText>
      </w:r>
      <w:r>
        <w:fldChar w:fldCharType="end"/>
      </w:r>
      <w:r>
        <w:tab/>
        <w:t xml:space="preserve">The TC noted that the partial revisions of the Test Guidelines for </w:t>
      </w:r>
      <w:r w:rsidRPr="00C52551">
        <w:rPr>
          <w:i/>
        </w:rPr>
        <w:t>Citrus</w:t>
      </w:r>
      <w:r>
        <w:t xml:space="preserve"> L. had been published on the UPOV website to reflect the changes in the revised Test Guidelines for Mandarin (document TG/201/1 Rev.).</w:t>
      </w:r>
    </w:p>
    <w:p w:rsidR="004F06C8" w:rsidRDefault="004F06C8" w:rsidP="004F06C8"/>
    <w:p w:rsidR="004F06C8" w:rsidRDefault="004F06C8" w:rsidP="004F06C8">
      <w:r>
        <w:fldChar w:fldCharType="begin"/>
      </w:r>
      <w:r>
        <w:instrText xml:space="preserve"> AUTONUM  </w:instrText>
      </w:r>
      <w:r>
        <w:fldChar w:fldCharType="end"/>
      </w:r>
      <w:r>
        <w:tab/>
        <w:t>The TC agreed that information should be provided on the date of publication of Test Guidelines on the Test Guidelines page of the UPOV website.</w:t>
      </w:r>
    </w:p>
    <w:p w:rsidR="004F06C8" w:rsidRDefault="004F06C8" w:rsidP="004F06C8"/>
    <w:p w:rsidR="004F06C8" w:rsidRDefault="004F06C8" w:rsidP="004F06C8"/>
    <w:p w:rsidR="004F06C8" w:rsidRPr="00C651CE" w:rsidRDefault="004F06C8" w:rsidP="004F06C8">
      <w:pPr>
        <w:pStyle w:val="Heading2"/>
      </w:pPr>
      <w:bookmarkStart w:id="98" w:name="_Toc457469128"/>
      <w:r w:rsidRPr="00E502C0">
        <w:t>List of genera and species for which authorities have practical experience in the examination of distinctness, uniformity and stability</w:t>
      </w:r>
      <w:bookmarkEnd w:id="98"/>
    </w:p>
    <w:p w:rsidR="004F06C8" w:rsidRDefault="004F06C8" w:rsidP="004F06C8">
      <w:pPr>
        <w:keepNext/>
      </w:pPr>
    </w:p>
    <w:p w:rsidR="004F06C8" w:rsidRDefault="004F06C8" w:rsidP="004F06C8">
      <w:pPr>
        <w:keepNext/>
      </w:pPr>
      <w:r>
        <w:fldChar w:fldCharType="begin"/>
      </w:r>
      <w:r>
        <w:instrText xml:space="preserve"> AUTONUM  </w:instrText>
      </w:r>
      <w:r>
        <w:fldChar w:fldCharType="end"/>
      </w:r>
      <w:r>
        <w:tab/>
        <w:t xml:space="preserve">The TC considered document TC/52/4 </w:t>
      </w:r>
      <w:r w:rsidRPr="009178F8">
        <w:t xml:space="preserve">and noted </w:t>
      </w:r>
      <w:r>
        <w:t xml:space="preserve">that </w:t>
      </w:r>
      <w:r w:rsidRPr="009178F8">
        <w:rPr>
          <w:color w:val="000000"/>
        </w:rPr>
        <w:t xml:space="preserve">the number of genera and species for which members of the Union indicated their practical experience in the examination of DUS </w:t>
      </w:r>
      <w:r>
        <w:rPr>
          <w:color w:val="000000"/>
        </w:rPr>
        <w:t xml:space="preserve">had </w:t>
      </w:r>
      <w:r w:rsidRPr="009178F8">
        <w:rPr>
          <w:color w:val="000000"/>
        </w:rPr>
        <w:t xml:space="preserve">increased from </w:t>
      </w:r>
      <w:r w:rsidRPr="0075488A">
        <w:rPr>
          <w:color w:val="000000"/>
        </w:rPr>
        <w:t>3,382 in 2015 to 3,462 in 2016 (+ 2.4%).</w:t>
      </w:r>
      <w:r>
        <w:rPr>
          <w:color w:val="000000"/>
        </w:rPr>
        <w:t xml:space="preserve"> </w:t>
      </w:r>
      <w:r w:rsidRPr="009178F8">
        <w:rPr>
          <w:color w:val="000000"/>
        </w:rPr>
        <w:t xml:space="preserve"> </w:t>
      </w:r>
      <w:r>
        <w:rPr>
          <w:color w:val="000000"/>
        </w:rPr>
        <w:t>I</w:t>
      </w:r>
      <w:r w:rsidRPr="009178F8">
        <w:rPr>
          <w:color w:val="000000"/>
        </w:rPr>
        <w:t>nformation on members of the Union with practical experience in DUS examination is freely accessible via the GENIE database.</w:t>
      </w:r>
    </w:p>
    <w:p w:rsidR="004F06C8" w:rsidRDefault="004F06C8" w:rsidP="004F06C8"/>
    <w:p w:rsidR="00E61B76" w:rsidRDefault="00E61B76" w:rsidP="004F06C8"/>
    <w:p w:rsidR="004F06C8" w:rsidRPr="00233D14" w:rsidRDefault="004F06C8" w:rsidP="004F06C8">
      <w:pPr>
        <w:keepNext/>
        <w:rPr>
          <w:u w:val="single"/>
        </w:rPr>
      </w:pPr>
      <w:r w:rsidRPr="00233D14">
        <w:rPr>
          <w:u w:val="single"/>
        </w:rPr>
        <w:t>Program for the fifty-</w:t>
      </w:r>
      <w:r>
        <w:rPr>
          <w:u w:val="single"/>
        </w:rPr>
        <w:t>third</w:t>
      </w:r>
      <w:r w:rsidRPr="00233D14">
        <w:rPr>
          <w:u w:val="single"/>
        </w:rPr>
        <w:t xml:space="preserve"> session</w:t>
      </w:r>
    </w:p>
    <w:p w:rsidR="004F06C8" w:rsidRDefault="004F06C8" w:rsidP="004F06C8"/>
    <w:p w:rsidR="004F06C8" w:rsidRDefault="004F06C8" w:rsidP="004F06C8">
      <w:r>
        <w:fldChar w:fldCharType="begin"/>
      </w:r>
      <w:r>
        <w:instrText xml:space="preserve"> AUTONUM  </w:instrText>
      </w:r>
      <w:r>
        <w:fldChar w:fldCharType="end"/>
      </w:r>
      <w:r>
        <w:tab/>
        <w:t>The TC considered the discussion on the number of growing cycles in DUS examination and agreed to invite members of the Union to simulate the impact of using different numbers of growing cycles on DUS decisions using actual data and to report on their results at the TWP sessions in 2016 and at the fifty</w:t>
      </w:r>
      <w:r>
        <w:noBreakHyphen/>
        <w:t xml:space="preserve">third session of the </w:t>
      </w:r>
      <w:r w:rsidRPr="007930E0">
        <w:t>TC</w:t>
      </w:r>
      <w:r>
        <w:t xml:space="preserve">. </w:t>
      </w:r>
    </w:p>
    <w:p w:rsidR="004F06C8" w:rsidRDefault="004F06C8" w:rsidP="004F06C8"/>
    <w:p w:rsidR="004F06C8" w:rsidRDefault="004F06C8" w:rsidP="004F06C8">
      <w:r>
        <w:fldChar w:fldCharType="begin"/>
      </w:r>
      <w:r>
        <w:instrText xml:space="preserve"> AUTONUM  </w:instrText>
      </w:r>
      <w:r>
        <w:fldChar w:fldCharType="end"/>
      </w:r>
      <w:r>
        <w:tab/>
        <w:t>The TC noted that the Community Plant Variety Office of the European Union (CPVO) was conducting a study on minimum distance between varieties and noted that the results of this study would be presented to the TWF at its session in 2016.  The TC agreed to include an agenda item for its fifty-third session to consider the study in conjunction with the comments by the TWPs.</w:t>
      </w:r>
    </w:p>
    <w:p w:rsidR="004F06C8" w:rsidRDefault="004F06C8" w:rsidP="004F06C8"/>
    <w:p w:rsidR="004F06C8" w:rsidRDefault="004F06C8" w:rsidP="004F06C8">
      <w:r>
        <w:fldChar w:fldCharType="begin"/>
      </w:r>
      <w:r>
        <w:instrText xml:space="preserve"> AUTONUM  </w:instrText>
      </w:r>
      <w:r>
        <w:fldChar w:fldCharType="end"/>
      </w:r>
      <w:r>
        <w:tab/>
        <w:t>The TC considered discussions on facilitating the development of databases and agreed to invite members of the Union to make presentations at the next session of the BMT on how databases containing molecular data might be developed in UPOV.  It noted that the outcome of those discussions would be reported to the TC at its fifty-third session under the agenda item “Variety description databases”.</w:t>
      </w:r>
    </w:p>
    <w:p w:rsidR="004F06C8" w:rsidRDefault="004F06C8" w:rsidP="004F06C8"/>
    <w:p w:rsidR="004F06C8" w:rsidRDefault="004F06C8" w:rsidP="004F06C8">
      <w:r>
        <w:fldChar w:fldCharType="begin"/>
      </w:r>
      <w:r>
        <w:instrText xml:space="preserve"> AUTONUM  </w:instrText>
      </w:r>
      <w:r>
        <w:fldChar w:fldCharType="end"/>
      </w:r>
      <w:r>
        <w:tab/>
        <w:t>As a result of the discussion under agenda item 3 “Discussion on quality parameters for DUS examination”, the TC noted that there may be obstacles to cooperation in examination, including exchange of DUS reports, and agreed to explore the situation further.  As a starting point for discussion, the TC agreed that it would be useful for the Office of the Union to conduct a survey of the current situation of members of the Union and to report the results to the TC at its fifty-third session.</w:t>
      </w:r>
    </w:p>
    <w:p w:rsidR="004F06C8" w:rsidRPr="00F76900" w:rsidRDefault="004F06C8" w:rsidP="004F06C8"/>
    <w:p w:rsidR="004F06C8" w:rsidRPr="00233D14" w:rsidRDefault="004F06C8" w:rsidP="004F06C8">
      <w:pPr>
        <w:keepNext/>
      </w:pPr>
      <w:r w:rsidRPr="00233D14">
        <w:rPr>
          <w:snapToGrid w:val="0"/>
        </w:rPr>
        <w:fldChar w:fldCharType="begin"/>
      </w:r>
      <w:r w:rsidRPr="00233D14">
        <w:rPr>
          <w:snapToGrid w:val="0"/>
        </w:rPr>
        <w:instrText xml:space="preserve"> AUTONUM  </w:instrText>
      </w:r>
      <w:r w:rsidRPr="00233D14">
        <w:rPr>
          <w:snapToGrid w:val="0"/>
        </w:rPr>
        <w:fldChar w:fldCharType="end"/>
      </w:r>
      <w:r w:rsidRPr="00233D14">
        <w:rPr>
          <w:snapToGrid w:val="0"/>
        </w:rPr>
        <w:tab/>
      </w:r>
      <w:r w:rsidRPr="00233D14">
        <w:t>The following draft agenda was agreed for the fifty-</w:t>
      </w:r>
      <w:r>
        <w:t>third</w:t>
      </w:r>
      <w:r w:rsidRPr="00233D14">
        <w:t xml:space="preserve"> session of the TC, to be held in Geneva in 201</w:t>
      </w:r>
      <w:r>
        <w:t>7</w:t>
      </w:r>
      <w:r w:rsidRPr="00233D14">
        <w:t>:</w:t>
      </w:r>
    </w:p>
    <w:p w:rsidR="004F06C8" w:rsidRPr="00233D14" w:rsidRDefault="004F06C8" w:rsidP="004F06C8">
      <w:pPr>
        <w:rPr>
          <w:snapToGrid w:val="0"/>
        </w:rPr>
      </w:pPr>
    </w:p>
    <w:p w:rsidR="004F06C8" w:rsidRPr="00B03922" w:rsidRDefault="004F06C8" w:rsidP="004F06C8">
      <w:pPr>
        <w:spacing w:after="120"/>
        <w:ind w:left="1134" w:hanging="567"/>
        <w:rPr>
          <w:rFonts w:cs="Arial"/>
          <w:snapToGrid w:val="0"/>
        </w:rPr>
      </w:pPr>
      <w:r w:rsidRPr="00B03922">
        <w:rPr>
          <w:rFonts w:cs="Arial"/>
          <w:snapToGrid w:val="0"/>
        </w:rPr>
        <w:t>1.</w:t>
      </w:r>
      <w:r w:rsidRPr="00B03922">
        <w:rPr>
          <w:rFonts w:cs="Arial"/>
          <w:snapToGrid w:val="0"/>
        </w:rPr>
        <w:tab/>
        <w:t>Opening of the session</w:t>
      </w:r>
    </w:p>
    <w:p w:rsidR="004F06C8" w:rsidRPr="00B03922" w:rsidRDefault="004F06C8" w:rsidP="004F06C8">
      <w:pPr>
        <w:spacing w:after="120"/>
        <w:ind w:left="1134" w:hanging="567"/>
        <w:rPr>
          <w:rFonts w:cs="Arial"/>
          <w:snapToGrid w:val="0"/>
        </w:rPr>
      </w:pPr>
      <w:r w:rsidRPr="00B03922">
        <w:rPr>
          <w:rFonts w:cs="Arial"/>
          <w:snapToGrid w:val="0"/>
        </w:rPr>
        <w:t>2.</w:t>
      </w:r>
      <w:r w:rsidRPr="00B03922">
        <w:rPr>
          <w:rFonts w:cs="Arial"/>
          <w:snapToGrid w:val="0"/>
        </w:rPr>
        <w:tab/>
        <w:t>Adoption of the agenda</w:t>
      </w:r>
    </w:p>
    <w:p w:rsidR="004F06C8" w:rsidRPr="00B03922" w:rsidRDefault="004F06C8" w:rsidP="004F06C8">
      <w:pPr>
        <w:spacing w:after="120"/>
        <w:ind w:left="1134" w:hanging="567"/>
        <w:rPr>
          <w:rFonts w:cs="Arial"/>
          <w:snapToGrid w:val="0"/>
        </w:rPr>
      </w:pPr>
      <w:r>
        <w:rPr>
          <w:rFonts w:cs="Arial"/>
          <w:snapToGrid w:val="0"/>
        </w:rPr>
        <w:t>3</w:t>
      </w:r>
      <w:r w:rsidRPr="00B03922">
        <w:rPr>
          <w:rFonts w:cs="Arial"/>
          <w:snapToGrid w:val="0"/>
        </w:rPr>
        <w:t>.</w:t>
      </w:r>
      <w:r w:rsidRPr="00B03922">
        <w:rPr>
          <w:rFonts w:cs="Arial"/>
          <w:snapToGrid w:val="0"/>
        </w:rPr>
        <w:tab/>
        <w:t xml:space="preserve">Report on developments in UPOV including relevant matters discussed in the last sessions of the Administrative and Legal Committee, the Consultative Committee and the Council </w:t>
      </w:r>
    </w:p>
    <w:p w:rsidR="004F06C8" w:rsidRPr="00B03922" w:rsidRDefault="004F06C8" w:rsidP="004F06C8">
      <w:pPr>
        <w:spacing w:after="120"/>
        <w:ind w:left="1134" w:hanging="567"/>
      </w:pPr>
      <w:r>
        <w:rPr>
          <w:rFonts w:cs="Arial"/>
          <w:snapToGrid w:val="0"/>
        </w:rPr>
        <w:t>4</w:t>
      </w:r>
      <w:r w:rsidRPr="00B03922">
        <w:rPr>
          <w:rFonts w:cs="Arial"/>
          <w:snapToGrid w:val="0"/>
        </w:rPr>
        <w:t>.</w:t>
      </w:r>
      <w:r w:rsidRPr="00B03922">
        <w:rPr>
          <w:rFonts w:cs="Arial"/>
          <w:snapToGrid w:val="0"/>
        </w:rPr>
        <w:tab/>
      </w:r>
      <w:r w:rsidRPr="00B03922">
        <w:t>Progress reports on the work of the Technical Working Parties, including the Working Group on Biochemical and Molecular Techniques, and DNA-Profiling in Particular (BMT)</w:t>
      </w:r>
    </w:p>
    <w:p w:rsidR="004F06C8" w:rsidRPr="00B03922" w:rsidRDefault="004F06C8" w:rsidP="004F06C8">
      <w:pPr>
        <w:spacing w:after="120"/>
        <w:ind w:left="1134" w:hanging="567"/>
        <w:rPr>
          <w:rFonts w:cs="Arial"/>
          <w:snapToGrid w:val="0"/>
        </w:rPr>
      </w:pPr>
      <w:r>
        <w:rPr>
          <w:rFonts w:cs="Arial"/>
          <w:snapToGrid w:val="0"/>
        </w:rPr>
        <w:t>5</w:t>
      </w:r>
      <w:r w:rsidRPr="00B03922">
        <w:rPr>
          <w:rFonts w:cs="Arial"/>
          <w:snapToGrid w:val="0"/>
        </w:rPr>
        <w:t>.</w:t>
      </w:r>
      <w:r w:rsidRPr="00B03922">
        <w:rPr>
          <w:rFonts w:cs="Arial"/>
          <w:snapToGrid w:val="0"/>
        </w:rPr>
        <w:tab/>
        <w:t>Matters arising from the Technical Working Parties</w:t>
      </w:r>
    </w:p>
    <w:p w:rsidR="004F06C8" w:rsidRPr="00B03922" w:rsidRDefault="004F06C8" w:rsidP="004F06C8">
      <w:pPr>
        <w:keepLines/>
        <w:spacing w:after="120"/>
        <w:ind w:left="567"/>
        <w:jc w:val="left"/>
        <w:rPr>
          <w:rFonts w:cs="Arial"/>
          <w:snapToGrid w:val="0"/>
        </w:rPr>
      </w:pPr>
      <w:r>
        <w:rPr>
          <w:rFonts w:cs="Arial"/>
          <w:snapToGrid w:val="0"/>
        </w:rPr>
        <w:t>6</w:t>
      </w:r>
      <w:r w:rsidRPr="00B03922">
        <w:rPr>
          <w:rFonts w:cs="Arial"/>
          <w:snapToGrid w:val="0"/>
        </w:rPr>
        <w:t>.</w:t>
      </w:r>
      <w:r w:rsidRPr="00B03922">
        <w:rPr>
          <w:rFonts w:cs="Arial"/>
          <w:snapToGrid w:val="0"/>
        </w:rPr>
        <w:tab/>
        <w:t>TGP documents</w:t>
      </w:r>
    </w:p>
    <w:p w:rsidR="004F06C8" w:rsidRDefault="004F06C8" w:rsidP="004F06C8">
      <w:pPr>
        <w:spacing w:after="120"/>
        <w:ind w:left="1134" w:hanging="567"/>
        <w:rPr>
          <w:rFonts w:cs="Arial"/>
          <w:snapToGrid w:val="0"/>
        </w:rPr>
      </w:pPr>
      <w:r>
        <w:rPr>
          <w:rFonts w:cs="Arial"/>
          <w:snapToGrid w:val="0"/>
        </w:rPr>
        <w:t>7</w:t>
      </w:r>
      <w:r w:rsidRPr="00B03922">
        <w:rPr>
          <w:rFonts w:cs="Arial"/>
          <w:snapToGrid w:val="0"/>
        </w:rPr>
        <w:t>.</w:t>
      </w:r>
      <w:r w:rsidRPr="00B03922">
        <w:rPr>
          <w:rFonts w:cs="Arial"/>
          <w:snapToGrid w:val="0"/>
        </w:rPr>
        <w:tab/>
        <w:t>Molecular techniques</w:t>
      </w:r>
    </w:p>
    <w:p w:rsidR="004F06C8" w:rsidRDefault="004F06C8" w:rsidP="004F06C8">
      <w:pPr>
        <w:spacing w:after="120"/>
        <w:ind w:left="1134" w:hanging="567"/>
      </w:pPr>
      <w:r>
        <w:t>8.</w:t>
      </w:r>
      <w:r>
        <w:tab/>
        <w:t>Development of calculated thresholds for</w:t>
      </w:r>
      <w:r w:rsidRPr="005D68F4">
        <w:t xml:space="preserve"> excluding varieties of common knowledge from the second growing cycle when COYD is used</w:t>
      </w:r>
      <w:r>
        <w:t xml:space="preserve"> (document to be prepared by the United Kingdom)</w:t>
      </w:r>
    </w:p>
    <w:p w:rsidR="004F06C8" w:rsidRDefault="004F06C8" w:rsidP="004F06C8">
      <w:pPr>
        <w:spacing w:after="120"/>
        <w:ind w:left="1134" w:hanging="567"/>
      </w:pPr>
      <w:r>
        <w:t>9.</w:t>
      </w:r>
      <w:r>
        <w:tab/>
        <w:t>Discussion on:</w:t>
      </w:r>
    </w:p>
    <w:p w:rsidR="004F06C8" w:rsidRPr="0075675A" w:rsidRDefault="004F06C8" w:rsidP="004F06C8">
      <w:pPr>
        <w:spacing w:after="120"/>
        <w:ind w:left="1134"/>
      </w:pPr>
      <w:r>
        <w:t>(</w:t>
      </w:r>
      <w:r w:rsidRPr="0075675A">
        <w:t>a</w:t>
      </w:r>
      <w:r>
        <w:t>)</w:t>
      </w:r>
      <w:r w:rsidRPr="0075675A">
        <w:tab/>
        <w:t>Use of disease and insect resistance char</w:t>
      </w:r>
      <w:r>
        <w:t xml:space="preserve">acteristics in DUS examination </w:t>
      </w:r>
    </w:p>
    <w:p w:rsidR="004F06C8" w:rsidRDefault="004F06C8" w:rsidP="004F06C8">
      <w:pPr>
        <w:spacing w:after="120"/>
        <w:ind w:left="1134"/>
      </w:pPr>
      <w:r>
        <w:t>(b)</w:t>
      </w:r>
      <w:r w:rsidRPr="0075675A">
        <w:tab/>
        <w:t xml:space="preserve">Management of variety collections </w:t>
      </w:r>
    </w:p>
    <w:p w:rsidR="004F06C8" w:rsidRDefault="004F06C8" w:rsidP="004F06C8">
      <w:pPr>
        <w:spacing w:after="120"/>
        <w:ind w:left="1134"/>
      </w:pPr>
      <w:r>
        <w:t>(c)</w:t>
      </w:r>
      <w:r w:rsidRPr="0075675A">
        <w:tab/>
      </w:r>
      <w:r>
        <w:t>M</w:t>
      </w:r>
      <w:r w:rsidRPr="0075675A">
        <w:t>inimum distance between varieties</w:t>
      </w:r>
    </w:p>
    <w:p w:rsidR="004F06C8" w:rsidRDefault="004F06C8" w:rsidP="004F06C8">
      <w:pPr>
        <w:spacing w:after="120"/>
        <w:ind w:left="1134"/>
      </w:pPr>
      <w:r>
        <w:t>(d)</w:t>
      </w:r>
      <w:r>
        <w:tab/>
        <w:t>Increasing participation of new members of the Union in the work of the TC and TWPs</w:t>
      </w:r>
    </w:p>
    <w:p w:rsidR="004F06C8" w:rsidRDefault="004F06C8" w:rsidP="004F06C8">
      <w:pPr>
        <w:spacing w:after="120"/>
        <w:ind w:left="1134" w:hanging="567"/>
      </w:pPr>
      <w:r>
        <w:t>11.</w:t>
      </w:r>
      <w:r>
        <w:tab/>
        <w:t>Number of growing cycles</w:t>
      </w:r>
    </w:p>
    <w:p w:rsidR="004F06C8" w:rsidRDefault="004F06C8" w:rsidP="004F06C8">
      <w:pPr>
        <w:spacing w:after="120"/>
        <w:ind w:left="1134" w:hanging="567"/>
      </w:pPr>
      <w:r>
        <w:t>12.</w:t>
      </w:r>
      <w:r>
        <w:tab/>
        <w:t>Cooperation in examination</w:t>
      </w:r>
    </w:p>
    <w:p w:rsidR="004F06C8" w:rsidRDefault="004F06C8" w:rsidP="004F06C8">
      <w:pPr>
        <w:spacing w:after="120"/>
        <w:ind w:left="1134" w:hanging="567"/>
        <w:rPr>
          <w:rFonts w:cs="Arial"/>
          <w:snapToGrid w:val="0"/>
        </w:rPr>
      </w:pPr>
      <w:r w:rsidRPr="00B03922">
        <w:rPr>
          <w:rFonts w:cs="Arial"/>
          <w:snapToGrid w:val="0"/>
        </w:rPr>
        <w:t>1</w:t>
      </w:r>
      <w:r>
        <w:rPr>
          <w:rFonts w:cs="Arial"/>
          <w:snapToGrid w:val="0"/>
        </w:rPr>
        <w:t>3</w:t>
      </w:r>
      <w:r w:rsidRPr="00B03922">
        <w:rPr>
          <w:rFonts w:cs="Arial"/>
          <w:snapToGrid w:val="0"/>
        </w:rPr>
        <w:t>.</w:t>
      </w:r>
      <w:r w:rsidRPr="00B03922">
        <w:rPr>
          <w:rFonts w:cs="Arial"/>
          <w:snapToGrid w:val="0"/>
        </w:rPr>
        <w:tab/>
        <w:t>Statistical methods for visually observed characteristics</w:t>
      </w:r>
    </w:p>
    <w:p w:rsidR="004F06C8" w:rsidRPr="00B03922" w:rsidRDefault="004F06C8" w:rsidP="004F06C8">
      <w:pPr>
        <w:spacing w:after="120"/>
        <w:ind w:left="1134" w:hanging="567"/>
        <w:rPr>
          <w:rFonts w:cs="Arial"/>
          <w:snapToGrid w:val="0"/>
        </w:rPr>
      </w:pPr>
      <w:r>
        <w:rPr>
          <w:rFonts w:cs="Arial"/>
          <w:snapToGrid w:val="0"/>
        </w:rPr>
        <w:t>14.</w:t>
      </w:r>
      <w:r>
        <w:rPr>
          <w:rFonts w:cs="Arial"/>
          <w:snapToGrid w:val="0"/>
        </w:rPr>
        <w:tab/>
      </w:r>
      <w:r w:rsidRPr="00B03922">
        <w:rPr>
          <w:rFonts w:cs="Arial"/>
          <w:snapToGrid w:val="0"/>
        </w:rPr>
        <w:t xml:space="preserve">Preparatory workshops </w:t>
      </w:r>
    </w:p>
    <w:p w:rsidR="004F06C8" w:rsidRPr="00B03922" w:rsidRDefault="004F06C8" w:rsidP="004F06C8">
      <w:pPr>
        <w:spacing w:after="120"/>
        <w:ind w:left="1134" w:hanging="567"/>
        <w:rPr>
          <w:rFonts w:cs="Arial"/>
          <w:snapToGrid w:val="0"/>
        </w:rPr>
      </w:pPr>
      <w:r>
        <w:rPr>
          <w:rFonts w:cs="Arial"/>
          <w:snapToGrid w:val="0"/>
        </w:rPr>
        <w:t>15</w:t>
      </w:r>
      <w:r w:rsidRPr="00B03922">
        <w:rPr>
          <w:rFonts w:cs="Arial"/>
          <w:snapToGrid w:val="0"/>
        </w:rPr>
        <w:t>.</w:t>
      </w:r>
      <w:r w:rsidRPr="00B03922">
        <w:rPr>
          <w:rFonts w:cs="Arial"/>
          <w:snapToGrid w:val="0"/>
        </w:rPr>
        <w:tab/>
        <w:t>Variety denominations</w:t>
      </w:r>
    </w:p>
    <w:p w:rsidR="004F06C8" w:rsidRPr="00B03922" w:rsidRDefault="004F06C8" w:rsidP="004F06C8">
      <w:pPr>
        <w:spacing w:after="120"/>
        <w:ind w:left="1134" w:hanging="567"/>
        <w:rPr>
          <w:rFonts w:cs="Arial"/>
          <w:snapToGrid w:val="0"/>
        </w:rPr>
      </w:pPr>
      <w:r>
        <w:rPr>
          <w:rFonts w:cs="Arial"/>
          <w:snapToGrid w:val="0"/>
        </w:rPr>
        <w:t>16</w:t>
      </w:r>
      <w:r w:rsidRPr="00B03922">
        <w:rPr>
          <w:rFonts w:cs="Arial"/>
          <w:snapToGrid w:val="0"/>
        </w:rPr>
        <w:t>.</w:t>
      </w:r>
      <w:r w:rsidRPr="00B03922">
        <w:rPr>
          <w:rFonts w:cs="Arial"/>
          <w:snapToGrid w:val="0"/>
        </w:rPr>
        <w:tab/>
        <w:t>Information and databases</w:t>
      </w:r>
    </w:p>
    <w:p w:rsidR="004F06C8" w:rsidRPr="00B03922" w:rsidRDefault="004F06C8" w:rsidP="004F06C8">
      <w:pPr>
        <w:spacing w:after="120"/>
        <w:ind w:left="1701" w:hanging="567"/>
        <w:rPr>
          <w:rFonts w:cs="Arial"/>
          <w:snapToGrid w:val="0"/>
        </w:rPr>
      </w:pPr>
      <w:r w:rsidRPr="00B03922">
        <w:rPr>
          <w:rFonts w:cs="Arial"/>
          <w:snapToGrid w:val="0"/>
        </w:rPr>
        <w:t>(a)</w:t>
      </w:r>
      <w:r w:rsidRPr="00B03922">
        <w:rPr>
          <w:rFonts w:cs="Arial"/>
          <w:snapToGrid w:val="0"/>
        </w:rPr>
        <w:tab/>
        <w:t>UPOV information databases</w:t>
      </w:r>
    </w:p>
    <w:p w:rsidR="004F06C8" w:rsidRPr="00B03922" w:rsidRDefault="004F06C8" w:rsidP="004F06C8">
      <w:pPr>
        <w:spacing w:after="120"/>
        <w:ind w:left="1701" w:hanging="567"/>
        <w:rPr>
          <w:rFonts w:cs="Arial"/>
          <w:snapToGrid w:val="0"/>
        </w:rPr>
      </w:pPr>
      <w:r w:rsidRPr="00B03922">
        <w:rPr>
          <w:rFonts w:cs="Arial"/>
          <w:snapToGrid w:val="0"/>
        </w:rPr>
        <w:t>(b)</w:t>
      </w:r>
      <w:r w:rsidRPr="00B03922">
        <w:rPr>
          <w:rFonts w:cs="Arial"/>
          <w:snapToGrid w:val="0"/>
        </w:rPr>
        <w:tab/>
        <w:t xml:space="preserve">Electronic application </w:t>
      </w:r>
      <w:r>
        <w:rPr>
          <w:rFonts w:cs="Arial"/>
          <w:snapToGrid w:val="0"/>
        </w:rPr>
        <w:t>form</w:t>
      </w:r>
      <w:r w:rsidRPr="00B03922">
        <w:rPr>
          <w:rFonts w:cs="Arial"/>
          <w:snapToGrid w:val="0"/>
        </w:rPr>
        <w:t xml:space="preserve"> </w:t>
      </w:r>
    </w:p>
    <w:p w:rsidR="004F06C8" w:rsidRPr="00B03922" w:rsidRDefault="004F06C8" w:rsidP="004F06C8">
      <w:pPr>
        <w:spacing w:after="120"/>
        <w:ind w:left="1701" w:hanging="567"/>
        <w:rPr>
          <w:rFonts w:cs="Arial"/>
          <w:snapToGrid w:val="0"/>
        </w:rPr>
      </w:pPr>
      <w:r w:rsidRPr="00B03922">
        <w:rPr>
          <w:rFonts w:cs="Arial"/>
          <w:snapToGrid w:val="0"/>
        </w:rPr>
        <w:t>(c)</w:t>
      </w:r>
      <w:r w:rsidRPr="00B03922">
        <w:rPr>
          <w:rFonts w:cs="Arial"/>
          <w:snapToGrid w:val="0"/>
        </w:rPr>
        <w:tab/>
        <w:t xml:space="preserve">Exchange and use of software and equipment </w:t>
      </w:r>
    </w:p>
    <w:p w:rsidR="004F06C8" w:rsidRPr="00B03922" w:rsidRDefault="004F06C8" w:rsidP="004F06C8">
      <w:pPr>
        <w:spacing w:after="120"/>
        <w:ind w:left="1701" w:hanging="567"/>
        <w:rPr>
          <w:rFonts w:cs="Arial"/>
          <w:snapToGrid w:val="0"/>
        </w:rPr>
      </w:pPr>
      <w:r w:rsidRPr="00B03922">
        <w:rPr>
          <w:rFonts w:cs="Arial"/>
          <w:snapToGrid w:val="0"/>
        </w:rPr>
        <w:t>(d)</w:t>
      </w:r>
      <w:r w:rsidRPr="00B03922">
        <w:rPr>
          <w:rFonts w:cs="Arial"/>
          <w:snapToGrid w:val="0"/>
        </w:rPr>
        <w:tab/>
        <w:t>Variety description databases</w:t>
      </w:r>
    </w:p>
    <w:p w:rsidR="004F06C8" w:rsidRPr="00B03922" w:rsidRDefault="004F06C8" w:rsidP="004F06C8">
      <w:pPr>
        <w:spacing w:after="120"/>
        <w:ind w:left="1134" w:hanging="567"/>
        <w:rPr>
          <w:rFonts w:cs="Arial"/>
          <w:snapToGrid w:val="0"/>
        </w:rPr>
      </w:pPr>
      <w:r>
        <w:rPr>
          <w:rFonts w:cs="Arial"/>
          <w:snapToGrid w:val="0"/>
        </w:rPr>
        <w:t>17</w:t>
      </w:r>
      <w:r w:rsidRPr="00B03922">
        <w:rPr>
          <w:rFonts w:cs="Arial"/>
          <w:snapToGrid w:val="0"/>
        </w:rPr>
        <w:t>.</w:t>
      </w:r>
      <w:r w:rsidRPr="00B03922">
        <w:rPr>
          <w:rFonts w:cs="Arial"/>
          <w:snapToGrid w:val="0"/>
        </w:rPr>
        <w:tab/>
        <w:t xml:space="preserve">List of genera and species for which authorities have practical experience in the examination of distinctness, uniformity and stability </w:t>
      </w:r>
    </w:p>
    <w:p w:rsidR="004F06C8" w:rsidRPr="00B03922" w:rsidRDefault="004F06C8" w:rsidP="004F06C8">
      <w:pPr>
        <w:spacing w:after="120"/>
        <w:ind w:left="1134" w:hanging="567"/>
        <w:rPr>
          <w:rFonts w:cs="Arial"/>
          <w:snapToGrid w:val="0"/>
        </w:rPr>
      </w:pPr>
      <w:r>
        <w:rPr>
          <w:rFonts w:cs="Arial"/>
          <w:snapToGrid w:val="0"/>
        </w:rPr>
        <w:t>18</w:t>
      </w:r>
      <w:r w:rsidRPr="00B03922">
        <w:rPr>
          <w:rFonts w:cs="Arial"/>
          <w:snapToGrid w:val="0"/>
        </w:rPr>
        <w:t>.</w:t>
      </w:r>
      <w:r w:rsidRPr="00B03922">
        <w:rPr>
          <w:rFonts w:cs="Arial"/>
          <w:snapToGrid w:val="0"/>
        </w:rPr>
        <w:tab/>
        <w:t xml:space="preserve">Test Guidelines </w:t>
      </w:r>
    </w:p>
    <w:p w:rsidR="004F06C8" w:rsidRPr="00B03922" w:rsidRDefault="004F06C8" w:rsidP="004F06C8">
      <w:pPr>
        <w:spacing w:after="120"/>
        <w:ind w:left="1134" w:hanging="567"/>
        <w:rPr>
          <w:rFonts w:cs="Arial"/>
          <w:snapToGrid w:val="0"/>
        </w:rPr>
      </w:pPr>
      <w:r>
        <w:rPr>
          <w:rFonts w:cs="Arial"/>
          <w:snapToGrid w:val="0"/>
        </w:rPr>
        <w:t>19</w:t>
      </w:r>
      <w:r w:rsidRPr="00B03922">
        <w:rPr>
          <w:rFonts w:cs="Arial"/>
          <w:snapToGrid w:val="0"/>
        </w:rPr>
        <w:t>.</w:t>
      </w:r>
      <w:r w:rsidRPr="00B03922">
        <w:rPr>
          <w:rFonts w:cs="Arial"/>
          <w:snapToGrid w:val="0"/>
        </w:rPr>
        <w:tab/>
        <w:t>Program for the fifty-</w:t>
      </w:r>
      <w:r>
        <w:rPr>
          <w:rFonts w:cs="Arial"/>
          <w:snapToGrid w:val="0"/>
        </w:rPr>
        <w:t>fourth</w:t>
      </w:r>
      <w:r w:rsidRPr="00B03922">
        <w:rPr>
          <w:rFonts w:cs="Arial"/>
          <w:snapToGrid w:val="0"/>
        </w:rPr>
        <w:t xml:space="preserve"> session </w:t>
      </w:r>
    </w:p>
    <w:p w:rsidR="004F06C8" w:rsidRPr="00B03922" w:rsidRDefault="004F06C8" w:rsidP="004F06C8">
      <w:pPr>
        <w:spacing w:after="120"/>
        <w:ind w:left="1134" w:hanging="567"/>
        <w:rPr>
          <w:rFonts w:cs="Arial"/>
          <w:snapToGrid w:val="0"/>
        </w:rPr>
      </w:pPr>
      <w:r>
        <w:rPr>
          <w:rFonts w:cs="Arial"/>
          <w:snapToGrid w:val="0"/>
        </w:rPr>
        <w:t>20</w:t>
      </w:r>
      <w:r w:rsidRPr="00B03922">
        <w:rPr>
          <w:rFonts w:cs="Arial"/>
          <w:snapToGrid w:val="0"/>
        </w:rPr>
        <w:t>.</w:t>
      </w:r>
      <w:r w:rsidRPr="00B03922">
        <w:rPr>
          <w:rFonts w:cs="Arial"/>
          <w:snapToGrid w:val="0"/>
        </w:rPr>
        <w:tab/>
      </w:r>
      <w:r w:rsidRPr="00B03922">
        <w:rPr>
          <w:rFonts w:cs="Arial"/>
        </w:rPr>
        <w:t>Adoption of the report (if time permits)</w:t>
      </w:r>
    </w:p>
    <w:p w:rsidR="004F06C8" w:rsidRDefault="004F06C8" w:rsidP="004F06C8">
      <w:pPr>
        <w:ind w:left="567"/>
        <w:rPr>
          <w:snapToGrid w:val="0"/>
        </w:rPr>
      </w:pPr>
      <w:r>
        <w:rPr>
          <w:snapToGrid w:val="0"/>
        </w:rPr>
        <w:t>21</w:t>
      </w:r>
      <w:r w:rsidRPr="00B03922">
        <w:rPr>
          <w:snapToGrid w:val="0"/>
        </w:rPr>
        <w:t>.</w:t>
      </w:r>
      <w:r w:rsidRPr="00B03922">
        <w:rPr>
          <w:snapToGrid w:val="0"/>
        </w:rPr>
        <w:tab/>
        <w:t>Closing of the session</w:t>
      </w:r>
    </w:p>
    <w:p w:rsidR="004F06C8" w:rsidRPr="00E61B76" w:rsidRDefault="004F06C8" w:rsidP="00E61B76"/>
    <w:p w:rsidR="004F06C8" w:rsidRDefault="004F06C8" w:rsidP="004F06C8">
      <w:pPr>
        <w:jc w:val="left"/>
      </w:pPr>
    </w:p>
    <w:p w:rsidR="004F06C8" w:rsidRPr="00AF342C" w:rsidRDefault="004F06C8" w:rsidP="004F06C8">
      <w:pPr>
        <w:rPr>
          <w:u w:val="single"/>
        </w:rPr>
      </w:pPr>
      <w:r>
        <w:rPr>
          <w:u w:val="single"/>
        </w:rPr>
        <w:t>Chairperson and Vice-chairperson</w:t>
      </w:r>
    </w:p>
    <w:p w:rsidR="004F06C8" w:rsidRPr="00AF342C" w:rsidRDefault="004F06C8" w:rsidP="004F06C8"/>
    <w:p w:rsidR="004F06C8" w:rsidRDefault="004F06C8" w:rsidP="004F06C8">
      <w:r>
        <w:fldChar w:fldCharType="begin"/>
      </w:r>
      <w:r>
        <w:instrText xml:space="preserve"> AUTONUM  </w:instrText>
      </w:r>
      <w:r>
        <w:fldChar w:fldCharType="end"/>
      </w:r>
      <w:r>
        <w:tab/>
      </w:r>
      <w:r w:rsidRPr="00AD55B3">
        <w:t xml:space="preserve">The TC noted that the </w:t>
      </w:r>
      <w:r>
        <w:t xml:space="preserve">term of </w:t>
      </w:r>
      <w:r w:rsidRPr="00AD55B3">
        <w:t xml:space="preserve">chairmanship of Mr. </w:t>
      </w:r>
      <w:r>
        <w:t>Alejandro Barrientos Priego</w:t>
      </w:r>
      <w:r w:rsidRPr="00AD55B3">
        <w:t xml:space="preserve"> (</w:t>
      </w:r>
      <w:r>
        <w:t>Mexico</w:t>
      </w:r>
      <w:r w:rsidRPr="00AD55B3">
        <w:t xml:space="preserve">) would </w:t>
      </w:r>
      <w:r>
        <w:t>end</w:t>
      </w:r>
      <w:r w:rsidRPr="00AD55B3">
        <w:t xml:space="preserve"> with the closing of the forthcoming ordinary session of the Council in October. </w:t>
      </w:r>
      <w:r>
        <w:t xml:space="preserve"> </w:t>
      </w:r>
      <w:r w:rsidRPr="00AD55B3">
        <w:t>It proposed t</w:t>
      </w:r>
      <w:r>
        <w:t>o the Council that it elect Mr. Kees van Ettekoven</w:t>
      </w:r>
      <w:r w:rsidRPr="00AD55B3">
        <w:t xml:space="preserve"> (</w:t>
      </w:r>
      <w:r>
        <w:t>Netherlands</w:t>
      </w:r>
      <w:r w:rsidRPr="00AD55B3">
        <w:t xml:space="preserve">) as new Chairperson and Mr. </w:t>
      </w:r>
      <w:r>
        <w:t>Nik Hulse</w:t>
      </w:r>
      <w:r w:rsidRPr="00AD55B3">
        <w:t xml:space="preserve"> (</w:t>
      </w:r>
      <w:r>
        <w:t>Australia</w:t>
      </w:r>
      <w:r w:rsidRPr="00AD55B3">
        <w:t>) as new Vice</w:t>
      </w:r>
      <w:r>
        <w:noBreakHyphen/>
      </w:r>
      <w:r w:rsidRPr="00AD55B3">
        <w:t>Chairperson of the TC for the forthcoming three-year term.</w:t>
      </w:r>
    </w:p>
    <w:p w:rsidR="004F06C8" w:rsidRDefault="004F06C8" w:rsidP="004F06C8"/>
    <w:p w:rsidR="004F06C8" w:rsidRDefault="004F06C8" w:rsidP="004F06C8"/>
    <w:p w:rsidR="004F06C8" w:rsidRDefault="004F06C8" w:rsidP="004F06C8">
      <w:pPr>
        <w:pStyle w:val="Heading2"/>
      </w:pPr>
      <w:bookmarkStart w:id="99" w:name="_Toc457469129"/>
      <w:r>
        <w:t>UPOV Medal</w:t>
      </w:r>
      <w:bookmarkEnd w:id="99"/>
    </w:p>
    <w:p w:rsidR="004F06C8" w:rsidRDefault="004F06C8" w:rsidP="004F06C8"/>
    <w:p w:rsidR="004F06C8" w:rsidRDefault="004F06C8" w:rsidP="004F06C8">
      <w:pPr>
        <w:autoSpaceDE w:val="0"/>
        <w:autoSpaceDN w:val="0"/>
        <w:adjustRightInd w:val="0"/>
      </w:pPr>
      <w:r>
        <w:rPr>
          <w:rFonts w:cs="Arial"/>
        </w:rPr>
        <w:fldChar w:fldCharType="begin"/>
      </w:r>
      <w:r>
        <w:rPr>
          <w:rFonts w:cs="Arial"/>
        </w:rPr>
        <w:instrText xml:space="preserve"> AUTONUM  </w:instrText>
      </w:r>
      <w:r>
        <w:rPr>
          <w:rFonts w:cs="Arial"/>
        </w:rPr>
        <w:fldChar w:fldCharType="end"/>
      </w:r>
      <w:r>
        <w:rPr>
          <w:rFonts w:cs="Arial"/>
        </w:rPr>
        <w:tab/>
        <w:t xml:space="preserve">At the close of the session, Mr. </w:t>
      </w:r>
      <w:r w:rsidRPr="00DD24B0">
        <w:t xml:space="preserve">Alejandro Barrientos-Priego </w:t>
      </w:r>
      <w:r>
        <w:rPr>
          <w:rFonts w:cs="Arial"/>
        </w:rPr>
        <w:t>(</w:t>
      </w:r>
      <w:r w:rsidRPr="00DD24B0">
        <w:rPr>
          <w:rFonts w:cs="Arial"/>
        </w:rPr>
        <w:t>Mexico</w:t>
      </w:r>
      <w:r>
        <w:rPr>
          <w:rFonts w:cs="Arial"/>
        </w:rPr>
        <w:t xml:space="preserve">) was awarded a UPOV Silver Medal on completing his term as Chairman of the TC, from 2014 to 2016.  In awarding the medal, Mr. Francis Gurry, </w:t>
      </w:r>
      <w:r w:rsidRPr="00B516B7">
        <w:rPr>
          <w:rFonts w:cs="Arial"/>
          <w:szCs w:val="24"/>
        </w:rPr>
        <w:t>Secretary</w:t>
      </w:r>
      <w:r w:rsidRPr="00B516B7">
        <w:rPr>
          <w:rFonts w:cs="Arial"/>
          <w:szCs w:val="24"/>
        </w:rPr>
        <w:noBreakHyphen/>
        <w:t>General</w:t>
      </w:r>
      <w:r>
        <w:rPr>
          <w:rFonts w:cs="Arial"/>
          <w:szCs w:val="24"/>
        </w:rPr>
        <w:t xml:space="preserve"> of UPOV, recalled that  Mr. </w:t>
      </w:r>
      <w:r w:rsidRPr="00DD24B0">
        <w:t xml:space="preserve">Barrientos-Priego </w:t>
      </w:r>
      <w:r>
        <w:t xml:space="preserve">had been </w:t>
      </w:r>
      <w:r w:rsidRPr="00DD24B0">
        <w:t xml:space="preserve">Mexico’s representative at the UPOV </w:t>
      </w:r>
      <w:r>
        <w:t xml:space="preserve">TWF since 1999, during which time he had: acted as </w:t>
      </w:r>
      <w:r w:rsidRPr="00DD24B0">
        <w:t>the Leading Ex</w:t>
      </w:r>
      <w:r>
        <w:t>pert for 9 UPOV Test Guidelines</w:t>
      </w:r>
      <w:r w:rsidRPr="00DD24B0">
        <w:t xml:space="preserve"> </w:t>
      </w:r>
      <w:r>
        <w:t>(</w:t>
      </w:r>
      <w:r w:rsidRPr="00DD24B0">
        <w:t>Cactus Pear and</w:t>
      </w:r>
      <w:r>
        <w:t xml:space="preserve"> </w:t>
      </w:r>
      <w:r w:rsidRPr="00DD24B0">
        <w:t>Xoconostles; Avocado; Hawthorn; Vanilla; Cacao; Dragon Fruit; Pecan Nut</w:t>
      </w:r>
      <w:r>
        <w:t xml:space="preserve">; Papaya; and Avocado rootstock); and had previously been </w:t>
      </w:r>
      <w:r w:rsidRPr="00DD24B0">
        <w:t>Chairman of the TWF from 2006 to 2008;</w:t>
      </w:r>
      <w:r>
        <w:t xml:space="preserve"> </w:t>
      </w:r>
      <w:r w:rsidRPr="00DD24B0">
        <w:t>Vice-Chair</w:t>
      </w:r>
      <w:r>
        <w:t xml:space="preserve">man of the TC from 2011 to 2013 and </w:t>
      </w:r>
      <w:r w:rsidRPr="00DD24B0">
        <w:t xml:space="preserve">Chairman of the BMT </w:t>
      </w:r>
      <w:r>
        <w:t>from 2012 to 2014. Mr. </w:t>
      </w:r>
      <w:r w:rsidRPr="00DD24B0">
        <w:t>Barrientos-Priego</w:t>
      </w:r>
      <w:r>
        <w:t xml:space="preserve"> had also acted as a s</w:t>
      </w:r>
      <w:r w:rsidRPr="00DD24B0">
        <w:t>peaker and trainer in several UPOV capacity-building activities in Latin America and the Caribbean.</w:t>
      </w:r>
    </w:p>
    <w:p w:rsidR="004F06C8" w:rsidRDefault="004F06C8" w:rsidP="004F06C8">
      <w:pPr>
        <w:autoSpaceDE w:val="0"/>
        <w:autoSpaceDN w:val="0"/>
        <w:adjustRightInd w:val="0"/>
      </w:pPr>
    </w:p>
    <w:p w:rsidR="004F06C8" w:rsidRPr="00DD24B0" w:rsidRDefault="004F06C8" w:rsidP="004F06C8">
      <w:pPr>
        <w:autoSpaceDE w:val="0"/>
        <w:autoSpaceDN w:val="0"/>
        <w:adjustRightInd w:val="0"/>
      </w:pPr>
      <w:r>
        <w:fldChar w:fldCharType="begin"/>
      </w:r>
      <w:r>
        <w:instrText xml:space="preserve"> AUTONUM  </w:instrText>
      </w:r>
      <w:r>
        <w:fldChar w:fldCharType="end"/>
      </w:r>
      <w:r>
        <w:tab/>
      </w:r>
      <w:r w:rsidRPr="00D46D8C">
        <w:t xml:space="preserve">With regard to the achievements of the </w:t>
      </w:r>
      <w:r>
        <w:t>TC</w:t>
      </w:r>
      <w:r w:rsidRPr="00D46D8C">
        <w:t xml:space="preserve"> under </w:t>
      </w:r>
      <w:r>
        <w:t xml:space="preserve">Mr. </w:t>
      </w:r>
      <w:r w:rsidRPr="00DD24B0">
        <w:t>Barrientos-Priego</w:t>
      </w:r>
      <w:r>
        <w:t>’s</w:t>
      </w:r>
      <w:r w:rsidRPr="00D46D8C">
        <w:t xml:space="preserve"> chairmanship</w:t>
      </w:r>
      <w:r>
        <w:t xml:space="preserve">, Mr. Gurry highlighted: </w:t>
      </w:r>
      <w:r w:rsidRPr="00DD24B0">
        <w:t xml:space="preserve">a review to seek ways of improving the effectiveness of the </w:t>
      </w:r>
      <w:r>
        <w:t>TC</w:t>
      </w:r>
      <w:r w:rsidRPr="00DD24B0">
        <w:t xml:space="preserve">, </w:t>
      </w:r>
      <w:r>
        <w:t>TWPs</w:t>
      </w:r>
      <w:r w:rsidRPr="00DD24B0">
        <w:t xml:space="preserve"> and Preparatory Workshops</w:t>
      </w:r>
      <w:r>
        <w:t>; i</w:t>
      </w:r>
      <w:r w:rsidRPr="00DD24B0">
        <w:t>ntroduction of “Open discussion sessions” on a range of issues in the TC</w:t>
      </w:r>
      <w:r>
        <w:t>; o</w:t>
      </w:r>
      <w:r w:rsidRPr="00DD24B0">
        <w:t>rganization of joint UPOV/OECD/ISTA workshop on molecular techniques</w:t>
      </w:r>
      <w:r>
        <w:t>; a</w:t>
      </w:r>
      <w:r w:rsidRPr="00DD24B0">
        <w:t>doption of document INF/22 “Software and equipment used by members of the Union”</w:t>
      </w:r>
      <w:r>
        <w:t xml:space="preserve">; revision of </w:t>
      </w:r>
      <w:r w:rsidRPr="00DD24B0">
        <w:t xml:space="preserve">documents </w:t>
      </w:r>
      <w:r>
        <w:t xml:space="preserve">TGP/7 “Development of Test Guidelines”, TGP/8 “Trial Design and Techniques Used in the Examination of Distinctness, Uniformity and Stability”, TGP/9 “Examining Distinctness” and </w:t>
      </w:r>
      <w:r w:rsidRPr="009900A2">
        <w:t>TGP/14 “Glossary of Terms Used in UPOV Documents”</w:t>
      </w:r>
      <w:r>
        <w:t>; the i</w:t>
      </w:r>
      <w:r w:rsidRPr="00DD24B0">
        <w:t>ntroduction of the web-based TG Template to facilitate development of Test Guidelines</w:t>
      </w:r>
      <w:r>
        <w:t xml:space="preserve"> and the a</w:t>
      </w:r>
      <w:r w:rsidRPr="00DD24B0">
        <w:t>doption of 56 new or revised Test Guidelines</w:t>
      </w:r>
      <w:r>
        <w:t>.</w:t>
      </w:r>
    </w:p>
    <w:p w:rsidR="000A68B4" w:rsidRDefault="000A68B4" w:rsidP="000A68B4"/>
    <w:p w:rsidR="008700F3" w:rsidRDefault="008700F3" w:rsidP="000A68B4"/>
    <w:p w:rsidR="008700F3" w:rsidRPr="00E514D4" w:rsidRDefault="008700F3" w:rsidP="00E61B76">
      <w:pPr>
        <w:pStyle w:val="Heading1"/>
      </w:pPr>
      <w:bookmarkStart w:id="100" w:name="_Toc393187184"/>
      <w:bookmarkStart w:id="101" w:name="_Toc427848651"/>
      <w:bookmarkStart w:id="102" w:name="_Toc457469130"/>
      <w:r w:rsidRPr="00E514D4">
        <w:t>progress report on the work of the technical working parties and the working group on biochemical and molecular techniques, and dna-profiling in particular in 201</w:t>
      </w:r>
      <w:bookmarkEnd w:id="100"/>
      <w:bookmarkEnd w:id="101"/>
      <w:r>
        <w:t>5</w:t>
      </w:r>
      <w:bookmarkEnd w:id="102"/>
    </w:p>
    <w:p w:rsidR="008700F3" w:rsidRPr="00E514D4" w:rsidRDefault="008700F3" w:rsidP="008700F3"/>
    <w:p w:rsidR="008700F3" w:rsidRDefault="008700F3" w:rsidP="008700F3">
      <w:r w:rsidRPr="00E514D4">
        <w:fldChar w:fldCharType="begin"/>
      </w:r>
      <w:r w:rsidRPr="00E514D4">
        <w:instrText xml:space="preserve"> AUTONUM  </w:instrText>
      </w:r>
      <w:r w:rsidRPr="00E514D4">
        <w:fldChar w:fldCharType="end"/>
      </w:r>
      <w:r w:rsidRPr="00E514D4">
        <w:tab/>
        <w:t>The following reports were made by the Chairpersons on the work of the TWA, TWC, TWF, T</w:t>
      </w:r>
      <w:r>
        <w:t>WO, TWV, and BMT at the fifty-second</w:t>
      </w:r>
      <w:r w:rsidRPr="00E514D4">
        <w:t xml:space="preserve"> session of the TC.</w:t>
      </w:r>
    </w:p>
    <w:p w:rsidR="008700F3" w:rsidRDefault="008700F3" w:rsidP="008700F3"/>
    <w:p w:rsidR="008700F3" w:rsidRPr="000B03FD" w:rsidRDefault="008700F3" w:rsidP="008700F3">
      <w:pPr>
        <w:pStyle w:val="Heading3"/>
      </w:pPr>
      <w:bookmarkStart w:id="103" w:name="_Toc457469131"/>
      <w:r w:rsidRPr="000B03FD">
        <w:t>Technical Working Party for Agricultural Crops</w:t>
      </w:r>
      <w:bookmarkEnd w:id="103"/>
      <w:r w:rsidRPr="000B03FD">
        <w:t xml:space="preserve"> </w:t>
      </w:r>
    </w:p>
    <w:p w:rsidR="008700F3" w:rsidRDefault="008700F3" w:rsidP="008700F3">
      <w:pPr>
        <w:keepNext/>
      </w:pPr>
    </w:p>
    <w:p w:rsidR="008700F3" w:rsidRPr="00DB1A67" w:rsidRDefault="008700F3" w:rsidP="008700F3">
      <w:pPr>
        <w:keepNext/>
        <w:contextualSpacing/>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DB1A67">
        <w:rPr>
          <w:rFonts w:cs="Arial"/>
        </w:rPr>
        <w:t xml:space="preserve">The </w:t>
      </w:r>
      <w:r>
        <w:rPr>
          <w:rFonts w:cs="Arial"/>
        </w:rPr>
        <w:t>TWA</w:t>
      </w:r>
      <w:r w:rsidRPr="00DB1A67">
        <w:rPr>
          <w:rFonts w:cs="Arial"/>
        </w:rPr>
        <w:t xml:space="preserve"> held its forty-fo</w:t>
      </w:r>
      <w:r>
        <w:rPr>
          <w:rFonts w:cs="Arial"/>
        </w:rPr>
        <w:t>u</w:t>
      </w:r>
      <w:r w:rsidRPr="00DB1A67">
        <w:rPr>
          <w:rFonts w:cs="Arial"/>
        </w:rPr>
        <w:t>rth session in Obihiro, Japan, from July 6 to 10, 2015</w:t>
      </w:r>
      <w:r>
        <w:rPr>
          <w:rFonts w:cs="Arial"/>
        </w:rPr>
        <w:t>,</w:t>
      </w:r>
      <w:r w:rsidRPr="00DB1A67">
        <w:rPr>
          <w:rFonts w:cs="Arial"/>
        </w:rPr>
        <w:t xml:space="preserve"> under the Chairmanship of </w:t>
      </w:r>
      <w:r>
        <w:rPr>
          <w:rFonts w:cs="Arial"/>
        </w:rPr>
        <w:t>Mr.</w:t>
      </w:r>
      <w:r w:rsidRPr="00DB1A67">
        <w:rPr>
          <w:rFonts w:cs="Arial"/>
        </w:rPr>
        <w:t xml:space="preserve"> Tanvir Hossain (Australia)</w:t>
      </w:r>
      <w:r>
        <w:rPr>
          <w:rFonts w:cs="Arial"/>
        </w:rPr>
        <w:t>, Chairperson of the TWA</w:t>
      </w:r>
      <w:r w:rsidRPr="00DB1A67">
        <w:rPr>
          <w:rFonts w:cs="Arial"/>
        </w:rPr>
        <w:t xml:space="preserve">. </w:t>
      </w:r>
      <w:r>
        <w:rPr>
          <w:rFonts w:cs="Arial"/>
        </w:rPr>
        <w:t xml:space="preserve"> </w:t>
      </w:r>
      <w:r w:rsidRPr="00DB1A67">
        <w:rPr>
          <w:rFonts w:cs="Arial"/>
        </w:rPr>
        <w:t>The detailed report of th</w:t>
      </w:r>
      <w:r>
        <w:rPr>
          <w:rFonts w:cs="Arial"/>
        </w:rPr>
        <w:t>e</w:t>
      </w:r>
      <w:r w:rsidRPr="00DB1A67">
        <w:rPr>
          <w:rFonts w:cs="Arial"/>
        </w:rPr>
        <w:t xml:space="preserve"> meeting </w:t>
      </w:r>
      <w:r>
        <w:rPr>
          <w:rFonts w:cs="Arial"/>
        </w:rPr>
        <w:t xml:space="preserve">is provided </w:t>
      </w:r>
      <w:r w:rsidRPr="00DB1A67">
        <w:rPr>
          <w:rFonts w:cs="Arial"/>
        </w:rPr>
        <w:t>in document TWA/44/23 “Report”.</w:t>
      </w:r>
    </w:p>
    <w:p w:rsidR="008700F3" w:rsidRPr="00DB1A67" w:rsidRDefault="008700F3" w:rsidP="008700F3">
      <w:pPr>
        <w:contextualSpacing/>
        <w:rPr>
          <w:rFonts w:cs="Arial"/>
        </w:rPr>
      </w:pPr>
    </w:p>
    <w:p w:rsidR="008700F3" w:rsidRPr="00DB1A67" w:rsidRDefault="008700F3" w:rsidP="008700F3">
      <w:pPr>
        <w:contextualSpacing/>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DB1A67">
        <w:rPr>
          <w:rFonts w:cs="Arial"/>
        </w:rPr>
        <w:t xml:space="preserve">The session was attended by </w:t>
      </w:r>
      <w:r>
        <w:rPr>
          <w:rFonts w:cs="Arial"/>
        </w:rPr>
        <w:t>38</w:t>
      </w:r>
      <w:r w:rsidRPr="00DB1A67">
        <w:rPr>
          <w:rFonts w:cs="Arial"/>
        </w:rPr>
        <w:t xml:space="preserve"> participants from </w:t>
      </w:r>
      <w:r>
        <w:rPr>
          <w:rFonts w:cs="Arial"/>
        </w:rPr>
        <w:t>17</w:t>
      </w:r>
      <w:r w:rsidRPr="00DB1A67">
        <w:rPr>
          <w:rFonts w:cs="Arial"/>
        </w:rPr>
        <w:t xml:space="preserve"> member</w:t>
      </w:r>
      <w:r>
        <w:rPr>
          <w:rFonts w:cs="Arial"/>
        </w:rPr>
        <w:t>s</w:t>
      </w:r>
      <w:r w:rsidRPr="00DB1A67">
        <w:rPr>
          <w:rFonts w:cs="Arial"/>
        </w:rPr>
        <w:t xml:space="preserve"> of the Union, </w:t>
      </w:r>
      <w:r>
        <w:rPr>
          <w:rFonts w:cs="Arial"/>
        </w:rPr>
        <w:t>9</w:t>
      </w:r>
      <w:r w:rsidRPr="00DB1A67">
        <w:rPr>
          <w:rFonts w:cs="Arial"/>
        </w:rPr>
        <w:t xml:space="preserve"> observer states and </w:t>
      </w:r>
      <w:r>
        <w:rPr>
          <w:rFonts w:cs="Arial"/>
        </w:rPr>
        <w:t>3 </w:t>
      </w:r>
      <w:r w:rsidRPr="00DB1A67">
        <w:rPr>
          <w:rFonts w:cs="Arial"/>
        </w:rPr>
        <w:t>observer organizations.</w:t>
      </w:r>
      <w:r>
        <w:rPr>
          <w:rFonts w:cs="Arial"/>
        </w:rPr>
        <w:t xml:space="preserve"> </w:t>
      </w:r>
      <w:r w:rsidRPr="00DB1A67">
        <w:rPr>
          <w:rFonts w:cs="Arial"/>
        </w:rPr>
        <w:t xml:space="preserve"> The </w:t>
      </w:r>
      <w:r>
        <w:rPr>
          <w:rFonts w:cs="Arial"/>
        </w:rPr>
        <w:t>P</w:t>
      </w:r>
      <w:r w:rsidRPr="00DB1A67">
        <w:rPr>
          <w:rFonts w:cs="Arial"/>
        </w:rPr>
        <w:t xml:space="preserve">reparatory </w:t>
      </w:r>
      <w:r>
        <w:rPr>
          <w:rFonts w:cs="Arial"/>
        </w:rPr>
        <w:t>W</w:t>
      </w:r>
      <w:r w:rsidRPr="00DB1A67">
        <w:rPr>
          <w:rFonts w:cs="Arial"/>
        </w:rPr>
        <w:t>orkshop was held on the afternoon of July 5</w:t>
      </w:r>
      <w:r>
        <w:rPr>
          <w:rFonts w:cs="Arial"/>
        </w:rPr>
        <w:t>, 2015,</w:t>
      </w:r>
      <w:r w:rsidRPr="00DB1A67">
        <w:rPr>
          <w:rFonts w:cs="Arial"/>
        </w:rPr>
        <w:t xml:space="preserve"> and was attended by </w:t>
      </w:r>
      <w:r>
        <w:rPr>
          <w:rFonts w:cs="Arial"/>
        </w:rPr>
        <w:t>22</w:t>
      </w:r>
      <w:r w:rsidRPr="00DB1A67">
        <w:rPr>
          <w:rFonts w:cs="Arial"/>
        </w:rPr>
        <w:t xml:space="preserve"> participants from </w:t>
      </w:r>
      <w:r>
        <w:rPr>
          <w:rFonts w:cs="Arial"/>
        </w:rPr>
        <w:t>9</w:t>
      </w:r>
      <w:r w:rsidRPr="00DB1A67">
        <w:rPr>
          <w:rFonts w:cs="Arial"/>
        </w:rPr>
        <w:t xml:space="preserve"> members of the Union and </w:t>
      </w:r>
      <w:r>
        <w:rPr>
          <w:rFonts w:cs="Arial"/>
        </w:rPr>
        <w:t>10</w:t>
      </w:r>
      <w:r w:rsidRPr="00DB1A67">
        <w:rPr>
          <w:rFonts w:cs="Arial"/>
        </w:rPr>
        <w:t xml:space="preserve"> observer </w:t>
      </w:r>
      <w:r>
        <w:rPr>
          <w:rFonts w:cs="Arial"/>
        </w:rPr>
        <w:t>S</w:t>
      </w:r>
      <w:r w:rsidRPr="00DB1A67">
        <w:rPr>
          <w:rFonts w:cs="Arial"/>
        </w:rPr>
        <w:t xml:space="preserve">tates. </w:t>
      </w:r>
    </w:p>
    <w:p w:rsidR="008700F3" w:rsidRPr="00DB1A67" w:rsidRDefault="008700F3" w:rsidP="008700F3">
      <w:pPr>
        <w:contextualSpacing/>
        <w:rPr>
          <w:rFonts w:cs="Arial"/>
        </w:rPr>
      </w:pPr>
    </w:p>
    <w:p w:rsidR="008700F3" w:rsidRPr="00DB1A67" w:rsidRDefault="008700F3" w:rsidP="008700F3">
      <w:pPr>
        <w:contextualSpacing/>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DB1A67">
        <w:rPr>
          <w:rFonts w:cs="Arial"/>
        </w:rPr>
        <w:t xml:space="preserve">The TWA was welcomed by Mr. Katsuhiro Saka, Director, New Business and Intellectual Property Division, Ministry of Agriculture, Forestry and Fisheries (MAFF). </w:t>
      </w:r>
      <w:r>
        <w:rPr>
          <w:rFonts w:cs="Arial"/>
        </w:rPr>
        <w:t xml:space="preserve"> After the welcome, </w:t>
      </w:r>
      <w:r w:rsidRPr="00DB1A67">
        <w:rPr>
          <w:rFonts w:cs="Arial"/>
        </w:rPr>
        <w:t xml:space="preserve">the TWA received a presentation on the Plant Variety Protection system in Japan by Mr. Katsumi Yamaguchi, Director, Plant Variety Protection Office, New Business and Intellectual Property Division, MAFF. </w:t>
      </w:r>
      <w:r>
        <w:rPr>
          <w:rFonts w:cs="Arial"/>
        </w:rPr>
        <w:t xml:space="preserve"> </w:t>
      </w:r>
      <w:r w:rsidRPr="00DB1A67">
        <w:rPr>
          <w:rFonts w:cs="Arial"/>
        </w:rPr>
        <w:t>The TWA also received a presentation on breeding for agricultural crops in Japan, by Mr. Ikuo Ando, Directo</w:t>
      </w:r>
      <w:r>
        <w:rPr>
          <w:rFonts w:cs="Arial"/>
        </w:rPr>
        <w:t>r, Rice Research Area, National </w:t>
      </w:r>
      <w:r w:rsidRPr="00DB1A67">
        <w:rPr>
          <w:rFonts w:cs="Arial"/>
        </w:rPr>
        <w:t>Agricultural and Food Research Organization (NARO).</w:t>
      </w:r>
    </w:p>
    <w:p w:rsidR="008700F3" w:rsidRPr="00DB1A67" w:rsidRDefault="008700F3" w:rsidP="008700F3">
      <w:pPr>
        <w:contextualSpacing/>
        <w:rPr>
          <w:rFonts w:cs="Arial"/>
        </w:rPr>
      </w:pPr>
    </w:p>
    <w:p w:rsidR="008700F3" w:rsidRPr="00DB1A67" w:rsidRDefault="008700F3" w:rsidP="008700F3">
      <w:pPr>
        <w:contextualSpacing/>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DB1A67">
        <w:rPr>
          <w:rFonts w:cs="Arial"/>
        </w:rPr>
        <w:t>The TWA adopted the agenda as presented in document TWA/44/1 Rev.</w:t>
      </w:r>
    </w:p>
    <w:p w:rsidR="008700F3" w:rsidRPr="00DB1A67" w:rsidRDefault="008700F3" w:rsidP="008700F3">
      <w:pPr>
        <w:contextualSpacing/>
        <w:rPr>
          <w:rFonts w:cs="Arial"/>
        </w:rPr>
      </w:pPr>
    </w:p>
    <w:p w:rsidR="008700F3" w:rsidRPr="00DB1A67" w:rsidRDefault="008700F3" w:rsidP="008700F3">
      <w:pPr>
        <w:contextualSpacing/>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DB1A67">
        <w:rPr>
          <w:rFonts w:cs="Arial"/>
        </w:rPr>
        <w:t xml:space="preserve">The TWA </w:t>
      </w:r>
      <w:r>
        <w:rPr>
          <w:rFonts w:cs="Arial"/>
        </w:rPr>
        <w:t xml:space="preserve">considered </w:t>
      </w:r>
      <w:r w:rsidRPr="00DB1A67">
        <w:rPr>
          <w:rFonts w:cs="Arial"/>
        </w:rPr>
        <w:t>document TWA/44/21</w:t>
      </w:r>
      <w:r>
        <w:rPr>
          <w:rFonts w:cs="Arial"/>
        </w:rPr>
        <w:t xml:space="preserve"> “</w:t>
      </w:r>
      <w:r w:rsidRPr="006C55BD">
        <w:rPr>
          <w:rFonts w:cs="Arial"/>
        </w:rPr>
        <w:t>Reports on Developments within UPOV</w:t>
      </w:r>
      <w:r>
        <w:rPr>
          <w:rFonts w:cs="Arial"/>
        </w:rPr>
        <w:t xml:space="preserve">” and </w:t>
      </w:r>
      <w:r w:rsidRPr="00DB1A67">
        <w:rPr>
          <w:rFonts w:cs="Arial"/>
        </w:rPr>
        <w:t>agreed to propose that the on-line distance learning course DL-305 be held twice in 2016, once in the spring and once in the autumn, to allow maximum participation of DUS experts.</w:t>
      </w:r>
    </w:p>
    <w:p w:rsidR="008700F3" w:rsidRPr="00DB1A67" w:rsidRDefault="008700F3" w:rsidP="008700F3">
      <w:pPr>
        <w:contextualSpacing/>
        <w:rPr>
          <w:rFonts w:cs="Arial"/>
        </w:rPr>
      </w:pPr>
    </w:p>
    <w:p w:rsidR="008700F3" w:rsidRDefault="008700F3" w:rsidP="008700F3">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DB1A67">
        <w:rPr>
          <w:rFonts w:cs="Arial"/>
        </w:rPr>
        <w:t>The TWA agreed with the proposed guidance set out in document TWA/44/13</w:t>
      </w:r>
      <w:r>
        <w:rPr>
          <w:rFonts w:cs="Arial"/>
        </w:rPr>
        <w:t xml:space="preserve"> “</w:t>
      </w:r>
      <w:r w:rsidRPr="00077BCC">
        <w:rPr>
          <w:rFonts w:cs="Arial"/>
        </w:rPr>
        <w:t>Use of proprietary text, photographs and illustrations in UPOV documents</w:t>
      </w:r>
      <w:r>
        <w:rPr>
          <w:rFonts w:cs="Arial"/>
        </w:rPr>
        <w:t>”,</w:t>
      </w:r>
      <w:r w:rsidRPr="00DB1A67">
        <w:rPr>
          <w:rFonts w:cs="Arial"/>
        </w:rPr>
        <w:t xml:space="preserve"> paragraph 7</w:t>
      </w:r>
      <w:r>
        <w:rPr>
          <w:rFonts w:cs="Arial"/>
        </w:rPr>
        <w:t>,</w:t>
      </w:r>
      <w:r w:rsidRPr="00DB1A67">
        <w:rPr>
          <w:rFonts w:cs="Arial"/>
        </w:rPr>
        <w:t xml:space="preserve"> in relation to text, photographs or illustrations that could be subject to third party rights, for inclusion in a fut</w:t>
      </w:r>
      <w:r>
        <w:rPr>
          <w:rFonts w:cs="Arial"/>
        </w:rPr>
        <w:t xml:space="preserve">ure revision of document TGP/7. </w:t>
      </w:r>
      <w:r w:rsidRPr="00DB1A67">
        <w:rPr>
          <w:rFonts w:cs="Arial"/>
        </w:rPr>
        <w:t>The TWA also agreed that references should be provided in Chapter 9 “Literature” of the Test Guidelines for all text, photographs and illustrations that were subject to third party rights and for which permission had been obtained. The TWA agreed that the third party granting permission should be informed about the extent of use of UPOV documents by its members.</w:t>
      </w:r>
    </w:p>
    <w:p w:rsidR="008700F3" w:rsidRPr="00DB1A67" w:rsidRDefault="008700F3" w:rsidP="008700F3">
      <w:pPr>
        <w:rPr>
          <w:rFonts w:cs="Arial"/>
        </w:rPr>
      </w:pPr>
    </w:p>
    <w:p w:rsidR="008700F3" w:rsidRDefault="008700F3" w:rsidP="008700F3">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DB1A67">
        <w:rPr>
          <w:rFonts w:cs="Arial"/>
        </w:rPr>
        <w:t>The TWA agreed with the proposal to revise document TGP/7 to reflect the introduction of the web</w:t>
      </w:r>
      <w:r w:rsidRPr="00DB1A67">
        <w:rPr>
          <w:rFonts w:cs="Arial"/>
        </w:rPr>
        <w:noBreakHyphen/>
        <w:t xml:space="preserve">based TG Template after Version 1 is finalized. </w:t>
      </w:r>
      <w:r>
        <w:rPr>
          <w:rFonts w:cs="Arial"/>
        </w:rPr>
        <w:t xml:space="preserve"> </w:t>
      </w:r>
      <w:r w:rsidRPr="00DB1A67">
        <w:rPr>
          <w:rFonts w:cs="Arial"/>
        </w:rPr>
        <w:t>The TWA agreed with the proposal to standardize the format of the Table of Characteristics in all Test Guidelines with a structure as set out in document</w:t>
      </w:r>
      <w:r>
        <w:rPr>
          <w:rFonts w:cs="Arial"/>
        </w:rPr>
        <w:t> </w:t>
      </w:r>
      <w:r w:rsidRPr="00DB1A67">
        <w:rPr>
          <w:rFonts w:cs="Arial"/>
        </w:rPr>
        <w:t>TWA/44/12</w:t>
      </w:r>
      <w:r>
        <w:rPr>
          <w:rFonts w:cs="Arial"/>
        </w:rPr>
        <w:t xml:space="preserve"> “</w:t>
      </w:r>
      <w:r w:rsidRPr="00077BCC">
        <w:rPr>
          <w:rFonts w:cs="Arial"/>
        </w:rPr>
        <w:t>Revision of document TGP/7: drafter’s kit for test guidelines</w:t>
      </w:r>
      <w:r>
        <w:rPr>
          <w:rFonts w:cs="Arial"/>
        </w:rPr>
        <w:t>”.</w:t>
      </w:r>
    </w:p>
    <w:p w:rsidR="008700F3" w:rsidRPr="00DB1A67" w:rsidRDefault="008700F3" w:rsidP="008700F3">
      <w:pPr>
        <w:rPr>
          <w:rFonts w:cs="Arial"/>
        </w:rPr>
      </w:pPr>
    </w:p>
    <w:p w:rsidR="008700F3" w:rsidRPr="00DB1A67" w:rsidRDefault="008700F3" w:rsidP="008700F3">
      <w:pPr>
        <w:rPr>
          <w:rFonts w:cs="Arial"/>
        </w:rPr>
      </w:pPr>
      <w:r>
        <w:rPr>
          <w:rFonts w:cs="Arial"/>
        </w:rPr>
        <w:fldChar w:fldCharType="begin"/>
      </w:r>
      <w:r>
        <w:rPr>
          <w:rFonts w:cs="Arial"/>
        </w:rPr>
        <w:instrText xml:space="preserve"> AUTONUM  </w:instrText>
      </w:r>
      <w:r>
        <w:rPr>
          <w:rFonts w:cs="Arial"/>
        </w:rPr>
        <w:fldChar w:fldCharType="end"/>
      </w:r>
      <w:r>
        <w:rPr>
          <w:rFonts w:cs="Arial"/>
        </w:rPr>
        <w:tab/>
        <w:t>With regard to</w:t>
      </w:r>
      <w:r w:rsidRPr="00DB1A67">
        <w:rPr>
          <w:rFonts w:cs="Arial"/>
        </w:rPr>
        <w:t xml:space="preserve"> </w:t>
      </w:r>
      <w:r>
        <w:rPr>
          <w:rFonts w:cs="Arial"/>
        </w:rPr>
        <w:t>“R</w:t>
      </w:r>
      <w:r w:rsidRPr="00DB1A67">
        <w:rPr>
          <w:rFonts w:cs="Arial"/>
        </w:rPr>
        <w:t>egional set</w:t>
      </w:r>
      <w:r>
        <w:rPr>
          <w:rFonts w:cs="Arial"/>
        </w:rPr>
        <w:t>s</w:t>
      </w:r>
      <w:r w:rsidRPr="00DB1A67">
        <w:rPr>
          <w:rFonts w:cs="Arial"/>
        </w:rPr>
        <w:t xml:space="preserve"> of example varieties</w:t>
      </w:r>
      <w:r>
        <w:rPr>
          <w:rFonts w:cs="Arial"/>
        </w:rPr>
        <w:t>” (document TWA/44/14),</w:t>
      </w:r>
      <w:r w:rsidRPr="00DB1A67">
        <w:rPr>
          <w:rFonts w:cs="Arial"/>
        </w:rPr>
        <w:t xml:space="preserve"> the TWA agreed with the TWV that, in the case of regional sets of example varieties, a “</w:t>
      </w:r>
      <w:r w:rsidRPr="00DB1A67">
        <w:rPr>
          <w:rFonts w:cs="Arial"/>
          <w:snapToGrid w:val="0"/>
        </w:rPr>
        <w:t xml:space="preserve">region” should be defined by the environmental conditions rather than national boundaries. </w:t>
      </w:r>
      <w:r>
        <w:rPr>
          <w:rFonts w:cs="Arial"/>
          <w:snapToGrid w:val="0"/>
        </w:rPr>
        <w:t xml:space="preserve"> </w:t>
      </w:r>
      <w:r w:rsidRPr="00DB1A67">
        <w:rPr>
          <w:rFonts w:cs="Arial"/>
        </w:rPr>
        <w:t>The TWA agreed to include guidance in document TGP/7 that the TWP should determine the basis on which the region would establish an agreed regional set of example varieties (e.g. by an exchange of information, or by a ring-test).</w:t>
      </w:r>
    </w:p>
    <w:p w:rsidR="008700F3" w:rsidRPr="00DB1A67" w:rsidRDefault="008700F3" w:rsidP="008700F3">
      <w:pPr>
        <w:rPr>
          <w:rFonts w:cs="Arial"/>
        </w:rPr>
      </w:pPr>
    </w:p>
    <w:p w:rsidR="008700F3" w:rsidRPr="00DB1A67" w:rsidRDefault="008700F3" w:rsidP="008700F3">
      <w:pPr>
        <w:rPr>
          <w:rFonts w:cs="Arial"/>
        </w:rPr>
      </w:pPr>
      <w:r>
        <w:rPr>
          <w:rFonts w:cs="Arial"/>
        </w:rPr>
        <w:fldChar w:fldCharType="begin"/>
      </w:r>
      <w:r>
        <w:rPr>
          <w:rFonts w:cs="Arial"/>
        </w:rPr>
        <w:instrText xml:space="preserve"> AUTONUM  </w:instrText>
      </w:r>
      <w:r>
        <w:rPr>
          <w:rFonts w:cs="Arial"/>
        </w:rPr>
        <w:fldChar w:fldCharType="end"/>
      </w:r>
      <w:r>
        <w:rPr>
          <w:rFonts w:cs="Arial"/>
        </w:rPr>
        <w:tab/>
        <w:t>T</w:t>
      </w:r>
      <w:r w:rsidRPr="00DB1A67">
        <w:rPr>
          <w:rFonts w:cs="Arial"/>
        </w:rPr>
        <w:t>he TWA considered document TWA/44/15</w:t>
      </w:r>
      <w:r>
        <w:rPr>
          <w:rFonts w:cs="Arial"/>
        </w:rPr>
        <w:t xml:space="preserve"> “</w:t>
      </w:r>
      <w:r w:rsidRPr="00077BCC">
        <w:rPr>
          <w:rFonts w:cs="Arial"/>
        </w:rPr>
        <w:t>Revision of document TGP/8: part I: DUS trial design and data analysis, new section: minimizing the variation due to different observers</w:t>
      </w:r>
      <w:r>
        <w:rPr>
          <w:rFonts w:cs="Arial"/>
        </w:rPr>
        <w:t>”</w:t>
      </w:r>
      <w:r w:rsidRPr="00DB1A67">
        <w:rPr>
          <w:rFonts w:cs="Arial"/>
        </w:rPr>
        <w:t xml:space="preserve"> and agreed with the draft guidance in the Annex to document TWA/44/15, for inclusion in a future revision of document TGP/8 on minimizing the variation due to different observers.</w:t>
      </w:r>
    </w:p>
    <w:p w:rsidR="008700F3" w:rsidRDefault="008700F3" w:rsidP="008700F3">
      <w:pPr>
        <w:rPr>
          <w:rFonts w:cs="Arial"/>
        </w:rPr>
      </w:pPr>
    </w:p>
    <w:p w:rsidR="008700F3" w:rsidRDefault="008700F3" w:rsidP="008700F3">
      <w:pPr>
        <w:rPr>
          <w:rFonts w:eastAsia="SimSun" w:cs="Arial"/>
          <w:lang w:eastAsia="zh-CN"/>
        </w:rPr>
      </w:pPr>
      <w:r>
        <w:rPr>
          <w:rFonts w:cs="Arial"/>
        </w:rPr>
        <w:fldChar w:fldCharType="begin"/>
      </w:r>
      <w:r>
        <w:rPr>
          <w:rFonts w:cs="Arial"/>
        </w:rPr>
        <w:instrText xml:space="preserve"> AUTONUM  </w:instrText>
      </w:r>
      <w:r>
        <w:rPr>
          <w:rFonts w:cs="Arial"/>
        </w:rPr>
        <w:fldChar w:fldCharType="end"/>
      </w:r>
      <w:r>
        <w:rPr>
          <w:rFonts w:cs="Arial"/>
        </w:rPr>
        <w:tab/>
      </w:r>
      <w:r>
        <w:t xml:space="preserve">The TWA considered document </w:t>
      </w:r>
      <w:r w:rsidRPr="00026B95">
        <w:t>TWA/44/9</w:t>
      </w:r>
      <w:r>
        <w:t xml:space="preserve"> “</w:t>
      </w:r>
      <w:r w:rsidRPr="00D76963">
        <w:t>Revision of document TGP/10:  Assessing uniformity by off-types on basis of more than one growing cycle or on the basis of sub-samples</w:t>
      </w:r>
      <w:r>
        <w:t>” and</w:t>
      </w:r>
      <w:r w:rsidRPr="00DB1A67">
        <w:rPr>
          <w:rFonts w:cs="Arial"/>
        </w:rPr>
        <w:t xml:space="preserve"> agreed that the draft guidance for inclusion in a future revision of document TGP/10, as presented in document TWA/44/9</w:t>
      </w:r>
      <w:r>
        <w:rPr>
          <w:rFonts w:cs="Arial"/>
        </w:rPr>
        <w:t>,</w:t>
      </w:r>
      <w:r w:rsidRPr="00DB1A67">
        <w:rPr>
          <w:rFonts w:cs="Arial"/>
        </w:rPr>
        <w:t xml:space="preserve"> Annex</w:t>
      </w:r>
      <w:r>
        <w:rPr>
          <w:rFonts w:cs="Arial"/>
        </w:rPr>
        <w:t> </w:t>
      </w:r>
      <w:r w:rsidRPr="00DB1A67">
        <w:rPr>
          <w:rFonts w:cs="Arial"/>
        </w:rPr>
        <w:t>I, should continue to be developed considering the information provided by the TWC on the proposed “Approach 3: combining the results of two growing cycles” and the comparison between the overall risk of the combined samples and the risks for each stage of evaluation separately.  The TWA agreed to propose that the first sentence in Annex I be amended to read: “</w:t>
      </w:r>
      <w:r>
        <w:rPr>
          <w:rFonts w:cs="Arial"/>
        </w:rPr>
        <w:t>T</w:t>
      </w:r>
      <w:r w:rsidRPr="00DB1A67">
        <w:rPr>
          <w:rFonts w:cs="Arial"/>
        </w:rPr>
        <w:t>wo independent growing cycles could take place in a single location in different years, or in different locations in the same year, according to document TGP/8 Part I, Sections 1.2 and 1.3.”</w:t>
      </w:r>
      <w:r>
        <w:rPr>
          <w:rFonts w:cs="Arial"/>
        </w:rPr>
        <w:t xml:space="preserve">  </w:t>
      </w:r>
      <w:r w:rsidRPr="00DB1A67">
        <w:rPr>
          <w:rFonts w:eastAsia="SimSun" w:cs="Arial"/>
          <w:lang w:eastAsia="zh-CN"/>
        </w:rPr>
        <w:t xml:space="preserve">The TWA also agreed that a variety should not be rejected if the uniformity standard was slightly exceeded in the first year. This possibility should only be used if it could be foreseen that the maximum limit would be exceeded also in another growing cycle. In that regard, the TWA agreed to propose that </w:t>
      </w:r>
      <w:r w:rsidRPr="00DB1A67">
        <w:rPr>
          <w:rFonts w:cs="Arial"/>
        </w:rPr>
        <w:t xml:space="preserve">the explanation provided in Annex I, on the possibility to reject a variety on the basis of a lack of uniformity after a single growing cycle, should be amended to read:  </w:t>
      </w:r>
      <w:r w:rsidRPr="00DB1A67">
        <w:rPr>
          <w:rFonts w:eastAsia="SimSun" w:cs="Arial"/>
          <w:lang w:eastAsia="zh-CN"/>
        </w:rPr>
        <w:t xml:space="preserve">“Furthermore, on the basis of a clear lack of uniformity, a variety may be rejected after a single growing cycle.” </w:t>
      </w:r>
    </w:p>
    <w:p w:rsidR="008700F3" w:rsidRPr="00DB1A67" w:rsidRDefault="008700F3" w:rsidP="008700F3">
      <w:pPr>
        <w:rPr>
          <w:rFonts w:eastAsia="SimSun" w:cs="Arial"/>
          <w:lang w:eastAsia="zh-CN"/>
        </w:rPr>
      </w:pPr>
    </w:p>
    <w:p w:rsidR="008700F3" w:rsidRDefault="008700F3" w:rsidP="008700F3">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DB1A67">
        <w:rPr>
          <w:rFonts w:cs="Arial"/>
        </w:rPr>
        <w:t>On matters co</w:t>
      </w:r>
      <w:r>
        <w:rPr>
          <w:rFonts w:cs="Arial"/>
        </w:rPr>
        <w:t>ncerning variety descriptions, t</w:t>
      </w:r>
      <w:r w:rsidRPr="00DB1A67">
        <w:rPr>
          <w:rFonts w:cs="Arial"/>
        </w:rPr>
        <w:t>he TWA considered document TWA/44/10</w:t>
      </w:r>
      <w:r>
        <w:rPr>
          <w:rFonts w:cs="Arial"/>
        </w:rPr>
        <w:t xml:space="preserve"> “</w:t>
      </w:r>
      <w:r w:rsidRPr="002176E9">
        <w:rPr>
          <w:rFonts w:cs="Arial"/>
        </w:rPr>
        <w:t>Matter</w:t>
      </w:r>
      <w:r>
        <w:rPr>
          <w:rFonts w:cs="Arial"/>
        </w:rPr>
        <w:t>s</w:t>
      </w:r>
      <w:r w:rsidRPr="002176E9">
        <w:rPr>
          <w:rFonts w:cs="Arial"/>
        </w:rPr>
        <w:t xml:space="preserve"> concerning variety descriptions</w:t>
      </w:r>
      <w:r>
        <w:rPr>
          <w:rFonts w:cs="Arial"/>
        </w:rPr>
        <w:t>”</w:t>
      </w:r>
      <w:r w:rsidRPr="002176E9">
        <w:rPr>
          <w:rFonts w:cs="Arial"/>
        </w:rPr>
        <w:t xml:space="preserve"> </w:t>
      </w:r>
      <w:r w:rsidRPr="00DB1A67">
        <w:rPr>
          <w:rFonts w:cs="Arial"/>
        </w:rPr>
        <w:t>and received a presentation by an expert from the European Union on “Experience with regard to variety descriptions and verifying the maintenance of the variety at the Community</w:t>
      </w:r>
      <w:r>
        <w:rPr>
          <w:rFonts w:cs="Arial"/>
        </w:rPr>
        <w:t xml:space="preserve"> Plant Variety Office (CPVO)”. </w:t>
      </w:r>
      <w:r w:rsidRPr="00DB1A67">
        <w:rPr>
          <w:rFonts w:cs="Arial"/>
        </w:rPr>
        <w:t xml:space="preserve">The TWA agreed to invite Australia, the European Union and Germany to make a presentation on matters concerning variety descriptions at its forty-fifth session, to be held in 2016. </w:t>
      </w:r>
    </w:p>
    <w:p w:rsidR="008700F3" w:rsidRPr="00DB1A67" w:rsidRDefault="008700F3" w:rsidP="008700F3">
      <w:pPr>
        <w:rPr>
          <w:rFonts w:cs="Arial"/>
        </w:rPr>
      </w:pPr>
    </w:p>
    <w:p w:rsidR="008700F3" w:rsidRDefault="008700F3" w:rsidP="008700F3">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With regard to </w:t>
      </w:r>
      <w:r w:rsidRPr="00DB1A67">
        <w:rPr>
          <w:rFonts w:cs="Arial"/>
        </w:rPr>
        <w:t>experience</w:t>
      </w:r>
      <w:r>
        <w:rPr>
          <w:rFonts w:cs="Arial"/>
        </w:rPr>
        <w:t>s</w:t>
      </w:r>
      <w:r w:rsidRPr="00DB1A67">
        <w:rPr>
          <w:rFonts w:cs="Arial"/>
        </w:rPr>
        <w:t xml:space="preserve"> with new types and species</w:t>
      </w:r>
      <w:r>
        <w:rPr>
          <w:rFonts w:cs="Arial"/>
        </w:rPr>
        <w:t>,</w:t>
      </w:r>
      <w:r w:rsidRPr="00DB1A67">
        <w:rPr>
          <w:rFonts w:cs="Arial"/>
        </w:rPr>
        <w:t xml:space="preserve"> an expert from Argentina reported on new varieties of </w:t>
      </w:r>
      <w:r w:rsidRPr="00DB1A67">
        <w:rPr>
          <w:rFonts w:cs="Arial"/>
          <w:i/>
        </w:rPr>
        <w:t>Trichloris crinita</w:t>
      </w:r>
      <w:r w:rsidRPr="00DB1A67">
        <w:rPr>
          <w:rFonts w:cs="Arial"/>
        </w:rPr>
        <w:t xml:space="preserve">, which had been granted plant variety protection and listed in the National List.  An expert from the Netherlands reported on applications for new varieties of </w:t>
      </w:r>
      <w:r w:rsidRPr="00DB1A67">
        <w:rPr>
          <w:rFonts w:cs="Arial"/>
          <w:i/>
        </w:rPr>
        <w:t>Solanum sisymbriifolium</w:t>
      </w:r>
      <w:r w:rsidRPr="00DB1A67">
        <w:rPr>
          <w:rFonts w:cs="Arial"/>
        </w:rPr>
        <w:t xml:space="preserve"> and for an application for a potato variety propagated by true potato seed (TPS).</w:t>
      </w:r>
    </w:p>
    <w:p w:rsidR="008700F3" w:rsidRPr="00DB1A67" w:rsidRDefault="008700F3" w:rsidP="008700F3">
      <w:pPr>
        <w:rPr>
          <w:rFonts w:cs="Arial"/>
        </w:rPr>
      </w:pPr>
    </w:p>
    <w:p w:rsidR="008700F3" w:rsidRPr="00DB1A67" w:rsidRDefault="008700F3" w:rsidP="008700F3">
      <w:pPr>
        <w:contextualSpacing/>
        <w:rPr>
          <w:rFonts w:cs="Arial"/>
          <w:color w:val="000000"/>
        </w:rPr>
      </w:pPr>
      <w:r>
        <w:rPr>
          <w:rFonts w:cs="Arial"/>
        </w:rPr>
        <w:fldChar w:fldCharType="begin"/>
      </w:r>
      <w:r>
        <w:rPr>
          <w:rFonts w:cs="Arial"/>
        </w:rPr>
        <w:instrText xml:space="preserve"> AUTONUM  </w:instrText>
      </w:r>
      <w:r>
        <w:rPr>
          <w:rFonts w:cs="Arial"/>
        </w:rPr>
        <w:fldChar w:fldCharType="end"/>
      </w:r>
      <w:r>
        <w:rPr>
          <w:rFonts w:cs="Arial"/>
        </w:rPr>
        <w:tab/>
      </w:r>
      <w:r w:rsidRPr="00DB1A67">
        <w:rPr>
          <w:rFonts w:cs="Arial"/>
          <w:color w:val="000000"/>
        </w:rPr>
        <w:t>The TWA discussed the draft Test Guidelines of Cotton (revisio</w:t>
      </w:r>
      <w:r>
        <w:rPr>
          <w:rFonts w:cs="Arial"/>
          <w:color w:val="000000"/>
        </w:rPr>
        <w:t>n), Field Bean (revision), Oats </w:t>
      </w:r>
      <w:r w:rsidRPr="00DB1A67">
        <w:rPr>
          <w:rFonts w:cs="Arial"/>
          <w:color w:val="000000"/>
        </w:rPr>
        <w:t>(revision), Quinoa, Soya Bean (revision) and Wheat (revision). None of these guidelines</w:t>
      </w:r>
      <w:r>
        <w:rPr>
          <w:rFonts w:cs="Arial"/>
          <w:color w:val="000000"/>
        </w:rPr>
        <w:t xml:space="preserve"> were </w:t>
      </w:r>
      <w:r w:rsidRPr="00DB1A67">
        <w:rPr>
          <w:rFonts w:cs="Arial"/>
          <w:color w:val="000000"/>
        </w:rPr>
        <w:t>finalized for submission to the TC in 201</w:t>
      </w:r>
      <w:r>
        <w:rPr>
          <w:rFonts w:cs="Arial"/>
          <w:color w:val="000000"/>
        </w:rPr>
        <w:t>6</w:t>
      </w:r>
      <w:r w:rsidRPr="00DB1A67">
        <w:rPr>
          <w:rFonts w:cs="Arial"/>
          <w:color w:val="000000"/>
        </w:rPr>
        <w:t xml:space="preserve">.  </w:t>
      </w:r>
    </w:p>
    <w:p w:rsidR="008700F3" w:rsidRPr="00DB1A67" w:rsidRDefault="008700F3" w:rsidP="008700F3">
      <w:pPr>
        <w:contextualSpacing/>
        <w:rPr>
          <w:rFonts w:cs="Arial"/>
          <w:color w:val="000000"/>
        </w:rPr>
      </w:pPr>
    </w:p>
    <w:p w:rsidR="008700F3" w:rsidRPr="00DB1A67" w:rsidRDefault="008700F3" w:rsidP="008700F3">
      <w:pPr>
        <w:contextualSpacing/>
        <w:rPr>
          <w:rFonts w:cs="Arial"/>
          <w:color w:val="000000"/>
        </w:rPr>
      </w:pPr>
      <w:r>
        <w:rPr>
          <w:rFonts w:cs="Arial"/>
        </w:rPr>
        <w:fldChar w:fldCharType="begin"/>
      </w:r>
      <w:r>
        <w:rPr>
          <w:rFonts w:cs="Arial"/>
        </w:rPr>
        <w:instrText xml:space="preserve"> AUTONUM  </w:instrText>
      </w:r>
      <w:r>
        <w:rPr>
          <w:rFonts w:cs="Arial"/>
        </w:rPr>
        <w:fldChar w:fldCharType="end"/>
      </w:r>
      <w:r>
        <w:rPr>
          <w:rFonts w:cs="Arial"/>
        </w:rPr>
        <w:tab/>
      </w:r>
      <w:r w:rsidRPr="00DB1A67">
        <w:rPr>
          <w:rFonts w:cs="Arial"/>
          <w:color w:val="000000"/>
        </w:rPr>
        <w:t xml:space="preserve">The TWA agreed to further discuss the following </w:t>
      </w:r>
      <w:r>
        <w:rPr>
          <w:rFonts w:cs="Arial"/>
          <w:color w:val="000000"/>
        </w:rPr>
        <w:t>Test Gu</w:t>
      </w:r>
      <w:r w:rsidRPr="00DB1A67">
        <w:rPr>
          <w:rFonts w:cs="Arial"/>
          <w:color w:val="000000"/>
        </w:rPr>
        <w:t xml:space="preserve">idelines </w:t>
      </w:r>
      <w:r>
        <w:rPr>
          <w:rFonts w:cs="Arial"/>
          <w:color w:val="000000"/>
        </w:rPr>
        <w:t>at</w:t>
      </w:r>
      <w:r w:rsidRPr="00DB1A67">
        <w:rPr>
          <w:rFonts w:cs="Arial"/>
          <w:color w:val="000000"/>
        </w:rPr>
        <w:t xml:space="preserve"> its forty-fifth session: Barley (revision) Castor Bean, Cotton (revision), Elytrigia, Field Bean (revision), Oats (revision)</w:t>
      </w:r>
      <w:r>
        <w:rPr>
          <w:rFonts w:cs="Arial"/>
          <w:color w:val="000000"/>
        </w:rPr>
        <w:t>, Quinoa</w:t>
      </w:r>
      <w:r w:rsidRPr="00DB1A67">
        <w:rPr>
          <w:rFonts w:cs="Arial"/>
          <w:color w:val="000000"/>
        </w:rPr>
        <w:t>, Red Clover</w:t>
      </w:r>
      <w:r>
        <w:rPr>
          <w:rFonts w:cs="Arial"/>
          <w:color w:val="000000"/>
        </w:rPr>
        <w:t xml:space="preserve"> (revision),</w:t>
      </w:r>
      <w:r w:rsidRPr="00DB1A67">
        <w:rPr>
          <w:rFonts w:cs="Arial"/>
          <w:color w:val="000000"/>
        </w:rPr>
        <w:t xml:space="preserve"> Scorpion Weed, Soya Bean (revision) and Wheat (revision). It </w:t>
      </w:r>
      <w:r>
        <w:rPr>
          <w:rFonts w:cs="Arial"/>
          <w:color w:val="000000"/>
        </w:rPr>
        <w:t>was</w:t>
      </w:r>
      <w:r w:rsidRPr="00DB1A67">
        <w:rPr>
          <w:rFonts w:cs="Arial"/>
          <w:color w:val="000000"/>
        </w:rPr>
        <w:t xml:space="preserve"> expected that </w:t>
      </w:r>
      <w:r>
        <w:rPr>
          <w:rFonts w:cs="Arial"/>
          <w:color w:val="000000"/>
        </w:rPr>
        <w:t xml:space="preserve">the Test Guidelines for </w:t>
      </w:r>
      <w:r w:rsidRPr="00DB1A67">
        <w:rPr>
          <w:rFonts w:cs="Arial"/>
          <w:color w:val="000000"/>
        </w:rPr>
        <w:t xml:space="preserve">Wheat (revision) </w:t>
      </w:r>
      <w:r>
        <w:rPr>
          <w:rFonts w:cs="Arial"/>
          <w:color w:val="000000"/>
        </w:rPr>
        <w:t>would</w:t>
      </w:r>
      <w:r w:rsidRPr="00DB1A67">
        <w:rPr>
          <w:rFonts w:cs="Arial"/>
          <w:color w:val="000000"/>
        </w:rPr>
        <w:t xml:space="preserve"> reach </w:t>
      </w:r>
      <w:r>
        <w:rPr>
          <w:rFonts w:cs="Arial"/>
          <w:color w:val="000000"/>
        </w:rPr>
        <w:t>the</w:t>
      </w:r>
      <w:r w:rsidRPr="00DB1A67">
        <w:rPr>
          <w:rFonts w:cs="Arial"/>
          <w:color w:val="000000"/>
        </w:rPr>
        <w:t xml:space="preserve"> stage </w:t>
      </w:r>
      <w:r>
        <w:rPr>
          <w:rFonts w:cs="Arial"/>
          <w:color w:val="000000"/>
        </w:rPr>
        <w:t>of</w:t>
      </w:r>
      <w:r w:rsidRPr="00DB1A67">
        <w:rPr>
          <w:rFonts w:cs="Arial"/>
          <w:color w:val="000000"/>
        </w:rPr>
        <w:t xml:space="preserve"> submission to the TC in 2016. </w:t>
      </w:r>
    </w:p>
    <w:p w:rsidR="008700F3" w:rsidRPr="00DB1A67" w:rsidRDefault="008700F3" w:rsidP="008700F3">
      <w:pPr>
        <w:contextualSpacing/>
        <w:rPr>
          <w:rFonts w:cs="Arial"/>
          <w:color w:val="000000"/>
        </w:rPr>
      </w:pPr>
    </w:p>
    <w:p w:rsidR="008700F3" w:rsidRPr="00DB1A67" w:rsidRDefault="008700F3" w:rsidP="008700F3">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DB1A67">
        <w:rPr>
          <w:rFonts w:cs="Arial"/>
        </w:rPr>
        <w:t>At the invitation of Mexico, the TWA agreed to hold its forty-fifth session in Queretaro, Mexico, from July 11 to 15, 2016, with the preparatory workshop on July 10, 2016.</w:t>
      </w:r>
    </w:p>
    <w:p w:rsidR="008700F3" w:rsidRPr="00DB1A67" w:rsidRDefault="008700F3" w:rsidP="008700F3">
      <w:pPr>
        <w:rPr>
          <w:rFonts w:cs="Arial"/>
          <w:color w:val="000000"/>
        </w:rPr>
      </w:pPr>
    </w:p>
    <w:p w:rsidR="008700F3" w:rsidRDefault="008700F3" w:rsidP="008700F3">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DB1A67">
        <w:rPr>
          <w:rFonts w:cs="Arial"/>
        </w:rPr>
        <w:t>The TWA proposed to discuss the following items at its next session:</w:t>
      </w:r>
    </w:p>
    <w:p w:rsidR="008700F3" w:rsidRPr="00DB1A67" w:rsidRDefault="008700F3" w:rsidP="008700F3">
      <w:pPr>
        <w:rPr>
          <w:rFonts w:cs="Arial"/>
        </w:rPr>
      </w:pPr>
    </w:p>
    <w:p w:rsidR="008700F3" w:rsidRPr="00DB1A67" w:rsidRDefault="008700F3" w:rsidP="008700F3">
      <w:pPr>
        <w:numPr>
          <w:ilvl w:val="0"/>
          <w:numId w:val="7"/>
        </w:numPr>
        <w:tabs>
          <w:tab w:val="clear" w:pos="360"/>
          <w:tab w:val="num" w:pos="1134"/>
        </w:tabs>
        <w:ind w:left="567" w:firstLine="0"/>
        <w:rPr>
          <w:rFonts w:cs="Arial"/>
        </w:rPr>
      </w:pPr>
      <w:r w:rsidRPr="00DB1A67">
        <w:rPr>
          <w:rFonts w:cs="Arial"/>
        </w:rPr>
        <w:t>Opening of the Session</w:t>
      </w:r>
    </w:p>
    <w:p w:rsidR="008700F3" w:rsidRPr="00DB1A67" w:rsidRDefault="008700F3" w:rsidP="008700F3">
      <w:pPr>
        <w:numPr>
          <w:ilvl w:val="0"/>
          <w:numId w:val="7"/>
        </w:numPr>
        <w:tabs>
          <w:tab w:val="clear" w:pos="360"/>
          <w:tab w:val="num" w:pos="1134"/>
        </w:tabs>
        <w:ind w:left="567" w:firstLine="0"/>
        <w:rPr>
          <w:rFonts w:cs="Arial"/>
        </w:rPr>
      </w:pPr>
      <w:r w:rsidRPr="00DB1A67">
        <w:rPr>
          <w:rFonts w:cs="Arial"/>
        </w:rPr>
        <w:t>Adoption of the agenda</w:t>
      </w:r>
    </w:p>
    <w:p w:rsidR="008700F3" w:rsidRPr="00DB1A67" w:rsidRDefault="008700F3" w:rsidP="008700F3">
      <w:pPr>
        <w:numPr>
          <w:ilvl w:val="0"/>
          <w:numId w:val="7"/>
        </w:numPr>
        <w:tabs>
          <w:tab w:val="clear" w:pos="360"/>
          <w:tab w:val="num" w:pos="1134"/>
        </w:tabs>
        <w:ind w:left="567" w:firstLine="0"/>
        <w:rPr>
          <w:rFonts w:cs="Arial"/>
        </w:rPr>
      </w:pPr>
      <w:r w:rsidRPr="00DB1A67">
        <w:rPr>
          <w:rFonts w:cs="Arial"/>
        </w:rPr>
        <w:t>Short reports on developments in plant variety protection</w:t>
      </w:r>
    </w:p>
    <w:p w:rsidR="008700F3" w:rsidRPr="00DB1A67" w:rsidRDefault="008700F3" w:rsidP="008700F3">
      <w:pPr>
        <w:numPr>
          <w:ilvl w:val="0"/>
          <w:numId w:val="8"/>
        </w:numPr>
        <w:tabs>
          <w:tab w:val="clear" w:pos="360"/>
          <w:tab w:val="num" w:pos="1134"/>
          <w:tab w:val="num" w:pos="1494"/>
        </w:tabs>
        <w:ind w:left="1134" w:firstLine="0"/>
        <w:rPr>
          <w:rFonts w:cs="Arial"/>
        </w:rPr>
      </w:pPr>
      <w:r w:rsidRPr="00DB1A67">
        <w:rPr>
          <w:rFonts w:cs="Arial"/>
        </w:rPr>
        <w:t xml:space="preserve">Reports from members and observers </w:t>
      </w:r>
    </w:p>
    <w:p w:rsidR="008700F3" w:rsidRPr="00DB1A67" w:rsidRDefault="008700F3" w:rsidP="008700F3">
      <w:pPr>
        <w:numPr>
          <w:ilvl w:val="0"/>
          <w:numId w:val="8"/>
        </w:numPr>
        <w:tabs>
          <w:tab w:val="clear" w:pos="360"/>
          <w:tab w:val="num" w:pos="1134"/>
          <w:tab w:val="num" w:pos="1494"/>
        </w:tabs>
        <w:ind w:left="1134" w:firstLine="0"/>
        <w:rPr>
          <w:rFonts w:cs="Arial"/>
        </w:rPr>
      </w:pPr>
      <w:r w:rsidRPr="00DB1A67">
        <w:rPr>
          <w:rFonts w:cs="Arial"/>
        </w:rPr>
        <w:t xml:space="preserve">Reports on developments within UPOV </w:t>
      </w:r>
    </w:p>
    <w:p w:rsidR="008700F3" w:rsidRPr="00DB1A67" w:rsidRDefault="008700F3" w:rsidP="008700F3">
      <w:pPr>
        <w:numPr>
          <w:ilvl w:val="0"/>
          <w:numId w:val="7"/>
        </w:numPr>
        <w:tabs>
          <w:tab w:val="clear" w:pos="360"/>
        </w:tabs>
        <w:ind w:left="567" w:firstLine="0"/>
        <w:rPr>
          <w:rFonts w:cs="Arial"/>
        </w:rPr>
      </w:pPr>
      <w:r w:rsidRPr="00DB1A67">
        <w:rPr>
          <w:rFonts w:cs="Arial"/>
        </w:rPr>
        <w:t xml:space="preserve">Molecular Techniques </w:t>
      </w:r>
    </w:p>
    <w:p w:rsidR="008700F3" w:rsidRPr="00DB1A67" w:rsidRDefault="008700F3" w:rsidP="008700F3">
      <w:pPr>
        <w:numPr>
          <w:ilvl w:val="0"/>
          <w:numId w:val="7"/>
        </w:numPr>
        <w:tabs>
          <w:tab w:val="clear" w:pos="360"/>
        </w:tabs>
        <w:ind w:left="567" w:firstLine="0"/>
        <w:rPr>
          <w:rFonts w:cs="Arial"/>
        </w:rPr>
      </w:pPr>
      <w:r w:rsidRPr="00DB1A67">
        <w:rPr>
          <w:rFonts w:cs="Arial"/>
        </w:rPr>
        <w:t xml:space="preserve">TGP documents </w:t>
      </w:r>
    </w:p>
    <w:p w:rsidR="008700F3" w:rsidRPr="00DB1A67" w:rsidRDefault="008700F3" w:rsidP="008700F3">
      <w:pPr>
        <w:numPr>
          <w:ilvl w:val="0"/>
          <w:numId w:val="7"/>
        </w:numPr>
        <w:tabs>
          <w:tab w:val="clear" w:pos="360"/>
        </w:tabs>
        <w:ind w:left="567" w:firstLine="0"/>
        <w:rPr>
          <w:rFonts w:cs="Arial"/>
        </w:rPr>
      </w:pPr>
      <w:r w:rsidRPr="00DB1A67">
        <w:rPr>
          <w:rFonts w:cs="Arial"/>
        </w:rPr>
        <w:t xml:space="preserve">Variety denominations </w:t>
      </w:r>
    </w:p>
    <w:p w:rsidR="008700F3" w:rsidRPr="00DB1A67" w:rsidRDefault="008700F3" w:rsidP="008700F3">
      <w:pPr>
        <w:numPr>
          <w:ilvl w:val="0"/>
          <w:numId w:val="7"/>
        </w:numPr>
        <w:tabs>
          <w:tab w:val="clear" w:pos="360"/>
        </w:tabs>
        <w:ind w:left="567" w:firstLine="0"/>
        <w:rPr>
          <w:rFonts w:cs="Arial"/>
        </w:rPr>
      </w:pPr>
      <w:r w:rsidRPr="00DB1A67">
        <w:rPr>
          <w:rFonts w:cs="Arial"/>
        </w:rPr>
        <w:t>Information and databases</w:t>
      </w:r>
    </w:p>
    <w:p w:rsidR="008700F3" w:rsidRPr="00DB1A67" w:rsidRDefault="008700F3" w:rsidP="008700F3">
      <w:pPr>
        <w:ind w:left="1134"/>
        <w:rPr>
          <w:rFonts w:cs="Arial"/>
        </w:rPr>
      </w:pPr>
      <w:r w:rsidRPr="00DB1A67">
        <w:rPr>
          <w:rFonts w:cs="Arial"/>
        </w:rPr>
        <w:t>(</w:t>
      </w:r>
      <w:r>
        <w:rPr>
          <w:rFonts w:cs="Arial"/>
        </w:rPr>
        <w:t xml:space="preserve">a)  UPOV information databases </w:t>
      </w:r>
    </w:p>
    <w:p w:rsidR="008700F3" w:rsidRPr="00DB1A67" w:rsidRDefault="008700F3" w:rsidP="008700F3">
      <w:pPr>
        <w:ind w:left="1134"/>
        <w:rPr>
          <w:rFonts w:cs="Arial"/>
        </w:rPr>
      </w:pPr>
      <w:r w:rsidRPr="00DB1A67">
        <w:rPr>
          <w:rFonts w:cs="Arial"/>
        </w:rPr>
        <w:t xml:space="preserve">(b)  Variety description databases </w:t>
      </w:r>
    </w:p>
    <w:p w:rsidR="008700F3" w:rsidRPr="00DB1A67" w:rsidRDefault="008700F3" w:rsidP="008700F3">
      <w:pPr>
        <w:ind w:left="1134"/>
        <w:rPr>
          <w:rFonts w:cs="Arial"/>
        </w:rPr>
      </w:pPr>
      <w:r w:rsidRPr="00DB1A67">
        <w:rPr>
          <w:rFonts w:cs="Arial"/>
        </w:rPr>
        <w:t>(c)  Exchangeable software</w:t>
      </w:r>
    </w:p>
    <w:p w:rsidR="008700F3" w:rsidRPr="00DB1A67" w:rsidRDefault="008700F3" w:rsidP="008700F3">
      <w:pPr>
        <w:ind w:left="1134"/>
        <w:rPr>
          <w:rFonts w:cs="Arial"/>
        </w:rPr>
      </w:pPr>
      <w:r w:rsidRPr="00DB1A67">
        <w:rPr>
          <w:rFonts w:cs="Arial"/>
        </w:rPr>
        <w:t xml:space="preserve">(d)  Electronic application systems </w:t>
      </w:r>
    </w:p>
    <w:p w:rsidR="008700F3" w:rsidRPr="00DB1A67" w:rsidRDefault="008700F3" w:rsidP="008700F3">
      <w:pPr>
        <w:numPr>
          <w:ilvl w:val="0"/>
          <w:numId w:val="7"/>
        </w:numPr>
        <w:tabs>
          <w:tab w:val="clear" w:pos="360"/>
        </w:tabs>
        <w:ind w:left="567" w:firstLine="0"/>
        <w:rPr>
          <w:rFonts w:cs="Arial"/>
        </w:rPr>
      </w:pPr>
      <w:r w:rsidRPr="00DB1A67">
        <w:rPr>
          <w:rFonts w:cs="Arial"/>
        </w:rPr>
        <w:t>Uniformity assessment</w:t>
      </w:r>
    </w:p>
    <w:p w:rsidR="008700F3" w:rsidRPr="00DB1A67" w:rsidRDefault="008700F3" w:rsidP="008700F3">
      <w:pPr>
        <w:numPr>
          <w:ilvl w:val="0"/>
          <w:numId w:val="7"/>
        </w:numPr>
        <w:tabs>
          <w:tab w:val="clear" w:pos="360"/>
        </w:tabs>
        <w:ind w:left="1134" w:hanging="567"/>
        <w:rPr>
          <w:rFonts w:cs="Arial"/>
        </w:rPr>
      </w:pPr>
      <w:r w:rsidRPr="00DB1A67">
        <w:rPr>
          <w:rFonts w:cs="Arial"/>
        </w:rPr>
        <w:t xml:space="preserve">Experiences on matters concerning variety descriptions </w:t>
      </w:r>
    </w:p>
    <w:p w:rsidR="008700F3" w:rsidRPr="00DB1A67" w:rsidRDefault="008700F3" w:rsidP="008700F3">
      <w:pPr>
        <w:numPr>
          <w:ilvl w:val="0"/>
          <w:numId w:val="7"/>
        </w:numPr>
        <w:tabs>
          <w:tab w:val="clear" w:pos="360"/>
        </w:tabs>
        <w:ind w:left="567" w:firstLine="0"/>
        <w:rPr>
          <w:rFonts w:cs="Arial"/>
        </w:rPr>
      </w:pPr>
      <w:r w:rsidRPr="00DB1A67">
        <w:rPr>
          <w:rFonts w:cs="Arial"/>
        </w:rPr>
        <w:t>Experiences with new types and species</w:t>
      </w:r>
    </w:p>
    <w:p w:rsidR="008700F3" w:rsidRPr="00DB1A67" w:rsidRDefault="008700F3" w:rsidP="008700F3">
      <w:pPr>
        <w:numPr>
          <w:ilvl w:val="0"/>
          <w:numId w:val="7"/>
        </w:numPr>
        <w:tabs>
          <w:tab w:val="clear" w:pos="360"/>
        </w:tabs>
        <w:ind w:left="1134" w:hanging="567"/>
        <w:rPr>
          <w:rFonts w:cs="Arial"/>
        </w:rPr>
      </w:pPr>
      <w:r w:rsidRPr="00DB1A67">
        <w:rPr>
          <w:rFonts w:cs="Arial"/>
        </w:rPr>
        <w:t xml:space="preserve">Impact of endophytes on DUS characteristics in grasses </w:t>
      </w:r>
    </w:p>
    <w:p w:rsidR="008700F3" w:rsidRPr="00DB1A67" w:rsidRDefault="008700F3" w:rsidP="008700F3">
      <w:pPr>
        <w:numPr>
          <w:ilvl w:val="0"/>
          <w:numId w:val="7"/>
        </w:numPr>
        <w:tabs>
          <w:tab w:val="clear" w:pos="360"/>
        </w:tabs>
        <w:ind w:left="1134" w:hanging="567"/>
        <w:jc w:val="left"/>
        <w:rPr>
          <w:rFonts w:cs="Arial"/>
        </w:rPr>
      </w:pPr>
      <w:r w:rsidRPr="00DB1A67">
        <w:rPr>
          <w:rFonts w:cs="Arial"/>
        </w:rPr>
        <w:t>Matters to be resolved concerning Test Guidelines adopted by the Technical Committee (if appropriate)</w:t>
      </w:r>
    </w:p>
    <w:p w:rsidR="008700F3" w:rsidRPr="00DB1A67" w:rsidRDefault="008700F3" w:rsidP="008700F3">
      <w:pPr>
        <w:numPr>
          <w:ilvl w:val="0"/>
          <w:numId w:val="7"/>
        </w:numPr>
        <w:tabs>
          <w:tab w:val="clear" w:pos="360"/>
        </w:tabs>
        <w:ind w:left="567" w:firstLine="0"/>
        <w:rPr>
          <w:rFonts w:cs="Arial"/>
        </w:rPr>
      </w:pPr>
      <w:r w:rsidRPr="00DB1A67">
        <w:rPr>
          <w:rFonts w:cs="Arial"/>
        </w:rPr>
        <w:t>Discussion on draft Test Guidelines (Subgroups)</w:t>
      </w:r>
    </w:p>
    <w:p w:rsidR="008700F3" w:rsidRPr="00DB1A67" w:rsidRDefault="008700F3" w:rsidP="008700F3">
      <w:pPr>
        <w:numPr>
          <w:ilvl w:val="0"/>
          <w:numId w:val="7"/>
        </w:numPr>
        <w:tabs>
          <w:tab w:val="clear" w:pos="360"/>
        </w:tabs>
        <w:ind w:left="567" w:firstLine="0"/>
        <w:rPr>
          <w:rFonts w:cs="Arial"/>
        </w:rPr>
      </w:pPr>
      <w:r w:rsidRPr="00DB1A67">
        <w:rPr>
          <w:rFonts w:cs="Arial"/>
        </w:rPr>
        <w:t>Recommendations on draft Test Guidelines</w:t>
      </w:r>
    </w:p>
    <w:p w:rsidR="008700F3" w:rsidRPr="00DB1A67" w:rsidRDefault="008700F3" w:rsidP="008700F3">
      <w:pPr>
        <w:numPr>
          <w:ilvl w:val="0"/>
          <w:numId w:val="7"/>
        </w:numPr>
        <w:tabs>
          <w:tab w:val="clear" w:pos="360"/>
        </w:tabs>
        <w:ind w:left="567" w:firstLine="0"/>
        <w:rPr>
          <w:rFonts w:cs="Arial"/>
        </w:rPr>
      </w:pPr>
      <w:r w:rsidRPr="00DB1A67">
        <w:rPr>
          <w:rFonts w:cs="Arial"/>
        </w:rPr>
        <w:t>Guidance for drafters of Test Guidelines</w:t>
      </w:r>
    </w:p>
    <w:p w:rsidR="008700F3" w:rsidRPr="00DB1A67" w:rsidRDefault="008700F3" w:rsidP="008700F3">
      <w:pPr>
        <w:numPr>
          <w:ilvl w:val="0"/>
          <w:numId w:val="7"/>
        </w:numPr>
        <w:tabs>
          <w:tab w:val="clear" w:pos="360"/>
        </w:tabs>
        <w:ind w:left="567" w:firstLine="0"/>
        <w:rPr>
          <w:rFonts w:cs="Arial"/>
        </w:rPr>
      </w:pPr>
      <w:r w:rsidRPr="00DB1A67">
        <w:rPr>
          <w:rFonts w:cs="Arial"/>
        </w:rPr>
        <w:t>Date and place of the next session</w:t>
      </w:r>
    </w:p>
    <w:p w:rsidR="008700F3" w:rsidRPr="00DB1A67" w:rsidRDefault="008700F3" w:rsidP="008700F3">
      <w:pPr>
        <w:numPr>
          <w:ilvl w:val="0"/>
          <w:numId w:val="7"/>
        </w:numPr>
        <w:tabs>
          <w:tab w:val="clear" w:pos="360"/>
        </w:tabs>
        <w:ind w:left="567" w:firstLine="0"/>
        <w:rPr>
          <w:rFonts w:cs="Arial"/>
        </w:rPr>
      </w:pPr>
      <w:r w:rsidRPr="00DB1A67">
        <w:rPr>
          <w:rFonts w:cs="Arial"/>
        </w:rPr>
        <w:t>Future program</w:t>
      </w:r>
    </w:p>
    <w:p w:rsidR="008700F3" w:rsidRPr="00DB1A67" w:rsidRDefault="008700F3" w:rsidP="008700F3">
      <w:pPr>
        <w:numPr>
          <w:ilvl w:val="0"/>
          <w:numId w:val="7"/>
        </w:numPr>
        <w:tabs>
          <w:tab w:val="clear" w:pos="360"/>
        </w:tabs>
        <w:ind w:left="567" w:firstLine="0"/>
        <w:rPr>
          <w:rFonts w:cs="Arial"/>
        </w:rPr>
      </w:pPr>
      <w:r w:rsidRPr="00DB1A67">
        <w:rPr>
          <w:rFonts w:cs="Arial"/>
        </w:rPr>
        <w:t>Report on the session (if time permits)</w:t>
      </w:r>
    </w:p>
    <w:p w:rsidR="008700F3" w:rsidRPr="00DB1A67" w:rsidRDefault="008700F3" w:rsidP="008700F3">
      <w:pPr>
        <w:numPr>
          <w:ilvl w:val="0"/>
          <w:numId w:val="7"/>
        </w:numPr>
        <w:tabs>
          <w:tab w:val="clear" w:pos="360"/>
        </w:tabs>
        <w:ind w:left="567" w:firstLine="0"/>
        <w:rPr>
          <w:rFonts w:cs="Arial"/>
        </w:rPr>
      </w:pPr>
      <w:r w:rsidRPr="00DB1A67">
        <w:rPr>
          <w:rFonts w:cs="Arial"/>
        </w:rPr>
        <w:t>Closing of the session</w:t>
      </w:r>
    </w:p>
    <w:p w:rsidR="008700F3" w:rsidRPr="00DB1A67" w:rsidRDefault="008700F3" w:rsidP="008700F3">
      <w:pPr>
        <w:rPr>
          <w:rFonts w:cs="Arial"/>
        </w:rPr>
      </w:pPr>
    </w:p>
    <w:p w:rsidR="008700F3" w:rsidRPr="00DB1A67" w:rsidRDefault="008700F3" w:rsidP="008700F3">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DB1A67">
        <w:rPr>
          <w:rFonts w:cs="Arial"/>
          <w:color w:val="000000"/>
        </w:rPr>
        <w:t xml:space="preserve">On the afternoon of July 8, 2015, the TWA visited the Hokkaido Agricultural Research Center (HARC) of the </w:t>
      </w:r>
      <w:r w:rsidRPr="00DB1A67">
        <w:rPr>
          <w:rFonts w:cs="Arial"/>
          <w:color w:val="222222"/>
        </w:rPr>
        <w:t>National Agriculture and Food Research Organization (NARO) in Me</w:t>
      </w:r>
      <w:r>
        <w:rPr>
          <w:rFonts w:cs="Arial"/>
          <w:color w:val="222222"/>
        </w:rPr>
        <w:t>muro, Kasai-gun, Hokkaido.  The </w:t>
      </w:r>
      <w:r w:rsidRPr="00DB1A67">
        <w:rPr>
          <w:rFonts w:cs="Arial"/>
          <w:color w:val="222222"/>
        </w:rPr>
        <w:t xml:space="preserve">TWA was welcomed by Mr. Masayuki Hirafuji, Director, HARC, NARO, who gave a presentation on NARO and HARC in Memuro. </w:t>
      </w:r>
      <w:r w:rsidRPr="00DB1A67">
        <w:rPr>
          <w:rFonts w:cs="Arial"/>
        </w:rPr>
        <w:t>The TWA also visited field trials for sugar bee</w:t>
      </w:r>
      <w:r>
        <w:rPr>
          <w:rFonts w:cs="Arial"/>
        </w:rPr>
        <w:t>t, potato, winter wheat, adzuki </w:t>
      </w:r>
      <w:r w:rsidRPr="00DB1A67">
        <w:rPr>
          <w:rFonts w:cs="Arial"/>
        </w:rPr>
        <w:t>bean and common bean at the Tokachi Agricultural Experiment Station.</w:t>
      </w:r>
    </w:p>
    <w:p w:rsidR="008700F3" w:rsidRDefault="008700F3" w:rsidP="008700F3"/>
    <w:p w:rsidR="008700F3" w:rsidRPr="000B03FD" w:rsidRDefault="008700F3" w:rsidP="008700F3">
      <w:pPr>
        <w:pStyle w:val="Heading3"/>
      </w:pPr>
      <w:bookmarkStart w:id="104" w:name="_Toc457469132"/>
      <w:r w:rsidRPr="000B03FD">
        <w:t>Technical Working Party on Automation and Computer Programs</w:t>
      </w:r>
      <w:bookmarkEnd w:id="104"/>
    </w:p>
    <w:p w:rsidR="008700F3" w:rsidRDefault="008700F3" w:rsidP="008700F3">
      <w:pPr>
        <w:keepNext/>
      </w:pPr>
    </w:p>
    <w:p w:rsidR="008700F3" w:rsidRDefault="008700F3" w:rsidP="008700F3">
      <w:pPr>
        <w:keepNext/>
        <w:tabs>
          <w:tab w:val="left" w:pos="567"/>
        </w:tabs>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683D9D">
        <w:rPr>
          <w:rFonts w:cs="Arial"/>
        </w:rPr>
        <w:t xml:space="preserve">The </w:t>
      </w:r>
      <w:r>
        <w:rPr>
          <w:rFonts w:cs="Arial"/>
        </w:rPr>
        <w:t>TWC</w:t>
      </w:r>
      <w:r w:rsidRPr="00683D9D">
        <w:rPr>
          <w:rFonts w:cs="Arial"/>
        </w:rPr>
        <w:t xml:space="preserve"> held its thirty-third session in Natal, Brazil, from June 30 to July 3, 2015, under the Chairmanship of Mr. Adrian Roberts (United</w:t>
      </w:r>
      <w:r>
        <w:rPr>
          <w:rFonts w:cs="Arial"/>
        </w:rPr>
        <w:t> </w:t>
      </w:r>
      <w:r w:rsidRPr="00683D9D">
        <w:rPr>
          <w:rFonts w:cs="Arial"/>
        </w:rPr>
        <w:t>Kingdom).</w:t>
      </w:r>
    </w:p>
    <w:p w:rsidR="008700F3" w:rsidRPr="00683D9D" w:rsidRDefault="008700F3" w:rsidP="008700F3">
      <w:pPr>
        <w:tabs>
          <w:tab w:val="left" w:pos="567"/>
        </w:tabs>
        <w:rPr>
          <w:rFonts w:cs="Arial"/>
        </w:rPr>
      </w:pPr>
    </w:p>
    <w:p w:rsidR="008700F3" w:rsidRDefault="008700F3" w:rsidP="008700F3">
      <w:pPr>
        <w:tabs>
          <w:tab w:val="left" w:pos="567"/>
        </w:tabs>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683D9D">
        <w:rPr>
          <w:rFonts w:cs="Arial"/>
        </w:rPr>
        <w:t xml:space="preserve">The TWC session was attended by 18 participants from 10 members of the Union. </w:t>
      </w:r>
      <w:r>
        <w:rPr>
          <w:rFonts w:cs="Arial"/>
        </w:rPr>
        <w:t xml:space="preserve"> </w:t>
      </w:r>
      <w:r w:rsidRPr="00683D9D">
        <w:rPr>
          <w:rFonts w:cs="Arial"/>
        </w:rPr>
        <w:t xml:space="preserve">The </w:t>
      </w:r>
      <w:r>
        <w:rPr>
          <w:rFonts w:cs="Arial"/>
        </w:rPr>
        <w:t>P</w:t>
      </w:r>
      <w:r w:rsidRPr="00683D9D">
        <w:rPr>
          <w:rFonts w:cs="Arial"/>
        </w:rPr>
        <w:t>repar</w:t>
      </w:r>
      <w:r>
        <w:rPr>
          <w:rFonts w:cs="Arial"/>
        </w:rPr>
        <w:t>atory W</w:t>
      </w:r>
      <w:r w:rsidRPr="00683D9D">
        <w:rPr>
          <w:rFonts w:cs="Arial"/>
        </w:rPr>
        <w:t xml:space="preserve">orkshop was held during the afternoon </w:t>
      </w:r>
      <w:r>
        <w:rPr>
          <w:rFonts w:cs="Arial"/>
        </w:rPr>
        <w:t>of</w:t>
      </w:r>
      <w:r w:rsidRPr="00683D9D">
        <w:rPr>
          <w:rFonts w:cs="Arial"/>
        </w:rPr>
        <w:t xml:space="preserve"> June 29 and was attended by 11 participants from 7 members of the Union. </w:t>
      </w:r>
    </w:p>
    <w:p w:rsidR="008700F3" w:rsidRPr="00683D9D" w:rsidRDefault="008700F3" w:rsidP="008700F3">
      <w:pPr>
        <w:tabs>
          <w:tab w:val="left" w:pos="567"/>
        </w:tabs>
        <w:rPr>
          <w:rFonts w:cs="Arial"/>
        </w:rPr>
      </w:pPr>
    </w:p>
    <w:p w:rsidR="008700F3" w:rsidRPr="00683D9D" w:rsidRDefault="008700F3" w:rsidP="008700F3">
      <w:pPr>
        <w:tabs>
          <w:tab w:val="left" w:pos="567"/>
        </w:tabs>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683D9D">
        <w:rPr>
          <w:rFonts w:cs="Arial"/>
        </w:rPr>
        <w:t>The TWC was welcomed by Mr. Roberto Papa, Deputy Superintendent of Agriculture in the State of Rio Grande do Norte, Brazil. The TWC received a presentation on the plant variety protection system in Brazil from Mr. Fabricio Santana Santos, Coordinator of the National Plant Variety Protection Office, Ministry of Agriculture, Livestock and Food Supply.</w:t>
      </w:r>
    </w:p>
    <w:p w:rsidR="008700F3" w:rsidRPr="00683D9D" w:rsidRDefault="008700F3" w:rsidP="008700F3">
      <w:pPr>
        <w:autoSpaceDE w:val="0"/>
        <w:autoSpaceDN w:val="0"/>
        <w:adjustRightInd w:val="0"/>
        <w:rPr>
          <w:rFonts w:cs="Arial"/>
        </w:rPr>
      </w:pPr>
    </w:p>
    <w:p w:rsidR="008700F3" w:rsidRPr="00683D9D" w:rsidRDefault="008700F3" w:rsidP="008700F3">
      <w:pPr>
        <w:tabs>
          <w:tab w:val="left" w:pos="567"/>
        </w:tabs>
        <w:contextualSpacing/>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683D9D">
        <w:rPr>
          <w:rFonts w:cs="Arial"/>
        </w:rPr>
        <w:t xml:space="preserve">The TWC noted that the information on developments in plant variety protection from members and observers was provided in document TWC/33/22 “Reports on Development in Plant Variety Protection from Members and Observers”.  </w:t>
      </w:r>
      <w:r>
        <w:rPr>
          <w:rFonts w:cs="Arial"/>
        </w:rPr>
        <w:t>The Office of the Union made</w:t>
      </w:r>
      <w:r w:rsidRPr="00683D9D">
        <w:rPr>
          <w:rFonts w:cs="Arial"/>
        </w:rPr>
        <w:t xml:space="preserve"> a presentation on the latest developments within UPOV (document TWC/33/21).</w:t>
      </w:r>
    </w:p>
    <w:p w:rsidR="008700F3" w:rsidRPr="00683D9D" w:rsidRDefault="008700F3" w:rsidP="008700F3">
      <w:pPr>
        <w:contextualSpacing/>
        <w:rPr>
          <w:rFonts w:cs="Arial"/>
        </w:rPr>
      </w:pPr>
    </w:p>
    <w:p w:rsidR="008700F3" w:rsidRPr="00683D9D" w:rsidRDefault="008700F3" w:rsidP="008700F3">
      <w:pPr>
        <w:tabs>
          <w:tab w:val="left" w:pos="567"/>
        </w:tabs>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683D9D">
        <w:rPr>
          <w:rFonts w:cs="Arial"/>
        </w:rPr>
        <w:t xml:space="preserve">The TWC considered document TWC/33/16 “Revision of Document TGP/8: Part II: Selected Techniques used in DUS Examination, Section 3: Method of Calculation of COYU”.  A presentation was </w:t>
      </w:r>
      <w:r>
        <w:rPr>
          <w:rFonts w:cs="Arial"/>
        </w:rPr>
        <w:t>made by</w:t>
      </w:r>
      <w:r w:rsidRPr="00683D9D">
        <w:rPr>
          <w:rFonts w:cs="Arial"/>
        </w:rPr>
        <w:t xml:space="preserve"> an expert from the United Kingdom</w:t>
      </w:r>
      <w:r>
        <w:rPr>
          <w:rFonts w:cs="Arial"/>
        </w:rPr>
        <w:t xml:space="preserve"> on a </w:t>
      </w:r>
      <w:r w:rsidRPr="00683D9D">
        <w:rPr>
          <w:rFonts w:cs="Arial"/>
        </w:rPr>
        <w:t xml:space="preserve">practical exercise to gather experience from </w:t>
      </w:r>
      <w:r>
        <w:rPr>
          <w:rFonts w:cs="Arial"/>
        </w:rPr>
        <w:t xml:space="preserve">UPOV </w:t>
      </w:r>
      <w:r w:rsidRPr="00683D9D">
        <w:rPr>
          <w:rFonts w:cs="Arial"/>
        </w:rPr>
        <w:t xml:space="preserve">members on the proposed modification of the Combined-Over-Years Uniformity (COYU) criterion.  There were 6 participants in the exercise from 4 </w:t>
      </w:r>
      <w:r>
        <w:rPr>
          <w:rFonts w:cs="Arial"/>
        </w:rPr>
        <w:t xml:space="preserve">UPOV </w:t>
      </w:r>
      <w:r w:rsidRPr="00683D9D">
        <w:rPr>
          <w:rFonts w:cs="Arial"/>
        </w:rPr>
        <w:t>members. Software implementing the proposed method was supplied to the participants for evaluation on example data sets. From the exercise, it was concluded that the modified COYU method work</w:t>
      </w:r>
      <w:r>
        <w:rPr>
          <w:rFonts w:cs="Arial"/>
        </w:rPr>
        <w:t>ed</w:t>
      </w:r>
      <w:r w:rsidRPr="00683D9D">
        <w:rPr>
          <w:rFonts w:cs="Arial"/>
        </w:rPr>
        <w:t xml:space="preserve"> satisfactorily. Whilst the software performed correctly, some areas for improvement </w:t>
      </w:r>
      <w:r>
        <w:rPr>
          <w:rFonts w:cs="Arial"/>
        </w:rPr>
        <w:t>were</w:t>
      </w:r>
      <w:r w:rsidRPr="00683D9D">
        <w:rPr>
          <w:rFonts w:cs="Arial"/>
        </w:rPr>
        <w:t xml:space="preserve"> noted. As was expected, higher probability levels </w:t>
      </w:r>
      <w:r>
        <w:rPr>
          <w:rFonts w:cs="Arial"/>
        </w:rPr>
        <w:t>would</w:t>
      </w:r>
      <w:r w:rsidRPr="00683D9D">
        <w:rPr>
          <w:rFonts w:cs="Arial"/>
        </w:rPr>
        <w:t xml:space="preserve"> be required with the new method. However more example data sets </w:t>
      </w:r>
      <w:r>
        <w:rPr>
          <w:rFonts w:cs="Arial"/>
        </w:rPr>
        <w:t>would</w:t>
      </w:r>
      <w:r w:rsidRPr="00683D9D">
        <w:rPr>
          <w:rFonts w:cs="Arial"/>
        </w:rPr>
        <w:t xml:space="preserve"> be required to identify suitable levels more precisely. The TWC agreed to seek further data sets and in particular to invite the TWA to provide large data sets from field crops. The TWC requested that the expert from the United Kingdom provide further guidance on extrapolation when the candidate </w:t>
      </w:r>
      <w:r>
        <w:rPr>
          <w:rFonts w:cs="Arial"/>
        </w:rPr>
        <w:t>had</w:t>
      </w:r>
      <w:r w:rsidRPr="00683D9D">
        <w:rPr>
          <w:rFonts w:cs="Arial"/>
        </w:rPr>
        <w:t xml:space="preserve"> a level of expression outside that seen in the reference varieties.</w:t>
      </w:r>
    </w:p>
    <w:p w:rsidR="008700F3" w:rsidRPr="00683D9D" w:rsidRDefault="008700F3" w:rsidP="008700F3">
      <w:pPr>
        <w:autoSpaceDE w:val="0"/>
        <w:autoSpaceDN w:val="0"/>
        <w:adjustRightInd w:val="0"/>
        <w:rPr>
          <w:rFonts w:cs="Arial"/>
        </w:rPr>
      </w:pPr>
    </w:p>
    <w:p w:rsidR="008700F3" w:rsidRDefault="008700F3" w:rsidP="008700F3">
      <w:pPr>
        <w:tabs>
          <w:tab w:val="left" w:pos="567"/>
        </w:tabs>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683D9D">
        <w:rPr>
          <w:rFonts w:cs="Arial"/>
        </w:rPr>
        <w:t xml:space="preserve">As part of the development of guidance on examining DUS in bulk samples, document TWC/33/17 Annex I, was presented by an expert from the Netherlands. To provoke discussion around this issue, this paper presented different potential approaches. There was good discussion within the </w:t>
      </w:r>
      <w:r>
        <w:rPr>
          <w:rFonts w:cs="Arial"/>
        </w:rPr>
        <w:t>TWC</w:t>
      </w:r>
      <w:r w:rsidRPr="00683D9D">
        <w:rPr>
          <w:rFonts w:cs="Arial"/>
        </w:rPr>
        <w:t xml:space="preserve"> over which of these would be </w:t>
      </w:r>
      <w:r>
        <w:rPr>
          <w:rFonts w:cs="Arial"/>
        </w:rPr>
        <w:t>most appropriate</w:t>
      </w:r>
      <w:r w:rsidRPr="00683D9D">
        <w:rPr>
          <w:rFonts w:cs="Arial"/>
        </w:rPr>
        <w:t xml:space="preserve">. The TWC agreed that the </w:t>
      </w:r>
      <w:r>
        <w:rPr>
          <w:rFonts w:cs="Arial"/>
        </w:rPr>
        <w:t xml:space="preserve">following </w:t>
      </w:r>
      <w:r w:rsidRPr="00683D9D">
        <w:rPr>
          <w:rFonts w:cs="Arial"/>
        </w:rPr>
        <w:t>approaches</w:t>
      </w:r>
      <w:r w:rsidRPr="00BF1B62">
        <w:rPr>
          <w:rFonts w:cs="Arial"/>
        </w:rPr>
        <w:t xml:space="preserve"> </w:t>
      </w:r>
      <w:r w:rsidRPr="00683D9D">
        <w:rPr>
          <w:rFonts w:cs="Arial"/>
        </w:rPr>
        <w:t>in document TWC/33/17, Annex I</w:t>
      </w:r>
      <w:r>
        <w:rPr>
          <w:rFonts w:cs="Arial"/>
        </w:rPr>
        <w:t>,</w:t>
      </w:r>
      <w:r w:rsidRPr="00683D9D">
        <w:rPr>
          <w:rFonts w:cs="Arial"/>
        </w:rPr>
        <w:t xml:space="preserve"> might be further developed as a basis for guidance on the analysis of characteristics examined on the basis of bulk samples</w:t>
      </w:r>
      <w:r>
        <w:rPr>
          <w:rFonts w:cs="Arial"/>
        </w:rPr>
        <w:t>:</w:t>
      </w:r>
      <w:r w:rsidRPr="00683D9D">
        <w:rPr>
          <w:rFonts w:cs="Arial"/>
        </w:rPr>
        <w:t xml:space="preserve"> </w:t>
      </w:r>
    </w:p>
    <w:p w:rsidR="008700F3" w:rsidRDefault="008700F3" w:rsidP="008700F3">
      <w:pPr>
        <w:tabs>
          <w:tab w:val="left" w:pos="567"/>
        </w:tabs>
        <w:autoSpaceDE w:val="0"/>
        <w:autoSpaceDN w:val="0"/>
        <w:adjustRightInd w:val="0"/>
        <w:rPr>
          <w:rFonts w:cs="Arial"/>
        </w:rPr>
      </w:pPr>
    </w:p>
    <w:p w:rsidR="008700F3" w:rsidRDefault="008700F3" w:rsidP="008700F3">
      <w:pPr>
        <w:tabs>
          <w:tab w:val="left" w:pos="993"/>
        </w:tabs>
        <w:autoSpaceDE w:val="0"/>
        <w:autoSpaceDN w:val="0"/>
        <w:adjustRightInd w:val="0"/>
        <w:ind w:left="567"/>
        <w:rPr>
          <w:rFonts w:cs="Arial"/>
        </w:rPr>
      </w:pPr>
      <w:r>
        <w:rPr>
          <w:rFonts w:cs="Arial"/>
        </w:rPr>
        <w:t>(a)</w:t>
      </w:r>
      <w:r>
        <w:rPr>
          <w:rFonts w:cs="Arial"/>
        </w:rPr>
        <w:tab/>
      </w:r>
      <w:r w:rsidRPr="00683D9D">
        <w:rPr>
          <w:rFonts w:cs="Arial"/>
        </w:rPr>
        <w:t xml:space="preserve">Control of the characteristic before it is accepted in the relevant guideline; </w:t>
      </w:r>
    </w:p>
    <w:p w:rsidR="008700F3" w:rsidRDefault="008700F3" w:rsidP="008700F3">
      <w:pPr>
        <w:tabs>
          <w:tab w:val="left" w:pos="993"/>
        </w:tabs>
        <w:autoSpaceDE w:val="0"/>
        <w:autoSpaceDN w:val="0"/>
        <w:adjustRightInd w:val="0"/>
        <w:ind w:left="567"/>
        <w:rPr>
          <w:rFonts w:cs="Arial"/>
        </w:rPr>
      </w:pPr>
      <w:r>
        <w:rPr>
          <w:rFonts w:cs="Arial"/>
        </w:rPr>
        <w:t>(d)</w:t>
      </w:r>
      <w:r>
        <w:rPr>
          <w:rFonts w:cs="Arial"/>
        </w:rPr>
        <w:tab/>
      </w:r>
      <w:r w:rsidRPr="00683D9D">
        <w:rPr>
          <w:rFonts w:cs="Arial"/>
        </w:rPr>
        <w:t>Subplots;</w:t>
      </w:r>
    </w:p>
    <w:p w:rsidR="008700F3" w:rsidRDefault="008700F3" w:rsidP="008700F3">
      <w:pPr>
        <w:tabs>
          <w:tab w:val="left" w:pos="993"/>
        </w:tabs>
        <w:autoSpaceDE w:val="0"/>
        <w:autoSpaceDN w:val="0"/>
        <w:adjustRightInd w:val="0"/>
        <w:ind w:left="567"/>
        <w:rPr>
          <w:rFonts w:cs="Arial"/>
        </w:rPr>
      </w:pPr>
      <w:r>
        <w:rPr>
          <w:rFonts w:cs="Arial"/>
        </w:rPr>
        <w:t>(g)</w:t>
      </w:r>
      <w:r>
        <w:rPr>
          <w:rFonts w:cs="Arial"/>
        </w:rPr>
        <w:tab/>
      </w:r>
      <w:r w:rsidRPr="00683D9D">
        <w:rPr>
          <w:rFonts w:cs="Arial"/>
        </w:rPr>
        <w:t xml:space="preserve">DNA analysis; and </w:t>
      </w:r>
    </w:p>
    <w:p w:rsidR="008700F3" w:rsidRPr="00683D9D" w:rsidRDefault="008700F3" w:rsidP="008700F3">
      <w:pPr>
        <w:tabs>
          <w:tab w:val="left" w:pos="993"/>
        </w:tabs>
        <w:autoSpaceDE w:val="0"/>
        <w:autoSpaceDN w:val="0"/>
        <w:adjustRightInd w:val="0"/>
        <w:ind w:left="567"/>
        <w:rPr>
          <w:rFonts w:cs="Arial"/>
        </w:rPr>
      </w:pPr>
      <w:r>
        <w:rPr>
          <w:rFonts w:cs="Arial"/>
        </w:rPr>
        <w:t>(i)</w:t>
      </w:r>
      <w:r>
        <w:rPr>
          <w:rFonts w:cs="Arial"/>
        </w:rPr>
        <w:tab/>
      </w:r>
      <w:r w:rsidRPr="00683D9D">
        <w:rPr>
          <w:rFonts w:cs="Arial"/>
        </w:rPr>
        <w:t>Plant number.</w:t>
      </w:r>
    </w:p>
    <w:p w:rsidR="008700F3" w:rsidRPr="00683D9D" w:rsidRDefault="008700F3" w:rsidP="008700F3">
      <w:pPr>
        <w:autoSpaceDE w:val="0"/>
        <w:autoSpaceDN w:val="0"/>
        <w:adjustRightInd w:val="0"/>
        <w:rPr>
          <w:rFonts w:cs="Arial"/>
        </w:rPr>
      </w:pPr>
    </w:p>
    <w:p w:rsidR="008700F3" w:rsidRPr="00683D9D" w:rsidRDefault="008700F3" w:rsidP="00E61B76">
      <w:pPr>
        <w:keepLines/>
        <w:tabs>
          <w:tab w:val="left" w:pos="567"/>
        </w:tabs>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683D9D">
        <w:rPr>
          <w:rFonts w:cs="Arial"/>
        </w:rPr>
        <w:t xml:space="preserve">An expert from France </w:t>
      </w:r>
      <w:r>
        <w:rPr>
          <w:rFonts w:cs="Arial"/>
        </w:rPr>
        <w:t>made</w:t>
      </w:r>
      <w:r w:rsidRPr="00683D9D">
        <w:rPr>
          <w:rFonts w:cs="Arial"/>
        </w:rPr>
        <w:t xml:space="preserve"> a presentation on </w:t>
      </w:r>
      <w:r>
        <w:rPr>
          <w:rFonts w:cs="Arial"/>
        </w:rPr>
        <w:t>a</w:t>
      </w:r>
      <w:r w:rsidRPr="00683D9D">
        <w:rPr>
          <w:rFonts w:cs="Arial"/>
        </w:rPr>
        <w:t xml:space="preserve"> practical exercise </w:t>
      </w:r>
      <w:r>
        <w:rPr>
          <w:rFonts w:cs="Arial"/>
        </w:rPr>
        <w:t>to compare</w:t>
      </w:r>
      <w:r w:rsidRPr="00683D9D">
        <w:rPr>
          <w:rFonts w:cs="Arial"/>
        </w:rPr>
        <w:t xml:space="preserve"> several different approaches for producing variety descriptions for quantitative characteristics</w:t>
      </w:r>
      <w:r>
        <w:rPr>
          <w:rFonts w:cs="Arial"/>
        </w:rPr>
        <w:t>,</w:t>
      </w:r>
      <w:r w:rsidRPr="00683D9D">
        <w:rPr>
          <w:rFonts w:cs="Arial"/>
        </w:rPr>
        <w:t xml:space="preserve"> using a common data set on flax varieties (document TWC/33/18). This comparison identified key aspects that differed between the approaches: whether example varieties </w:t>
      </w:r>
      <w:r>
        <w:rPr>
          <w:rFonts w:cs="Arial"/>
        </w:rPr>
        <w:t>were</w:t>
      </w:r>
      <w:r w:rsidRPr="00683D9D">
        <w:rPr>
          <w:rFonts w:cs="Arial"/>
        </w:rPr>
        <w:t xml:space="preserve"> used to set the scale, whether crop expert judgement </w:t>
      </w:r>
      <w:r>
        <w:rPr>
          <w:rFonts w:cs="Arial"/>
        </w:rPr>
        <w:t>was</w:t>
      </w:r>
      <w:r w:rsidRPr="00683D9D">
        <w:rPr>
          <w:rFonts w:cs="Arial"/>
        </w:rPr>
        <w:t xml:space="preserve"> used and whether notes </w:t>
      </w:r>
      <w:r>
        <w:rPr>
          <w:rFonts w:cs="Arial"/>
        </w:rPr>
        <w:t>were</w:t>
      </w:r>
      <w:r w:rsidRPr="00683D9D">
        <w:rPr>
          <w:rFonts w:cs="Arial"/>
        </w:rPr>
        <w:t xml:space="preserve"> evenly spaced on the original scale of the characteristic. The TWC agreed that this division provided a basis for understanding the different approaches.</w:t>
      </w:r>
    </w:p>
    <w:p w:rsidR="008700F3" w:rsidRPr="00683D9D" w:rsidRDefault="008700F3" w:rsidP="008700F3">
      <w:pPr>
        <w:autoSpaceDE w:val="0"/>
        <w:autoSpaceDN w:val="0"/>
        <w:adjustRightInd w:val="0"/>
        <w:rPr>
          <w:rFonts w:cs="Arial"/>
        </w:rPr>
      </w:pPr>
    </w:p>
    <w:p w:rsidR="008700F3" w:rsidRPr="00683D9D" w:rsidRDefault="008700F3" w:rsidP="008700F3">
      <w:pPr>
        <w:tabs>
          <w:tab w:val="left" w:pos="567"/>
        </w:tabs>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683D9D">
        <w:rPr>
          <w:rFonts w:cs="Arial"/>
        </w:rPr>
        <w:t xml:space="preserve">Following consideration of document TWC/33/10 “Matters Concerning Variety Descriptions”, there was discussion on the experiences of experts in the usage of variety descriptions. It was clear that there </w:t>
      </w:r>
      <w:r>
        <w:rPr>
          <w:rFonts w:cs="Arial"/>
        </w:rPr>
        <w:t>were</w:t>
      </w:r>
      <w:r w:rsidRPr="00683D9D">
        <w:rPr>
          <w:rFonts w:cs="Arial"/>
        </w:rPr>
        <w:t xml:space="preserve"> some differences in the use of variety descriptions and the degree of impor</w:t>
      </w:r>
      <w:r>
        <w:rPr>
          <w:rFonts w:cs="Arial"/>
        </w:rPr>
        <w:t>tance that they had in the DUS </w:t>
      </w:r>
      <w:r w:rsidRPr="00683D9D">
        <w:rPr>
          <w:rFonts w:cs="Arial"/>
        </w:rPr>
        <w:t>systems. An expert from China gave a presentation on an investigation of variety-by-location interaction for quantitative characteristics (</w:t>
      </w:r>
      <w:r>
        <w:rPr>
          <w:rFonts w:cs="Arial"/>
        </w:rPr>
        <w:t xml:space="preserve">document </w:t>
      </w:r>
      <w:r w:rsidRPr="00683D9D">
        <w:rPr>
          <w:rFonts w:cs="Arial"/>
        </w:rPr>
        <w:t xml:space="preserve">TWC/33/27). </w:t>
      </w:r>
    </w:p>
    <w:p w:rsidR="008700F3" w:rsidRPr="00683D9D" w:rsidRDefault="008700F3" w:rsidP="008700F3">
      <w:pPr>
        <w:autoSpaceDE w:val="0"/>
        <w:autoSpaceDN w:val="0"/>
        <w:adjustRightInd w:val="0"/>
        <w:rPr>
          <w:rFonts w:cs="Arial"/>
        </w:rPr>
      </w:pPr>
    </w:p>
    <w:p w:rsidR="008700F3" w:rsidRPr="00683D9D" w:rsidRDefault="008700F3" w:rsidP="008700F3">
      <w:pPr>
        <w:tabs>
          <w:tab w:val="left" w:pos="567"/>
        </w:tabs>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683D9D">
        <w:rPr>
          <w:rFonts w:cs="Arial"/>
        </w:rPr>
        <w:t xml:space="preserve">The TWC considered the draft guidance for the revision of document TGP/10 “Assessing uniformity by off-types on basis of more than one growing cycle or on the basis of sub-samples” in document TWC/33/9, Annex I.  The TWC agreed to propose </w:t>
      </w:r>
      <w:r>
        <w:rPr>
          <w:rFonts w:cs="Arial"/>
        </w:rPr>
        <w:t>to amend</w:t>
      </w:r>
      <w:r w:rsidRPr="00683D9D">
        <w:rPr>
          <w:rFonts w:cs="Arial"/>
        </w:rPr>
        <w:t xml:space="preserve"> the title of Approach 2 to read “Combining the results of two growing cycles in the case of inconsistent results”. The TWC received a presentation from experts from Germany and the United Kingdom (document TWC/33/25), which proposed the addition of a third approach to the draft guidance: “Approach 3:  Combining the results of two growing cycles</w:t>
      </w:r>
      <w:r>
        <w:rPr>
          <w:rFonts w:cs="Arial"/>
        </w:rPr>
        <w:t>”. This approach always combined</w:t>
      </w:r>
      <w:r w:rsidRPr="00683D9D">
        <w:rPr>
          <w:rFonts w:cs="Arial"/>
        </w:rPr>
        <w:t xml:space="preserve"> the off-types over the two </w:t>
      </w:r>
      <w:r>
        <w:rPr>
          <w:rFonts w:cs="Arial"/>
        </w:rPr>
        <w:t xml:space="preserve">growing </w:t>
      </w:r>
      <w:r w:rsidRPr="00683D9D">
        <w:rPr>
          <w:rFonts w:cs="Arial"/>
        </w:rPr>
        <w:t xml:space="preserve">cycles.  The presentation compared the three approaches, in particular illustrating how different risks relevant to the testing process might be computed. The guidance on off-types might be extended to include such factors </w:t>
      </w:r>
      <w:r>
        <w:rPr>
          <w:rFonts w:cs="Arial"/>
        </w:rPr>
        <w:t>when determining</w:t>
      </w:r>
      <w:r w:rsidRPr="00683D9D">
        <w:rPr>
          <w:rFonts w:cs="Arial"/>
        </w:rPr>
        <w:t xml:space="preserve"> the choice of approach.</w:t>
      </w:r>
    </w:p>
    <w:p w:rsidR="008700F3" w:rsidRPr="00683D9D" w:rsidRDefault="008700F3" w:rsidP="008700F3">
      <w:pPr>
        <w:autoSpaceDE w:val="0"/>
        <w:autoSpaceDN w:val="0"/>
        <w:adjustRightInd w:val="0"/>
        <w:rPr>
          <w:rFonts w:cs="Arial"/>
        </w:rPr>
      </w:pPr>
    </w:p>
    <w:p w:rsidR="008700F3" w:rsidRPr="00683D9D" w:rsidRDefault="008700F3" w:rsidP="008700F3">
      <w:pPr>
        <w:tabs>
          <w:tab w:val="left" w:pos="567"/>
        </w:tabs>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683D9D">
        <w:rPr>
          <w:rFonts w:cs="Arial"/>
        </w:rPr>
        <w:t xml:space="preserve">The TWC considered information on the new methods proposed by experts from Denmark and Poland for visually assessed characteristics (document TWC/33/26). There were presentations by experts from China and from Finland </w:t>
      </w:r>
      <w:r>
        <w:rPr>
          <w:rFonts w:cs="Arial"/>
        </w:rPr>
        <w:t xml:space="preserve">on the assessment of </w:t>
      </w:r>
      <w:r w:rsidRPr="00683D9D">
        <w:rPr>
          <w:rFonts w:cs="Arial"/>
        </w:rPr>
        <w:t>distinctness for visually assessed characteristics</w:t>
      </w:r>
      <w:r>
        <w:rPr>
          <w:rFonts w:cs="Arial"/>
        </w:rPr>
        <w:t>;</w:t>
      </w:r>
      <w:r w:rsidRPr="00683D9D">
        <w:rPr>
          <w:rFonts w:cs="Arial"/>
        </w:rPr>
        <w:t xml:space="preserve"> the latter using the new methods. An expert from France offered to investigate the development of software for th</w:t>
      </w:r>
      <w:r>
        <w:rPr>
          <w:rFonts w:cs="Arial"/>
        </w:rPr>
        <w:t>e</w:t>
      </w:r>
      <w:r w:rsidRPr="00683D9D">
        <w:rPr>
          <w:rFonts w:cs="Arial"/>
        </w:rPr>
        <w:t xml:space="preserve"> new method, with the support of experts from Finland and the United Kingdom. The TWC agreed that the new methods should be named so as to avoid confusion with COYD.</w:t>
      </w:r>
    </w:p>
    <w:p w:rsidR="008700F3" w:rsidRPr="00683D9D" w:rsidRDefault="008700F3" w:rsidP="008700F3">
      <w:pPr>
        <w:autoSpaceDE w:val="0"/>
        <w:autoSpaceDN w:val="0"/>
        <w:adjustRightInd w:val="0"/>
        <w:rPr>
          <w:rFonts w:cs="Arial"/>
        </w:rPr>
      </w:pPr>
    </w:p>
    <w:p w:rsidR="008700F3" w:rsidRPr="00683D9D" w:rsidRDefault="008700F3" w:rsidP="008700F3">
      <w:pPr>
        <w:tabs>
          <w:tab w:val="left" w:pos="567"/>
        </w:tabs>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683D9D">
        <w:rPr>
          <w:rFonts w:cs="Arial"/>
        </w:rPr>
        <w:t>An expert from the United Kingdom gave a presentation on “Calculated thresholds for excluding varieties of common knowledge from the second growing cyc</w:t>
      </w:r>
      <w:r>
        <w:rPr>
          <w:rFonts w:cs="Arial"/>
        </w:rPr>
        <w:t>le when COYD is used” (document </w:t>
      </w:r>
      <w:r w:rsidRPr="00683D9D">
        <w:rPr>
          <w:rFonts w:cs="Arial"/>
        </w:rPr>
        <w:t xml:space="preserve">TWC/33/20). This proposed methodology may be appropriate for quantitative characteristics and </w:t>
      </w:r>
      <w:r>
        <w:rPr>
          <w:rFonts w:cs="Arial"/>
        </w:rPr>
        <w:t>was</w:t>
      </w:r>
      <w:r w:rsidRPr="00683D9D">
        <w:rPr>
          <w:rFonts w:cs="Arial"/>
        </w:rPr>
        <w:t xml:space="preserve"> an improvement on a previously described method </w:t>
      </w:r>
      <w:r>
        <w:rPr>
          <w:rFonts w:cs="Arial"/>
        </w:rPr>
        <w:t>because</w:t>
      </w:r>
      <w:r w:rsidRPr="00683D9D">
        <w:rPr>
          <w:rFonts w:cs="Arial"/>
        </w:rPr>
        <w:t xml:space="preserve"> it </w:t>
      </w:r>
      <w:r>
        <w:rPr>
          <w:rFonts w:cs="Arial"/>
        </w:rPr>
        <w:t xml:space="preserve">took </w:t>
      </w:r>
      <w:r w:rsidRPr="00683D9D">
        <w:rPr>
          <w:rFonts w:cs="Arial"/>
        </w:rPr>
        <w:t xml:space="preserve">into </w:t>
      </w:r>
      <w:r>
        <w:rPr>
          <w:rFonts w:cs="Arial"/>
        </w:rPr>
        <w:t>account variability in the COYD </w:t>
      </w:r>
      <w:r w:rsidRPr="00683D9D">
        <w:rPr>
          <w:rFonts w:cs="Arial"/>
        </w:rPr>
        <w:t xml:space="preserve">criterion from year-to-year. The method was illustrated on a large pea data set. The expert requested more example data sets to test the </w:t>
      </w:r>
      <w:r>
        <w:rPr>
          <w:rFonts w:cs="Arial"/>
        </w:rPr>
        <w:t>methods</w:t>
      </w:r>
      <w:r w:rsidRPr="00683D9D">
        <w:rPr>
          <w:rFonts w:cs="Arial"/>
        </w:rPr>
        <w:t xml:space="preserve"> further.</w:t>
      </w:r>
    </w:p>
    <w:p w:rsidR="008700F3" w:rsidRPr="00683D9D" w:rsidRDefault="008700F3" w:rsidP="008700F3">
      <w:pPr>
        <w:autoSpaceDE w:val="0"/>
        <w:autoSpaceDN w:val="0"/>
        <w:adjustRightInd w:val="0"/>
        <w:rPr>
          <w:rFonts w:cs="Arial"/>
        </w:rPr>
      </w:pPr>
    </w:p>
    <w:p w:rsidR="008700F3" w:rsidRPr="00683D9D" w:rsidRDefault="008700F3" w:rsidP="008700F3">
      <w:pPr>
        <w:tabs>
          <w:tab w:val="left" w:pos="567"/>
        </w:tabs>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683D9D">
        <w:rPr>
          <w:rFonts w:cs="Arial"/>
        </w:rPr>
        <w:t>Experts from China gave presentations on software used in China: the Application Management System (AMS) and Variety Description Database (VDD) in China (doc</w:t>
      </w:r>
      <w:r>
        <w:rPr>
          <w:rFonts w:cs="Arial"/>
        </w:rPr>
        <w:t>ument TWC/33/33), DUSTC for DUS </w:t>
      </w:r>
      <w:r w:rsidRPr="00683D9D">
        <w:rPr>
          <w:rFonts w:cs="Arial"/>
        </w:rPr>
        <w:t>assessment and the plant variety protection image analysis syste</w:t>
      </w:r>
      <w:r>
        <w:rPr>
          <w:rFonts w:cs="Arial"/>
        </w:rPr>
        <w:t>m (document TWC/33/28). Experts </w:t>
      </w:r>
      <w:r w:rsidRPr="00683D9D">
        <w:rPr>
          <w:rFonts w:cs="Arial"/>
        </w:rPr>
        <w:t>from Germany and France gave a presentation comparing software for hand</w:t>
      </w:r>
      <w:r>
        <w:rPr>
          <w:rFonts w:cs="Arial"/>
        </w:rPr>
        <w:t>-</w:t>
      </w:r>
      <w:r w:rsidRPr="00683D9D">
        <w:rPr>
          <w:rFonts w:cs="Arial"/>
        </w:rPr>
        <w:t>held</w:t>
      </w:r>
      <w:r>
        <w:rPr>
          <w:rFonts w:cs="Arial"/>
        </w:rPr>
        <w:t xml:space="preserve"> </w:t>
      </w:r>
      <w:r w:rsidRPr="00683D9D">
        <w:rPr>
          <w:rFonts w:cs="Arial"/>
        </w:rPr>
        <w:t>data capture systems or data loggers (document TWC/33/24). An expert from Brazil gave a presentation describing how the GAIA system is used for soybean in Brazil.</w:t>
      </w:r>
    </w:p>
    <w:p w:rsidR="008700F3" w:rsidRPr="00683D9D" w:rsidRDefault="008700F3" w:rsidP="008700F3">
      <w:pPr>
        <w:autoSpaceDE w:val="0"/>
        <w:autoSpaceDN w:val="0"/>
        <w:adjustRightInd w:val="0"/>
        <w:rPr>
          <w:rFonts w:cs="Arial"/>
        </w:rPr>
      </w:pPr>
    </w:p>
    <w:p w:rsidR="008700F3" w:rsidRPr="00683D9D" w:rsidRDefault="008700F3" w:rsidP="008700F3">
      <w:pPr>
        <w:tabs>
          <w:tab w:val="left" w:pos="567"/>
        </w:tabs>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t>At the invitation of China, t</w:t>
      </w:r>
      <w:r w:rsidRPr="00683D9D">
        <w:rPr>
          <w:rFonts w:cs="Arial"/>
        </w:rPr>
        <w:t xml:space="preserve">he TWC agreed to hold its thirty-fourth session in Shanghai, China, from June 7 to 10, 2016, with the </w:t>
      </w:r>
      <w:r>
        <w:rPr>
          <w:rFonts w:cs="Arial"/>
        </w:rPr>
        <w:t>P</w:t>
      </w:r>
      <w:r w:rsidRPr="00683D9D">
        <w:rPr>
          <w:rFonts w:cs="Arial"/>
        </w:rPr>
        <w:t xml:space="preserve">reparatory </w:t>
      </w:r>
      <w:r>
        <w:rPr>
          <w:rFonts w:cs="Arial"/>
        </w:rPr>
        <w:t>W</w:t>
      </w:r>
      <w:r w:rsidRPr="00683D9D">
        <w:rPr>
          <w:rFonts w:cs="Arial"/>
        </w:rPr>
        <w:t>orkshop on June 6, 2016.</w:t>
      </w:r>
    </w:p>
    <w:p w:rsidR="008700F3" w:rsidRPr="00683D9D" w:rsidRDefault="008700F3" w:rsidP="008700F3">
      <w:pPr>
        <w:autoSpaceDE w:val="0"/>
        <w:autoSpaceDN w:val="0"/>
        <w:adjustRightInd w:val="0"/>
        <w:rPr>
          <w:rFonts w:cs="Arial"/>
        </w:rPr>
      </w:pPr>
    </w:p>
    <w:p w:rsidR="008700F3" w:rsidRDefault="008700F3" w:rsidP="008700F3">
      <w:pPr>
        <w:tabs>
          <w:tab w:val="left" w:pos="567"/>
        </w:tabs>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683D9D">
        <w:rPr>
          <w:rFonts w:cs="Arial"/>
        </w:rPr>
        <w:t>The TWC planned to discuss the following items during the thirty-fourth session:</w:t>
      </w:r>
    </w:p>
    <w:p w:rsidR="008700F3" w:rsidRDefault="008700F3" w:rsidP="008700F3">
      <w:pPr>
        <w:tabs>
          <w:tab w:val="left" w:pos="567"/>
        </w:tabs>
        <w:autoSpaceDE w:val="0"/>
        <w:autoSpaceDN w:val="0"/>
        <w:adjustRightInd w:val="0"/>
        <w:rPr>
          <w:rFonts w:cs="Arial"/>
        </w:rPr>
      </w:pPr>
    </w:p>
    <w:p w:rsidR="008700F3" w:rsidRPr="002D5D40" w:rsidRDefault="008700F3" w:rsidP="008700F3">
      <w:pPr>
        <w:tabs>
          <w:tab w:val="left" w:pos="1134"/>
          <w:tab w:val="left" w:pos="1701"/>
        </w:tabs>
        <w:autoSpaceDE w:val="0"/>
        <w:autoSpaceDN w:val="0"/>
        <w:adjustRightInd w:val="0"/>
        <w:ind w:left="1134" w:hanging="567"/>
        <w:rPr>
          <w:rFonts w:cs="Arial"/>
        </w:rPr>
      </w:pPr>
      <w:r>
        <w:rPr>
          <w:rFonts w:cs="Arial"/>
        </w:rPr>
        <w:t>1.</w:t>
      </w:r>
      <w:r>
        <w:rPr>
          <w:rFonts w:cs="Arial"/>
        </w:rPr>
        <w:tab/>
      </w:r>
      <w:r w:rsidRPr="002D5D40">
        <w:rPr>
          <w:rFonts w:cs="Arial"/>
        </w:rPr>
        <w:t>Opening of the session</w:t>
      </w:r>
    </w:p>
    <w:p w:rsidR="008700F3" w:rsidRPr="002D5D40" w:rsidRDefault="008700F3" w:rsidP="008700F3">
      <w:pPr>
        <w:tabs>
          <w:tab w:val="left" w:pos="1134"/>
          <w:tab w:val="left" w:pos="1701"/>
        </w:tabs>
        <w:autoSpaceDE w:val="0"/>
        <w:autoSpaceDN w:val="0"/>
        <w:adjustRightInd w:val="0"/>
        <w:ind w:left="1134" w:hanging="567"/>
        <w:rPr>
          <w:rFonts w:cs="Arial"/>
        </w:rPr>
      </w:pPr>
      <w:r>
        <w:rPr>
          <w:rFonts w:cs="Arial"/>
        </w:rPr>
        <w:t xml:space="preserve">2. </w:t>
      </w:r>
      <w:r>
        <w:rPr>
          <w:rFonts w:cs="Arial"/>
        </w:rPr>
        <w:tab/>
      </w:r>
      <w:r w:rsidRPr="002D5D40">
        <w:rPr>
          <w:rFonts w:cs="Arial"/>
        </w:rPr>
        <w:t>Adoption of the agenda</w:t>
      </w:r>
    </w:p>
    <w:p w:rsidR="008700F3" w:rsidRPr="002D5D40" w:rsidRDefault="008700F3" w:rsidP="008700F3">
      <w:pPr>
        <w:tabs>
          <w:tab w:val="left" w:pos="1134"/>
          <w:tab w:val="left" w:pos="1701"/>
        </w:tabs>
        <w:autoSpaceDE w:val="0"/>
        <w:autoSpaceDN w:val="0"/>
        <w:adjustRightInd w:val="0"/>
        <w:ind w:left="1134" w:hanging="567"/>
        <w:rPr>
          <w:rFonts w:cs="Arial"/>
        </w:rPr>
      </w:pPr>
      <w:r>
        <w:rPr>
          <w:rFonts w:cs="Arial"/>
        </w:rPr>
        <w:t xml:space="preserve">3. </w:t>
      </w:r>
      <w:r>
        <w:rPr>
          <w:rFonts w:cs="Arial"/>
        </w:rPr>
        <w:tab/>
      </w:r>
      <w:r w:rsidRPr="002D5D40">
        <w:rPr>
          <w:rFonts w:cs="Arial"/>
        </w:rPr>
        <w:t>Short reports on developments in plant variety protection</w:t>
      </w:r>
    </w:p>
    <w:p w:rsidR="008700F3" w:rsidRPr="00683D9D" w:rsidRDefault="008700F3" w:rsidP="008700F3">
      <w:pPr>
        <w:pStyle w:val="ListParagraph"/>
        <w:numPr>
          <w:ilvl w:val="1"/>
          <w:numId w:val="1"/>
        </w:numPr>
        <w:tabs>
          <w:tab w:val="left" w:pos="1134"/>
          <w:tab w:val="left" w:pos="1701"/>
        </w:tabs>
        <w:autoSpaceDE w:val="0"/>
        <w:autoSpaceDN w:val="0"/>
        <w:adjustRightInd w:val="0"/>
        <w:spacing w:after="0" w:line="240" w:lineRule="auto"/>
        <w:ind w:left="1134" w:firstLine="0"/>
        <w:rPr>
          <w:rFonts w:ascii="Arial" w:hAnsi="Arial" w:cs="Arial"/>
          <w:sz w:val="20"/>
          <w:szCs w:val="20"/>
          <w:lang w:val="en-US"/>
        </w:rPr>
      </w:pPr>
      <w:r w:rsidRPr="00683D9D">
        <w:rPr>
          <w:rFonts w:ascii="Arial" w:hAnsi="Arial" w:cs="Arial"/>
          <w:sz w:val="20"/>
          <w:szCs w:val="20"/>
          <w:lang w:val="en-US"/>
        </w:rPr>
        <w:t xml:space="preserve">Reports from members and observers </w:t>
      </w:r>
    </w:p>
    <w:p w:rsidR="008700F3" w:rsidRPr="00683D9D" w:rsidRDefault="008700F3" w:rsidP="008700F3">
      <w:pPr>
        <w:pStyle w:val="ListParagraph"/>
        <w:numPr>
          <w:ilvl w:val="1"/>
          <w:numId w:val="1"/>
        </w:numPr>
        <w:tabs>
          <w:tab w:val="left" w:pos="1134"/>
          <w:tab w:val="left" w:pos="1701"/>
        </w:tabs>
        <w:autoSpaceDE w:val="0"/>
        <w:autoSpaceDN w:val="0"/>
        <w:adjustRightInd w:val="0"/>
        <w:spacing w:after="0" w:line="240" w:lineRule="auto"/>
        <w:ind w:left="1134" w:firstLine="0"/>
        <w:rPr>
          <w:rFonts w:ascii="Arial" w:hAnsi="Arial" w:cs="Arial"/>
          <w:sz w:val="20"/>
          <w:szCs w:val="20"/>
          <w:lang w:val="en-US"/>
        </w:rPr>
      </w:pPr>
      <w:r w:rsidRPr="00683D9D">
        <w:rPr>
          <w:rFonts w:ascii="Arial" w:hAnsi="Arial" w:cs="Arial"/>
          <w:sz w:val="20"/>
          <w:szCs w:val="20"/>
          <w:lang w:val="en-US"/>
        </w:rPr>
        <w:t xml:space="preserve">Reports on developments within UPOV </w:t>
      </w:r>
    </w:p>
    <w:p w:rsidR="008700F3" w:rsidRPr="002D5D40" w:rsidRDefault="008700F3" w:rsidP="008700F3">
      <w:pPr>
        <w:tabs>
          <w:tab w:val="left" w:pos="1134"/>
          <w:tab w:val="left" w:pos="1701"/>
        </w:tabs>
        <w:autoSpaceDE w:val="0"/>
        <w:autoSpaceDN w:val="0"/>
        <w:adjustRightInd w:val="0"/>
        <w:ind w:left="1134" w:hanging="567"/>
        <w:rPr>
          <w:rFonts w:cs="Arial"/>
        </w:rPr>
      </w:pPr>
      <w:r>
        <w:rPr>
          <w:rFonts w:cs="Arial"/>
        </w:rPr>
        <w:t xml:space="preserve">4. </w:t>
      </w:r>
      <w:r>
        <w:rPr>
          <w:rFonts w:cs="Arial"/>
        </w:rPr>
        <w:tab/>
      </w:r>
      <w:r w:rsidRPr="002D5D40">
        <w:rPr>
          <w:rFonts w:cs="Arial"/>
        </w:rPr>
        <w:t>Molecular techniques</w:t>
      </w:r>
    </w:p>
    <w:p w:rsidR="008700F3" w:rsidRPr="002D5D40" w:rsidRDefault="008700F3" w:rsidP="008700F3">
      <w:pPr>
        <w:tabs>
          <w:tab w:val="left" w:pos="1134"/>
          <w:tab w:val="left" w:pos="1701"/>
        </w:tabs>
        <w:autoSpaceDE w:val="0"/>
        <w:autoSpaceDN w:val="0"/>
        <w:adjustRightInd w:val="0"/>
        <w:ind w:left="1134" w:hanging="567"/>
        <w:rPr>
          <w:rFonts w:cs="Arial"/>
        </w:rPr>
      </w:pPr>
      <w:r>
        <w:rPr>
          <w:rFonts w:cs="Arial"/>
        </w:rPr>
        <w:t xml:space="preserve">5. </w:t>
      </w:r>
      <w:r>
        <w:rPr>
          <w:rFonts w:cs="Arial"/>
        </w:rPr>
        <w:tab/>
      </w:r>
      <w:r w:rsidRPr="002D5D40">
        <w:rPr>
          <w:rFonts w:cs="Arial"/>
        </w:rPr>
        <w:t xml:space="preserve">TGP documents </w:t>
      </w:r>
    </w:p>
    <w:p w:rsidR="008700F3" w:rsidRPr="00C87D01" w:rsidRDefault="008700F3" w:rsidP="008700F3">
      <w:pPr>
        <w:tabs>
          <w:tab w:val="left" w:pos="1134"/>
          <w:tab w:val="left" w:pos="1701"/>
        </w:tabs>
        <w:autoSpaceDE w:val="0"/>
        <w:autoSpaceDN w:val="0"/>
        <w:adjustRightInd w:val="0"/>
        <w:ind w:left="1134" w:hanging="567"/>
        <w:rPr>
          <w:rFonts w:cs="Arial"/>
        </w:rPr>
      </w:pPr>
      <w:r>
        <w:rPr>
          <w:rFonts w:cs="Arial"/>
        </w:rPr>
        <w:t xml:space="preserve">6. </w:t>
      </w:r>
      <w:r>
        <w:rPr>
          <w:rFonts w:cs="Arial"/>
        </w:rPr>
        <w:tab/>
      </w:r>
      <w:r w:rsidRPr="00C87D01">
        <w:rPr>
          <w:rFonts w:cs="Arial"/>
        </w:rPr>
        <w:t>Information and databases</w:t>
      </w:r>
    </w:p>
    <w:p w:rsidR="008700F3" w:rsidRPr="00683D9D" w:rsidRDefault="008700F3" w:rsidP="008700F3">
      <w:pPr>
        <w:pStyle w:val="ListParagraph"/>
        <w:numPr>
          <w:ilvl w:val="0"/>
          <w:numId w:val="5"/>
        </w:numPr>
        <w:tabs>
          <w:tab w:val="left" w:pos="1134"/>
          <w:tab w:val="left" w:pos="1701"/>
        </w:tabs>
        <w:autoSpaceDE w:val="0"/>
        <w:autoSpaceDN w:val="0"/>
        <w:adjustRightInd w:val="0"/>
        <w:spacing w:after="0" w:line="240" w:lineRule="auto"/>
        <w:ind w:firstLine="54"/>
        <w:rPr>
          <w:rFonts w:ascii="Arial" w:hAnsi="Arial" w:cs="Arial"/>
          <w:sz w:val="20"/>
          <w:szCs w:val="20"/>
          <w:lang w:val="en-US"/>
        </w:rPr>
      </w:pPr>
      <w:r w:rsidRPr="00683D9D">
        <w:rPr>
          <w:rFonts w:ascii="Arial" w:hAnsi="Arial" w:cs="Arial"/>
          <w:sz w:val="20"/>
          <w:szCs w:val="20"/>
          <w:lang w:val="en-US"/>
        </w:rPr>
        <w:t xml:space="preserve">UPOV information databases </w:t>
      </w:r>
    </w:p>
    <w:p w:rsidR="008700F3" w:rsidRPr="00683D9D" w:rsidRDefault="008700F3" w:rsidP="008700F3">
      <w:pPr>
        <w:pStyle w:val="ListParagraph"/>
        <w:numPr>
          <w:ilvl w:val="0"/>
          <w:numId w:val="5"/>
        </w:numPr>
        <w:tabs>
          <w:tab w:val="left" w:pos="1134"/>
          <w:tab w:val="left" w:pos="1701"/>
        </w:tabs>
        <w:autoSpaceDE w:val="0"/>
        <w:autoSpaceDN w:val="0"/>
        <w:adjustRightInd w:val="0"/>
        <w:spacing w:after="0" w:line="240" w:lineRule="auto"/>
        <w:ind w:firstLine="54"/>
        <w:rPr>
          <w:rFonts w:ascii="Arial" w:hAnsi="Arial" w:cs="Arial"/>
          <w:sz w:val="20"/>
          <w:szCs w:val="20"/>
          <w:lang w:val="en-US"/>
        </w:rPr>
      </w:pPr>
      <w:r w:rsidRPr="00683D9D">
        <w:rPr>
          <w:rFonts w:ascii="Arial" w:hAnsi="Arial" w:cs="Arial"/>
          <w:sz w:val="20"/>
          <w:szCs w:val="20"/>
          <w:lang w:val="en-US"/>
        </w:rPr>
        <w:t xml:space="preserve">Variety description databases </w:t>
      </w:r>
    </w:p>
    <w:p w:rsidR="008700F3" w:rsidRPr="00683D9D" w:rsidRDefault="008700F3" w:rsidP="008700F3">
      <w:pPr>
        <w:pStyle w:val="ListParagraph"/>
        <w:numPr>
          <w:ilvl w:val="0"/>
          <w:numId w:val="5"/>
        </w:numPr>
        <w:tabs>
          <w:tab w:val="left" w:pos="1134"/>
          <w:tab w:val="left" w:pos="1701"/>
        </w:tabs>
        <w:autoSpaceDE w:val="0"/>
        <w:autoSpaceDN w:val="0"/>
        <w:adjustRightInd w:val="0"/>
        <w:spacing w:after="0" w:line="240" w:lineRule="auto"/>
        <w:ind w:firstLine="54"/>
        <w:rPr>
          <w:rFonts w:ascii="Arial" w:hAnsi="Arial" w:cs="Arial"/>
          <w:sz w:val="20"/>
          <w:szCs w:val="20"/>
          <w:lang w:val="en-US"/>
        </w:rPr>
      </w:pPr>
      <w:r w:rsidRPr="00683D9D">
        <w:rPr>
          <w:rFonts w:ascii="Arial" w:hAnsi="Arial" w:cs="Arial"/>
          <w:sz w:val="20"/>
          <w:szCs w:val="20"/>
          <w:lang w:val="en-US"/>
        </w:rPr>
        <w:t xml:space="preserve">Exchangeable software </w:t>
      </w:r>
    </w:p>
    <w:p w:rsidR="008700F3" w:rsidRPr="00683D9D" w:rsidRDefault="008700F3" w:rsidP="008700F3">
      <w:pPr>
        <w:pStyle w:val="ListParagraph"/>
        <w:numPr>
          <w:ilvl w:val="0"/>
          <w:numId w:val="5"/>
        </w:numPr>
        <w:tabs>
          <w:tab w:val="left" w:pos="1134"/>
          <w:tab w:val="left" w:pos="1701"/>
        </w:tabs>
        <w:autoSpaceDE w:val="0"/>
        <w:autoSpaceDN w:val="0"/>
        <w:adjustRightInd w:val="0"/>
        <w:spacing w:after="0" w:line="240" w:lineRule="auto"/>
        <w:ind w:firstLine="54"/>
        <w:rPr>
          <w:rFonts w:ascii="Arial" w:hAnsi="Arial" w:cs="Arial"/>
          <w:sz w:val="20"/>
          <w:szCs w:val="20"/>
          <w:lang w:val="en-US"/>
        </w:rPr>
      </w:pPr>
      <w:r w:rsidRPr="00683D9D">
        <w:rPr>
          <w:rFonts w:ascii="Arial" w:hAnsi="Arial" w:cs="Arial"/>
          <w:sz w:val="20"/>
          <w:szCs w:val="20"/>
          <w:lang w:val="en-US"/>
        </w:rPr>
        <w:t xml:space="preserve">Electronic application systems </w:t>
      </w:r>
    </w:p>
    <w:p w:rsidR="008700F3" w:rsidRPr="00683D9D" w:rsidRDefault="008700F3" w:rsidP="008700F3">
      <w:pPr>
        <w:pStyle w:val="ListParagraph"/>
        <w:numPr>
          <w:ilvl w:val="0"/>
          <w:numId w:val="5"/>
        </w:numPr>
        <w:tabs>
          <w:tab w:val="left" w:pos="1134"/>
          <w:tab w:val="left" w:pos="1701"/>
        </w:tabs>
        <w:autoSpaceDE w:val="0"/>
        <w:autoSpaceDN w:val="0"/>
        <w:adjustRightInd w:val="0"/>
        <w:spacing w:after="0" w:line="240" w:lineRule="auto"/>
        <w:ind w:firstLine="54"/>
        <w:rPr>
          <w:rFonts w:ascii="Arial" w:hAnsi="Arial" w:cs="Arial"/>
          <w:sz w:val="20"/>
          <w:szCs w:val="20"/>
          <w:lang w:val="en-US"/>
        </w:rPr>
      </w:pPr>
      <w:r w:rsidRPr="00683D9D">
        <w:rPr>
          <w:rFonts w:ascii="Arial" w:hAnsi="Arial" w:cs="Arial"/>
          <w:sz w:val="20"/>
          <w:szCs w:val="20"/>
          <w:lang w:val="en-US"/>
        </w:rPr>
        <w:t>Management of large databases</w:t>
      </w:r>
    </w:p>
    <w:p w:rsidR="008700F3" w:rsidRPr="00683D9D" w:rsidRDefault="008700F3" w:rsidP="008700F3">
      <w:pPr>
        <w:pStyle w:val="ListParagraph"/>
        <w:numPr>
          <w:ilvl w:val="0"/>
          <w:numId w:val="5"/>
        </w:numPr>
        <w:tabs>
          <w:tab w:val="left" w:pos="1134"/>
          <w:tab w:val="left" w:pos="1701"/>
        </w:tabs>
        <w:autoSpaceDE w:val="0"/>
        <w:autoSpaceDN w:val="0"/>
        <w:adjustRightInd w:val="0"/>
        <w:spacing w:after="0" w:line="240" w:lineRule="auto"/>
        <w:ind w:firstLine="54"/>
        <w:rPr>
          <w:rFonts w:ascii="Arial" w:hAnsi="Arial" w:cs="Arial"/>
          <w:sz w:val="20"/>
          <w:szCs w:val="20"/>
          <w:lang w:val="en-US"/>
        </w:rPr>
      </w:pPr>
      <w:r w:rsidRPr="00683D9D">
        <w:rPr>
          <w:rFonts w:ascii="Arial" w:hAnsi="Arial" w:cs="Arial"/>
          <w:sz w:val="20"/>
          <w:szCs w:val="20"/>
          <w:lang w:val="en-US"/>
        </w:rPr>
        <w:t>Bio-informatics</w:t>
      </w:r>
    </w:p>
    <w:p w:rsidR="008700F3" w:rsidRPr="00C87D01" w:rsidRDefault="008700F3" w:rsidP="008700F3">
      <w:pPr>
        <w:tabs>
          <w:tab w:val="left" w:pos="1134"/>
          <w:tab w:val="left" w:pos="1701"/>
        </w:tabs>
        <w:autoSpaceDE w:val="0"/>
        <w:autoSpaceDN w:val="0"/>
        <w:adjustRightInd w:val="0"/>
        <w:ind w:left="1134" w:hanging="567"/>
        <w:rPr>
          <w:rFonts w:cs="Arial"/>
        </w:rPr>
      </w:pPr>
      <w:r>
        <w:rPr>
          <w:rFonts w:cs="Arial"/>
        </w:rPr>
        <w:t xml:space="preserve">7. </w:t>
      </w:r>
      <w:r>
        <w:rPr>
          <w:rFonts w:cs="Arial"/>
        </w:rPr>
        <w:tab/>
      </w:r>
      <w:r w:rsidRPr="00C87D01">
        <w:rPr>
          <w:rFonts w:cs="Arial"/>
        </w:rPr>
        <w:t xml:space="preserve">Variety denominations </w:t>
      </w:r>
    </w:p>
    <w:p w:rsidR="008700F3" w:rsidRPr="00C87D01" w:rsidRDefault="008700F3" w:rsidP="008700F3">
      <w:pPr>
        <w:tabs>
          <w:tab w:val="left" w:pos="1134"/>
          <w:tab w:val="left" w:pos="1701"/>
        </w:tabs>
        <w:autoSpaceDE w:val="0"/>
        <w:autoSpaceDN w:val="0"/>
        <w:adjustRightInd w:val="0"/>
        <w:ind w:left="1134" w:hanging="567"/>
        <w:rPr>
          <w:rFonts w:cs="Arial"/>
        </w:rPr>
      </w:pPr>
      <w:r>
        <w:rPr>
          <w:rFonts w:cs="Arial"/>
        </w:rPr>
        <w:t xml:space="preserve">8. </w:t>
      </w:r>
      <w:r>
        <w:rPr>
          <w:rFonts w:cs="Arial"/>
        </w:rPr>
        <w:tab/>
      </w:r>
      <w:r w:rsidRPr="00C87D01">
        <w:rPr>
          <w:rFonts w:cs="Arial"/>
        </w:rPr>
        <w:t xml:space="preserve">Experience with new types and species </w:t>
      </w:r>
    </w:p>
    <w:p w:rsidR="008700F3" w:rsidRPr="00C87D01" w:rsidRDefault="008700F3" w:rsidP="008700F3">
      <w:pPr>
        <w:tabs>
          <w:tab w:val="left" w:pos="1134"/>
          <w:tab w:val="left" w:pos="1701"/>
        </w:tabs>
        <w:autoSpaceDE w:val="0"/>
        <w:autoSpaceDN w:val="0"/>
        <w:adjustRightInd w:val="0"/>
        <w:ind w:left="1134" w:hanging="567"/>
        <w:rPr>
          <w:rFonts w:cs="Arial"/>
        </w:rPr>
      </w:pPr>
      <w:r>
        <w:rPr>
          <w:rFonts w:cs="Arial"/>
        </w:rPr>
        <w:t xml:space="preserve">9. </w:t>
      </w:r>
      <w:r>
        <w:rPr>
          <w:rFonts w:cs="Arial"/>
        </w:rPr>
        <w:tab/>
      </w:r>
      <w:r w:rsidRPr="00C87D01">
        <w:rPr>
          <w:rFonts w:cs="Arial"/>
        </w:rPr>
        <w:t>Uniformity assessment by off-types</w:t>
      </w:r>
    </w:p>
    <w:p w:rsidR="008700F3" w:rsidRPr="00683D9D" w:rsidRDefault="008700F3" w:rsidP="008700F3">
      <w:pPr>
        <w:pStyle w:val="ListParagraph"/>
        <w:numPr>
          <w:ilvl w:val="0"/>
          <w:numId w:val="6"/>
        </w:numPr>
        <w:tabs>
          <w:tab w:val="left" w:pos="1701"/>
        </w:tabs>
        <w:autoSpaceDE w:val="0"/>
        <w:autoSpaceDN w:val="0"/>
        <w:adjustRightInd w:val="0"/>
        <w:spacing w:after="0" w:line="240" w:lineRule="auto"/>
        <w:ind w:left="1701" w:hanging="567"/>
        <w:jc w:val="both"/>
        <w:rPr>
          <w:rFonts w:ascii="Arial" w:hAnsi="Arial" w:cs="Arial"/>
          <w:sz w:val="20"/>
          <w:szCs w:val="20"/>
          <w:lang w:val="en-US"/>
        </w:rPr>
      </w:pPr>
      <w:r w:rsidRPr="00683D9D">
        <w:rPr>
          <w:rFonts w:ascii="Arial" w:hAnsi="Arial" w:cs="Arial"/>
          <w:sz w:val="20"/>
          <w:szCs w:val="20"/>
          <w:lang w:val="en-US"/>
        </w:rPr>
        <w:t xml:space="preserve">Uniformity assessment by off-types </w:t>
      </w:r>
    </w:p>
    <w:p w:rsidR="008700F3" w:rsidRPr="00683D9D" w:rsidRDefault="008700F3" w:rsidP="008700F3">
      <w:pPr>
        <w:pStyle w:val="ListParagraph"/>
        <w:numPr>
          <w:ilvl w:val="0"/>
          <w:numId w:val="6"/>
        </w:numPr>
        <w:tabs>
          <w:tab w:val="left" w:pos="1701"/>
        </w:tabs>
        <w:autoSpaceDE w:val="0"/>
        <w:autoSpaceDN w:val="0"/>
        <w:adjustRightInd w:val="0"/>
        <w:spacing w:after="0" w:line="240" w:lineRule="auto"/>
        <w:ind w:left="1701" w:hanging="567"/>
        <w:jc w:val="both"/>
        <w:rPr>
          <w:rFonts w:ascii="Arial" w:hAnsi="Arial" w:cs="Arial"/>
          <w:sz w:val="20"/>
          <w:szCs w:val="20"/>
          <w:lang w:val="en-US"/>
        </w:rPr>
      </w:pPr>
      <w:r w:rsidRPr="00683D9D">
        <w:rPr>
          <w:rFonts w:ascii="Arial" w:hAnsi="Arial" w:cs="Arial"/>
          <w:sz w:val="20"/>
          <w:szCs w:val="20"/>
          <w:lang w:val="en-US"/>
        </w:rPr>
        <w:t>Practical experience of uniformity by off-types on oilseed rape, wheat, maize and sunflower</w:t>
      </w:r>
    </w:p>
    <w:p w:rsidR="008700F3" w:rsidRPr="00C87D01" w:rsidRDefault="008700F3" w:rsidP="008700F3">
      <w:pPr>
        <w:tabs>
          <w:tab w:val="left" w:pos="1134"/>
          <w:tab w:val="left" w:pos="1701"/>
        </w:tabs>
        <w:autoSpaceDE w:val="0"/>
        <w:autoSpaceDN w:val="0"/>
        <w:adjustRightInd w:val="0"/>
        <w:ind w:left="1134" w:hanging="567"/>
        <w:rPr>
          <w:rFonts w:cs="Arial"/>
        </w:rPr>
      </w:pPr>
      <w:r>
        <w:rPr>
          <w:rFonts w:cs="Arial"/>
        </w:rPr>
        <w:t xml:space="preserve">10. </w:t>
      </w:r>
      <w:r>
        <w:rPr>
          <w:rFonts w:cs="Arial"/>
        </w:rPr>
        <w:tab/>
      </w:r>
      <w:r w:rsidRPr="00C87D01">
        <w:rPr>
          <w:rFonts w:cs="Arial"/>
        </w:rPr>
        <w:t>Statistical methods</w:t>
      </w:r>
    </w:p>
    <w:p w:rsidR="008700F3" w:rsidRPr="00683D9D" w:rsidRDefault="008700F3" w:rsidP="008700F3">
      <w:pPr>
        <w:pStyle w:val="ListParagraph"/>
        <w:numPr>
          <w:ilvl w:val="0"/>
          <w:numId w:val="2"/>
        </w:numPr>
        <w:tabs>
          <w:tab w:val="left" w:pos="1701"/>
        </w:tabs>
        <w:autoSpaceDE w:val="0"/>
        <w:autoSpaceDN w:val="0"/>
        <w:adjustRightInd w:val="0"/>
        <w:spacing w:after="0" w:line="240" w:lineRule="auto"/>
        <w:ind w:left="1701" w:hanging="567"/>
        <w:rPr>
          <w:rFonts w:ascii="Arial" w:hAnsi="Arial" w:cs="Arial"/>
          <w:sz w:val="20"/>
          <w:szCs w:val="20"/>
          <w:lang w:val="en-US"/>
        </w:rPr>
      </w:pPr>
      <w:r w:rsidRPr="00683D9D">
        <w:rPr>
          <w:rFonts w:ascii="Arial" w:hAnsi="Arial" w:cs="Arial"/>
          <w:sz w:val="20"/>
          <w:szCs w:val="20"/>
          <w:lang w:val="en-US"/>
        </w:rPr>
        <w:t>Method of calculation of COYU</w:t>
      </w:r>
    </w:p>
    <w:p w:rsidR="008700F3" w:rsidRPr="00683D9D" w:rsidRDefault="008700F3" w:rsidP="008700F3">
      <w:pPr>
        <w:pStyle w:val="ListParagraph"/>
        <w:numPr>
          <w:ilvl w:val="0"/>
          <w:numId w:val="2"/>
        </w:numPr>
        <w:tabs>
          <w:tab w:val="left" w:pos="1701"/>
        </w:tabs>
        <w:autoSpaceDE w:val="0"/>
        <w:autoSpaceDN w:val="0"/>
        <w:adjustRightInd w:val="0"/>
        <w:spacing w:after="0" w:line="240" w:lineRule="auto"/>
        <w:ind w:left="1701" w:hanging="567"/>
        <w:rPr>
          <w:rFonts w:ascii="Arial" w:hAnsi="Arial" w:cs="Arial"/>
          <w:sz w:val="20"/>
          <w:szCs w:val="20"/>
          <w:lang w:val="en-US"/>
        </w:rPr>
      </w:pPr>
      <w:r w:rsidRPr="00683D9D">
        <w:rPr>
          <w:rFonts w:ascii="Arial" w:hAnsi="Arial" w:cs="Arial"/>
          <w:sz w:val="20"/>
          <w:szCs w:val="20"/>
          <w:lang w:val="en-US"/>
        </w:rPr>
        <w:t xml:space="preserve">Statistical methods used in the DUSTC software package </w:t>
      </w:r>
    </w:p>
    <w:p w:rsidR="008700F3" w:rsidRPr="00683D9D" w:rsidRDefault="008700F3" w:rsidP="008700F3">
      <w:pPr>
        <w:pStyle w:val="ListParagraph"/>
        <w:numPr>
          <w:ilvl w:val="0"/>
          <w:numId w:val="2"/>
        </w:numPr>
        <w:tabs>
          <w:tab w:val="left" w:pos="1701"/>
        </w:tabs>
        <w:autoSpaceDE w:val="0"/>
        <w:autoSpaceDN w:val="0"/>
        <w:adjustRightInd w:val="0"/>
        <w:spacing w:after="0" w:line="240" w:lineRule="auto"/>
        <w:ind w:left="1701" w:hanging="567"/>
        <w:rPr>
          <w:rFonts w:ascii="Arial" w:hAnsi="Arial" w:cs="Arial"/>
          <w:sz w:val="20"/>
          <w:szCs w:val="20"/>
          <w:lang w:val="en-US"/>
        </w:rPr>
      </w:pPr>
      <w:r w:rsidRPr="00683D9D">
        <w:rPr>
          <w:rFonts w:ascii="Arial" w:hAnsi="Arial" w:cs="Arial"/>
          <w:sz w:val="20"/>
          <w:szCs w:val="20"/>
          <w:lang w:val="en-US"/>
        </w:rPr>
        <w:t xml:space="preserve">Excluding varieties of common knowledge from the second growing cycle </w:t>
      </w:r>
    </w:p>
    <w:p w:rsidR="008700F3" w:rsidRPr="00C87D01" w:rsidRDefault="008700F3" w:rsidP="008700F3">
      <w:pPr>
        <w:tabs>
          <w:tab w:val="left" w:pos="1134"/>
          <w:tab w:val="left" w:pos="1701"/>
        </w:tabs>
        <w:autoSpaceDE w:val="0"/>
        <w:autoSpaceDN w:val="0"/>
        <w:adjustRightInd w:val="0"/>
        <w:ind w:left="1134" w:hanging="567"/>
        <w:rPr>
          <w:rFonts w:cs="Arial"/>
        </w:rPr>
      </w:pPr>
      <w:r>
        <w:rPr>
          <w:rFonts w:cs="Arial"/>
        </w:rPr>
        <w:t>11.</w:t>
      </w:r>
      <w:r>
        <w:rPr>
          <w:rFonts w:cs="Arial"/>
        </w:rPr>
        <w:tab/>
      </w:r>
      <w:r w:rsidRPr="00C87D01">
        <w:rPr>
          <w:rFonts w:cs="Arial"/>
        </w:rPr>
        <w:t>Software for DUS examination</w:t>
      </w:r>
    </w:p>
    <w:p w:rsidR="008700F3" w:rsidRPr="00683D9D" w:rsidRDefault="008700F3" w:rsidP="008700F3">
      <w:pPr>
        <w:pStyle w:val="ListParagraph"/>
        <w:numPr>
          <w:ilvl w:val="0"/>
          <w:numId w:val="3"/>
        </w:numPr>
        <w:tabs>
          <w:tab w:val="left" w:pos="1701"/>
        </w:tabs>
        <w:autoSpaceDE w:val="0"/>
        <w:autoSpaceDN w:val="0"/>
        <w:adjustRightInd w:val="0"/>
        <w:spacing w:after="0" w:line="240" w:lineRule="auto"/>
        <w:ind w:left="1701" w:hanging="567"/>
        <w:rPr>
          <w:rFonts w:ascii="Arial" w:hAnsi="Arial" w:cs="Arial"/>
          <w:sz w:val="20"/>
          <w:szCs w:val="20"/>
          <w:lang w:val="en-US"/>
        </w:rPr>
      </w:pPr>
      <w:r w:rsidRPr="00683D9D">
        <w:rPr>
          <w:rFonts w:ascii="Arial" w:hAnsi="Arial" w:cs="Arial"/>
          <w:sz w:val="20"/>
          <w:szCs w:val="20"/>
          <w:lang w:val="en-US"/>
        </w:rPr>
        <w:t xml:space="preserve">Software for ordinal, nominal and binomial </w:t>
      </w:r>
    </w:p>
    <w:p w:rsidR="008700F3" w:rsidRPr="00683D9D" w:rsidRDefault="008700F3" w:rsidP="008700F3">
      <w:pPr>
        <w:pStyle w:val="ListParagraph"/>
        <w:numPr>
          <w:ilvl w:val="0"/>
          <w:numId w:val="3"/>
        </w:numPr>
        <w:tabs>
          <w:tab w:val="left" w:pos="1701"/>
        </w:tabs>
        <w:autoSpaceDE w:val="0"/>
        <w:autoSpaceDN w:val="0"/>
        <w:adjustRightInd w:val="0"/>
        <w:spacing w:after="0" w:line="240" w:lineRule="auto"/>
        <w:ind w:left="1701" w:hanging="567"/>
        <w:rPr>
          <w:rFonts w:ascii="Arial" w:hAnsi="Arial" w:cs="Arial"/>
          <w:sz w:val="20"/>
          <w:szCs w:val="20"/>
          <w:lang w:val="en-US"/>
        </w:rPr>
      </w:pPr>
      <w:r w:rsidRPr="00683D9D">
        <w:rPr>
          <w:rFonts w:ascii="Arial" w:hAnsi="Arial" w:cs="Arial"/>
          <w:sz w:val="20"/>
          <w:szCs w:val="20"/>
          <w:lang w:val="en-US"/>
        </w:rPr>
        <w:t xml:space="preserve">Software to define reference collections </w:t>
      </w:r>
    </w:p>
    <w:p w:rsidR="008700F3" w:rsidRPr="00683D9D" w:rsidRDefault="008700F3" w:rsidP="008700F3">
      <w:pPr>
        <w:pStyle w:val="ListParagraph"/>
        <w:numPr>
          <w:ilvl w:val="0"/>
          <w:numId w:val="3"/>
        </w:numPr>
        <w:tabs>
          <w:tab w:val="left" w:pos="1701"/>
        </w:tabs>
        <w:autoSpaceDE w:val="0"/>
        <w:autoSpaceDN w:val="0"/>
        <w:adjustRightInd w:val="0"/>
        <w:spacing w:after="0" w:line="240" w:lineRule="auto"/>
        <w:ind w:left="1701" w:hanging="567"/>
        <w:rPr>
          <w:rFonts w:ascii="Arial" w:hAnsi="Arial" w:cs="Arial"/>
          <w:sz w:val="20"/>
          <w:szCs w:val="20"/>
          <w:lang w:val="en-US"/>
        </w:rPr>
      </w:pPr>
      <w:r w:rsidRPr="00683D9D">
        <w:rPr>
          <w:rFonts w:ascii="Arial" w:hAnsi="Arial" w:cs="Arial"/>
          <w:sz w:val="20"/>
          <w:szCs w:val="20"/>
          <w:lang w:val="en-US"/>
        </w:rPr>
        <w:t xml:space="preserve">Weighting matrix for the GAIA software on soybean </w:t>
      </w:r>
    </w:p>
    <w:p w:rsidR="008700F3" w:rsidRPr="00683D9D" w:rsidRDefault="008700F3" w:rsidP="008700F3">
      <w:pPr>
        <w:pStyle w:val="ListParagraph"/>
        <w:numPr>
          <w:ilvl w:val="0"/>
          <w:numId w:val="3"/>
        </w:numPr>
        <w:tabs>
          <w:tab w:val="left" w:pos="1701"/>
        </w:tabs>
        <w:autoSpaceDE w:val="0"/>
        <w:autoSpaceDN w:val="0"/>
        <w:adjustRightInd w:val="0"/>
        <w:spacing w:after="0" w:line="240" w:lineRule="auto"/>
        <w:ind w:left="1701" w:hanging="567"/>
        <w:rPr>
          <w:rFonts w:ascii="Arial" w:hAnsi="Arial" w:cs="Arial"/>
          <w:sz w:val="20"/>
          <w:szCs w:val="20"/>
          <w:lang w:val="en-US"/>
        </w:rPr>
      </w:pPr>
      <w:r w:rsidRPr="00683D9D">
        <w:rPr>
          <w:rFonts w:ascii="Arial" w:hAnsi="Arial" w:cs="Arial"/>
          <w:sz w:val="20"/>
          <w:szCs w:val="20"/>
          <w:lang w:val="en-US"/>
        </w:rPr>
        <w:t xml:space="preserve">Integration of GAIA, COYU and COYD processes with the same interface </w:t>
      </w:r>
    </w:p>
    <w:p w:rsidR="008700F3" w:rsidRPr="00683D9D" w:rsidRDefault="008700F3" w:rsidP="008700F3">
      <w:pPr>
        <w:pStyle w:val="ListParagraph"/>
        <w:numPr>
          <w:ilvl w:val="0"/>
          <w:numId w:val="3"/>
        </w:numPr>
        <w:tabs>
          <w:tab w:val="left" w:pos="1701"/>
        </w:tabs>
        <w:autoSpaceDE w:val="0"/>
        <w:autoSpaceDN w:val="0"/>
        <w:adjustRightInd w:val="0"/>
        <w:spacing w:after="0" w:line="240" w:lineRule="auto"/>
        <w:ind w:left="1701" w:hanging="567"/>
        <w:rPr>
          <w:rFonts w:ascii="Arial" w:hAnsi="Arial" w:cs="Arial"/>
          <w:sz w:val="20"/>
          <w:szCs w:val="20"/>
          <w:lang w:val="en-US"/>
        </w:rPr>
      </w:pPr>
      <w:r w:rsidRPr="00683D9D">
        <w:rPr>
          <w:rFonts w:ascii="Arial" w:hAnsi="Arial" w:cs="Arial"/>
          <w:sz w:val="20"/>
          <w:szCs w:val="20"/>
          <w:lang w:val="en-US"/>
        </w:rPr>
        <w:t xml:space="preserve">A ring-test comparing three different software packages for COYD </w:t>
      </w:r>
    </w:p>
    <w:p w:rsidR="008700F3" w:rsidRPr="00C87D01" w:rsidRDefault="008700F3" w:rsidP="008700F3">
      <w:pPr>
        <w:tabs>
          <w:tab w:val="left" w:pos="1134"/>
          <w:tab w:val="left" w:pos="1701"/>
        </w:tabs>
        <w:autoSpaceDE w:val="0"/>
        <w:autoSpaceDN w:val="0"/>
        <w:adjustRightInd w:val="0"/>
        <w:ind w:left="1134" w:hanging="567"/>
        <w:rPr>
          <w:rFonts w:cs="Arial"/>
        </w:rPr>
      </w:pPr>
      <w:r>
        <w:rPr>
          <w:rFonts w:cs="Arial"/>
        </w:rPr>
        <w:t xml:space="preserve">12. </w:t>
      </w:r>
      <w:r>
        <w:rPr>
          <w:rFonts w:cs="Arial"/>
        </w:rPr>
        <w:tab/>
      </w:r>
      <w:r w:rsidRPr="00C87D01">
        <w:rPr>
          <w:rFonts w:cs="Arial"/>
        </w:rPr>
        <w:t>Image analysis</w:t>
      </w:r>
    </w:p>
    <w:p w:rsidR="008700F3" w:rsidRPr="00683D9D" w:rsidRDefault="008700F3" w:rsidP="008700F3">
      <w:pPr>
        <w:pStyle w:val="ListParagraph"/>
        <w:numPr>
          <w:ilvl w:val="0"/>
          <w:numId w:val="4"/>
        </w:numPr>
        <w:tabs>
          <w:tab w:val="left" w:pos="1560"/>
          <w:tab w:val="left" w:pos="1701"/>
        </w:tabs>
        <w:autoSpaceDE w:val="0"/>
        <w:autoSpaceDN w:val="0"/>
        <w:adjustRightInd w:val="0"/>
        <w:spacing w:after="0" w:line="240" w:lineRule="auto"/>
        <w:ind w:left="1701" w:hanging="567"/>
        <w:rPr>
          <w:rFonts w:ascii="Arial" w:hAnsi="Arial" w:cs="Arial"/>
          <w:sz w:val="20"/>
          <w:szCs w:val="20"/>
          <w:lang w:val="en-US"/>
        </w:rPr>
      </w:pPr>
      <w:r w:rsidRPr="00683D9D">
        <w:rPr>
          <w:rFonts w:ascii="Arial" w:hAnsi="Arial" w:cs="Arial"/>
          <w:sz w:val="20"/>
          <w:szCs w:val="20"/>
          <w:lang w:val="en-US"/>
        </w:rPr>
        <w:t>Demonstration of Chinese software on image analysis</w:t>
      </w:r>
    </w:p>
    <w:p w:rsidR="008700F3" w:rsidRPr="00683D9D" w:rsidRDefault="008700F3" w:rsidP="008700F3">
      <w:pPr>
        <w:pStyle w:val="ListParagraph"/>
        <w:numPr>
          <w:ilvl w:val="0"/>
          <w:numId w:val="4"/>
        </w:numPr>
        <w:tabs>
          <w:tab w:val="left" w:pos="1560"/>
          <w:tab w:val="left" w:pos="1701"/>
        </w:tabs>
        <w:autoSpaceDE w:val="0"/>
        <w:autoSpaceDN w:val="0"/>
        <w:adjustRightInd w:val="0"/>
        <w:spacing w:after="0" w:line="240" w:lineRule="auto"/>
        <w:ind w:left="1701" w:hanging="567"/>
        <w:rPr>
          <w:rFonts w:ascii="Arial" w:hAnsi="Arial" w:cs="Arial"/>
          <w:sz w:val="20"/>
          <w:szCs w:val="20"/>
          <w:lang w:val="en-US"/>
        </w:rPr>
      </w:pPr>
      <w:r w:rsidRPr="00683D9D">
        <w:rPr>
          <w:rFonts w:ascii="Arial" w:hAnsi="Arial" w:cs="Arial"/>
          <w:sz w:val="20"/>
          <w:szCs w:val="20"/>
          <w:lang w:val="en-US"/>
        </w:rPr>
        <w:t xml:space="preserve">Search for reference varieties in a photo database </w:t>
      </w:r>
    </w:p>
    <w:p w:rsidR="008700F3" w:rsidRPr="00C87D01" w:rsidRDefault="008700F3" w:rsidP="008700F3">
      <w:pPr>
        <w:tabs>
          <w:tab w:val="left" w:pos="1134"/>
          <w:tab w:val="left" w:pos="1701"/>
        </w:tabs>
        <w:autoSpaceDE w:val="0"/>
        <w:autoSpaceDN w:val="0"/>
        <w:adjustRightInd w:val="0"/>
        <w:ind w:left="1134" w:hanging="567"/>
        <w:rPr>
          <w:rFonts w:cs="Arial"/>
        </w:rPr>
      </w:pPr>
      <w:r>
        <w:rPr>
          <w:rFonts w:cs="Arial"/>
        </w:rPr>
        <w:t>13.</w:t>
      </w:r>
      <w:r>
        <w:rPr>
          <w:rFonts w:cs="Arial"/>
        </w:rPr>
        <w:tab/>
      </w:r>
      <w:r w:rsidRPr="00C87D01">
        <w:rPr>
          <w:rFonts w:cs="Arial"/>
        </w:rPr>
        <w:t xml:space="preserve">Minimizing variation between observers </w:t>
      </w:r>
    </w:p>
    <w:p w:rsidR="008700F3" w:rsidRPr="00C87D01" w:rsidRDefault="008700F3" w:rsidP="008700F3">
      <w:pPr>
        <w:tabs>
          <w:tab w:val="left" w:pos="1134"/>
          <w:tab w:val="left" w:pos="1701"/>
        </w:tabs>
        <w:autoSpaceDE w:val="0"/>
        <w:autoSpaceDN w:val="0"/>
        <w:adjustRightInd w:val="0"/>
        <w:ind w:left="1134" w:hanging="567"/>
        <w:rPr>
          <w:rFonts w:cs="Arial"/>
        </w:rPr>
      </w:pPr>
      <w:r>
        <w:rPr>
          <w:rFonts w:cs="Arial"/>
        </w:rPr>
        <w:t>14.</w:t>
      </w:r>
      <w:r>
        <w:rPr>
          <w:rFonts w:cs="Arial"/>
        </w:rPr>
        <w:tab/>
      </w:r>
      <w:r w:rsidRPr="00C87D01">
        <w:rPr>
          <w:rFonts w:cs="Arial"/>
        </w:rPr>
        <w:t xml:space="preserve">Genotype-by-environment interaction, DUS tests and data transformation into notes </w:t>
      </w:r>
    </w:p>
    <w:p w:rsidR="008700F3" w:rsidRPr="00C87D01" w:rsidRDefault="008700F3" w:rsidP="008700F3">
      <w:pPr>
        <w:tabs>
          <w:tab w:val="left" w:pos="1134"/>
          <w:tab w:val="left" w:pos="1701"/>
        </w:tabs>
        <w:autoSpaceDE w:val="0"/>
        <w:autoSpaceDN w:val="0"/>
        <w:adjustRightInd w:val="0"/>
        <w:ind w:left="1134" w:hanging="567"/>
        <w:rPr>
          <w:rFonts w:cs="Arial"/>
        </w:rPr>
      </w:pPr>
      <w:r>
        <w:rPr>
          <w:rFonts w:cs="Arial"/>
        </w:rPr>
        <w:t xml:space="preserve">15. </w:t>
      </w:r>
      <w:r>
        <w:rPr>
          <w:rFonts w:cs="Arial"/>
        </w:rPr>
        <w:tab/>
      </w:r>
      <w:r w:rsidRPr="00C87D01">
        <w:rPr>
          <w:rFonts w:cs="Arial"/>
        </w:rPr>
        <w:t>Date and place of the next session</w:t>
      </w:r>
    </w:p>
    <w:p w:rsidR="008700F3" w:rsidRPr="00C87D01" w:rsidRDefault="008700F3" w:rsidP="008700F3">
      <w:pPr>
        <w:tabs>
          <w:tab w:val="left" w:pos="1134"/>
          <w:tab w:val="left" w:pos="1701"/>
        </w:tabs>
        <w:autoSpaceDE w:val="0"/>
        <w:autoSpaceDN w:val="0"/>
        <w:adjustRightInd w:val="0"/>
        <w:ind w:left="1134" w:hanging="567"/>
        <w:rPr>
          <w:rFonts w:cs="Arial"/>
        </w:rPr>
      </w:pPr>
      <w:r>
        <w:rPr>
          <w:rFonts w:cs="Arial"/>
        </w:rPr>
        <w:t xml:space="preserve">16. </w:t>
      </w:r>
      <w:r>
        <w:rPr>
          <w:rFonts w:cs="Arial"/>
        </w:rPr>
        <w:tab/>
      </w:r>
      <w:r w:rsidRPr="00C87D01">
        <w:rPr>
          <w:rFonts w:cs="Arial"/>
        </w:rPr>
        <w:t>Future program</w:t>
      </w:r>
    </w:p>
    <w:p w:rsidR="008700F3" w:rsidRPr="00C87D01" w:rsidRDefault="008700F3" w:rsidP="008700F3">
      <w:pPr>
        <w:tabs>
          <w:tab w:val="left" w:pos="1134"/>
          <w:tab w:val="left" w:pos="1701"/>
        </w:tabs>
        <w:autoSpaceDE w:val="0"/>
        <w:autoSpaceDN w:val="0"/>
        <w:adjustRightInd w:val="0"/>
        <w:ind w:left="1134" w:hanging="567"/>
        <w:rPr>
          <w:rFonts w:cs="Arial"/>
        </w:rPr>
      </w:pPr>
      <w:r>
        <w:rPr>
          <w:rFonts w:cs="Arial"/>
        </w:rPr>
        <w:t xml:space="preserve">17. </w:t>
      </w:r>
      <w:r>
        <w:rPr>
          <w:rFonts w:cs="Arial"/>
        </w:rPr>
        <w:tab/>
      </w:r>
      <w:r w:rsidRPr="00C87D01">
        <w:rPr>
          <w:rFonts w:cs="Arial"/>
        </w:rPr>
        <w:t xml:space="preserve">Report on the session </w:t>
      </w:r>
    </w:p>
    <w:p w:rsidR="008700F3" w:rsidRPr="00C87D01" w:rsidRDefault="008700F3" w:rsidP="008700F3">
      <w:pPr>
        <w:tabs>
          <w:tab w:val="left" w:pos="1134"/>
          <w:tab w:val="left" w:pos="1701"/>
        </w:tabs>
        <w:autoSpaceDE w:val="0"/>
        <w:autoSpaceDN w:val="0"/>
        <w:adjustRightInd w:val="0"/>
        <w:ind w:left="1134" w:hanging="567"/>
        <w:rPr>
          <w:rFonts w:cs="Arial"/>
        </w:rPr>
      </w:pPr>
      <w:r>
        <w:rPr>
          <w:rFonts w:cs="Arial"/>
        </w:rPr>
        <w:t xml:space="preserve">18. </w:t>
      </w:r>
      <w:r>
        <w:rPr>
          <w:rFonts w:cs="Arial"/>
        </w:rPr>
        <w:tab/>
      </w:r>
      <w:r w:rsidRPr="00C87D01">
        <w:rPr>
          <w:rFonts w:cs="Arial"/>
        </w:rPr>
        <w:t>Closing of the session</w:t>
      </w:r>
    </w:p>
    <w:p w:rsidR="008700F3" w:rsidRPr="00E61B76" w:rsidRDefault="008700F3" w:rsidP="008700F3">
      <w:pPr>
        <w:autoSpaceDE w:val="0"/>
        <w:autoSpaceDN w:val="0"/>
        <w:adjustRightInd w:val="0"/>
        <w:rPr>
          <w:rFonts w:cs="Arial"/>
        </w:rPr>
      </w:pPr>
    </w:p>
    <w:p w:rsidR="008700F3" w:rsidRPr="00683D9D" w:rsidRDefault="008700F3" w:rsidP="008700F3">
      <w:pPr>
        <w:tabs>
          <w:tab w:val="left" w:pos="567"/>
        </w:tabs>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683D9D">
        <w:rPr>
          <w:rFonts w:cs="Arial"/>
        </w:rPr>
        <w:t xml:space="preserve">On the afternoon of July 1, the TWC received demonstrations by the National Plant Variety Protection Office (SNPC) of their management system database and electronic application system. There was also a demonstration by </w:t>
      </w:r>
      <w:r>
        <w:rPr>
          <w:rFonts w:cs="Arial"/>
        </w:rPr>
        <w:t>Mr.</w:t>
      </w:r>
      <w:r w:rsidRPr="00683D9D">
        <w:rPr>
          <w:rFonts w:cs="Arial"/>
        </w:rPr>
        <w:t xml:space="preserve"> Joel Yutaka Sugano of </w:t>
      </w:r>
      <w:r w:rsidRPr="00CF75FC">
        <w:rPr>
          <w:rFonts w:cs="Arial"/>
          <w:i/>
        </w:rPr>
        <w:t>Universidade Federal de Lavras</w:t>
      </w:r>
      <w:r w:rsidRPr="00683D9D">
        <w:rPr>
          <w:rFonts w:cs="Arial"/>
        </w:rPr>
        <w:t xml:space="preserve"> of a complete hardware and software system for automated measurement by image analysis.</w:t>
      </w:r>
    </w:p>
    <w:p w:rsidR="008700F3" w:rsidRDefault="008700F3" w:rsidP="008700F3"/>
    <w:p w:rsidR="008700F3" w:rsidRPr="000B03FD" w:rsidRDefault="008700F3" w:rsidP="008700F3">
      <w:pPr>
        <w:pStyle w:val="Heading3"/>
      </w:pPr>
      <w:bookmarkStart w:id="105" w:name="_Toc457469133"/>
      <w:r w:rsidRPr="000B03FD">
        <w:t>Technical Working Party for Fruit Crops</w:t>
      </w:r>
      <w:bookmarkEnd w:id="105"/>
    </w:p>
    <w:p w:rsidR="008700F3" w:rsidRDefault="008700F3" w:rsidP="008700F3">
      <w:pPr>
        <w:keepNext/>
      </w:pPr>
    </w:p>
    <w:p w:rsidR="008700F3" w:rsidRPr="002A56E8" w:rsidRDefault="008700F3" w:rsidP="008700F3">
      <w:pPr>
        <w:keepNext/>
        <w:rPr>
          <w:rFonts w:cs="Arial"/>
        </w:rPr>
      </w:pPr>
      <w:r w:rsidRPr="002A56E8">
        <w:rPr>
          <w:rFonts w:cs="Arial"/>
        </w:rPr>
        <w:fldChar w:fldCharType="begin"/>
      </w:r>
      <w:r w:rsidRPr="002A56E8">
        <w:rPr>
          <w:rFonts w:cs="Arial"/>
        </w:rPr>
        <w:instrText xml:space="preserve"> AUTONUM  </w:instrText>
      </w:r>
      <w:r w:rsidRPr="002A56E8">
        <w:rPr>
          <w:rFonts w:cs="Arial"/>
        </w:rPr>
        <w:fldChar w:fldCharType="end"/>
      </w:r>
      <w:r w:rsidRPr="002A56E8">
        <w:rPr>
          <w:rFonts w:cs="Arial"/>
        </w:rPr>
        <w:tab/>
        <w:t xml:space="preserve">The TWF held its forty-sixth session in Mpumalanga, South Africa, </w:t>
      </w:r>
      <w:r>
        <w:rPr>
          <w:rFonts w:cs="Arial"/>
        </w:rPr>
        <w:t>from August 24 to 28, 2015. The </w:t>
      </w:r>
      <w:r w:rsidRPr="002A56E8">
        <w:rPr>
          <w:rFonts w:cs="Arial"/>
        </w:rPr>
        <w:t>session was opened by Mr. Katsumi Yamaguchi (Japan), Chairman of the TWF.</w:t>
      </w:r>
    </w:p>
    <w:p w:rsidR="008700F3" w:rsidRPr="002A56E8" w:rsidRDefault="008700F3" w:rsidP="008700F3">
      <w:pPr>
        <w:rPr>
          <w:rFonts w:cs="Arial"/>
        </w:rPr>
      </w:pPr>
    </w:p>
    <w:p w:rsidR="008700F3" w:rsidRPr="002A56E8" w:rsidRDefault="008700F3" w:rsidP="008700F3">
      <w:pPr>
        <w:rPr>
          <w:rFonts w:cs="Arial"/>
        </w:rPr>
      </w:pPr>
      <w:r w:rsidRPr="002A56E8">
        <w:rPr>
          <w:rFonts w:cs="Arial"/>
        </w:rPr>
        <w:fldChar w:fldCharType="begin"/>
      </w:r>
      <w:r w:rsidRPr="002A56E8">
        <w:rPr>
          <w:rFonts w:cs="Arial"/>
        </w:rPr>
        <w:instrText xml:space="preserve"> AUTONUM  </w:instrText>
      </w:r>
      <w:r w:rsidRPr="002A56E8">
        <w:rPr>
          <w:rFonts w:cs="Arial"/>
        </w:rPr>
        <w:fldChar w:fldCharType="end"/>
      </w:r>
      <w:r w:rsidRPr="002A56E8">
        <w:rPr>
          <w:rFonts w:cs="Arial"/>
        </w:rPr>
        <w:tab/>
        <w:t>The TWF session was attended by 39 participants from 16 members of the Union, 3 observer States and 1 observer organization. The Preparatory Workshop was attended by 17 participants from 7 members of the Union and 3 observer States.</w:t>
      </w:r>
    </w:p>
    <w:p w:rsidR="008700F3" w:rsidRPr="002A56E8" w:rsidRDefault="008700F3" w:rsidP="008700F3">
      <w:pPr>
        <w:rPr>
          <w:rFonts w:cs="Arial"/>
        </w:rPr>
      </w:pPr>
    </w:p>
    <w:p w:rsidR="008700F3" w:rsidRPr="002A56E8" w:rsidRDefault="008700F3" w:rsidP="008700F3">
      <w:pPr>
        <w:rPr>
          <w:rFonts w:cs="Arial"/>
          <w:shd w:val="clear" w:color="auto" w:fill="FFFFFF"/>
        </w:rPr>
      </w:pPr>
      <w:r w:rsidRPr="002A56E8">
        <w:rPr>
          <w:rFonts w:cs="Arial"/>
        </w:rPr>
        <w:fldChar w:fldCharType="begin"/>
      </w:r>
      <w:r w:rsidRPr="002A56E8">
        <w:rPr>
          <w:rFonts w:cs="Arial"/>
        </w:rPr>
        <w:instrText xml:space="preserve"> AUTONUM  </w:instrText>
      </w:r>
      <w:r w:rsidRPr="002A56E8">
        <w:rPr>
          <w:rFonts w:cs="Arial"/>
        </w:rPr>
        <w:fldChar w:fldCharType="end"/>
      </w:r>
      <w:r w:rsidRPr="002A56E8">
        <w:rPr>
          <w:rFonts w:cs="Arial"/>
        </w:rPr>
        <w:tab/>
        <w:t>The TWF was welcomed by Mr. Julian Jaftha, Chief Director, Plant Production &amp; Health, Department of Agriculture, Forestry and Fisheries. Mr. Luvuyo Khoza, Senior Scientific Technician Production, Directorate Genetic Resources, Department of Agriculture, Forestry and Fisheries,</w:t>
      </w:r>
      <w:r w:rsidRPr="002A56E8">
        <w:rPr>
          <w:rFonts w:cs="Arial"/>
          <w:shd w:val="clear" w:color="auto" w:fill="FFFFFF"/>
        </w:rPr>
        <w:t xml:space="preserve"> made a presentation </w:t>
      </w:r>
      <w:r w:rsidRPr="002A56E8">
        <w:rPr>
          <w:rFonts w:cs="Arial"/>
        </w:rPr>
        <w:t xml:space="preserve">on the Plant Breeders’ Rights (PBR) system in South Africa and Mr. Arthur Sippel, Research Team Manager Plant Breeding, </w:t>
      </w:r>
      <w:r w:rsidRPr="002A56E8">
        <w:rPr>
          <w:rFonts w:cs="Arial"/>
          <w:shd w:val="clear" w:color="auto" w:fill="FFFFFF"/>
        </w:rPr>
        <w:t xml:space="preserve">made a presentation </w:t>
      </w:r>
      <w:r w:rsidRPr="002A56E8">
        <w:rPr>
          <w:rFonts w:cs="Arial"/>
        </w:rPr>
        <w:t xml:space="preserve">on breeding and commercialization of citrus and sub-tropical crops </w:t>
      </w:r>
      <w:r>
        <w:rPr>
          <w:rFonts w:cs="Arial"/>
        </w:rPr>
        <w:t>by</w:t>
      </w:r>
      <w:r w:rsidRPr="002A56E8">
        <w:rPr>
          <w:rFonts w:cs="Arial"/>
        </w:rPr>
        <w:t xml:space="preserve"> the Agricultural Research Council (ARC).</w:t>
      </w:r>
    </w:p>
    <w:p w:rsidR="008700F3" w:rsidRPr="002A56E8" w:rsidRDefault="008700F3" w:rsidP="008700F3">
      <w:pPr>
        <w:rPr>
          <w:rFonts w:cs="Arial"/>
        </w:rPr>
      </w:pPr>
    </w:p>
    <w:p w:rsidR="008700F3" w:rsidRPr="002A56E8" w:rsidRDefault="008700F3" w:rsidP="008700F3">
      <w:pPr>
        <w:rPr>
          <w:rFonts w:cs="Arial"/>
        </w:rPr>
      </w:pPr>
      <w:r w:rsidRPr="002A56E8">
        <w:rPr>
          <w:rFonts w:cs="Arial"/>
        </w:rPr>
        <w:fldChar w:fldCharType="begin"/>
      </w:r>
      <w:r w:rsidRPr="002A56E8">
        <w:rPr>
          <w:rFonts w:cs="Arial"/>
        </w:rPr>
        <w:instrText xml:space="preserve"> AUTONUM  </w:instrText>
      </w:r>
      <w:r w:rsidRPr="002A56E8">
        <w:rPr>
          <w:rFonts w:cs="Arial"/>
        </w:rPr>
        <w:fldChar w:fldCharType="end"/>
      </w:r>
      <w:r w:rsidRPr="002A56E8">
        <w:rPr>
          <w:rFonts w:cs="Arial"/>
        </w:rPr>
        <w:tab/>
        <w:t xml:space="preserve">The TWF considered document TWF/46/13 “Use of Proprietary Photographs and Illustrations in Test Guidelines” and agreed with the proposed guidance in relation to text, photographs, illustrations or other material that could be subject to third party rights, as set out in paragraph 7 of document TWF/46/13, </w:t>
      </w:r>
      <w:r w:rsidRPr="00E4182C">
        <w:rPr>
          <w:rFonts w:cs="Arial"/>
        </w:rPr>
        <w:t>for inclusion in a future revision of document TGP/7</w:t>
      </w:r>
      <w:r w:rsidRPr="00E4182C">
        <w:rPr>
          <w:rFonts w:cs="Arial"/>
          <w:lang w:eastAsia="ja-JP"/>
        </w:rPr>
        <w:t>. The TWF agreed that acknowledgment of the third party granting permission for any material used in UPOV documents should be made according to the terms of permission.</w:t>
      </w:r>
    </w:p>
    <w:p w:rsidR="008700F3" w:rsidRPr="002A56E8" w:rsidRDefault="008700F3" w:rsidP="008700F3">
      <w:pPr>
        <w:rPr>
          <w:rFonts w:cs="Arial"/>
        </w:rPr>
      </w:pPr>
    </w:p>
    <w:p w:rsidR="008700F3" w:rsidRPr="002A56E8" w:rsidRDefault="008700F3" w:rsidP="008700F3">
      <w:pPr>
        <w:rPr>
          <w:rFonts w:cs="Arial"/>
        </w:rPr>
      </w:pPr>
      <w:r w:rsidRPr="002A56E8">
        <w:rPr>
          <w:rFonts w:cs="Arial"/>
        </w:rPr>
        <w:fldChar w:fldCharType="begin"/>
      </w:r>
      <w:r w:rsidRPr="002A56E8">
        <w:rPr>
          <w:rFonts w:cs="Arial"/>
        </w:rPr>
        <w:instrText xml:space="preserve"> AUTONUM  </w:instrText>
      </w:r>
      <w:r w:rsidRPr="002A56E8">
        <w:rPr>
          <w:rFonts w:cs="Arial"/>
        </w:rPr>
        <w:fldChar w:fldCharType="end"/>
      </w:r>
      <w:r w:rsidRPr="002A56E8">
        <w:rPr>
          <w:rFonts w:cs="Arial"/>
        </w:rPr>
        <w:tab/>
        <w:t xml:space="preserve">The TWF considered document TWF/46/14 “Regional sets of example varieties” and agreed with the TWV that the purpose of UPOV Test Guidelines was international harmonization and therefore was not in favor of regional sets of example varieties as a common practice.  However, the TWF agreed that when example varieties were not available or suitable for cultivation in a particular geographical region the </w:t>
      </w:r>
      <w:r w:rsidRPr="002A56E8">
        <w:rPr>
          <w:rFonts w:cs="Arial"/>
          <w:snapToGrid w:val="0"/>
        </w:rPr>
        <w:t>information on example varieties used in different regions facilitated the interpretation of DUS test results and the use of variety descriptions for the purposes of distinctness.</w:t>
      </w:r>
    </w:p>
    <w:p w:rsidR="008700F3" w:rsidRPr="002A56E8" w:rsidRDefault="008700F3" w:rsidP="008700F3">
      <w:pPr>
        <w:rPr>
          <w:rFonts w:cs="Arial"/>
        </w:rPr>
      </w:pPr>
    </w:p>
    <w:p w:rsidR="008700F3" w:rsidRPr="00915D1D" w:rsidRDefault="008700F3" w:rsidP="008700F3">
      <w:pPr>
        <w:rPr>
          <w:rFonts w:cs="Arial"/>
        </w:rPr>
      </w:pPr>
      <w:r w:rsidRPr="002A56E8">
        <w:rPr>
          <w:rFonts w:cs="Arial"/>
        </w:rPr>
        <w:fldChar w:fldCharType="begin"/>
      </w:r>
      <w:r w:rsidRPr="002A56E8">
        <w:rPr>
          <w:rFonts w:cs="Arial"/>
        </w:rPr>
        <w:instrText xml:space="preserve"> AUTONUM  </w:instrText>
      </w:r>
      <w:r w:rsidRPr="002A56E8">
        <w:rPr>
          <w:rFonts w:cs="Arial"/>
        </w:rPr>
        <w:fldChar w:fldCharType="end"/>
      </w:r>
      <w:r w:rsidRPr="002A56E8">
        <w:rPr>
          <w:rFonts w:cs="Arial"/>
        </w:rPr>
        <w:tab/>
        <w:t>The TWF considered document TWF/46/15</w:t>
      </w:r>
      <w:r>
        <w:rPr>
          <w:rFonts w:cs="Arial"/>
        </w:rPr>
        <w:t xml:space="preserve"> “</w:t>
      </w:r>
      <w:r w:rsidRPr="00CA4227">
        <w:rPr>
          <w:rFonts w:cs="Arial"/>
        </w:rPr>
        <w:t>Revision of document TGP/8: Part I: DUS Trial Design and Data Analysis, New Section: Minimizing the Variation Due to Different Observers</w:t>
      </w:r>
      <w:r>
        <w:rPr>
          <w:rFonts w:cs="Arial"/>
        </w:rPr>
        <w:t>”</w:t>
      </w:r>
      <w:r w:rsidRPr="002A56E8">
        <w:rPr>
          <w:rFonts w:cs="Arial"/>
        </w:rPr>
        <w:t>.</w:t>
      </w:r>
      <w:r w:rsidRPr="002A56E8">
        <w:rPr>
          <w:rFonts w:cs="Arial"/>
          <w:color w:val="FF0000"/>
        </w:rPr>
        <w:t xml:space="preserve"> </w:t>
      </w:r>
      <w:r>
        <w:rPr>
          <w:rFonts w:cs="Arial"/>
          <w:color w:val="FF0000"/>
        </w:rPr>
        <w:t xml:space="preserve"> </w:t>
      </w:r>
      <w:r w:rsidRPr="00D975AB">
        <w:rPr>
          <w:rFonts w:cs="Arial"/>
        </w:rPr>
        <w:t xml:space="preserve">The TWF </w:t>
      </w:r>
      <w:r w:rsidRPr="002A56E8">
        <w:rPr>
          <w:rFonts w:cs="Arial"/>
        </w:rPr>
        <w:t xml:space="preserve">received an explanation by the drafter, Mr. Nik Hulse (Australia), on the proposed guidance on “minimizing variation due to different observers of the same trial.” The TWF agreed with the draft guidance in the Annex to document TWF/46/15, for inclusion in a future revision of document TGP/8 on minimizing the variation due to different observers, subject to the editorial change which </w:t>
      </w:r>
      <w:r>
        <w:rPr>
          <w:rFonts w:cs="Arial"/>
        </w:rPr>
        <w:t>was</w:t>
      </w:r>
      <w:r w:rsidRPr="002A56E8">
        <w:rPr>
          <w:rFonts w:cs="Arial"/>
        </w:rPr>
        <w:t xml:space="preserve"> provided in paragraph 39 of document</w:t>
      </w:r>
      <w:r>
        <w:rPr>
          <w:rFonts w:cs="Arial"/>
        </w:rPr>
        <w:t> </w:t>
      </w:r>
      <w:r w:rsidRPr="002A56E8">
        <w:rPr>
          <w:rFonts w:cs="Arial"/>
        </w:rPr>
        <w:t xml:space="preserve">TWF/46/29 Rev. </w:t>
      </w:r>
      <w:r w:rsidRPr="00915D1D">
        <w:rPr>
          <w:rFonts w:cs="Arial"/>
        </w:rPr>
        <w:t>The TWF recalled that, at its forty</w:t>
      </w:r>
      <w:r w:rsidRPr="00915D1D">
        <w:rPr>
          <w:rFonts w:cs="Arial"/>
        </w:rPr>
        <w:noBreakHyphen/>
        <w:t>fifth session, it had agreed on the importance of minimizing the variation between different observers and also between authorities and had suggested to consider the possibility to start a project on harmonized variety description</w:t>
      </w:r>
      <w:r>
        <w:rPr>
          <w:rFonts w:cs="Arial"/>
        </w:rPr>
        <w:t>s</w:t>
      </w:r>
      <w:r w:rsidRPr="00915D1D">
        <w:rPr>
          <w:rFonts w:cs="Arial"/>
        </w:rPr>
        <w:t xml:space="preserve"> for an agreed set of varieties.</w:t>
      </w:r>
    </w:p>
    <w:p w:rsidR="008700F3" w:rsidRPr="002A56E8" w:rsidRDefault="008700F3" w:rsidP="008700F3">
      <w:pPr>
        <w:rPr>
          <w:rFonts w:cs="Arial"/>
        </w:rPr>
      </w:pPr>
    </w:p>
    <w:p w:rsidR="008700F3" w:rsidRPr="002A56E8" w:rsidRDefault="008700F3" w:rsidP="008700F3">
      <w:pPr>
        <w:rPr>
          <w:rFonts w:cs="Arial"/>
        </w:rPr>
      </w:pPr>
      <w:r w:rsidRPr="002A56E8">
        <w:rPr>
          <w:rFonts w:cs="Arial"/>
        </w:rPr>
        <w:fldChar w:fldCharType="begin"/>
      </w:r>
      <w:r w:rsidRPr="002A56E8">
        <w:rPr>
          <w:rFonts w:cs="Arial"/>
        </w:rPr>
        <w:instrText xml:space="preserve"> AUTONUM  </w:instrText>
      </w:r>
      <w:r w:rsidRPr="002A56E8">
        <w:rPr>
          <w:rFonts w:cs="Arial"/>
        </w:rPr>
        <w:fldChar w:fldCharType="end"/>
      </w:r>
      <w:r w:rsidRPr="002A56E8">
        <w:rPr>
          <w:rFonts w:cs="Arial"/>
        </w:rPr>
        <w:tab/>
        <w:t xml:space="preserve">The TWF considered document TWF/46/27 “Harmonized example varieties for Apple:  historical data and possible new development”. The TWF agreed that it would be useful to develop guidance on minimizing variation between authorities and agreed to study the possible development of a calibration book for the harmonization of variety descriptions. The TWF agreed that Mr. Jean Maison (European Union) would coordinate the project and would search varieties that had been described by different UPOV members using the current version of the Test Guidelines for Apple.   </w:t>
      </w:r>
    </w:p>
    <w:p w:rsidR="008700F3" w:rsidRPr="002A56E8" w:rsidRDefault="008700F3" w:rsidP="008700F3">
      <w:pPr>
        <w:rPr>
          <w:rFonts w:cs="Arial"/>
        </w:rPr>
      </w:pPr>
    </w:p>
    <w:p w:rsidR="008700F3" w:rsidRPr="002A56E8" w:rsidRDefault="008700F3" w:rsidP="008700F3">
      <w:pPr>
        <w:rPr>
          <w:rFonts w:cs="Arial"/>
        </w:rPr>
      </w:pPr>
      <w:r w:rsidRPr="002A56E8">
        <w:rPr>
          <w:rFonts w:cs="Arial"/>
        </w:rPr>
        <w:fldChar w:fldCharType="begin"/>
      </w:r>
      <w:r w:rsidRPr="002A56E8">
        <w:rPr>
          <w:rFonts w:cs="Arial"/>
        </w:rPr>
        <w:instrText xml:space="preserve"> AUTONUM  </w:instrText>
      </w:r>
      <w:r w:rsidRPr="002A56E8">
        <w:rPr>
          <w:rFonts w:cs="Arial"/>
        </w:rPr>
        <w:fldChar w:fldCharType="end"/>
      </w:r>
      <w:r w:rsidRPr="002A56E8">
        <w:rPr>
          <w:rFonts w:cs="Arial"/>
        </w:rPr>
        <w:tab/>
        <w:t>The TWF considered document TWF/46/10 “Matters concerning variety descriptions” and received a presentation by an expert from the European Union on “Experience with regard to variety descriptions and verifying the maintenance of the variety at the Community Plant Variety Office (CPVO)”. The TWF agreed that the plant material used as the basis for DUS examination was representative of the protected variety.  The TWF agreed that, whenever possible, authorities should maintain a reference sample of the plant material of a protected variety and that the description of a variety had limitations due to its link to the circumstances of the DUS examination but was an important element of the plant variety protection system and a useful tool for the analysis of distinctness.</w:t>
      </w:r>
    </w:p>
    <w:p w:rsidR="008700F3" w:rsidRPr="002A56E8" w:rsidRDefault="008700F3" w:rsidP="008700F3">
      <w:pPr>
        <w:rPr>
          <w:rFonts w:cs="Arial"/>
        </w:rPr>
      </w:pPr>
    </w:p>
    <w:p w:rsidR="008700F3" w:rsidRDefault="008700F3" w:rsidP="008700F3">
      <w:pPr>
        <w:rPr>
          <w:rFonts w:cs="Arial"/>
        </w:rPr>
      </w:pPr>
      <w:r w:rsidRPr="002A56E8">
        <w:rPr>
          <w:rFonts w:cs="Arial"/>
        </w:rPr>
        <w:fldChar w:fldCharType="begin"/>
      </w:r>
      <w:r w:rsidRPr="002A56E8">
        <w:rPr>
          <w:rFonts w:cs="Arial"/>
        </w:rPr>
        <w:instrText xml:space="preserve"> AUTONUM  </w:instrText>
      </w:r>
      <w:r w:rsidRPr="002A56E8">
        <w:rPr>
          <w:rFonts w:cs="Arial"/>
        </w:rPr>
        <w:fldChar w:fldCharType="end"/>
      </w:r>
      <w:r w:rsidRPr="002A56E8">
        <w:rPr>
          <w:rFonts w:cs="Arial"/>
        </w:rPr>
        <w:tab/>
        <w:t xml:space="preserve">The TWF considered document TWF/46/2 “Molecular Techniques”. </w:t>
      </w:r>
      <w:r w:rsidRPr="002A56E8">
        <w:rPr>
          <w:rFonts w:cs="Arial"/>
          <w:snapToGrid w:val="0"/>
        </w:rPr>
        <w:t xml:space="preserve">The TWF </w:t>
      </w:r>
      <w:r w:rsidRPr="002A56E8">
        <w:rPr>
          <w:rFonts w:cs="Arial"/>
          <w:lang w:eastAsia="ja-JP"/>
        </w:rPr>
        <w:t xml:space="preserve">considered the initial draft question and answer concerning the information on the situation in UPOV with regard to the use of molecular techniques for a wider audience, including the public in general, discussed during the TC, at its fifty-first session as reproduced in paragraph 32 of </w:t>
      </w:r>
      <w:r w:rsidRPr="002A56E8">
        <w:rPr>
          <w:rFonts w:cs="Arial"/>
        </w:rPr>
        <w:t xml:space="preserve">document TWF/46/2, and agreed with the TWA that </w:t>
      </w:r>
      <w:r>
        <w:rPr>
          <w:rFonts w:cs="Arial"/>
        </w:rPr>
        <w:t>it should read as follows (see</w:t>
      </w:r>
      <w:r w:rsidRPr="002A56E8">
        <w:rPr>
          <w:rFonts w:cs="Arial"/>
        </w:rPr>
        <w:t xml:space="preserve"> document TWF/46/29 Rev.</w:t>
      </w:r>
      <w:r>
        <w:rPr>
          <w:rFonts w:cs="Arial"/>
        </w:rPr>
        <w:t xml:space="preserve"> “Revised Report”, </w:t>
      </w:r>
      <w:r w:rsidRPr="002A56E8">
        <w:rPr>
          <w:rFonts w:cs="Arial"/>
        </w:rPr>
        <w:t>paragraph 72</w:t>
      </w:r>
      <w:r>
        <w:rPr>
          <w:rFonts w:cs="Arial"/>
        </w:rPr>
        <w:t>):</w:t>
      </w:r>
    </w:p>
    <w:p w:rsidR="008700F3" w:rsidRDefault="008700F3" w:rsidP="008700F3">
      <w:pPr>
        <w:rPr>
          <w:rFonts w:cs="Arial"/>
        </w:rPr>
      </w:pPr>
    </w:p>
    <w:p w:rsidR="008700F3" w:rsidRPr="00E93DA8" w:rsidRDefault="008700F3" w:rsidP="008700F3">
      <w:pPr>
        <w:ind w:left="567"/>
        <w:rPr>
          <w:sz w:val="18"/>
        </w:rPr>
      </w:pPr>
      <w:r w:rsidRPr="003950B0">
        <w:rPr>
          <w:sz w:val="18"/>
        </w:rPr>
        <w:t>“Is it possible to obtain protection of a variety on the basis of its DNA-profile?</w:t>
      </w:r>
    </w:p>
    <w:p w:rsidR="008700F3" w:rsidRPr="00E93DA8" w:rsidRDefault="008700F3" w:rsidP="008700F3">
      <w:pPr>
        <w:ind w:left="567" w:right="567"/>
        <w:rPr>
          <w:sz w:val="18"/>
        </w:rPr>
      </w:pPr>
    </w:p>
    <w:p w:rsidR="008700F3" w:rsidRPr="00D16F55" w:rsidRDefault="008700F3" w:rsidP="008700F3">
      <w:pPr>
        <w:ind w:left="567" w:right="567"/>
        <w:rPr>
          <w:strike/>
          <w:sz w:val="18"/>
        </w:rPr>
      </w:pPr>
      <w:r w:rsidRPr="00E93DA8">
        <w:rPr>
          <w:sz w:val="18"/>
        </w:rPr>
        <w:t>“</w:t>
      </w:r>
      <w:r w:rsidRPr="00E93DA8">
        <w:rPr>
          <w:sz w:val="18"/>
          <w:highlight w:val="lightGray"/>
          <w:u w:val="single"/>
        </w:rPr>
        <w:t>A variety cannot be protected on the basis of DNA profiles.</w:t>
      </w:r>
      <w:r w:rsidRPr="00E93DA8">
        <w:rPr>
          <w:sz w:val="18"/>
        </w:rPr>
        <w:t xml:space="preserve"> For a variety to be protected, it needs to be clearly distinguishable from all existing varieties on the basis of characteristics that are physically expressed, e.g. plant height, time of flowering, fruit color, disease resistance etc</w:t>
      </w:r>
      <w:r w:rsidRPr="00D16F55">
        <w:rPr>
          <w:sz w:val="18"/>
        </w:rPr>
        <w:t xml:space="preserve">.  </w:t>
      </w:r>
      <w:r w:rsidRPr="00D16F55">
        <w:rPr>
          <w:strike/>
          <w:sz w:val="18"/>
          <w:highlight w:val="lightGray"/>
        </w:rPr>
        <w:t>[Molecular techniques (DNA profiles) may be used as supporting information].</w:t>
      </w:r>
      <w:r w:rsidRPr="00074228">
        <w:rPr>
          <w:sz w:val="18"/>
        </w:rPr>
        <w:t>”</w:t>
      </w:r>
    </w:p>
    <w:p w:rsidR="008700F3" w:rsidRPr="002A56E8" w:rsidRDefault="008700F3" w:rsidP="008700F3">
      <w:pPr>
        <w:rPr>
          <w:rFonts w:cs="Arial"/>
          <w:snapToGrid w:val="0"/>
        </w:rPr>
      </w:pPr>
    </w:p>
    <w:p w:rsidR="008700F3" w:rsidRPr="002A56E8" w:rsidRDefault="008700F3" w:rsidP="008700F3">
      <w:pPr>
        <w:rPr>
          <w:rFonts w:cs="Arial"/>
        </w:rPr>
      </w:pPr>
      <w:r w:rsidRPr="002A56E8">
        <w:rPr>
          <w:rFonts w:cs="Arial"/>
        </w:rPr>
        <w:fldChar w:fldCharType="begin"/>
      </w:r>
      <w:r w:rsidRPr="002A56E8">
        <w:rPr>
          <w:rFonts w:cs="Arial"/>
        </w:rPr>
        <w:instrText xml:space="preserve"> AUTONUM  </w:instrText>
      </w:r>
      <w:r w:rsidRPr="002A56E8">
        <w:rPr>
          <w:rFonts w:cs="Arial"/>
        </w:rPr>
        <w:fldChar w:fldCharType="end"/>
      </w:r>
      <w:r w:rsidRPr="002A56E8">
        <w:rPr>
          <w:rFonts w:cs="Arial"/>
        </w:rPr>
        <w:tab/>
        <w:t>The TWF considered document TWF/46/25 Rev “Duration of DUS tests in the fruit sector.” The TWF noted that the total duration of DUS testing for fruit crops for some authorities would include the period required for establishment of the plants and agreed</w:t>
      </w:r>
      <w:r>
        <w:rPr>
          <w:rFonts w:cs="Arial"/>
        </w:rPr>
        <w:t>,</w:t>
      </w:r>
      <w:r w:rsidRPr="002A56E8">
        <w:rPr>
          <w:rFonts w:cs="Arial"/>
        </w:rPr>
        <w:t xml:space="preserve"> that over the establishment period</w:t>
      </w:r>
      <w:r>
        <w:rPr>
          <w:rFonts w:cs="Arial"/>
        </w:rPr>
        <w:t>,</w:t>
      </w:r>
      <w:r w:rsidRPr="002A56E8">
        <w:rPr>
          <w:rFonts w:cs="Arial"/>
        </w:rPr>
        <w:t xml:space="preserve"> it should be possible to conclude the DUS testing when the examining authority was certain of a negative outcome.  The TWF also agreed that the DUS examination and the variety description could be completed after the first growing cycle and agreed to invite the European Union to continue drafting a proposal for </w:t>
      </w:r>
      <w:r>
        <w:rPr>
          <w:rFonts w:cs="Arial"/>
        </w:rPr>
        <w:t xml:space="preserve">a </w:t>
      </w:r>
      <w:r w:rsidRPr="002A56E8">
        <w:rPr>
          <w:rFonts w:cs="Arial"/>
        </w:rPr>
        <w:t xml:space="preserve">reduction of </w:t>
      </w:r>
      <w:r>
        <w:rPr>
          <w:rFonts w:cs="Arial"/>
        </w:rPr>
        <w:t xml:space="preserve">the </w:t>
      </w:r>
      <w:r w:rsidRPr="002A56E8">
        <w:rPr>
          <w:rFonts w:cs="Arial"/>
        </w:rPr>
        <w:t>duration of DUS tests in the fruit sector</w:t>
      </w:r>
      <w:r>
        <w:rPr>
          <w:rFonts w:cs="Arial"/>
        </w:rPr>
        <w:t>,</w:t>
      </w:r>
      <w:r w:rsidRPr="002A56E8">
        <w:rPr>
          <w:rFonts w:cs="Arial"/>
        </w:rPr>
        <w:t xml:space="preserve"> taking into consideration the comments received and agreed to continue discussions at its next session.</w:t>
      </w:r>
    </w:p>
    <w:p w:rsidR="008700F3" w:rsidRPr="002A56E8" w:rsidRDefault="008700F3" w:rsidP="008700F3">
      <w:pPr>
        <w:rPr>
          <w:rFonts w:cs="Arial"/>
        </w:rPr>
      </w:pPr>
    </w:p>
    <w:p w:rsidR="008700F3" w:rsidRPr="002A56E8" w:rsidRDefault="008700F3" w:rsidP="008700F3">
      <w:pPr>
        <w:rPr>
          <w:rFonts w:cs="Arial"/>
        </w:rPr>
      </w:pPr>
      <w:r w:rsidRPr="002A56E8">
        <w:rPr>
          <w:rFonts w:cs="Arial"/>
        </w:rPr>
        <w:fldChar w:fldCharType="begin"/>
      </w:r>
      <w:r w:rsidRPr="002A56E8">
        <w:rPr>
          <w:rFonts w:cs="Arial"/>
        </w:rPr>
        <w:instrText xml:space="preserve"> AUTONUM  </w:instrText>
      </w:r>
      <w:r w:rsidRPr="002A56E8">
        <w:rPr>
          <w:rFonts w:cs="Arial"/>
        </w:rPr>
        <w:fldChar w:fldCharType="end"/>
      </w:r>
      <w:r w:rsidRPr="002A56E8">
        <w:rPr>
          <w:rFonts w:cs="Arial"/>
        </w:rPr>
        <w:tab/>
        <w:t>The TWF agreed that the following draft Test Guidelines should be submitted to the TC for adoption:</w:t>
      </w:r>
      <w:r w:rsidRPr="002A56E8">
        <w:rPr>
          <w:rFonts w:cs="Arial"/>
          <w:iCs/>
          <w:color w:val="000000"/>
        </w:rPr>
        <w:t xml:space="preserve"> </w:t>
      </w:r>
      <w:r w:rsidRPr="002A56E8">
        <w:rPr>
          <w:rFonts w:cs="Arial"/>
          <w:color w:val="000000"/>
          <w:lang w:val="it-IT"/>
        </w:rPr>
        <w:t>Avocado rootstock</w:t>
      </w:r>
      <w:r w:rsidRPr="002A56E8">
        <w:rPr>
          <w:rFonts w:cs="Arial"/>
          <w:iCs/>
          <w:color w:val="000000"/>
        </w:rPr>
        <w:t xml:space="preserve">; </w:t>
      </w:r>
      <w:r w:rsidRPr="002A56E8">
        <w:rPr>
          <w:rFonts w:cs="Arial"/>
        </w:rPr>
        <w:t>Coconut</w:t>
      </w:r>
      <w:r w:rsidRPr="002A56E8">
        <w:rPr>
          <w:rFonts w:cs="Arial"/>
          <w:iCs/>
          <w:color w:val="000000"/>
        </w:rPr>
        <w:t xml:space="preserve">.  </w:t>
      </w:r>
      <w:r w:rsidRPr="002A56E8">
        <w:rPr>
          <w:rFonts w:cs="Arial"/>
        </w:rPr>
        <w:t>The TWF agreed to discuss 12 draft Test Guidelines at its forty</w:t>
      </w:r>
      <w:r w:rsidRPr="002A56E8">
        <w:rPr>
          <w:rFonts w:cs="Arial"/>
        </w:rPr>
        <w:noBreakHyphen/>
        <w:t xml:space="preserve">seventh session. </w:t>
      </w:r>
    </w:p>
    <w:p w:rsidR="008700F3" w:rsidRPr="002A56E8" w:rsidRDefault="008700F3" w:rsidP="008700F3">
      <w:pPr>
        <w:rPr>
          <w:rFonts w:cs="Arial"/>
        </w:rPr>
      </w:pPr>
    </w:p>
    <w:p w:rsidR="008700F3" w:rsidRPr="002A56E8" w:rsidRDefault="008700F3" w:rsidP="008700F3">
      <w:pPr>
        <w:rPr>
          <w:rFonts w:cs="Arial"/>
        </w:rPr>
      </w:pPr>
      <w:r w:rsidRPr="002A56E8">
        <w:rPr>
          <w:rFonts w:cs="Arial"/>
        </w:rPr>
        <w:fldChar w:fldCharType="begin"/>
      </w:r>
      <w:r w:rsidRPr="002A56E8">
        <w:rPr>
          <w:rFonts w:cs="Arial"/>
        </w:rPr>
        <w:instrText xml:space="preserve"> AUTONUM  </w:instrText>
      </w:r>
      <w:r w:rsidRPr="002A56E8">
        <w:rPr>
          <w:rFonts w:cs="Arial"/>
        </w:rPr>
        <w:fldChar w:fldCharType="end"/>
      </w:r>
      <w:r w:rsidRPr="002A56E8">
        <w:rPr>
          <w:rFonts w:cs="Arial"/>
        </w:rPr>
        <w:tab/>
        <w:t xml:space="preserve">At the invitation of the European Union, the TWF agreed to hold its forty-seventh session in Angers, France, from November 14 to 18, 2016, with the </w:t>
      </w:r>
      <w:r>
        <w:rPr>
          <w:rFonts w:cs="Arial"/>
        </w:rPr>
        <w:t>P</w:t>
      </w:r>
      <w:r w:rsidRPr="002A56E8">
        <w:rPr>
          <w:rFonts w:cs="Arial"/>
        </w:rPr>
        <w:t xml:space="preserve">reparatory </w:t>
      </w:r>
      <w:r>
        <w:rPr>
          <w:rFonts w:cs="Arial"/>
        </w:rPr>
        <w:t>W</w:t>
      </w:r>
      <w:r w:rsidRPr="002A56E8">
        <w:rPr>
          <w:rFonts w:cs="Arial"/>
        </w:rPr>
        <w:t>orkshop on November 13, 2016.</w:t>
      </w:r>
    </w:p>
    <w:p w:rsidR="008700F3" w:rsidRPr="002A56E8" w:rsidRDefault="008700F3" w:rsidP="008700F3">
      <w:pPr>
        <w:rPr>
          <w:rFonts w:cs="Arial"/>
        </w:rPr>
      </w:pPr>
    </w:p>
    <w:p w:rsidR="008700F3" w:rsidRPr="002A56E8" w:rsidRDefault="008700F3" w:rsidP="008700F3">
      <w:pPr>
        <w:rPr>
          <w:rFonts w:cs="Arial"/>
        </w:rPr>
      </w:pPr>
      <w:r w:rsidRPr="002A56E8">
        <w:rPr>
          <w:rFonts w:cs="Arial"/>
        </w:rPr>
        <w:fldChar w:fldCharType="begin"/>
      </w:r>
      <w:r w:rsidRPr="002A56E8">
        <w:rPr>
          <w:rFonts w:cs="Arial"/>
        </w:rPr>
        <w:instrText xml:space="preserve"> AUTONUM  </w:instrText>
      </w:r>
      <w:r w:rsidRPr="002A56E8">
        <w:rPr>
          <w:rFonts w:cs="Arial"/>
        </w:rPr>
        <w:fldChar w:fldCharType="end"/>
      </w:r>
      <w:r w:rsidRPr="002A56E8">
        <w:rPr>
          <w:rFonts w:cs="Arial"/>
        </w:rPr>
        <w:tab/>
        <w:t>The TWF proposed to discuss the following items at its next session:</w:t>
      </w:r>
    </w:p>
    <w:p w:rsidR="008700F3" w:rsidRDefault="008700F3" w:rsidP="008700F3"/>
    <w:p w:rsidR="008700F3" w:rsidRPr="002A56E8" w:rsidRDefault="008700F3" w:rsidP="008700F3">
      <w:pPr>
        <w:ind w:left="567"/>
        <w:rPr>
          <w:rFonts w:cs="Arial"/>
        </w:rPr>
      </w:pPr>
      <w:r w:rsidRPr="002A56E8">
        <w:rPr>
          <w:rFonts w:cs="Arial"/>
        </w:rPr>
        <w:t>1.</w:t>
      </w:r>
      <w:r w:rsidRPr="002A56E8">
        <w:rPr>
          <w:rFonts w:cs="Arial"/>
        </w:rPr>
        <w:tab/>
        <w:t>Opening of the Session</w:t>
      </w:r>
    </w:p>
    <w:p w:rsidR="008700F3" w:rsidRPr="002A56E8" w:rsidRDefault="008700F3" w:rsidP="008700F3">
      <w:pPr>
        <w:ind w:left="567"/>
        <w:rPr>
          <w:rFonts w:cs="Arial"/>
        </w:rPr>
      </w:pPr>
      <w:r w:rsidRPr="002A56E8">
        <w:rPr>
          <w:rFonts w:cs="Arial"/>
        </w:rPr>
        <w:t>2.</w:t>
      </w:r>
      <w:r w:rsidRPr="002A56E8">
        <w:rPr>
          <w:rFonts w:cs="Arial"/>
        </w:rPr>
        <w:tab/>
        <w:t>Adoption of the agenda</w:t>
      </w:r>
    </w:p>
    <w:p w:rsidR="008700F3" w:rsidRPr="002A56E8" w:rsidRDefault="008700F3" w:rsidP="008700F3">
      <w:pPr>
        <w:ind w:left="567"/>
        <w:rPr>
          <w:rFonts w:cs="Arial"/>
        </w:rPr>
      </w:pPr>
      <w:r w:rsidRPr="002A56E8">
        <w:rPr>
          <w:rFonts w:cs="Arial"/>
        </w:rPr>
        <w:t>3.</w:t>
      </w:r>
      <w:r w:rsidRPr="002A56E8">
        <w:rPr>
          <w:rFonts w:cs="Arial"/>
        </w:rPr>
        <w:tab/>
        <w:t>Short reports on developments in plant variety protection</w:t>
      </w:r>
    </w:p>
    <w:p w:rsidR="008700F3" w:rsidRPr="002A56E8" w:rsidRDefault="008700F3" w:rsidP="008700F3">
      <w:pPr>
        <w:ind w:left="1701" w:hanging="567"/>
        <w:rPr>
          <w:rFonts w:cs="Arial"/>
        </w:rPr>
      </w:pPr>
      <w:r w:rsidRPr="002A56E8">
        <w:rPr>
          <w:rFonts w:cs="Arial"/>
        </w:rPr>
        <w:t>(a)</w:t>
      </w:r>
      <w:r w:rsidRPr="002A56E8">
        <w:rPr>
          <w:rFonts w:cs="Arial"/>
        </w:rPr>
        <w:tab/>
        <w:t>Reports from members and observers (written reports to be prepared by members and observers</w:t>
      </w:r>
    </w:p>
    <w:p w:rsidR="008700F3" w:rsidRPr="002A56E8" w:rsidRDefault="008700F3" w:rsidP="008700F3">
      <w:pPr>
        <w:ind w:left="1134"/>
        <w:rPr>
          <w:rFonts w:cs="Arial"/>
        </w:rPr>
      </w:pPr>
      <w:r w:rsidRPr="002A56E8">
        <w:rPr>
          <w:rFonts w:cs="Arial"/>
        </w:rPr>
        <w:t>(b)</w:t>
      </w:r>
      <w:r w:rsidRPr="002A56E8">
        <w:rPr>
          <w:rFonts w:cs="Arial"/>
        </w:rPr>
        <w:tab/>
        <w:t>Reports on developments within UPOV (oral report by the Office of the Union)</w:t>
      </w:r>
    </w:p>
    <w:p w:rsidR="008700F3" w:rsidRPr="002A56E8" w:rsidRDefault="008700F3" w:rsidP="008700F3">
      <w:pPr>
        <w:ind w:left="567"/>
        <w:rPr>
          <w:rFonts w:cs="Arial"/>
        </w:rPr>
      </w:pPr>
      <w:r w:rsidRPr="002A56E8">
        <w:rPr>
          <w:rFonts w:cs="Arial"/>
        </w:rPr>
        <w:t>4.</w:t>
      </w:r>
      <w:r w:rsidRPr="002A56E8">
        <w:rPr>
          <w:rFonts w:cs="Arial"/>
        </w:rPr>
        <w:tab/>
        <w:t>Molecular Techniques (document to be prepared by the Office of the Union)</w:t>
      </w:r>
    </w:p>
    <w:p w:rsidR="008700F3" w:rsidRPr="002A56E8" w:rsidRDefault="008700F3" w:rsidP="008700F3">
      <w:pPr>
        <w:ind w:left="567"/>
        <w:rPr>
          <w:rFonts w:cs="Arial"/>
        </w:rPr>
      </w:pPr>
      <w:r w:rsidRPr="002A56E8">
        <w:rPr>
          <w:rFonts w:cs="Arial"/>
        </w:rPr>
        <w:t>5.</w:t>
      </w:r>
      <w:r w:rsidRPr="002A56E8">
        <w:rPr>
          <w:rFonts w:cs="Arial"/>
        </w:rPr>
        <w:tab/>
        <w:t>TGP documents (documents to be prepared by the Office of the Union)</w:t>
      </w:r>
    </w:p>
    <w:p w:rsidR="008700F3" w:rsidRPr="002A56E8" w:rsidRDefault="008700F3" w:rsidP="008700F3">
      <w:pPr>
        <w:ind w:left="567"/>
        <w:rPr>
          <w:rFonts w:cs="Arial"/>
        </w:rPr>
      </w:pPr>
      <w:r w:rsidRPr="002A56E8">
        <w:rPr>
          <w:rFonts w:cs="Arial"/>
        </w:rPr>
        <w:t>6.</w:t>
      </w:r>
      <w:r w:rsidRPr="002A56E8">
        <w:rPr>
          <w:rFonts w:cs="Arial"/>
        </w:rPr>
        <w:tab/>
        <w:t>Variety denominations (document to be prepared by the Office of the Union)</w:t>
      </w:r>
    </w:p>
    <w:p w:rsidR="008700F3" w:rsidRPr="002A56E8" w:rsidRDefault="008700F3" w:rsidP="008700F3">
      <w:pPr>
        <w:ind w:left="567"/>
        <w:rPr>
          <w:rFonts w:cs="Arial"/>
        </w:rPr>
      </w:pPr>
      <w:r w:rsidRPr="002A56E8">
        <w:rPr>
          <w:rFonts w:cs="Arial"/>
        </w:rPr>
        <w:t>7.</w:t>
      </w:r>
      <w:r w:rsidRPr="002A56E8">
        <w:rPr>
          <w:rFonts w:cs="Arial"/>
        </w:rPr>
        <w:tab/>
        <w:t>Information and databases</w:t>
      </w:r>
    </w:p>
    <w:p w:rsidR="008700F3" w:rsidRPr="002A56E8" w:rsidRDefault="008700F3" w:rsidP="008700F3">
      <w:pPr>
        <w:ind w:left="1701" w:hanging="567"/>
        <w:rPr>
          <w:rFonts w:cs="Arial"/>
        </w:rPr>
      </w:pPr>
      <w:r w:rsidRPr="002A56E8">
        <w:rPr>
          <w:rFonts w:cs="Arial"/>
        </w:rPr>
        <w:t>(a)</w:t>
      </w:r>
      <w:r w:rsidRPr="002A56E8">
        <w:rPr>
          <w:rFonts w:cs="Arial"/>
        </w:rPr>
        <w:tab/>
        <w:t>UPOV information databases (documents to be prepared by the Office of the Union)</w:t>
      </w:r>
    </w:p>
    <w:p w:rsidR="008700F3" w:rsidRPr="002A56E8" w:rsidRDefault="008700F3" w:rsidP="008700F3">
      <w:pPr>
        <w:ind w:left="1701" w:hanging="567"/>
        <w:jc w:val="left"/>
        <w:rPr>
          <w:rFonts w:cs="Arial"/>
        </w:rPr>
      </w:pPr>
      <w:r w:rsidRPr="002A56E8">
        <w:rPr>
          <w:rFonts w:cs="Arial"/>
        </w:rPr>
        <w:t>(b)</w:t>
      </w:r>
      <w:r w:rsidRPr="002A56E8">
        <w:rPr>
          <w:rFonts w:cs="Arial"/>
        </w:rPr>
        <w:tab/>
        <w:t>Variety description databases (documents to be prepared by the Office of the Union)</w:t>
      </w:r>
    </w:p>
    <w:p w:rsidR="008700F3" w:rsidRPr="002A56E8" w:rsidRDefault="008700F3" w:rsidP="008700F3">
      <w:pPr>
        <w:ind w:left="1701" w:hanging="567"/>
        <w:rPr>
          <w:rFonts w:cs="Arial"/>
        </w:rPr>
      </w:pPr>
      <w:r w:rsidRPr="002A56E8">
        <w:rPr>
          <w:rFonts w:cs="Arial"/>
        </w:rPr>
        <w:t>(c)</w:t>
      </w:r>
      <w:r w:rsidRPr="002A56E8">
        <w:rPr>
          <w:rFonts w:cs="Arial"/>
        </w:rPr>
        <w:tab/>
        <w:t>Exchangeable software (document to be prepared by the Office of the Union)</w:t>
      </w:r>
    </w:p>
    <w:p w:rsidR="008700F3" w:rsidRPr="002A56E8" w:rsidRDefault="008700F3" w:rsidP="008700F3">
      <w:pPr>
        <w:ind w:left="1134"/>
        <w:rPr>
          <w:rFonts w:cs="Arial"/>
        </w:rPr>
      </w:pPr>
      <w:r w:rsidRPr="002A56E8">
        <w:rPr>
          <w:rFonts w:cs="Arial"/>
        </w:rPr>
        <w:t>(d)</w:t>
      </w:r>
      <w:r w:rsidRPr="002A56E8">
        <w:rPr>
          <w:rFonts w:cs="Arial"/>
        </w:rPr>
        <w:tab/>
        <w:t>Electronic application systems (document to be prepared by the Office of the Union)</w:t>
      </w:r>
    </w:p>
    <w:p w:rsidR="008700F3" w:rsidRPr="002A56E8" w:rsidRDefault="008700F3" w:rsidP="008700F3">
      <w:pPr>
        <w:ind w:left="567"/>
        <w:rPr>
          <w:rFonts w:cs="Arial"/>
        </w:rPr>
      </w:pPr>
      <w:r w:rsidRPr="002A56E8">
        <w:rPr>
          <w:rFonts w:cs="Arial"/>
        </w:rPr>
        <w:t>8.</w:t>
      </w:r>
      <w:r w:rsidRPr="002A56E8">
        <w:rPr>
          <w:rFonts w:cs="Arial"/>
        </w:rPr>
        <w:tab/>
        <w:t>Uniformity assessment (document to be prepared by the Office of the Union)</w:t>
      </w:r>
    </w:p>
    <w:p w:rsidR="008700F3" w:rsidRPr="002A56E8" w:rsidRDefault="008700F3" w:rsidP="008700F3">
      <w:pPr>
        <w:ind w:left="567"/>
        <w:rPr>
          <w:rFonts w:cs="Arial"/>
        </w:rPr>
      </w:pPr>
      <w:r w:rsidRPr="002A56E8">
        <w:rPr>
          <w:rFonts w:cs="Arial"/>
          <w:szCs w:val="24"/>
        </w:rPr>
        <w:t>9.</w:t>
      </w:r>
      <w:r w:rsidRPr="002A56E8">
        <w:rPr>
          <w:rFonts w:cs="Arial"/>
          <w:szCs w:val="24"/>
        </w:rPr>
        <w:tab/>
      </w:r>
      <w:r w:rsidRPr="002A56E8">
        <w:rPr>
          <w:rFonts w:cs="Arial"/>
        </w:rPr>
        <w:t>Experiences with new types and species (oral reports invited)</w:t>
      </w:r>
    </w:p>
    <w:p w:rsidR="008700F3" w:rsidRPr="002A56E8" w:rsidRDefault="008700F3" w:rsidP="008700F3">
      <w:pPr>
        <w:ind w:left="567"/>
        <w:rPr>
          <w:rFonts w:cs="Arial"/>
          <w:color w:val="000000"/>
        </w:rPr>
      </w:pPr>
      <w:r w:rsidRPr="002A56E8">
        <w:rPr>
          <w:rFonts w:cs="Arial"/>
          <w:color w:val="000000"/>
        </w:rPr>
        <w:t>10</w:t>
      </w:r>
      <w:r>
        <w:rPr>
          <w:rFonts w:cs="Arial"/>
          <w:color w:val="000000"/>
        </w:rPr>
        <w:t>.</w:t>
      </w:r>
      <w:r>
        <w:rPr>
          <w:rFonts w:cs="Arial"/>
          <w:color w:val="000000"/>
        </w:rPr>
        <w:tab/>
      </w:r>
      <w:r w:rsidRPr="002A56E8">
        <w:rPr>
          <w:rFonts w:cs="Arial"/>
          <w:color w:val="000000"/>
        </w:rPr>
        <w:t>Management of variety collections (</w:t>
      </w:r>
      <w:r w:rsidRPr="002A56E8">
        <w:rPr>
          <w:rFonts w:cs="Arial"/>
        </w:rPr>
        <w:t>oral reports invited</w:t>
      </w:r>
      <w:r w:rsidRPr="002A56E8">
        <w:rPr>
          <w:rFonts w:cs="Arial"/>
          <w:color w:val="000000"/>
        </w:rPr>
        <w:t>)</w:t>
      </w:r>
    </w:p>
    <w:p w:rsidR="008700F3" w:rsidRPr="002A56E8" w:rsidRDefault="008700F3" w:rsidP="008700F3">
      <w:pPr>
        <w:ind w:left="567"/>
        <w:rPr>
          <w:rFonts w:cs="Arial"/>
        </w:rPr>
      </w:pPr>
      <w:r w:rsidRPr="002A56E8">
        <w:rPr>
          <w:rFonts w:cs="Arial"/>
          <w:color w:val="000000"/>
        </w:rPr>
        <w:t>11.</w:t>
      </w:r>
      <w:r>
        <w:rPr>
          <w:rFonts w:cs="Arial"/>
          <w:color w:val="000000"/>
        </w:rPr>
        <w:tab/>
      </w:r>
      <w:r w:rsidRPr="002A56E8">
        <w:rPr>
          <w:rFonts w:cs="Arial"/>
          <w:color w:val="000000"/>
        </w:rPr>
        <w:t>Duration of DUS tests in the fruit sector (document to be prepared by the European Union)</w:t>
      </w:r>
    </w:p>
    <w:p w:rsidR="008700F3" w:rsidRPr="002A56E8" w:rsidRDefault="008700F3" w:rsidP="008700F3">
      <w:pPr>
        <w:ind w:left="1134" w:hanging="567"/>
        <w:rPr>
          <w:rFonts w:cs="Arial"/>
          <w:color w:val="000000"/>
        </w:rPr>
      </w:pPr>
      <w:r w:rsidRPr="002A56E8">
        <w:rPr>
          <w:rFonts w:cs="Arial"/>
          <w:color w:val="000000"/>
        </w:rPr>
        <w:t>12.</w:t>
      </w:r>
      <w:r>
        <w:rPr>
          <w:rFonts w:cs="Arial"/>
          <w:color w:val="000000"/>
        </w:rPr>
        <w:tab/>
      </w:r>
      <w:r w:rsidRPr="002A56E8">
        <w:rPr>
          <w:rFonts w:cs="Arial"/>
          <w:color w:val="000000"/>
        </w:rPr>
        <w:t>Calibration book for harmonized variety description in apple (document to be prepared by the European Union)</w:t>
      </w:r>
    </w:p>
    <w:p w:rsidR="008700F3" w:rsidRPr="002A56E8" w:rsidRDefault="008700F3" w:rsidP="008700F3">
      <w:pPr>
        <w:ind w:left="1134" w:hanging="567"/>
        <w:rPr>
          <w:rFonts w:cs="Arial"/>
          <w:color w:val="000000"/>
        </w:rPr>
      </w:pPr>
      <w:r w:rsidRPr="002A56E8">
        <w:rPr>
          <w:rFonts w:cs="Arial"/>
          <w:color w:val="000000"/>
        </w:rPr>
        <w:t>1</w:t>
      </w:r>
      <w:r>
        <w:rPr>
          <w:rFonts w:cs="Arial"/>
          <w:color w:val="000000"/>
        </w:rPr>
        <w:t>3.</w:t>
      </w:r>
      <w:r>
        <w:rPr>
          <w:rFonts w:cs="Arial"/>
          <w:color w:val="000000"/>
        </w:rPr>
        <w:tab/>
      </w:r>
      <w:r w:rsidRPr="002A56E8">
        <w:rPr>
          <w:rFonts w:cs="Arial"/>
          <w:color w:val="000000"/>
        </w:rPr>
        <w:t>Matters concerning variety descriptions (document to be prepared by the Office of the Union and documents invited)</w:t>
      </w:r>
    </w:p>
    <w:p w:rsidR="008700F3" w:rsidRPr="002A56E8" w:rsidRDefault="008700F3" w:rsidP="008700F3">
      <w:pPr>
        <w:ind w:left="567"/>
        <w:rPr>
          <w:rFonts w:cs="Arial"/>
          <w:color w:val="000000"/>
        </w:rPr>
      </w:pPr>
      <w:r w:rsidRPr="002A56E8">
        <w:rPr>
          <w:rFonts w:cs="Arial"/>
          <w:color w:val="000000"/>
        </w:rPr>
        <w:t>14.</w:t>
      </w:r>
      <w:r>
        <w:rPr>
          <w:rFonts w:cs="Arial"/>
          <w:color w:val="000000"/>
        </w:rPr>
        <w:tab/>
      </w:r>
      <w:r w:rsidRPr="002A56E8">
        <w:rPr>
          <w:rFonts w:cs="Arial"/>
          <w:color w:val="000000"/>
        </w:rPr>
        <w:t>Proposal for revision of the term “recurved” (document to be prepared by Israel)</w:t>
      </w:r>
    </w:p>
    <w:p w:rsidR="008700F3" w:rsidRPr="002A56E8" w:rsidRDefault="008700F3" w:rsidP="008700F3">
      <w:pPr>
        <w:ind w:left="567"/>
        <w:rPr>
          <w:rFonts w:cs="Arial"/>
        </w:rPr>
      </w:pPr>
      <w:r w:rsidRPr="002A56E8">
        <w:rPr>
          <w:rFonts w:cs="Arial"/>
        </w:rPr>
        <w:t>15.</w:t>
      </w:r>
      <w:r>
        <w:rPr>
          <w:rFonts w:cs="Arial"/>
        </w:rPr>
        <w:tab/>
      </w:r>
      <w:r w:rsidRPr="002A56E8">
        <w:rPr>
          <w:rFonts w:cs="Arial"/>
        </w:rPr>
        <w:t xml:space="preserve">Matters to be resolved concerning Test Guidelines adopted by the Technical Committee </w:t>
      </w:r>
    </w:p>
    <w:p w:rsidR="008700F3" w:rsidRPr="002A56E8" w:rsidRDefault="008700F3" w:rsidP="008700F3">
      <w:pPr>
        <w:pStyle w:val="Default"/>
        <w:autoSpaceDE/>
        <w:autoSpaceDN/>
        <w:adjustRightInd/>
        <w:ind w:left="567"/>
        <w:jc w:val="both"/>
        <w:rPr>
          <w:sz w:val="20"/>
          <w:szCs w:val="20"/>
        </w:rPr>
      </w:pPr>
      <w:r w:rsidRPr="002A56E8">
        <w:rPr>
          <w:sz w:val="20"/>
          <w:szCs w:val="20"/>
        </w:rPr>
        <w:t>16.</w:t>
      </w:r>
      <w:r>
        <w:rPr>
          <w:sz w:val="20"/>
          <w:szCs w:val="20"/>
        </w:rPr>
        <w:tab/>
      </w:r>
      <w:r w:rsidRPr="002A56E8">
        <w:rPr>
          <w:sz w:val="20"/>
          <w:szCs w:val="20"/>
        </w:rPr>
        <w:t xml:space="preserve">Proposals for partial revision/corrections of Test Guidelines </w:t>
      </w:r>
    </w:p>
    <w:p w:rsidR="008700F3" w:rsidRPr="002A56E8" w:rsidRDefault="008700F3" w:rsidP="008700F3">
      <w:pPr>
        <w:ind w:left="567"/>
        <w:rPr>
          <w:rFonts w:cs="Arial"/>
        </w:rPr>
      </w:pPr>
      <w:r w:rsidRPr="002A56E8">
        <w:rPr>
          <w:rFonts w:cs="Arial"/>
        </w:rPr>
        <w:t>17.</w:t>
      </w:r>
      <w:r>
        <w:rPr>
          <w:rFonts w:cs="Arial"/>
        </w:rPr>
        <w:tab/>
      </w:r>
      <w:r w:rsidRPr="002A56E8">
        <w:rPr>
          <w:rFonts w:cs="Arial"/>
        </w:rPr>
        <w:t>Discussion on draft Test Guidelines (Subgroups)</w:t>
      </w:r>
    </w:p>
    <w:p w:rsidR="008700F3" w:rsidRPr="002A56E8" w:rsidRDefault="008700F3" w:rsidP="008700F3">
      <w:pPr>
        <w:ind w:left="567"/>
        <w:rPr>
          <w:rFonts w:cs="Arial"/>
        </w:rPr>
      </w:pPr>
      <w:r w:rsidRPr="002A56E8">
        <w:rPr>
          <w:rFonts w:cs="Arial"/>
        </w:rPr>
        <w:t>18.</w:t>
      </w:r>
      <w:r>
        <w:rPr>
          <w:rFonts w:cs="Arial"/>
        </w:rPr>
        <w:tab/>
      </w:r>
      <w:r w:rsidRPr="002A56E8">
        <w:rPr>
          <w:rFonts w:cs="Arial"/>
        </w:rPr>
        <w:t>Recommendations on draft Test Guidelines</w:t>
      </w:r>
    </w:p>
    <w:p w:rsidR="008700F3" w:rsidRPr="002A56E8" w:rsidRDefault="008700F3" w:rsidP="008700F3">
      <w:pPr>
        <w:ind w:left="567"/>
        <w:rPr>
          <w:rFonts w:cs="Arial"/>
        </w:rPr>
      </w:pPr>
      <w:r w:rsidRPr="002A56E8">
        <w:rPr>
          <w:rFonts w:cs="Arial"/>
        </w:rPr>
        <w:t>19.</w:t>
      </w:r>
      <w:r>
        <w:rPr>
          <w:rFonts w:cs="Arial"/>
        </w:rPr>
        <w:tab/>
      </w:r>
      <w:r w:rsidRPr="002A56E8">
        <w:rPr>
          <w:rFonts w:cs="Arial"/>
        </w:rPr>
        <w:t>Guidance for drafters of Test Guidelines</w:t>
      </w:r>
    </w:p>
    <w:p w:rsidR="008700F3" w:rsidRPr="002A56E8" w:rsidRDefault="008700F3" w:rsidP="008700F3">
      <w:pPr>
        <w:ind w:left="1134" w:hanging="567"/>
        <w:rPr>
          <w:rFonts w:cs="Arial"/>
          <w:color w:val="000000"/>
        </w:rPr>
      </w:pPr>
      <w:r w:rsidRPr="002A56E8">
        <w:rPr>
          <w:rFonts w:cs="Arial"/>
        </w:rPr>
        <w:t>20.</w:t>
      </w:r>
      <w:r>
        <w:rPr>
          <w:rFonts w:cs="Arial"/>
        </w:rPr>
        <w:tab/>
      </w:r>
      <w:r w:rsidRPr="002A56E8">
        <w:rPr>
          <w:rFonts w:cs="Arial"/>
        </w:rPr>
        <w:t xml:space="preserve">DUS examination of mutant varieties of apple </w:t>
      </w:r>
      <w:r w:rsidRPr="002A56E8">
        <w:rPr>
          <w:rFonts w:cs="Arial"/>
          <w:color w:val="000000"/>
        </w:rPr>
        <w:t>(document to be prepared by the European Union)</w:t>
      </w:r>
    </w:p>
    <w:p w:rsidR="008700F3" w:rsidRPr="002A56E8" w:rsidRDefault="008700F3" w:rsidP="008700F3">
      <w:pPr>
        <w:ind w:left="567"/>
        <w:rPr>
          <w:rFonts w:cs="Arial"/>
        </w:rPr>
      </w:pPr>
      <w:r w:rsidRPr="002A56E8">
        <w:rPr>
          <w:rFonts w:cs="Arial"/>
        </w:rPr>
        <w:t>21.</w:t>
      </w:r>
      <w:r>
        <w:rPr>
          <w:rFonts w:cs="Arial"/>
        </w:rPr>
        <w:tab/>
      </w:r>
      <w:r w:rsidRPr="002A56E8">
        <w:rPr>
          <w:rFonts w:cs="Arial"/>
        </w:rPr>
        <w:t>Minimum distance between varieties (document to be prepared by the European Union)</w:t>
      </w:r>
    </w:p>
    <w:p w:rsidR="008700F3" w:rsidRPr="002A56E8" w:rsidRDefault="008700F3" w:rsidP="008700F3">
      <w:pPr>
        <w:ind w:left="1134" w:hanging="567"/>
        <w:rPr>
          <w:rFonts w:cs="Arial"/>
        </w:rPr>
      </w:pPr>
      <w:r w:rsidRPr="002A56E8">
        <w:rPr>
          <w:rFonts w:cs="Arial"/>
        </w:rPr>
        <w:t>22.</w:t>
      </w:r>
      <w:r>
        <w:rPr>
          <w:rFonts w:cs="Arial"/>
        </w:rPr>
        <w:tab/>
      </w:r>
      <w:r w:rsidRPr="002A56E8">
        <w:rPr>
          <w:rFonts w:cs="Arial"/>
        </w:rPr>
        <w:t>Method of observation for derived characteristics (document to be prepared by New Zealand and documents invited)</w:t>
      </w:r>
    </w:p>
    <w:p w:rsidR="008700F3" w:rsidRPr="002A56E8" w:rsidRDefault="008700F3" w:rsidP="008700F3">
      <w:pPr>
        <w:ind w:left="567"/>
        <w:rPr>
          <w:rFonts w:cs="Arial"/>
        </w:rPr>
      </w:pPr>
      <w:r w:rsidRPr="002A56E8">
        <w:rPr>
          <w:rFonts w:cs="Arial"/>
        </w:rPr>
        <w:t>23.</w:t>
      </w:r>
      <w:r>
        <w:rPr>
          <w:rFonts w:cs="Arial"/>
        </w:rPr>
        <w:tab/>
      </w:r>
      <w:r w:rsidRPr="002A56E8">
        <w:rPr>
          <w:rFonts w:cs="Arial"/>
        </w:rPr>
        <w:t>Date and place of the next session</w:t>
      </w:r>
    </w:p>
    <w:p w:rsidR="008700F3" w:rsidRPr="002A56E8" w:rsidRDefault="008700F3" w:rsidP="008700F3">
      <w:pPr>
        <w:ind w:left="567"/>
        <w:rPr>
          <w:rFonts w:cs="Arial"/>
        </w:rPr>
      </w:pPr>
      <w:r w:rsidRPr="002A56E8">
        <w:rPr>
          <w:rFonts w:cs="Arial"/>
        </w:rPr>
        <w:t>24.</w:t>
      </w:r>
      <w:r>
        <w:rPr>
          <w:rFonts w:cs="Arial"/>
        </w:rPr>
        <w:tab/>
      </w:r>
      <w:r w:rsidRPr="002A56E8">
        <w:rPr>
          <w:rFonts w:cs="Arial"/>
        </w:rPr>
        <w:t>Future program</w:t>
      </w:r>
    </w:p>
    <w:p w:rsidR="008700F3" w:rsidRPr="002A56E8" w:rsidRDefault="008700F3" w:rsidP="008700F3">
      <w:pPr>
        <w:ind w:left="567"/>
        <w:rPr>
          <w:rFonts w:cs="Arial"/>
        </w:rPr>
      </w:pPr>
      <w:r w:rsidRPr="002A56E8">
        <w:rPr>
          <w:rFonts w:cs="Arial"/>
        </w:rPr>
        <w:t>25.</w:t>
      </w:r>
      <w:r>
        <w:rPr>
          <w:rFonts w:cs="Arial"/>
        </w:rPr>
        <w:tab/>
      </w:r>
      <w:r w:rsidRPr="002A56E8">
        <w:rPr>
          <w:rFonts w:cs="Arial"/>
        </w:rPr>
        <w:t>Adoption of the Report of the session (if time permits)</w:t>
      </w:r>
    </w:p>
    <w:p w:rsidR="008700F3" w:rsidRPr="002A56E8" w:rsidRDefault="008700F3" w:rsidP="008700F3">
      <w:pPr>
        <w:ind w:left="567"/>
        <w:rPr>
          <w:rFonts w:cs="Arial"/>
        </w:rPr>
      </w:pPr>
      <w:r w:rsidRPr="002A56E8">
        <w:rPr>
          <w:rFonts w:cs="Arial"/>
        </w:rPr>
        <w:t>26.</w:t>
      </w:r>
      <w:r>
        <w:rPr>
          <w:rFonts w:cs="Arial"/>
        </w:rPr>
        <w:tab/>
      </w:r>
      <w:r w:rsidRPr="002A56E8">
        <w:rPr>
          <w:rFonts w:cs="Arial"/>
        </w:rPr>
        <w:t>Closing of the session</w:t>
      </w:r>
    </w:p>
    <w:p w:rsidR="008700F3" w:rsidRPr="002A56E8" w:rsidRDefault="008700F3" w:rsidP="008700F3">
      <w:pPr>
        <w:rPr>
          <w:rFonts w:cs="Arial"/>
        </w:rPr>
      </w:pPr>
    </w:p>
    <w:p w:rsidR="008700F3" w:rsidRPr="002A56E8" w:rsidRDefault="008700F3" w:rsidP="008700F3">
      <w:pPr>
        <w:rPr>
          <w:rFonts w:cs="Arial"/>
        </w:rPr>
      </w:pPr>
      <w:r w:rsidRPr="002A56E8">
        <w:rPr>
          <w:rFonts w:cs="Arial"/>
        </w:rPr>
        <w:fldChar w:fldCharType="begin"/>
      </w:r>
      <w:r w:rsidRPr="002A56E8">
        <w:rPr>
          <w:rFonts w:cs="Arial"/>
        </w:rPr>
        <w:instrText xml:space="preserve"> AUTONUM  </w:instrText>
      </w:r>
      <w:r w:rsidRPr="002A56E8">
        <w:rPr>
          <w:rFonts w:cs="Arial"/>
        </w:rPr>
        <w:fldChar w:fldCharType="end"/>
      </w:r>
      <w:r w:rsidRPr="002A56E8">
        <w:rPr>
          <w:rFonts w:cs="Arial"/>
        </w:rPr>
        <w:tab/>
        <w:t>On the afternoon of August 26, 2015, the TWF visited the Agricultural Research Council for Tropical and Subtropical Crops (ARC-ITSC) in Mbombela, Mpumalanga Province, where it was welcomed by Mr</w:t>
      </w:r>
      <w:r>
        <w:rPr>
          <w:rFonts w:cs="Arial"/>
        </w:rPr>
        <w:t>.</w:t>
      </w:r>
      <w:r w:rsidRPr="002A56E8">
        <w:rPr>
          <w:rFonts w:cs="Arial"/>
        </w:rPr>
        <w:t> Mduduzi Ngcobo, Research Team Manager, Horticulture and Postharvest Division, ARC</w:t>
      </w:r>
      <w:r w:rsidRPr="002A56E8">
        <w:rPr>
          <w:rFonts w:cs="Arial"/>
        </w:rPr>
        <w:noBreakHyphen/>
        <w:t>ITSC, who provided an overview of the ARC-ITSC.  The TWF also received a presentation on avocado breeding and production by Mr. Theo Bekker, Technical Manager, Westfalia Technological Services, and a presentation on Marula by Mr. Dudley McKnight, General Manager, Mirma Products. The TWF also visited the variety collections and breeding programs of passion fruit, litchi, avocado and macadamia of the ARC-ITSC.</w:t>
      </w:r>
    </w:p>
    <w:p w:rsidR="008700F3" w:rsidRDefault="008700F3" w:rsidP="008700F3"/>
    <w:p w:rsidR="008700F3" w:rsidRPr="000B03FD" w:rsidRDefault="008700F3" w:rsidP="008700F3">
      <w:pPr>
        <w:pStyle w:val="Heading3"/>
      </w:pPr>
      <w:bookmarkStart w:id="106" w:name="_Toc457469134"/>
      <w:r w:rsidRPr="000B03FD">
        <w:t>Technical Working Party for Ornamental Plants and Forest Trees</w:t>
      </w:r>
      <w:bookmarkEnd w:id="106"/>
    </w:p>
    <w:p w:rsidR="008700F3" w:rsidRDefault="008700F3" w:rsidP="008700F3">
      <w:pPr>
        <w:keepNext/>
      </w:pPr>
    </w:p>
    <w:p w:rsidR="008700F3" w:rsidRPr="00282D3B" w:rsidRDefault="008700F3" w:rsidP="008700F3">
      <w:pPr>
        <w:keepNext/>
        <w:rPr>
          <w:rFonts w:cs="Arial"/>
        </w:rPr>
      </w:pPr>
      <w:r w:rsidRPr="00282D3B">
        <w:rPr>
          <w:rFonts w:cs="Arial"/>
        </w:rPr>
        <w:fldChar w:fldCharType="begin"/>
      </w:r>
      <w:r w:rsidRPr="00282D3B">
        <w:rPr>
          <w:rFonts w:cs="Arial"/>
        </w:rPr>
        <w:instrText xml:space="preserve"> AUTONUM  \* Arabic </w:instrText>
      </w:r>
      <w:r w:rsidRPr="00282D3B">
        <w:rPr>
          <w:rFonts w:cs="Arial"/>
        </w:rPr>
        <w:fldChar w:fldCharType="end"/>
      </w:r>
      <w:r>
        <w:rPr>
          <w:rFonts w:cs="Arial"/>
        </w:rPr>
        <w:tab/>
      </w:r>
      <w:r w:rsidRPr="00282D3B">
        <w:rPr>
          <w:rFonts w:cs="Arial"/>
        </w:rPr>
        <w:t>The TWO held its forty-eighth session in Cambridge, United Kingdom, from September 14 to 18, 2015. The session was opened by Mr. Kenji Numaguchi (Japan), Chairman of the TWO.  The detailed report is provided in document TWO/48/26</w:t>
      </w:r>
      <w:r>
        <w:rPr>
          <w:rFonts w:cs="Arial"/>
        </w:rPr>
        <w:t xml:space="preserve"> “Report”</w:t>
      </w:r>
      <w:r w:rsidRPr="00282D3B">
        <w:rPr>
          <w:rFonts w:cs="Arial"/>
        </w:rPr>
        <w:t xml:space="preserve">. </w:t>
      </w:r>
    </w:p>
    <w:p w:rsidR="008700F3" w:rsidRPr="00282D3B" w:rsidRDefault="008700F3" w:rsidP="008700F3">
      <w:pPr>
        <w:rPr>
          <w:rFonts w:cs="Arial"/>
        </w:rPr>
      </w:pPr>
    </w:p>
    <w:p w:rsidR="008700F3" w:rsidRPr="00282D3B" w:rsidRDefault="008700F3" w:rsidP="008700F3">
      <w:pPr>
        <w:rPr>
          <w:rFonts w:cs="Arial"/>
        </w:rPr>
      </w:pPr>
      <w:r w:rsidRPr="00282D3B">
        <w:rPr>
          <w:rFonts w:cs="Arial"/>
        </w:rPr>
        <w:fldChar w:fldCharType="begin"/>
      </w:r>
      <w:r w:rsidRPr="00282D3B">
        <w:rPr>
          <w:rFonts w:cs="Arial"/>
        </w:rPr>
        <w:instrText xml:space="preserve"> AUTONUM  \* Arabic </w:instrText>
      </w:r>
      <w:r w:rsidRPr="00282D3B">
        <w:rPr>
          <w:rFonts w:cs="Arial"/>
        </w:rPr>
        <w:fldChar w:fldCharType="end"/>
      </w:r>
      <w:r>
        <w:rPr>
          <w:rFonts w:cs="Arial"/>
        </w:rPr>
        <w:tab/>
      </w:r>
      <w:r w:rsidRPr="00282D3B">
        <w:rPr>
          <w:rFonts w:cs="Arial"/>
        </w:rPr>
        <w:t>The meeting was attended by 56 participants, from 16 members of the</w:t>
      </w:r>
      <w:r>
        <w:rPr>
          <w:rFonts w:cs="Arial"/>
        </w:rPr>
        <w:t xml:space="preserve"> Union, 2 observer States and 2 </w:t>
      </w:r>
      <w:r w:rsidRPr="00282D3B">
        <w:rPr>
          <w:rFonts w:cs="Arial"/>
        </w:rPr>
        <w:t xml:space="preserve">observer organizations. The Preparatory Workshop was held during the afternoon of September 13 and was attended by 36 participants. </w:t>
      </w:r>
    </w:p>
    <w:p w:rsidR="008700F3" w:rsidRPr="00282D3B" w:rsidRDefault="008700F3" w:rsidP="008700F3">
      <w:pPr>
        <w:rPr>
          <w:rFonts w:cs="Arial"/>
        </w:rPr>
      </w:pPr>
    </w:p>
    <w:p w:rsidR="008700F3" w:rsidRPr="00282D3B" w:rsidRDefault="008700F3" w:rsidP="008700F3">
      <w:pPr>
        <w:tabs>
          <w:tab w:val="left" w:pos="630"/>
        </w:tabs>
        <w:rPr>
          <w:rFonts w:cs="Arial"/>
        </w:rPr>
      </w:pPr>
      <w:r w:rsidRPr="00282D3B">
        <w:rPr>
          <w:rFonts w:cs="Arial"/>
        </w:rPr>
        <w:fldChar w:fldCharType="begin"/>
      </w:r>
      <w:r w:rsidRPr="00282D3B">
        <w:rPr>
          <w:rFonts w:cs="Arial"/>
        </w:rPr>
        <w:instrText xml:space="preserve"> AUTONUM  \* Arabic </w:instrText>
      </w:r>
      <w:r w:rsidRPr="00282D3B">
        <w:rPr>
          <w:rFonts w:cs="Arial"/>
        </w:rPr>
        <w:fldChar w:fldCharType="end"/>
      </w:r>
      <w:r>
        <w:rPr>
          <w:rFonts w:cs="Arial"/>
        </w:rPr>
        <w:tab/>
      </w:r>
      <w:r w:rsidRPr="00282D3B">
        <w:rPr>
          <w:rFonts w:cs="Arial"/>
        </w:rPr>
        <w:t>The TWO was welcomed by Mr. Andrew Mitchell, Head of Varieties and Seeds Policy, Controller of Plant Variety Rights, Department for Environment, Food and Rural Affairs</w:t>
      </w:r>
      <w:r>
        <w:rPr>
          <w:rFonts w:cs="Arial"/>
        </w:rPr>
        <w:t xml:space="preserve"> </w:t>
      </w:r>
      <w:r w:rsidRPr="00282D3B">
        <w:rPr>
          <w:rFonts w:cs="Arial"/>
        </w:rPr>
        <w:t xml:space="preserve">(DEFRA), who made a presentation on </w:t>
      </w:r>
      <w:r>
        <w:rPr>
          <w:rFonts w:cs="Arial"/>
        </w:rPr>
        <w:t xml:space="preserve">agriculture and </w:t>
      </w:r>
      <w:r w:rsidRPr="00282D3B">
        <w:rPr>
          <w:rFonts w:cs="Arial"/>
        </w:rPr>
        <w:t xml:space="preserve">plant variety testing in </w:t>
      </w:r>
      <w:r>
        <w:rPr>
          <w:rFonts w:cs="Arial"/>
        </w:rPr>
        <w:t xml:space="preserve">the </w:t>
      </w:r>
      <w:r w:rsidRPr="00282D3B">
        <w:rPr>
          <w:rFonts w:cs="Arial"/>
        </w:rPr>
        <w:t>United Kingdom. The TWO was also welcomed by Ms. Tina Barsby, Chief Executive Officer, National Institute of Agricultural Botany (NIAB)</w:t>
      </w:r>
      <w:r>
        <w:rPr>
          <w:rFonts w:cs="Arial"/>
        </w:rPr>
        <w:t>.</w:t>
      </w:r>
    </w:p>
    <w:p w:rsidR="008700F3" w:rsidRPr="00282D3B" w:rsidRDefault="008700F3" w:rsidP="008700F3">
      <w:pPr>
        <w:rPr>
          <w:rFonts w:cs="Arial"/>
        </w:rPr>
      </w:pPr>
    </w:p>
    <w:p w:rsidR="008700F3" w:rsidRPr="00282D3B" w:rsidRDefault="008700F3" w:rsidP="008700F3">
      <w:pPr>
        <w:rPr>
          <w:rFonts w:cs="Arial"/>
        </w:rPr>
      </w:pPr>
      <w:r w:rsidRPr="00282D3B">
        <w:rPr>
          <w:rFonts w:cs="Arial"/>
        </w:rPr>
        <w:fldChar w:fldCharType="begin"/>
      </w:r>
      <w:r w:rsidRPr="00282D3B">
        <w:rPr>
          <w:rFonts w:cs="Arial"/>
        </w:rPr>
        <w:instrText xml:space="preserve"> AUTONUM  </w:instrText>
      </w:r>
      <w:r w:rsidRPr="00282D3B">
        <w:rPr>
          <w:rFonts w:cs="Arial"/>
        </w:rPr>
        <w:fldChar w:fldCharType="end"/>
      </w:r>
      <w:r>
        <w:rPr>
          <w:rFonts w:cs="Arial"/>
        </w:rPr>
        <w:tab/>
      </w:r>
      <w:r w:rsidRPr="00282D3B">
        <w:rPr>
          <w:rFonts w:cs="Arial"/>
        </w:rPr>
        <w:t xml:space="preserve">The TWO </w:t>
      </w:r>
      <w:r>
        <w:rPr>
          <w:rFonts w:cs="Arial"/>
        </w:rPr>
        <w:t>considered document TWO/48/9 “</w:t>
      </w:r>
      <w:r w:rsidRPr="00255F8B">
        <w:rPr>
          <w:rFonts w:cs="Arial"/>
        </w:rPr>
        <w:t>Assessing Uniformity by Off-Types on Basis of more than one Growing Cycle or on the Basis of Sub-Samples” and</w:t>
      </w:r>
      <w:r>
        <w:rPr>
          <w:rFonts w:cs="Arial"/>
          <w:color w:val="333333"/>
          <w:sz w:val="18"/>
          <w:szCs w:val="18"/>
          <w:shd w:val="clear" w:color="auto" w:fill="FFFFFF"/>
        </w:rPr>
        <w:t xml:space="preserve"> </w:t>
      </w:r>
      <w:r w:rsidRPr="00282D3B">
        <w:rPr>
          <w:rFonts w:cs="Arial"/>
        </w:rPr>
        <w:t xml:space="preserve">agreed that it should be clarified in </w:t>
      </w:r>
      <w:r>
        <w:rPr>
          <w:rFonts w:cs="Arial"/>
        </w:rPr>
        <w:t xml:space="preserve">the </w:t>
      </w:r>
      <w:r w:rsidRPr="00282D3B">
        <w:rPr>
          <w:rFonts w:cs="Arial"/>
        </w:rPr>
        <w:t>document that the guidance provided was not intended to be used for the assessment of uniformity by off-types on the same plants in two growing cycles. The TWO also agreed that the numbers of off-types in the examples provided in Annex I, second growing cycle column, lines 2 and 3 (number of off-types = 3), should have an asterisk to indicate that “care is needed when considering results that were very different in each of the growing cycles, such as when a type of off type was observed at a high level in one growing cycle and was absent in another growing cycle.”</w:t>
      </w:r>
    </w:p>
    <w:p w:rsidR="008700F3" w:rsidRPr="00282D3B" w:rsidRDefault="008700F3" w:rsidP="008700F3">
      <w:pPr>
        <w:rPr>
          <w:rFonts w:cs="Arial"/>
        </w:rPr>
      </w:pPr>
    </w:p>
    <w:p w:rsidR="008700F3" w:rsidRPr="00282D3B" w:rsidRDefault="008700F3" w:rsidP="008700F3">
      <w:pPr>
        <w:tabs>
          <w:tab w:val="left" w:pos="630"/>
        </w:tabs>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282D3B">
        <w:rPr>
          <w:rFonts w:cs="Arial"/>
        </w:rPr>
        <w:t xml:space="preserve">The TWO considered document TWO/48/10 </w:t>
      </w:r>
      <w:r>
        <w:rPr>
          <w:rFonts w:cs="Arial"/>
        </w:rPr>
        <w:t xml:space="preserve">“Matters concerning variety descriptions” </w:t>
      </w:r>
      <w:r w:rsidRPr="00282D3B">
        <w:rPr>
          <w:rFonts w:cs="Arial"/>
        </w:rPr>
        <w:t>and received a presentation by an expert from the European Union on “Experience with regard to variety descriptions and verifying the maintenance of the variety at the Community Plant Variety Office (CPVO)”.  A copy of the presentation is provided in document TWF/46/10 Add. The TWO noted that</w:t>
      </w:r>
      <w:r>
        <w:rPr>
          <w:rFonts w:cs="Arial"/>
        </w:rPr>
        <w:t>,</w:t>
      </w:r>
      <w:r w:rsidRPr="00282D3B">
        <w:rPr>
          <w:rFonts w:cs="Arial"/>
        </w:rPr>
        <w:t xml:space="preserve"> in some members, in litigation cases, there were ongoing discussions on access and ownership of plant material that was not maintained by the authority and agreed that verification of conformity was more difficult when the authority did not maintain a standard sample of the material used for DUS examination.  </w:t>
      </w:r>
      <w:r w:rsidRPr="00282D3B">
        <w:rPr>
          <w:rFonts w:eastAsia="SimSun" w:cs="Arial"/>
        </w:rPr>
        <w:t xml:space="preserve">The TWO agreed to invite Australia, the European Union, Germany and the Netherlands </w:t>
      </w:r>
      <w:r w:rsidRPr="00282D3B">
        <w:rPr>
          <w:rFonts w:cs="Arial"/>
        </w:rPr>
        <w:t>to make a presentation on matters concerning variety descriptions at its forty-ninth session, to be held in 2016</w:t>
      </w:r>
      <w:r>
        <w:rPr>
          <w:rFonts w:cs="Arial"/>
        </w:rPr>
        <w:t>.</w:t>
      </w:r>
    </w:p>
    <w:p w:rsidR="008700F3" w:rsidRPr="00282D3B" w:rsidRDefault="008700F3" w:rsidP="008700F3">
      <w:pPr>
        <w:rPr>
          <w:rFonts w:cs="Arial"/>
        </w:rPr>
      </w:pPr>
    </w:p>
    <w:p w:rsidR="008700F3" w:rsidRPr="00282D3B" w:rsidRDefault="008700F3" w:rsidP="008700F3">
      <w:pPr>
        <w:tabs>
          <w:tab w:val="left" w:pos="630"/>
        </w:tabs>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255F8B">
        <w:rPr>
          <w:rFonts w:cs="Arial"/>
        </w:rPr>
        <w:t>The TWO considered document TWO/48/12</w:t>
      </w:r>
      <w:r>
        <w:rPr>
          <w:rFonts w:cs="Arial"/>
        </w:rPr>
        <w:t xml:space="preserve"> “</w:t>
      </w:r>
      <w:r w:rsidRPr="00255F8B">
        <w:rPr>
          <w:rFonts w:cs="Arial"/>
        </w:rPr>
        <w:t>Revision of document TGP/7: Drafter’s Kit for Test Guidelines</w:t>
      </w:r>
      <w:r>
        <w:rPr>
          <w:rFonts w:cs="Arial"/>
        </w:rPr>
        <w:t xml:space="preserve">” and </w:t>
      </w:r>
      <w:r w:rsidRPr="00282D3B">
        <w:rPr>
          <w:rFonts w:cs="Arial"/>
        </w:rPr>
        <w:t xml:space="preserve">noted that there was no guidance on the order of the methods of observation for a characteristic in the </w:t>
      </w:r>
      <w:r w:rsidRPr="00282D3B">
        <w:rPr>
          <w:rFonts w:cs="Arial"/>
          <w:color w:val="000000"/>
          <w:lang w:val="nl-NL"/>
        </w:rPr>
        <w:t>Table of Characteristics</w:t>
      </w:r>
      <w:r w:rsidRPr="00282D3B">
        <w:rPr>
          <w:rFonts w:cs="Arial"/>
        </w:rPr>
        <w:t xml:space="preserve"> (e.g. VG/MS) and agreed to propose to provide guidance in </w:t>
      </w:r>
      <w:r>
        <w:rPr>
          <w:rFonts w:cs="Arial"/>
        </w:rPr>
        <w:t xml:space="preserve">document </w:t>
      </w:r>
      <w:r w:rsidRPr="00282D3B">
        <w:rPr>
          <w:rFonts w:cs="Arial"/>
        </w:rPr>
        <w:t>TGP/7 and the Test Guidelines, e.g. to state that the most commonly used method was displayed first.</w:t>
      </w:r>
      <w:r>
        <w:rPr>
          <w:rFonts w:cs="Arial"/>
        </w:rPr>
        <w:t xml:space="preserve">  </w:t>
      </w:r>
      <w:r w:rsidRPr="00282D3B">
        <w:rPr>
          <w:rFonts w:cs="Arial"/>
        </w:rPr>
        <w:t xml:space="preserve">The TWO agreed to request the Office of the Union to explore the possibility to include the comments by the Office of the Union on draft Test Guidelines in the web-based TG Template, in order that the </w:t>
      </w:r>
      <w:r w:rsidRPr="00282D3B">
        <w:rPr>
          <w:rFonts w:cs="Arial"/>
          <w:iCs/>
          <w:snapToGrid w:val="0"/>
          <w:color w:val="000000"/>
        </w:rPr>
        <w:t>Leading Expert</w:t>
      </w:r>
      <w:r w:rsidRPr="00282D3B">
        <w:rPr>
          <w:rFonts w:cs="Arial"/>
        </w:rPr>
        <w:t xml:space="preserve"> would have all the comments in the web-based TG Template</w:t>
      </w:r>
      <w:r>
        <w:rPr>
          <w:rFonts w:cs="Arial"/>
        </w:rPr>
        <w:t xml:space="preserve">.  </w:t>
      </w:r>
      <w:r w:rsidRPr="00282D3B">
        <w:rPr>
          <w:rFonts w:cs="Arial"/>
        </w:rPr>
        <w:t>The TWO agreed that online tutorials and guidance notes would be useful for Leading and Interested Experts.</w:t>
      </w:r>
    </w:p>
    <w:p w:rsidR="008700F3" w:rsidRPr="00282D3B" w:rsidRDefault="008700F3" w:rsidP="008700F3">
      <w:pPr>
        <w:rPr>
          <w:rFonts w:cs="Arial"/>
        </w:rPr>
      </w:pPr>
    </w:p>
    <w:p w:rsidR="008700F3" w:rsidRPr="00282D3B" w:rsidRDefault="008700F3" w:rsidP="008700F3">
      <w:pPr>
        <w:tabs>
          <w:tab w:val="left" w:pos="630"/>
        </w:tabs>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282D3B">
        <w:rPr>
          <w:rFonts w:cs="Arial"/>
        </w:rPr>
        <w:t>The TWO considered document TWO/48/14</w:t>
      </w:r>
      <w:r>
        <w:rPr>
          <w:rFonts w:cs="Arial"/>
        </w:rPr>
        <w:t xml:space="preserve"> “Regional sets of example varieties”</w:t>
      </w:r>
      <w:r w:rsidRPr="00282D3B">
        <w:rPr>
          <w:rFonts w:cs="Arial"/>
        </w:rPr>
        <w:t>.</w:t>
      </w:r>
      <w:r>
        <w:rPr>
          <w:rFonts w:cs="Arial"/>
        </w:rPr>
        <w:t xml:space="preserve">  </w:t>
      </w:r>
      <w:r w:rsidRPr="00282D3B">
        <w:rPr>
          <w:rFonts w:cs="Arial"/>
        </w:rPr>
        <w:t>The TWO agreed that it would be important to explain the rationale for the establishment of regional sets of example varieties in particular Test Guidelines. The TWO agreed with the inclusion of guidance in document TGP/7 that the TWP should determine the basis on which the region would establish an agreed regional set of example varieties (e.g. by an exchange of information, or by a ring-test).</w:t>
      </w:r>
    </w:p>
    <w:p w:rsidR="008700F3" w:rsidRPr="00282D3B" w:rsidRDefault="008700F3" w:rsidP="008700F3">
      <w:pPr>
        <w:rPr>
          <w:rFonts w:cs="Arial"/>
        </w:rPr>
      </w:pPr>
    </w:p>
    <w:p w:rsidR="008700F3" w:rsidRPr="00282D3B" w:rsidRDefault="008700F3" w:rsidP="008700F3">
      <w:pPr>
        <w:tabs>
          <w:tab w:val="left" w:pos="630"/>
        </w:tabs>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282D3B">
        <w:rPr>
          <w:rFonts w:cs="Arial"/>
        </w:rPr>
        <w:t>The TWO considered document TWO/48/19 “Defin</w:t>
      </w:r>
      <w:r>
        <w:rPr>
          <w:rFonts w:cs="Arial"/>
        </w:rPr>
        <w:t>ition of color groups from RHS C</w:t>
      </w:r>
      <w:r w:rsidRPr="00282D3B">
        <w:rPr>
          <w:rFonts w:cs="Arial"/>
        </w:rPr>
        <w:t xml:space="preserve">olour charts” and received presentations </w:t>
      </w:r>
      <w:r>
        <w:rPr>
          <w:rFonts w:cs="Arial"/>
        </w:rPr>
        <w:t>by the</w:t>
      </w:r>
      <w:r w:rsidRPr="00282D3B">
        <w:rPr>
          <w:rFonts w:cs="Arial"/>
        </w:rPr>
        <w:t xml:space="preserve"> Royal Horticultural Society</w:t>
      </w:r>
      <w:r>
        <w:rPr>
          <w:rFonts w:cs="Arial"/>
        </w:rPr>
        <w:t xml:space="preserve"> </w:t>
      </w:r>
      <w:r w:rsidRPr="00282D3B">
        <w:rPr>
          <w:rFonts w:cs="Arial"/>
        </w:rPr>
        <w:t xml:space="preserve">(RHS), Japan, </w:t>
      </w:r>
      <w:r>
        <w:rPr>
          <w:rFonts w:cs="Arial"/>
        </w:rPr>
        <w:t xml:space="preserve">the </w:t>
      </w:r>
      <w:r w:rsidRPr="00282D3B">
        <w:rPr>
          <w:rFonts w:cs="Arial"/>
        </w:rPr>
        <w:t xml:space="preserve">United Kingdom and </w:t>
      </w:r>
      <w:r>
        <w:rPr>
          <w:rFonts w:cs="Arial"/>
        </w:rPr>
        <w:t xml:space="preserve">the </w:t>
      </w:r>
      <w:r w:rsidRPr="00282D3B">
        <w:rPr>
          <w:rFonts w:cs="Arial"/>
        </w:rPr>
        <w:t xml:space="preserve">European Union. The TWO noted that the latest edition of the RHS Colour Chart (Sixth Edition) provided a name for each individual color and agreed to request the expert from Germany to prepare a study with support </w:t>
      </w:r>
      <w:r>
        <w:rPr>
          <w:rFonts w:cs="Arial"/>
        </w:rPr>
        <w:t>by</w:t>
      </w:r>
      <w:r w:rsidRPr="00282D3B">
        <w:rPr>
          <w:rFonts w:cs="Arial"/>
        </w:rPr>
        <w:t xml:space="preserve"> the experts from Australia, Canada, European Union, </w:t>
      </w:r>
      <w:r>
        <w:rPr>
          <w:rFonts w:cs="Arial"/>
        </w:rPr>
        <w:t xml:space="preserve">the </w:t>
      </w:r>
      <w:r w:rsidRPr="00282D3B">
        <w:rPr>
          <w:rFonts w:cs="Arial"/>
        </w:rPr>
        <w:t>Netherlands, New</w:t>
      </w:r>
      <w:r>
        <w:rPr>
          <w:rFonts w:cs="Arial"/>
        </w:rPr>
        <w:t> </w:t>
      </w:r>
      <w:r w:rsidRPr="00282D3B">
        <w:rPr>
          <w:rFonts w:cs="Arial"/>
        </w:rPr>
        <w:t xml:space="preserve">Zealand and </w:t>
      </w:r>
      <w:r>
        <w:rPr>
          <w:rFonts w:cs="Arial"/>
        </w:rPr>
        <w:t xml:space="preserve">the </w:t>
      </w:r>
      <w:r w:rsidRPr="00282D3B">
        <w:rPr>
          <w:rFonts w:cs="Arial"/>
        </w:rPr>
        <w:t>United Kingdom on the possibility to use the Sixth Edition of the RHS Colour Chart for defining color groups for the purposes of grouping of varieties and organization of the growing trial.  The TWO agreed that the overlapping of some colors should be taken into account.  The TWO also agreed that the study should consider whether the allocation of UPOV Color Groups for each RHS color, as set out in document TGP/14, should be revised.</w:t>
      </w:r>
      <w:r>
        <w:rPr>
          <w:rFonts w:cs="Arial"/>
        </w:rPr>
        <w:t xml:space="preserve">  </w:t>
      </w:r>
      <w:r w:rsidRPr="00282D3B">
        <w:rPr>
          <w:rFonts w:cs="Arial"/>
        </w:rPr>
        <w:t xml:space="preserve">The TWO noted that the Royal Horticultural Society (RHS) was considering the process for </w:t>
      </w:r>
      <w:r>
        <w:rPr>
          <w:rFonts w:cs="Arial"/>
        </w:rPr>
        <w:t xml:space="preserve">the </w:t>
      </w:r>
      <w:r w:rsidRPr="00282D3B">
        <w:rPr>
          <w:rFonts w:cs="Arial"/>
        </w:rPr>
        <w:t xml:space="preserve">review of the Sixth Edition of the RHS Colour Chart prior to organizing the Seventh Edition and agreed to request an expert from the United Kingdom to organize the compilation of examples of varieties without </w:t>
      </w:r>
      <w:r>
        <w:rPr>
          <w:rFonts w:cs="Arial"/>
        </w:rPr>
        <w:t xml:space="preserve">a </w:t>
      </w:r>
      <w:r w:rsidRPr="00282D3B">
        <w:rPr>
          <w:rFonts w:cs="Arial"/>
        </w:rPr>
        <w:t>matching color in the Sixth Edition of the RHS Colour Chart (gaps).  The examples compiled would be submitted to the RHS with a view to propose new colors and possible harmonization on terminology.</w:t>
      </w:r>
      <w:r>
        <w:rPr>
          <w:rFonts w:cs="Arial"/>
        </w:rPr>
        <w:t xml:space="preserve">  </w:t>
      </w:r>
      <w:r w:rsidRPr="00282D3B">
        <w:rPr>
          <w:rFonts w:cs="Arial"/>
        </w:rPr>
        <w:t xml:space="preserve">The TWO noted that color names may have relevance for variety denominations and could have consequences for the acceptance of variety denominations </w:t>
      </w:r>
      <w:r>
        <w:rPr>
          <w:rFonts w:cs="Arial"/>
        </w:rPr>
        <w:t xml:space="preserve">for </w:t>
      </w:r>
      <w:r w:rsidRPr="00282D3B">
        <w:rPr>
          <w:rFonts w:cs="Arial"/>
        </w:rPr>
        <w:t xml:space="preserve">some </w:t>
      </w:r>
      <w:r>
        <w:rPr>
          <w:rFonts w:cs="Arial"/>
        </w:rPr>
        <w:t xml:space="preserve">UPOV </w:t>
      </w:r>
      <w:r w:rsidRPr="00282D3B">
        <w:rPr>
          <w:rFonts w:cs="Arial"/>
        </w:rPr>
        <w:t>members</w:t>
      </w:r>
      <w:r>
        <w:rPr>
          <w:rFonts w:cs="Arial"/>
        </w:rPr>
        <w:t>.</w:t>
      </w:r>
    </w:p>
    <w:p w:rsidR="008700F3" w:rsidRPr="00282D3B" w:rsidRDefault="008700F3" w:rsidP="008700F3">
      <w:pPr>
        <w:rPr>
          <w:rFonts w:cs="Arial"/>
        </w:rPr>
      </w:pPr>
    </w:p>
    <w:p w:rsidR="008700F3" w:rsidRPr="00282D3B" w:rsidRDefault="008700F3" w:rsidP="008700F3">
      <w:pPr>
        <w:tabs>
          <w:tab w:val="left" w:pos="630"/>
        </w:tabs>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282D3B">
        <w:rPr>
          <w:rFonts w:cs="Arial"/>
        </w:rPr>
        <w:t xml:space="preserve">The TWO received an oral </w:t>
      </w:r>
      <w:r>
        <w:rPr>
          <w:rFonts w:cs="Arial"/>
        </w:rPr>
        <w:t>report</w:t>
      </w:r>
      <w:r w:rsidRPr="00282D3B">
        <w:rPr>
          <w:rFonts w:cs="Arial"/>
        </w:rPr>
        <w:t xml:space="preserve"> by an expert from Germany on DUS examination of a new variety of Calibrachoa with a high tendency to change flower color with temperature change.  The TWO noted that the new variety was very sensitive to changes in temperature under standard conditions of cultivation in greenhouses and was different from other varieties in </w:t>
      </w:r>
      <w:r>
        <w:rPr>
          <w:rFonts w:cs="Arial"/>
        </w:rPr>
        <w:t>that regard</w:t>
      </w:r>
      <w:r w:rsidRPr="00282D3B">
        <w:rPr>
          <w:rFonts w:cs="Arial"/>
        </w:rPr>
        <w:t>.  The TWO noted that similar changes in flower color and intensity of spots due to temperature and light intensity had also been observed in Chrysanthemum and Phalaenopsis varieties, respectively.</w:t>
      </w:r>
    </w:p>
    <w:p w:rsidR="008700F3" w:rsidRPr="00282D3B" w:rsidRDefault="008700F3" w:rsidP="008700F3">
      <w:pPr>
        <w:rPr>
          <w:rFonts w:cs="Arial"/>
        </w:rPr>
      </w:pPr>
    </w:p>
    <w:p w:rsidR="008700F3" w:rsidRPr="005A624F" w:rsidRDefault="008700F3" w:rsidP="008700F3">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282D3B">
        <w:rPr>
          <w:rFonts w:cs="Arial"/>
        </w:rPr>
        <w:t xml:space="preserve">The TWO agreed to submit four Test Guidelines to the </w:t>
      </w:r>
      <w:r>
        <w:rPr>
          <w:rFonts w:cs="Arial"/>
        </w:rPr>
        <w:t>T</w:t>
      </w:r>
      <w:r w:rsidRPr="00282D3B">
        <w:rPr>
          <w:rFonts w:cs="Arial"/>
        </w:rPr>
        <w:t xml:space="preserve">C for adoption: </w:t>
      </w:r>
      <w:r w:rsidRPr="005A624F">
        <w:rPr>
          <w:rFonts w:cs="Arial"/>
        </w:rPr>
        <w:t xml:space="preserve">Calibrachoa </w:t>
      </w:r>
      <w:r w:rsidRPr="00282D3B">
        <w:rPr>
          <w:rFonts w:cs="Arial"/>
        </w:rPr>
        <w:t xml:space="preserve">(Revision); </w:t>
      </w:r>
      <w:r w:rsidRPr="005A624F">
        <w:rPr>
          <w:rFonts w:cs="Arial"/>
        </w:rPr>
        <w:t xml:space="preserve">Cordyline; Plectranthus; and Salvia. </w:t>
      </w:r>
      <w:r>
        <w:rPr>
          <w:rFonts w:cs="Arial"/>
        </w:rPr>
        <w:t xml:space="preserve"> </w:t>
      </w:r>
      <w:r w:rsidRPr="005A624F">
        <w:rPr>
          <w:rFonts w:cs="Arial"/>
        </w:rPr>
        <w:t xml:space="preserve">At its forty-ninth session to be held in 2016, the TWO planned to discuss 16 Test Guidelines, consisting of 8 revisions and 8 new Test Guidelines. </w:t>
      </w:r>
    </w:p>
    <w:p w:rsidR="008700F3" w:rsidRPr="00282D3B" w:rsidRDefault="008700F3" w:rsidP="008700F3">
      <w:pPr>
        <w:rPr>
          <w:rFonts w:cs="Arial"/>
          <w:i/>
        </w:rPr>
      </w:pPr>
    </w:p>
    <w:p w:rsidR="008700F3" w:rsidRPr="00282D3B" w:rsidRDefault="008700F3" w:rsidP="008700F3">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282D3B">
        <w:rPr>
          <w:rFonts w:cs="Arial"/>
        </w:rPr>
        <w:t>At the invitation of the Republic of Korea, the TWO agreed to hold its forty-ninth session in Gimcheon</w:t>
      </w:r>
      <w:r>
        <w:rPr>
          <w:rFonts w:cs="Arial"/>
        </w:rPr>
        <w:t> City</w:t>
      </w:r>
      <w:r w:rsidRPr="00282D3B">
        <w:rPr>
          <w:rFonts w:cs="Arial"/>
        </w:rPr>
        <w:t>, Republic of Korea, from June 13 to 17, 2016, with the preparatory workshop on June 12, 2016.</w:t>
      </w:r>
    </w:p>
    <w:p w:rsidR="008700F3" w:rsidRPr="00282D3B" w:rsidRDefault="008700F3" w:rsidP="008700F3">
      <w:pPr>
        <w:rPr>
          <w:rFonts w:cs="Arial"/>
        </w:rPr>
      </w:pPr>
    </w:p>
    <w:p w:rsidR="008700F3" w:rsidRPr="00282D3B" w:rsidRDefault="008700F3" w:rsidP="008700F3">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282D3B">
        <w:rPr>
          <w:rFonts w:cs="Arial"/>
        </w:rPr>
        <w:t>The TWO proposed to discuss the following items at its next session:</w:t>
      </w:r>
    </w:p>
    <w:p w:rsidR="008700F3" w:rsidRDefault="008700F3" w:rsidP="008700F3">
      <w:pPr>
        <w:ind w:left="567"/>
      </w:pPr>
    </w:p>
    <w:p w:rsidR="008700F3" w:rsidRPr="00282D3B" w:rsidRDefault="008700F3" w:rsidP="008700F3">
      <w:pPr>
        <w:ind w:left="567"/>
        <w:rPr>
          <w:rFonts w:cs="Arial"/>
        </w:rPr>
      </w:pPr>
      <w:r w:rsidRPr="00282D3B">
        <w:rPr>
          <w:rFonts w:cs="Arial"/>
        </w:rPr>
        <w:t>1.</w:t>
      </w:r>
      <w:r w:rsidRPr="00282D3B">
        <w:rPr>
          <w:rFonts w:cs="Arial"/>
        </w:rPr>
        <w:tab/>
        <w:t>Opening of the Session</w:t>
      </w:r>
    </w:p>
    <w:p w:rsidR="008700F3" w:rsidRPr="00282D3B" w:rsidRDefault="008700F3" w:rsidP="008700F3">
      <w:pPr>
        <w:ind w:left="567"/>
        <w:rPr>
          <w:rFonts w:cs="Arial"/>
        </w:rPr>
      </w:pPr>
      <w:r w:rsidRPr="00282D3B">
        <w:rPr>
          <w:rFonts w:cs="Arial"/>
        </w:rPr>
        <w:t>2.</w:t>
      </w:r>
      <w:r>
        <w:rPr>
          <w:rFonts w:cs="Arial"/>
        </w:rPr>
        <w:tab/>
      </w:r>
      <w:r w:rsidRPr="00282D3B">
        <w:rPr>
          <w:rFonts w:cs="Arial"/>
        </w:rPr>
        <w:t>Adoption of the agenda</w:t>
      </w:r>
    </w:p>
    <w:p w:rsidR="008700F3" w:rsidRPr="00282D3B" w:rsidRDefault="008700F3" w:rsidP="008700F3">
      <w:pPr>
        <w:ind w:left="567"/>
        <w:rPr>
          <w:rFonts w:cs="Arial"/>
        </w:rPr>
      </w:pPr>
      <w:r w:rsidRPr="00282D3B">
        <w:rPr>
          <w:rFonts w:cs="Arial"/>
        </w:rPr>
        <w:t>3.</w:t>
      </w:r>
      <w:r w:rsidRPr="00282D3B">
        <w:rPr>
          <w:rFonts w:cs="Arial"/>
        </w:rPr>
        <w:tab/>
        <w:t>Short reports on developments in plant variety protection</w:t>
      </w:r>
    </w:p>
    <w:p w:rsidR="008700F3" w:rsidRPr="00282D3B" w:rsidRDefault="008700F3" w:rsidP="008700F3">
      <w:pPr>
        <w:ind w:leftChars="567" w:left="1134"/>
        <w:rPr>
          <w:rFonts w:cs="Arial"/>
        </w:rPr>
      </w:pPr>
      <w:r w:rsidRPr="00282D3B">
        <w:rPr>
          <w:rFonts w:cs="Arial"/>
        </w:rPr>
        <w:t>(a)</w:t>
      </w:r>
      <w:r w:rsidRPr="00282D3B">
        <w:rPr>
          <w:rFonts w:cs="Arial"/>
        </w:rPr>
        <w:tab/>
        <w:t xml:space="preserve">Reports from members and observers </w:t>
      </w:r>
    </w:p>
    <w:p w:rsidR="008700F3" w:rsidRPr="00282D3B" w:rsidRDefault="008700F3" w:rsidP="008700F3">
      <w:pPr>
        <w:ind w:leftChars="567" w:left="1134"/>
        <w:rPr>
          <w:rFonts w:cs="Arial"/>
        </w:rPr>
      </w:pPr>
      <w:r w:rsidRPr="00282D3B">
        <w:rPr>
          <w:rFonts w:cs="Arial"/>
        </w:rPr>
        <w:t>(b)</w:t>
      </w:r>
      <w:r>
        <w:rPr>
          <w:rFonts w:cs="Arial"/>
        </w:rPr>
        <w:tab/>
      </w:r>
      <w:r w:rsidRPr="00282D3B">
        <w:rPr>
          <w:rFonts w:cs="Arial"/>
        </w:rPr>
        <w:t>Reports on developments within UPOV</w:t>
      </w:r>
    </w:p>
    <w:p w:rsidR="008700F3" w:rsidRPr="00282D3B" w:rsidRDefault="008700F3" w:rsidP="008700F3">
      <w:pPr>
        <w:ind w:left="567"/>
        <w:rPr>
          <w:rFonts w:cs="Arial"/>
        </w:rPr>
      </w:pPr>
      <w:r w:rsidRPr="00282D3B">
        <w:rPr>
          <w:rFonts w:cs="Arial"/>
        </w:rPr>
        <w:t>4.</w:t>
      </w:r>
      <w:r w:rsidRPr="00282D3B">
        <w:rPr>
          <w:rFonts w:cs="Arial"/>
        </w:rPr>
        <w:tab/>
        <w:t>Molecular Techniques</w:t>
      </w:r>
    </w:p>
    <w:p w:rsidR="008700F3" w:rsidRPr="00282D3B" w:rsidRDefault="008700F3" w:rsidP="008700F3">
      <w:pPr>
        <w:ind w:left="567"/>
        <w:rPr>
          <w:rFonts w:cs="Arial"/>
        </w:rPr>
      </w:pPr>
      <w:r w:rsidRPr="00282D3B">
        <w:rPr>
          <w:rFonts w:cs="Arial"/>
        </w:rPr>
        <w:t>5.</w:t>
      </w:r>
      <w:r w:rsidRPr="00282D3B">
        <w:rPr>
          <w:rFonts w:cs="Arial"/>
        </w:rPr>
        <w:tab/>
        <w:t xml:space="preserve">TGP documents </w:t>
      </w:r>
    </w:p>
    <w:p w:rsidR="008700F3" w:rsidRPr="00282D3B" w:rsidRDefault="008700F3" w:rsidP="008700F3">
      <w:pPr>
        <w:ind w:left="567"/>
        <w:rPr>
          <w:rFonts w:cs="Arial"/>
        </w:rPr>
      </w:pPr>
      <w:r w:rsidRPr="00282D3B">
        <w:rPr>
          <w:rFonts w:cs="Arial"/>
        </w:rPr>
        <w:t>6.</w:t>
      </w:r>
      <w:r w:rsidRPr="00282D3B">
        <w:rPr>
          <w:rFonts w:cs="Arial"/>
        </w:rPr>
        <w:tab/>
        <w:t>Variety denominations</w:t>
      </w:r>
    </w:p>
    <w:p w:rsidR="008700F3" w:rsidRPr="00282D3B" w:rsidRDefault="008700F3" w:rsidP="008700F3">
      <w:pPr>
        <w:ind w:left="567"/>
        <w:rPr>
          <w:rFonts w:cs="Arial"/>
        </w:rPr>
      </w:pPr>
      <w:r w:rsidRPr="00282D3B">
        <w:rPr>
          <w:rFonts w:cs="Arial"/>
        </w:rPr>
        <w:t>7.</w:t>
      </w:r>
      <w:r w:rsidRPr="00282D3B">
        <w:rPr>
          <w:rFonts w:cs="Arial"/>
        </w:rPr>
        <w:tab/>
        <w:t>Information and databases</w:t>
      </w:r>
    </w:p>
    <w:p w:rsidR="008700F3" w:rsidRPr="00282D3B" w:rsidRDefault="008700F3" w:rsidP="008700F3">
      <w:pPr>
        <w:ind w:leftChars="567" w:left="1134"/>
        <w:rPr>
          <w:rFonts w:cs="Arial"/>
        </w:rPr>
      </w:pPr>
      <w:r w:rsidRPr="00282D3B">
        <w:rPr>
          <w:rFonts w:cs="Arial"/>
        </w:rPr>
        <w:t>(a)</w:t>
      </w:r>
      <w:r w:rsidRPr="00282D3B">
        <w:rPr>
          <w:rFonts w:cs="Arial"/>
        </w:rPr>
        <w:tab/>
        <w:t xml:space="preserve">UPOV information databases </w:t>
      </w:r>
    </w:p>
    <w:p w:rsidR="008700F3" w:rsidRPr="00282D3B" w:rsidRDefault="008700F3" w:rsidP="008700F3">
      <w:pPr>
        <w:ind w:leftChars="567" w:left="1134"/>
        <w:jc w:val="left"/>
        <w:rPr>
          <w:rFonts w:cs="Arial"/>
        </w:rPr>
      </w:pPr>
      <w:r w:rsidRPr="00282D3B">
        <w:rPr>
          <w:rFonts w:cs="Arial"/>
        </w:rPr>
        <w:t>(b)</w:t>
      </w:r>
      <w:r>
        <w:rPr>
          <w:rFonts w:cs="Arial"/>
        </w:rPr>
        <w:tab/>
      </w:r>
      <w:r w:rsidRPr="00282D3B">
        <w:rPr>
          <w:rFonts w:cs="Arial"/>
        </w:rPr>
        <w:t xml:space="preserve">Variety description databases </w:t>
      </w:r>
    </w:p>
    <w:p w:rsidR="008700F3" w:rsidRPr="00282D3B" w:rsidRDefault="008700F3" w:rsidP="008700F3">
      <w:pPr>
        <w:ind w:leftChars="567" w:left="1134"/>
        <w:rPr>
          <w:rFonts w:cs="Arial"/>
        </w:rPr>
      </w:pPr>
      <w:r w:rsidRPr="00282D3B">
        <w:rPr>
          <w:rFonts w:cs="Arial"/>
        </w:rPr>
        <w:t>(c)</w:t>
      </w:r>
      <w:r w:rsidRPr="00282D3B">
        <w:rPr>
          <w:rFonts w:cs="Arial"/>
        </w:rPr>
        <w:tab/>
      </w:r>
      <w:r>
        <w:rPr>
          <w:rFonts w:cs="Arial"/>
        </w:rPr>
        <w:t xml:space="preserve">Exchange and use of </w:t>
      </w:r>
      <w:r w:rsidRPr="00282D3B">
        <w:rPr>
          <w:rFonts w:cs="Arial"/>
        </w:rPr>
        <w:t>software</w:t>
      </w:r>
      <w:r>
        <w:rPr>
          <w:rFonts w:cs="Arial"/>
        </w:rPr>
        <w:t xml:space="preserve"> and equipment</w:t>
      </w:r>
    </w:p>
    <w:p w:rsidR="008700F3" w:rsidRPr="00282D3B" w:rsidRDefault="008700F3" w:rsidP="008700F3">
      <w:pPr>
        <w:ind w:leftChars="567" w:left="1134"/>
        <w:rPr>
          <w:rFonts w:cs="Arial"/>
        </w:rPr>
      </w:pPr>
      <w:r w:rsidRPr="00282D3B">
        <w:rPr>
          <w:rFonts w:cs="Arial"/>
        </w:rPr>
        <w:t>(d)</w:t>
      </w:r>
      <w:r w:rsidRPr="00282D3B">
        <w:rPr>
          <w:rFonts w:cs="Arial"/>
        </w:rPr>
        <w:tab/>
        <w:t xml:space="preserve">Electronic application systems </w:t>
      </w:r>
    </w:p>
    <w:p w:rsidR="008700F3" w:rsidRPr="00282D3B" w:rsidRDefault="008700F3" w:rsidP="008700F3">
      <w:pPr>
        <w:ind w:left="567"/>
        <w:rPr>
          <w:rFonts w:cs="Arial"/>
        </w:rPr>
      </w:pPr>
      <w:r w:rsidRPr="00282D3B">
        <w:rPr>
          <w:rFonts w:cs="Arial"/>
        </w:rPr>
        <w:t>8.</w:t>
      </w:r>
      <w:r w:rsidRPr="00282D3B">
        <w:rPr>
          <w:rFonts w:cs="Arial"/>
        </w:rPr>
        <w:tab/>
        <w:t xml:space="preserve">Uniformity assessment </w:t>
      </w:r>
    </w:p>
    <w:p w:rsidR="008700F3" w:rsidRPr="00282D3B" w:rsidRDefault="008700F3" w:rsidP="008700F3">
      <w:pPr>
        <w:tabs>
          <w:tab w:val="left" w:pos="1134"/>
        </w:tabs>
        <w:ind w:left="567"/>
        <w:rPr>
          <w:rFonts w:cs="Arial"/>
        </w:rPr>
      </w:pPr>
      <w:r w:rsidRPr="00282D3B">
        <w:rPr>
          <w:rFonts w:cs="Arial"/>
          <w:szCs w:val="24"/>
        </w:rPr>
        <w:t>9.</w:t>
      </w:r>
      <w:r w:rsidRPr="00282D3B">
        <w:rPr>
          <w:rFonts w:cs="Arial"/>
          <w:szCs w:val="24"/>
        </w:rPr>
        <w:tab/>
      </w:r>
      <w:r w:rsidRPr="00282D3B">
        <w:rPr>
          <w:rFonts w:cs="Arial"/>
        </w:rPr>
        <w:t>Experiences with new types and species</w:t>
      </w:r>
    </w:p>
    <w:p w:rsidR="008700F3" w:rsidRPr="00282D3B" w:rsidRDefault="008700F3" w:rsidP="008700F3">
      <w:pPr>
        <w:tabs>
          <w:tab w:val="left" w:pos="1134"/>
        </w:tabs>
        <w:ind w:leftChars="283" w:left="567" w:hanging="1"/>
        <w:rPr>
          <w:rFonts w:cs="Arial"/>
          <w:color w:val="000000"/>
        </w:rPr>
      </w:pPr>
      <w:r w:rsidRPr="00282D3B">
        <w:rPr>
          <w:rFonts w:cs="Arial"/>
          <w:color w:val="000000"/>
        </w:rPr>
        <w:t>10.</w:t>
      </w:r>
      <w:r w:rsidRPr="00282D3B">
        <w:rPr>
          <w:rFonts w:cs="Arial"/>
          <w:color w:val="000000"/>
        </w:rPr>
        <w:tab/>
        <w:t xml:space="preserve">Variety descriptions </w:t>
      </w:r>
    </w:p>
    <w:p w:rsidR="008700F3" w:rsidRPr="00282D3B" w:rsidRDefault="008700F3" w:rsidP="008700F3">
      <w:pPr>
        <w:tabs>
          <w:tab w:val="left" w:pos="1134"/>
        </w:tabs>
        <w:ind w:leftChars="283" w:left="1134" w:hanging="568"/>
        <w:rPr>
          <w:rFonts w:cs="Arial"/>
        </w:rPr>
      </w:pPr>
      <w:r w:rsidRPr="00282D3B">
        <w:rPr>
          <w:rFonts w:cs="Arial"/>
          <w:color w:val="000000"/>
        </w:rPr>
        <w:t>11</w:t>
      </w:r>
      <w:r>
        <w:rPr>
          <w:rFonts w:cs="Arial"/>
          <w:color w:val="000000"/>
        </w:rPr>
        <w:t>.</w:t>
      </w:r>
      <w:r w:rsidRPr="00282D3B">
        <w:rPr>
          <w:rFonts w:cs="Arial"/>
          <w:color w:val="000000"/>
        </w:rPr>
        <w:tab/>
        <w:t xml:space="preserve">Case study on minimum distances between vegetatively reproduced ornamental and </w:t>
      </w:r>
      <w:r>
        <w:rPr>
          <w:rFonts w:cs="Arial"/>
          <w:color w:val="000000"/>
        </w:rPr>
        <w:t>fruit </w:t>
      </w:r>
      <w:r w:rsidRPr="00282D3B">
        <w:rPr>
          <w:rFonts w:cs="Arial"/>
          <w:color w:val="000000"/>
        </w:rPr>
        <w:t>varieties</w:t>
      </w:r>
    </w:p>
    <w:p w:rsidR="008700F3" w:rsidRPr="00282D3B" w:rsidRDefault="008700F3" w:rsidP="008700F3">
      <w:pPr>
        <w:ind w:left="567"/>
        <w:rPr>
          <w:rFonts w:cs="Arial"/>
          <w:color w:val="000000"/>
        </w:rPr>
      </w:pPr>
      <w:r w:rsidRPr="00282D3B">
        <w:rPr>
          <w:rFonts w:cs="Arial"/>
          <w:color w:val="000000"/>
        </w:rPr>
        <w:t>12.</w:t>
      </w:r>
      <w:r>
        <w:rPr>
          <w:rFonts w:cs="Arial"/>
          <w:color w:val="000000"/>
        </w:rPr>
        <w:tab/>
      </w:r>
      <w:r w:rsidRPr="00282D3B">
        <w:rPr>
          <w:rFonts w:cs="Arial"/>
          <w:color w:val="000000"/>
        </w:rPr>
        <w:t xml:space="preserve">Definition of color groups for RHS Colour Charts </w:t>
      </w:r>
    </w:p>
    <w:p w:rsidR="008700F3" w:rsidRPr="00282D3B" w:rsidRDefault="008700F3" w:rsidP="008700F3">
      <w:pPr>
        <w:tabs>
          <w:tab w:val="left" w:pos="1134"/>
        </w:tabs>
        <w:ind w:leftChars="283" w:left="567" w:hanging="1"/>
        <w:rPr>
          <w:rFonts w:cs="Arial"/>
          <w:color w:val="000000"/>
        </w:rPr>
      </w:pPr>
      <w:r w:rsidRPr="00282D3B">
        <w:rPr>
          <w:rFonts w:cs="Arial"/>
          <w:color w:val="000000"/>
        </w:rPr>
        <w:t>13.</w:t>
      </w:r>
      <w:r>
        <w:rPr>
          <w:rFonts w:cs="Arial"/>
          <w:color w:val="000000"/>
        </w:rPr>
        <w:tab/>
      </w:r>
      <w:r w:rsidRPr="00282D3B">
        <w:rPr>
          <w:rFonts w:cs="Arial"/>
          <w:color w:val="000000"/>
        </w:rPr>
        <w:t xml:space="preserve">Experience with the RHS Colour Chart and possible future addition of colors </w:t>
      </w:r>
    </w:p>
    <w:p w:rsidR="008700F3" w:rsidRPr="00282D3B" w:rsidRDefault="008700F3" w:rsidP="008700F3">
      <w:pPr>
        <w:tabs>
          <w:tab w:val="left" w:pos="1134"/>
        </w:tabs>
        <w:ind w:leftChars="283" w:left="567" w:hanging="1"/>
        <w:rPr>
          <w:rFonts w:cs="Arial"/>
          <w:color w:val="000000"/>
        </w:rPr>
      </w:pPr>
      <w:r w:rsidRPr="00282D3B">
        <w:rPr>
          <w:rFonts w:cs="Arial"/>
          <w:color w:val="000000"/>
        </w:rPr>
        <w:t>14.</w:t>
      </w:r>
      <w:r w:rsidRPr="00282D3B">
        <w:rPr>
          <w:rFonts w:cs="Arial"/>
          <w:color w:val="000000"/>
        </w:rPr>
        <w:tab/>
        <w:t>Creation of illustrations for Test Guidelines</w:t>
      </w:r>
    </w:p>
    <w:p w:rsidR="008700F3" w:rsidRPr="00282D3B" w:rsidRDefault="008700F3" w:rsidP="008700F3">
      <w:pPr>
        <w:tabs>
          <w:tab w:val="left" w:pos="1134"/>
        </w:tabs>
        <w:ind w:leftChars="283" w:left="567" w:hanging="1"/>
        <w:rPr>
          <w:rFonts w:cs="Arial"/>
          <w:color w:val="000000"/>
        </w:rPr>
      </w:pPr>
      <w:r w:rsidRPr="00282D3B">
        <w:rPr>
          <w:rFonts w:cs="Arial"/>
          <w:color w:val="000000"/>
        </w:rPr>
        <w:t>15.</w:t>
      </w:r>
      <w:r w:rsidRPr="00282D3B">
        <w:rPr>
          <w:rFonts w:cs="Arial"/>
          <w:color w:val="000000"/>
        </w:rPr>
        <w:tab/>
        <w:t xml:space="preserve">Web-based TG Template </w:t>
      </w:r>
    </w:p>
    <w:p w:rsidR="008700F3" w:rsidRPr="00282D3B" w:rsidRDefault="008700F3" w:rsidP="008700F3">
      <w:pPr>
        <w:tabs>
          <w:tab w:val="left" w:pos="1134"/>
        </w:tabs>
        <w:ind w:left="567"/>
        <w:rPr>
          <w:rFonts w:cs="Arial"/>
        </w:rPr>
      </w:pPr>
      <w:r w:rsidRPr="00282D3B">
        <w:rPr>
          <w:rFonts w:cs="Arial"/>
        </w:rPr>
        <w:t>16.</w:t>
      </w:r>
      <w:r>
        <w:rPr>
          <w:rFonts w:cs="Arial"/>
        </w:rPr>
        <w:tab/>
      </w:r>
      <w:r w:rsidRPr="00282D3B">
        <w:rPr>
          <w:rFonts w:cs="Arial"/>
        </w:rPr>
        <w:t xml:space="preserve">Matters to be resolved concerning Test Guidelines adopted by the Technical Committee </w:t>
      </w:r>
    </w:p>
    <w:p w:rsidR="008700F3" w:rsidRPr="00282D3B" w:rsidRDefault="008700F3" w:rsidP="008700F3">
      <w:pPr>
        <w:pStyle w:val="Default"/>
        <w:tabs>
          <w:tab w:val="left" w:pos="1134"/>
        </w:tabs>
        <w:autoSpaceDE/>
        <w:autoSpaceDN/>
        <w:adjustRightInd/>
        <w:ind w:left="567"/>
        <w:jc w:val="both"/>
        <w:rPr>
          <w:sz w:val="20"/>
          <w:szCs w:val="20"/>
        </w:rPr>
      </w:pPr>
      <w:r w:rsidRPr="00282D3B">
        <w:rPr>
          <w:sz w:val="21"/>
          <w:szCs w:val="21"/>
          <w:lang w:eastAsia="ja-JP"/>
        </w:rPr>
        <w:t>17.</w:t>
      </w:r>
      <w:r w:rsidRPr="00282D3B">
        <w:rPr>
          <w:sz w:val="20"/>
          <w:szCs w:val="20"/>
        </w:rPr>
        <w:tab/>
        <w:t xml:space="preserve">Proposals for partial revision/corrections of Test Guidelines </w:t>
      </w:r>
    </w:p>
    <w:p w:rsidR="008700F3" w:rsidRPr="00282D3B" w:rsidRDefault="008700F3" w:rsidP="008700F3">
      <w:pPr>
        <w:tabs>
          <w:tab w:val="left" w:pos="1134"/>
        </w:tabs>
        <w:ind w:left="567"/>
        <w:rPr>
          <w:rFonts w:cs="Arial"/>
        </w:rPr>
      </w:pPr>
      <w:r w:rsidRPr="00282D3B">
        <w:rPr>
          <w:rFonts w:cs="Arial"/>
        </w:rPr>
        <w:t>18.</w:t>
      </w:r>
      <w:r>
        <w:rPr>
          <w:rFonts w:cs="Arial"/>
        </w:rPr>
        <w:tab/>
      </w:r>
      <w:r w:rsidRPr="00282D3B">
        <w:rPr>
          <w:rFonts w:cs="Arial"/>
        </w:rPr>
        <w:t>Discussion on draft Test Guidelines (Subgroups)</w:t>
      </w:r>
    </w:p>
    <w:p w:rsidR="008700F3" w:rsidRPr="00282D3B" w:rsidRDefault="008700F3" w:rsidP="008700F3">
      <w:pPr>
        <w:tabs>
          <w:tab w:val="left" w:pos="1134"/>
        </w:tabs>
        <w:ind w:left="567"/>
        <w:rPr>
          <w:rFonts w:cs="Arial"/>
        </w:rPr>
      </w:pPr>
      <w:r w:rsidRPr="00282D3B">
        <w:rPr>
          <w:rFonts w:cs="Arial"/>
        </w:rPr>
        <w:t>19.</w:t>
      </w:r>
      <w:r>
        <w:rPr>
          <w:rFonts w:cs="Arial"/>
        </w:rPr>
        <w:tab/>
      </w:r>
      <w:r w:rsidRPr="00282D3B">
        <w:rPr>
          <w:rFonts w:cs="Arial"/>
        </w:rPr>
        <w:t>Recommendations on draft Test Guidelines</w:t>
      </w:r>
    </w:p>
    <w:p w:rsidR="008700F3" w:rsidRPr="00282D3B" w:rsidRDefault="008700F3" w:rsidP="008700F3">
      <w:pPr>
        <w:tabs>
          <w:tab w:val="left" w:pos="1134"/>
        </w:tabs>
        <w:ind w:left="567"/>
        <w:rPr>
          <w:rFonts w:cs="Arial"/>
        </w:rPr>
      </w:pPr>
      <w:r w:rsidRPr="00282D3B">
        <w:rPr>
          <w:rFonts w:cs="Arial"/>
        </w:rPr>
        <w:t>20.</w:t>
      </w:r>
      <w:r>
        <w:rPr>
          <w:rFonts w:cs="Arial"/>
        </w:rPr>
        <w:tab/>
      </w:r>
      <w:r w:rsidRPr="00282D3B">
        <w:rPr>
          <w:rFonts w:cs="Arial"/>
        </w:rPr>
        <w:t>Guidance for drafters of Test Guidelines</w:t>
      </w:r>
    </w:p>
    <w:p w:rsidR="008700F3" w:rsidRPr="00282D3B" w:rsidRDefault="008700F3" w:rsidP="008700F3">
      <w:pPr>
        <w:tabs>
          <w:tab w:val="left" w:pos="1134"/>
        </w:tabs>
        <w:ind w:left="567"/>
        <w:rPr>
          <w:rFonts w:cs="Arial"/>
        </w:rPr>
      </w:pPr>
      <w:r w:rsidRPr="00282D3B">
        <w:rPr>
          <w:rFonts w:cs="Arial"/>
        </w:rPr>
        <w:t>21.</w:t>
      </w:r>
      <w:r>
        <w:rPr>
          <w:rFonts w:cs="Arial"/>
        </w:rPr>
        <w:tab/>
      </w:r>
      <w:r w:rsidRPr="00282D3B">
        <w:rPr>
          <w:rFonts w:cs="Arial"/>
        </w:rPr>
        <w:t>Date and place of the next session</w:t>
      </w:r>
    </w:p>
    <w:p w:rsidR="008700F3" w:rsidRPr="00282D3B" w:rsidRDefault="008700F3" w:rsidP="008700F3">
      <w:pPr>
        <w:tabs>
          <w:tab w:val="left" w:pos="1134"/>
        </w:tabs>
        <w:ind w:left="567"/>
        <w:rPr>
          <w:rFonts w:cs="Arial"/>
        </w:rPr>
      </w:pPr>
      <w:r w:rsidRPr="00282D3B">
        <w:rPr>
          <w:rFonts w:cs="Arial"/>
        </w:rPr>
        <w:t>22.</w:t>
      </w:r>
      <w:r w:rsidRPr="00282D3B">
        <w:rPr>
          <w:rFonts w:cs="Arial"/>
        </w:rPr>
        <w:tab/>
        <w:t>Future program</w:t>
      </w:r>
    </w:p>
    <w:p w:rsidR="008700F3" w:rsidRPr="00282D3B" w:rsidRDefault="008700F3" w:rsidP="008700F3">
      <w:pPr>
        <w:tabs>
          <w:tab w:val="left" w:pos="1134"/>
        </w:tabs>
        <w:ind w:left="567"/>
        <w:rPr>
          <w:rFonts w:cs="Arial"/>
        </w:rPr>
      </w:pPr>
      <w:r w:rsidRPr="00282D3B">
        <w:rPr>
          <w:rFonts w:cs="Arial"/>
        </w:rPr>
        <w:t>23.</w:t>
      </w:r>
      <w:r w:rsidRPr="00282D3B">
        <w:rPr>
          <w:rFonts w:cs="Arial"/>
        </w:rPr>
        <w:tab/>
        <w:t>Adoption of the Report of the session (if time permits)</w:t>
      </w:r>
    </w:p>
    <w:p w:rsidR="008700F3" w:rsidRPr="00282D3B" w:rsidRDefault="008700F3" w:rsidP="008700F3">
      <w:pPr>
        <w:tabs>
          <w:tab w:val="left" w:pos="1134"/>
        </w:tabs>
        <w:ind w:left="567"/>
        <w:rPr>
          <w:rFonts w:cs="Arial"/>
        </w:rPr>
      </w:pPr>
      <w:r w:rsidRPr="00282D3B">
        <w:rPr>
          <w:rFonts w:cs="Arial"/>
        </w:rPr>
        <w:t>24.</w:t>
      </w:r>
      <w:r>
        <w:rPr>
          <w:rFonts w:cs="Arial"/>
        </w:rPr>
        <w:tab/>
      </w:r>
      <w:r w:rsidRPr="00282D3B">
        <w:rPr>
          <w:rFonts w:cs="Arial"/>
        </w:rPr>
        <w:t>Closing of the session</w:t>
      </w:r>
    </w:p>
    <w:p w:rsidR="008700F3" w:rsidRPr="00282D3B" w:rsidRDefault="008700F3" w:rsidP="008700F3">
      <w:pPr>
        <w:rPr>
          <w:rFonts w:cs="Arial"/>
        </w:rPr>
      </w:pPr>
    </w:p>
    <w:p w:rsidR="008700F3" w:rsidRPr="00282D3B" w:rsidRDefault="008700F3" w:rsidP="008700F3">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282D3B">
        <w:rPr>
          <w:rFonts w:cs="Arial"/>
          <w:shd w:val="clear" w:color="auto" w:fill="FFFFFF"/>
        </w:rPr>
        <w:t xml:space="preserve">On the afternoon of September 16, 2015, the TWO visited the </w:t>
      </w:r>
      <w:r w:rsidRPr="00282D3B">
        <w:rPr>
          <w:rFonts w:cs="Arial"/>
        </w:rPr>
        <w:t xml:space="preserve">National Institute of Agricultural Botany (NIAB) </w:t>
      </w:r>
      <w:r w:rsidRPr="00282D3B">
        <w:rPr>
          <w:rFonts w:cs="Arial"/>
          <w:shd w:val="clear" w:color="auto" w:fill="FFFFFF"/>
        </w:rPr>
        <w:t>field station in Cambridge, where more than 1,000 agricultural and ornamental varieties were tested annually for Plant Breeders’ Rights and National Listing.  The test site comprised 250 hectares, including 3,300 m</w:t>
      </w:r>
      <w:r w:rsidRPr="00282D3B">
        <w:rPr>
          <w:rFonts w:cs="Arial"/>
          <w:shd w:val="clear" w:color="auto" w:fill="FFFFFF"/>
          <w:vertAlign w:val="superscript"/>
        </w:rPr>
        <w:t>2</w:t>
      </w:r>
      <w:r w:rsidRPr="00282D3B">
        <w:rPr>
          <w:rFonts w:cs="Arial"/>
          <w:shd w:val="clear" w:color="auto" w:fill="FFFFFF"/>
        </w:rPr>
        <w:t xml:space="preserve"> of greenhouses.  The TWO was welcomed by, and received an introductory talk from, Ms. Elizabeth Scott, Head of Crop Characterization, NIAB.  The TWO visited the greenhouses complex and various DUS trials </w:t>
      </w:r>
      <w:r>
        <w:rPr>
          <w:rFonts w:cs="Arial"/>
          <w:shd w:val="clear" w:color="auto" w:fill="FFFFFF"/>
        </w:rPr>
        <w:t>of</w:t>
      </w:r>
      <w:r w:rsidRPr="00282D3B">
        <w:rPr>
          <w:rFonts w:cs="Arial"/>
          <w:shd w:val="clear" w:color="auto" w:fill="FFFFFF"/>
        </w:rPr>
        <w:t xml:space="preserve"> ornamental plants.  The TWO had practical discussions in subgroups on the draft Test Guidelines of Abelia, Coleus, Salvia and Zinnia, using a collection of varieties provided by NIAB.</w:t>
      </w:r>
    </w:p>
    <w:p w:rsidR="008700F3" w:rsidRDefault="008700F3" w:rsidP="008700F3"/>
    <w:p w:rsidR="008700F3" w:rsidRPr="000B03FD" w:rsidRDefault="008700F3" w:rsidP="008700F3">
      <w:pPr>
        <w:pStyle w:val="Heading3"/>
      </w:pPr>
      <w:bookmarkStart w:id="107" w:name="_Toc457469135"/>
      <w:r w:rsidRPr="000B03FD">
        <w:t>Technical Working Party for Vegetables</w:t>
      </w:r>
      <w:bookmarkEnd w:id="107"/>
    </w:p>
    <w:p w:rsidR="008700F3" w:rsidRDefault="008700F3" w:rsidP="008700F3">
      <w:pPr>
        <w:keepNext/>
      </w:pPr>
    </w:p>
    <w:p w:rsidR="008700F3" w:rsidRDefault="008700F3" w:rsidP="008700F3">
      <w:pPr>
        <w:keepNext/>
      </w:pPr>
      <w:r>
        <w:fldChar w:fldCharType="begin"/>
      </w:r>
      <w:r>
        <w:instrText xml:space="preserve"> AUTONUM  </w:instrText>
      </w:r>
      <w:r>
        <w:fldChar w:fldCharType="end"/>
      </w:r>
      <w:r>
        <w:tab/>
      </w:r>
      <w:r w:rsidRPr="003F6E78">
        <w:t xml:space="preserve">The forty-ninth Session of the TWV </w:t>
      </w:r>
      <w:r>
        <w:t>was held</w:t>
      </w:r>
      <w:r w:rsidRPr="003F6E78">
        <w:t xml:space="preserve"> from June 15 to 19</w:t>
      </w:r>
      <w:r>
        <w:t>, 2015,</w:t>
      </w:r>
      <w:r w:rsidRPr="003F6E78">
        <w:t xml:space="preserve"> in Angers, France</w:t>
      </w:r>
      <w:r>
        <w:t xml:space="preserve">, </w:t>
      </w:r>
      <w:r w:rsidRPr="003F6E78">
        <w:t>hosted by the Community Plant Variety Office (CPVO) representing the European Union.</w:t>
      </w:r>
    </w:p>
    <w:p w:rsidR="008700F3" w:rsidRPr="003F6E78" w:rsidRDefault="008700F3" w:rsidP="008700F3"/>
    <w:p w:rsidR="008700F3" w:rsidRDefault="008700F3" w:rsidP="008700F3">
      <w:r>
        <w:fldChar w:fldCharType="begin"/>
      </w:r>
      <w:r>
        <w:instrText xml:space="preserve"> AUTONUM  </w:instrText>
      </w:r>
      <w:r>
        <w:fldChar w:fldCharType="end"/>
      </w:r>
      <w:r>
        <w:tab/>
      </w:r>
      <w:r w:rsidRPr="003F6E78">
        <w:t xml:space="preserve">The </w:t>
      </w:r>
      <w:r>
        <w:t>session</w:t>
      </w:r>
      <w:r w:rsidRPr="003F6E78">
        <w:t xml:space="preserve"> was attended by 52 </w:t>
      </w:r>
      <w:r>
        <w:t>participants from</w:t>
      </w:r>
      <w:r w:rsidRPr="003F6E78">
        <w:t xml:space="preserve"> 20</w:t>
      </w:r>
      <w:r>
        <w:t> </w:t>
      </w:r>
      <w:r w:rsidRPr="003F6E78">
        <w:t xml:space="preserve">member, 4 </w:t>
      </w:r>
      <w:r>
        <w:t>o</w:t>
      </w:r>
      <w:r w:rsidRPr="003F6E78">
        <w:t xml:space="preserve">bserver States and 3 observer organizations. </w:t>
      </w:r>
      <w:r>
        <w:t xml:space="preserve"> </w:t>
      </w:r>
      <w:r w:rsidRPr="003F6E78">
        <w:t xml:space="preserve">The </w:t>
      </w:r>
      <w:r>
        <w:t>P</w:t>
      </w:r>
      <w:r w:rsidRPr="003F6E78">
        <w:t xml:space="preserve">reparatory </w:t>
      </w:r>
      <w:r>
        <w:t>W</w:t>
      </w:r>
      <w:r w:rsidRPr="003F6E78">
        <w:t>orkshop on June 14, 2015, was atte</w:t>
      </w:r>
      <w:r>
        <w:t>nded by 17 participants from 11 </w:t>
      </w:r>
      <w:r w:rsidRPr="003F6E78">
        <w:t>members, 4</w:t>
      </w:r>
      <w:r>
        <w:t> observer States and 1 ob</w:t>
      </w:r>
      <w:r w:rsidRPr="003F6E78">
        <w:t xml:space="preserve">server </w:t>
      </w:r>
      <w:r>
        <w:t>o</w:t>
      </w:r>
      <w:r w:rsidRPr="003F6E78">
        <w:t xml:space="preserve">rganization. </w:t>
      </w:r>
    </w:p>
    <w:p w:rsidR="008700F3" w:rsidRPr="003F6E78" w:rsidRDefault="008700F3" w:rsidP="008700F3"/>
    <w:p w:rsidR="008700F3" w:rsidRDefault="008700F3" w:rsidP="008700F3">
      <w:r>
        <w:fldChar w:fldCharType="begin"/>
      </w:r>
      <w:r>
        <w:instrText xml:space="preserve"> AUTONUM  </w:instrText>
      </w:r>
      <w:r>
        <w:fldChar w:fldCharType="end"/>
      </w:r>
      <w:r>
        <w:tab/>
      </w:r>
      <w:r w:rsidRPr="003F6E78">
        <w:t>The TWV was welcomed by Mr. Martin Ekvad, President of the Community Plant variety Office of the European Union (CPVO)</w:t>
      </w:r>
      <w:r>
        <w:t>, who made a p</w:t>
      </w:r>
      <w:r w:rsidRPr="003F6E78">
        <w:t xml:space="preserve">resentation on the plant variety protection system in the European Union. </w:t>
      </w:r>
    </w:p>
    <w:p w:rsidR="008700F3" w:rsidRPr="003F6E78" w:rsidRDefault="008700F3" w:rsidP="008700F3">
      <w:pPr>
        <w:rPr>
          <w:color w:val="000000"/>
        </w:rPr>
      </w:pPr>
    </w:p>
    <w:p w:rsidR="008700F3" w:rsidRDefault="008700F3" w:rsidP="008700F3">
      <w:r>
        <w:fldChar w:fldCharType="begin"/>
      </w:r>
      <w:r>
        <w:instrText xml:space="preserve"> AUTONUM  </w:instrText>
      </w:r>
      <w:r>
        <w:fldChar w:fldCharType="end"/>
      </w:r>
      <w:r>
        <w:tab/>
      </w:r>
      <w:r w:rsidRPr="003F6E78">
        <w:t>The TWV considered revisions of TGP documents</w:t>
      </w:r>
      <w:r>
        <w:t xml:space="preserve"> and received</w:t>
      </w:r>
      <w:r w:rsidRPr="003F6E78">
        <w:t xml:space="preserve"> presentations </w:t>
      </w:r>
      <w:r>
        <w:t>on “</w:t>
      </w:r>
      <w:r w:rsidRPr="003F6E78">
        <w:t>matters concerning variety descriptions</w:t>
      </w:r>
      <w:r>
        <w:t>”</w:t>
      </w:r>
      <w:r w:rsidRPr="003F6E78">
        <w:t xml:space="preserve">, </w:t>
      </w:r>
      <w:r>
        <w:t>“</w:t>
      </w:r>
      <w:r w:rsidRPr="003F6E78">
        <w:t>experience with new types and species</w:t>
      </w:r>
      <w:r>
        <w:t>”</w:t>
      </w:r>
      <w:r w:rsidRPr="003F6E78">
        <w:t xml:space="preserve"> and </w:t>
      </w:r>
      <w:r>
        <w:t>“</w:t>
      </w:r>
      <w:r w:rsidRPr="003F6E78">
        <w:t>new issues arising from DUS examinations</w:t>
      </w:r>
      <w:r>
        <w:t>”</w:t>
      </w:r>
      <w:r w:rsidRPr="003F6E78">
        <w:t xml:space="preserve">. A lively exchange of views and experiences </w:t>
      </w:r>
      <w:r>
        <w:t xml:space="preserve">in relation to these topics </w:t>
      </w:r>
      <w:r w:rsidRPr="003F6E78">
        <w:t>took place and the group welcomed the possibility to have space in the agenda for</w:t>
      </w:r>
      <w:r>
        <w:t xml:space="preserve"> such</w:t>
      </w:r>
      <w:r w:rsidRPr="003F6E78">
        <w:t xml:space="preserve"> </w:t>
      </w:r>
      <w:r>
        <w:t>open discussions</w:t>
      </w:r>
      <w:r w:rsidRPr="003F6E78">
        <w:t xml:space="preserve"> in </w:t>
      </w:r>
      <w:r>
        <w:t xml:space="preserve">the </w:t>
      </w:r>
      <w:r w:rsidRPr="003F6E78">
        <w:t xml:space="preserve">future. </w:t>
      </w:r>
      <w:r>
        <w:t>T</w:t>
      </w:r>
      <w:r w:rsidRPr="003F6E78">
        <w:t xml:space="preserve">he discussion on use of disease resistance characteristics in DUS examination </w:t>
      </w:r>
      <w:r>
        <w:t>will be</w:t>
      </w:r>
      <w:r w:rsidRPr="003F6E78">
        <w:t xml:space="preserve"> an important topic for the next TWV</w:t>
      </w:r>
      <w:r>
        <w:t> session</w:t>
      </w:r>
      <w:r w:rsidRPr="003F6E78">
        <w:t>.</w:t>
      </w:r>
    </w:p>
    <w:p w:rsidR="008700F3" w:rsidRPr="003F6E78" w:rsidRDefault="008700F3" w:rsidP="008700F3"/>
    <w:p w:rsidR="008700F3" w:rsidRDefault="008700F3" w:rsidP="008700F3">
      <w:r>
        <w:fldChar w:fldCharType="begin"/>
      </w:r>
      <w:r>
        <w:instrText xml:space="preserve"> AUTONUM  </w:instrText>
      </w:r>
      <w:r>
        <w:fldChar w:fldCharType="end"/>
      </w:r>
      <w:r>
        <w:tab/>
      </w:r>
      <w:r w:rsidRPr="003F6E78">
        <w:t xml:space="preserve">The </w:t>
      </w:r>
      <w:r>
        <w:t>TWV agreed to submit the following draft Test G</w:t>
      </w:r>
      <w:r w:rsidRPr="003F6E78">
        <w:t>uideline</w:t>
      </w:r>
      <w:r>
        <w:t>s</w:t>
      </w:r>
      <w:r w:rsidRPr="003F6E78">
        <w:t xml:space="preserve"> for </w:t>
      </w:r>
      <w:r>
        <w:t xml:space="preserve">adoption by the TC: </w:t>
      </w:r>
      <w:r w:rsidRPr="003F6E78">
        <w:t>Basil</w:t>
      </w:r>
      <w:r>
        <w:t xml:space="preserve"> (revision); Brassicas (</w:t>
      </w:r>
      <w:r w:rsidRPr="003F6E78">
        <w:t>Cauliflower, Cabbage, Brussel sprouts, Kohlrabi, Curly Kale and Sprouting Broccoli</w:t>
      </w:r>
      <w:r>
        <w:t xml:space="preserve"> - p</w:t>
      </w:r>
      <w:r w:rsidRPr="003F6E78">
        <w:t xml:space="preserve">artial revision </w:t>
      </w:r>
      <w:r>
        <w:t>for</w:t>
      </w:r>
      <w:r w:rsidRPr="003F6E78">
        <w:t xml:space="preserve"> </w:t>
      </w:r>
      <w:r>
        <w:t xml:space="preserve">the characteristic </w:t>
      </w:r>
      <w:r w:rsidRPr="003F6E78">
        <w:t>male sterility)</w:t>
      </w:r>
      <w:r>
        <w:t>; S</w:t>
      </w:r>
      <w:r w:rsidRPr="003F6E78">
        <w:t>pinach</w:t>
      </w:r>
      <w:r>
        <w:t xml:space="preserve"> (</w:t>
      </w:r>
      <w:r w:rsidRPr="003F6E78">
        <w:t>partial revision</w:t>
      </w:r>
      <w:r>
        <w:t>);</w:t>
      </w:r>
      <w:r w:rsidRPr="003F6E78">
        <w:t xml:space="preserve"> </w:t>
      </w:r>
      <w:r>
        <w:t>Tomato R</w:t>
      </w:r>
      <w:r w:rsidRPr="003F6E78">
        <w:t>ootstocks</w:t>
      </w:r>
      <w:r>
        <w:t xml:space="preserve"> (</w:t>
      </w:r>
      <w:r w:rsidRPr="003F6E78">
        <w:t>partial revision</w:t>
      </w:r>
      <w:r>
        <w:t>);</w:t>
      </w:r>
      <w:r w:rsidRPr="003F6E78">
        <w:t xml:space="preserve"> and Radish/Black radish </w:t>
      </w:r>
      <w:r>
        <w:t>(</w:t>
      </w:r>
      <w:r w:rsidRPr="003F6E78">
        <w:t>partial revision</w:t>
      </w:r>
      <w:r>
        <w:t>).</w:t>
      </w:r>
      <w:r w:rsidRPr="003F6E78">
        <w:t xml:space="preserve"> </w:t>
      </w:r>
    </w:p>
    <w:p w:rsidR="008700F3" w:rsidRPr="003F6E78" w:rsidRDefault="008700F3" w:rsidP="008700F3"/>
    <w:p w:rsidR="008700F3" w:rsidRDefault="008700F3" w:rsidP="008700F3">
      <w:r>
        <w:fldChar w:fldCharType="begin"/>
      </w:r>
      <w:r>
        <w:instrText xml:space="preserve"> AUTONUM  </w:instrText>
      </w:r>
      <w:r>
        <w:fldChar w:fldCharType="end"/>
      </w:r>
      <w:r>
        <w:tab/>
        <w:t>At its fiftieth</w:t>
      </w:r>
      <w:r w:rsidRPr="003F6E78">
        <w:t xml:space="preserve"> session</w:t>
      </w:r>
      <w:r>
        <w:t xml:space="preserve">, the TWV plans to </w:t>
      </w:r>
      <w:r w:rsidRPr="003F6E78">
        <w:t xml:space="preserve">discuss 3 new </w:t>
      </w:r>
      <w:r>
        <w:t>Test Gu</w:t>
      </w:r>
      <w:r w:rsidRPr="003F6E78">
        <w:t xml:space="preserve">idelines, 7 revisions of </w:t>
      </w:r>
      <w:r>
        <w:t>Test Gu</w:t>
      </w:r>
      <w:r w:rsidRPr="003F6E78">
        <w:t xml:space="preserve">idelines, and 1 partial revision. </w:t>
      </w:r>
    </w:p>
    <w:p w:rsidR="008700F3" w:rsidRPr="003F6E78" w:rsidRDefault="008700F3" w:rsidP="008700F3"/>
    <w:p w:rsidR="008700F3" w:rsidRDefault="008700F3" w:rsidP="008700F3">
      <w:r>
        <w:fldChar w:fldCharType="begin"/>
      </w:r>
      <w:r>
        <w:instrText xml:space="preserve"> AUTONUM  </w:instrText>
      </w:r>
      <w:r>
        <w:fldChar w:fldCharType="end"/>
      </w:r>
      <w:r>
        <w:tab/>
        <w:t>At the invitation of the Czech Republic, t</w:t>
      </w:r>
      <w:r w:rsidRPr="003F6E78">
        <w:t xml:space="preserve">he </w:t>
      </w:r>
      <w:r>
        <w:t xml:space="preserve">TWV agreed to hold its fiftieth session </w:t>
      </w:r>
      <w:r w:rsidRPr="003F6E78">
        <w:t>in Brno</w:t>
      </w:r>
      <w:r>
        <w:t>,</w:t>
      </w:r>
      <w:r w:rsidRPr="003F6E78">
        <w:t xml:space="preserve"> </w:t>
      </w:r>
      <w:r>
        <w:t xml:space="preserve">Czech Republic, </w:t>
      </w:r>
      <w:r w:rsidRPr="003F6E78">
        <w:t>from June 27 to July</w:t>
      </w:r>
      <w:r>
        <w:t> </w:t>
      </w:r>
      <w:r w:rsidRPr="003F6E78">
        <w:t>1</w:t>
      </w:r>
      <w:r>
        <w:t>,</w:t>
      </w:r>
      <w:r w:rsidRPr="003F6E78">
        <w:t xml:space="preserve"> 2016, with the </w:t>
      </w:r>
      <w:r>
        <w:t>P</w:t>
      </w:r>
      <w:r w:rsidRPr="003F6E78">
        <w:t xml:space="preserve">reparatory </w:t>
      </w:r>
      <w:r>
        <w:t>W</w:t>
      </w:r>
      <w:r w:rsidRPr="003F6E78">
        <w:t>orkshop on June 26, 2016.</w:t>
      </w:r>
    </w:p>
    <w:p w:rsidR="008700F3" w:rsidRPr="003F6E78" w:rsidRDefault="008700F3" w:rsidP="008700F3"/>
    <w:p w:rsidR="00E61B76" w:rsidRDefault="00E61B76">
      <w:pPr>
        <w:jc w:val="left"/>
      </w:pPr>
      <w:r>
        <w:br w:type="page"/>
      </w:r>
    </w:p>
    <w:p w:rsidR="008700F3" w:rsidRPr="003F6E78" w:rsidRDefault="008700F3" w:rsidP="008700F3">
      <w:pPr>
        <w:keepNext/>
      </w:pPr>
      <w:r>
        <w:fldChar w:fldCharType="begin"/>
      </w:r>
      <w:r>
        <w:instrText xml:space="preserve"> AUTONUM  </w:instrText>
      </w:r>
      <w:r>
        <w:fldChar w:fldCharType="end"/>
      </w:r>
      <w:r>
        <w:tab/>
      </w:r>
      <w:r w:rsidRPr="003F6E78">
        <w:t xml:space="preserve">The TWV </w:t>
      </w:r>
      <w:r>
        <w:t>agreed</w:t>
      </w:r>
      <w:r w:rsidRPr="003F6E78">
        <w:t xml:space="preserve"> to discuss the following items at its next session:</w:t>
      </w:r>
    </w:p>
    <w:p w:rsidR="008700F3" w:rsidRDefault="008700F3" w:rsidP="008700F3">
      <w:pPr>
        <w:keepNext/>
      </w:pPr>
    </w:p>
    <w:p w:rsidR="008700F3" w:rsidRPr="003F6E78" w:rsidRDefault="008700F3" w:rsidP="008700F3">
      <w:pPr>
        <w:ind w:left="567" w:right="-425"/>
      </w:pPr>
      <w:r>
        <w:t>1.</w:t>
      </w:r>
      <w:r>
        <w:tab/>
      </w:r>
      <w:r w:rsidRPr="003F6E78">
        <w:t>Opening of the Session</w:t>
      </w:r>
    </w:p>
    <w:p w:rsidR="008700F3" w:rsidRPr="003F6E78" w:rsidRDefault="008700F3" w:rsidP="008700F3">
      <w:pPr>
        <w:ind w:left="567" w:right="-425"/>
      </w:pPr>
      <w:r>
        <w:t>2.</w:t>
      </w:r>
      <w:r>
        <w:tab/>
      </w:r>
      <w:r w:rsidRPr="003F6E78">
        <w:t>Adoption of the agenda</w:t>
      </w:r>
    </w:p>
    <w:p w:rsidR="008700F3" w:rsidRPr="003F6E78" w:rsidRDefault="008700F3" w:rsidP="008700F3">
      <w:pPr>
        <w:ind w:left="567" w:right="-425"/>
      </w:pPr>
      <w:r>
        <w:t>3.</w:t>
      </w:r>
      <w:r>
        <w:tab/>
      </w:r>
      <w:r w:rsidRPr="003F6E78">
        <w:t>Short reports on developments in plant variety protection</w:t>
      </w:r>
    </w:p>
    <w:p w:rsidR="008700F3" w:rsidRPr="003F6E78" w:rsidRDefault="008700F3" w:rsidP="008700F3">
      <w:pPr>
        <w:ind w:left="567" w:right="-425"/>
      </w:pPr>
      <w:r>
        <w:t>4.</w:t>
      </w:r>
      <w:r>
        <w:tab/>
      </w:r>
      <w:r w:rsidRPr="003F6E78">
        <w:t xml:space="preserve">Reports from members and observers </w:t>
      </w:r>
    </w:p>
    <w:p w:rsidR="008700F3" w:rsidRPr="003F6E78" w:rsidRDefault="008700F3" w:rsidP="008700F3">
      <w:pPr>
        <w:ind w:left="567" w:right="-425"/>
      </w:pPr>
      <w:r>
        <w:t>5.</w:t>
      </w:r>
      <w:r>
        <w:tab/>
      </w:r>
      <w:r w:rsidRPr="003F6E78">
        <w:t xml:space="preserve">Reports on developments within UPOV </w:t>
      </w:r>
    </w:p>
    <w:p w:rsidR="008700F3" w:rsidRPr="003F6E78" w:rsidRDefault="008700F3" w:rsidP="008700F3">
      <w:pPr>
        <w:ind w:left="567" w:right="-425"/>
      </w:pPr>
      <w:r>
        <w:t>6.</w:t>
      </w:r>
      <w:r>
        <w:tab/>
      </w:r>
      <w:r w:rsidRPr="003F6E78">
        <w:t xml:space="preserve">Molecular Techniques </w:t>
      </w:r>
    </w:p>
    <w:p w:rsidR="008700F3" w:rsidRPr="003F6E78" w:rsidRDefault="008700F3" w:rsidP="008700F3">
      <w:pPr>
        <w:ind w:left="567" w:right="-425"/>
      </w:pPr>
      <w:r>
        <w:t>7.</w:t>
      </w:r>
      <w:r>
        <w:tab/>
      </w:r>
      <w:r w:rsidRPr="003F6E78">
        <w:t>Developments in UPOV</w:t>
      </w:r>
    </w:p>
    <w:p w:rsidR="008700F3" w:rsidRPr="003F6E78" w:rsidRDefault="008700F3" w:rsidP="008700F3">
      <w:pPr>
        <w:ind w:left="567" w:right="-425"/>
      </w:pPr>
      <w:r>
        <w:t>8.</w:t>
      </w:r>
      <w:r>
        <w:tab/>
      </w:r>
      <w:r w:rsidRPr="003F6E78">
        <w:t xml:space="preserve">Presentation on the use of molecular techniques in DUS examination </w:t>
      </w:r>
    </w:p>
    <w:p w:rsidR="008700F3" w:rsidRPr="003F6E78" w:rsidRDefault="008700F3" w:rsidP="008700F3">
      <w:pPr>
        <w:ind w:left="567" w:right="-425"/>
      </w:pPr>
      <w:r>
        <w:t>9.</w:t>
      </w:r>
      <w:r>
        <w:tab/>
      </w:r>
      <w:r w:rsidRPr="003F6E78">
        <w:t xml:space="preserve">TGP documents </w:t>
      </w:r>
    </w:p>
    <w:p w:rsidR="008700F3" w:rsidRPr="003F6E78" w:rsidRDefault="008700F3" w:rsidP="008700F3">
      <w:pPr>
        <w:ind w:left="567" w:right="-425"/>
      </w:pPr>
      <w:r>
        <w:t>10.</w:t>
      </w:r>
      <w:r>
        <w:tab/>
      </w:r>
      <w:r w:rsidRPr="003F6E78">
        <w:t xml:space="preserve">Variety denominations </w:t>
      </w:r>
    </w:p>
    <w:p w:rsidR="008700F3" w:rsidRPr="003F6E78" w:rsidRDefault="008700F3" w:rsidP="008700F3">
      <w:pPr>
        <w:ind w:left="567" w:right="-425"/>
      </w:pPr>
      <w:r>
        <w:t>11.</w:t>
      </w:r>
      <w:r>
        <w:tab/>
      </w:r>
      <w:r w:rsidRPr="003F6E78">
        <w:t>Information and databases</w:t>
      </w:r>
    </w:p>
    <w:p w:rsidR="008700F3" w:rsidRPr="003F6E78" w:rsidRDefault="008700F3" w:rsidP="008700F3">
      <w:pPr>
        <w:ind w:left="1134" w:right="-425"/>
      </w:pPr>
      <w:r w:rsidRPr="003F6E78">
        <w:t>(</w:t>
      </w:r>
      <w:r>
        <w:t>a)</w:t>
      </w:r>
      <w:r>
        <w:tab/>
        <w:t xml:space="preserve">UPOV information databases </w:t>
      </w:r>
    </w:p>
    <w:p w:rsidR="008700F3" w:rsidRPr="003F6E78" w:rsidRDefault="008700F3" w:rsidP="008700F3">
      <w:pPr>
        <w:ind w:left="1134" w:right="-425"/>
      </w:pPr>
      <w:r w:rsidRPr="003F6E78">
        <w:t>(b)</w:t>
      </w:r>
      <w:r>
        <w:tab/>
      </w:r>
      <w:r w:rsidRPr="003F6E78">
        <w:t xml:space="preserve">Variety description databases </w:t>
      </w:r>
    </w:p>
    <w:p w:rsidR="008700F3" w:rsidRPr="003F6E78" w:rsidRDefault="008700F3" w:rsidP="008700F3">
      <w:pPr>
        <w:ind w:left="1134" w:right="-425"/>
      </w:pPr>
      <w:r w:rsidRPr="003F6E78">
        <w:t>(c)</w:t>
      </w:r>
      <w:r>
        <w:tab/>
      </w:r>
      <w:r w:rsidRPr="003F6E78">
        <w:t xml:space="preserve">Exchange and use of software and equipment </w:t>
      </w:r>
    </w:p>
    <w:p w:rsidR="008700F3" w:rsidRPr="003F6E78" w:rsidRDefault="008700F3" w:rsidP="008700F3">
      <w:pPr>
        <w:ind w:left="1134" w:right="-425"/>
      </w:pPr>
      <w:r w:rsidRPr="003F6E78">
        <w:t>(d)</w:t>
      </w:r>
      <w:r>
        <w:tab/>
      </w:r>
      <w:r w:rsidRPr="003F6E78">
        <w:t xml:space="preserve">Electronic application systems </w:t>
      </w:r>
    </w:p>
    <w:p w:rsidR="008700F3" w:rsidRPr="003F6E78" w:rsidRDefault="008700F3" w:rsidP="008700F3">
      <w:pPr>
        <w:ind w:left="567" w:right="-425"/>
      </w:pPr>
      <w:r>
        <w:t>12.</w:t>
      </w:r>
      <w:r>
        <w:tab/>
      </w:r>
      <w:r w:rsidRPr="003F6E78">
        <w:t xml:space="preserve">Uniformity assessment  </w:t>
      </w:r>
    </w:p>
    <w:p w:rsidR="008700F3" w:rsidRPr="003F6E78" w:rsidRDefault="008700F3" w:rsidP="008700F3">
      <w:pPr>
        <w:ind w:left="567" w:right="-425"/>
      </w:pPr>
      <w:r>
        <w:t>13.</w:t>
      </w:r>
      <w:r>
        <w:tab/>
      </w:r>
      <w:r w:rsidRPr="003F6E78">
        <w:t>Experien</w:t>
      </w:r>
      <w:r>
        <w:t xml:space="preserve">ces with new types and species </w:t>
      </w:r>
    </w:p>
    <w:p w:rsidR="008700F3" w:rsidRPr="003F6E78" w:rsidRDefault="008700F3" w:rsidP="008700F3">
      <w:pPr>
        <w:ind w:left="567" w:right="-425"/>
      </w:pPr>
      <w:r>
        <w:t>14.</w:t>
      </w:r>
      <w:r>
        <w:tab/>
      </w:r>
      <w:r w:rsidRPr="003F6E78">
        <w:t>New issu</w:t>
      </w:r>
      <w:r>
        <w:t xml:space="preserve">es arising for DUS examination </w:t>
      </w:r>
    </w:p>
    <w:p w:rsidR="008700F3" w:rsidRPr="003F6E78" w:rsidRDefault="008700F3" w:rsidP="008700F3">
      <w:pPr>
        <w:ind w:left="567" w:right="-425"/>
      </w:pPr>
      <w:r>
        <w:t>15.</w:t>
      </w:r>
      <w:r>
        <w:tab/>
      </w:r>
      <w:r w:rsidRPr="003F6E78">
        <w:t xml:space="preserve">Use of disease resistance characteristics in DUS examination </w:t>
      </w:r>
    </w:p>
    <w:p w:rsidR="008700F3" w:rsidRPr="003F6E78" w:rsidRDefault="008700F3" w:rsidP="008700F3">
      <w:pPr>
        <w:ind w:left="1134" w:right="-425" w:hanging="567"/>
      </w:pPr>
      <w:r>
        <w:t>16.</w:t>
      </w:r>
      <w:r>
        <w:tab/>
      </w:r>
      <w:r w:rsidRPr="003F6E78">
        <w:t>Matters to be resolved concerning Test Guidelines adopted by the Technical Committee (if appropriate)</w:t>
      </w:r>
    </w:p>
    <w:p w:rsidR="008700F3" w:rsidRPr="003F6E78" w:rsidRDefault="008700F3" w:rsidP="008700F3">
      <w:pPr>
        <w:ind w:left="567" w:right="-425"/>
      </w:pPr>
      <w:r>
        <w:t>17.</w:t>
      </w:r>
      <w:r>
        <w:tab/>
      </w:r>
      <w:r w:rsidRPr="003F6E78">
        <w:t>Discussions on draft Test Guidelines (Subgroups)</w:t>
      </w:r>
    </w:p>
    <w:p w:rsidR="008700F3" w:rsidRPr="003F6E78" w:rsidRDefault="008700F3" w:rsidP="008700F3">
      <w:pPr>
        <w:ind w:left="567" w:right="-425"/>
      </w:pPr>
      <w:r>
        <w:t>18.</w:t>
      </w:r>
      <w:r>
        <w:tab/>
      </w:r>
      <w:r w:rsidRPr="003F6E78">
        <w:t>Recommendations on draft Test Guidelines</w:t>
      </w:r>
    </w:p>
    <w:p w:rsidR="008700F3" w:rsidRPr="003F6E78" w:rsidRDefault="008700F3" w:rsidP="008700F3">
      <w:pPr>
        <w:ind w:left="567" w:right="-425"/>
      </w:pPr>
      <w:r>
        <w:t>19.</w:t>
      </w:r>
      <w:r>
        <w:tab/>
      </w:r>
      <w:r w:rsidRPr="003F6E78">
        <w:t>Guidance for drafters of Test Guidelines</w:t>
      </w:r>
    </w:p>
    <w:p w:rsidR="008700F3" w:rsidRPr="003F6E78" w:rsidRDefault="008700F3" w:rsidP="008700F3">
      <w:pPr>
        <w:ind w:left="567" w:right="-425"/>
      </w:pPr>
      <w:r>
        <w:t>20.</w:t>
      </w:r>
      <w:r>
        <w:tab/>
      </w:r>
      <w:r w:rsidRPr="003F6E78">
        <w:t>Date and place of the next session</w:t>
      </w:r>
    </w:p>
    <w:p w:rsidR="008700F3" w:rsidRPr="003F6E78" w:rsidRDefault="008700F3" w:rsidP="008700F3">
      <w:pPr>
        <w:ind w:left="567" w:right="-425"/>
      </w:pPr>
      <w:r>
        <w:t>21.</w:t>
      </w:r>
      <w:r>
        <w:tab/>
      </w:r>
      <w:r w:rsidRPr="003F6E78">
        <w:t>Future program</w:t>
      </w:r>
    </w:p>
    <w:p w:rsidR="008700F3" w:rsidRPr="003F6E78" w:rsidRDefault="008700F3" w:rsidP="008700F3">
      <w:pPr>
        <w:ind w:left="567" w:right="-425"/>
      </w:pPr>
      <w:r>
        <w:t>22.</w:t>
      </w:r>
      <w:r>
        <w:tab/>
      </w:r>
      <w:r w:rsidRPr="003F6E78">
        <w:t>Report on the session (if time permits)</w:t>
      </w:r>
    </w:p>
    <w:p w:rsidR="008700F3" w:rsidRPr="003F6E78" w:rsidRDefault="008700F3" w:rsidP="008700F3">
      <w:pPr>
        <w:ind w:left="567" w:right="-425"/>
      </w:pPr>
      <w:r>
        <w:t>23.</w:t>
      </w:r>
      <w:r>
        <w:tab/>
      </w:r>
      <w:r w:rsidRPr="003F6E78">
        <w:t>Closing of the session</w:t>
      </w:r>
    </w:p>
    <w:p w:rsidR="008700F3" w:rsidRPr="003F6E78" w:rsidRDefault="008700F3" w:rsidP="008700F3"/>
    <w:p w:rsidR="008700F3" w:rsidRDefault="008700F3" w:rsidP="008700F3">
      <w:pPr>
        <w:rPr>
          <w:color w:val="000000"/>
        </w:rPr>
      </w:pPr>
      <w:r>
        <w:rPr>
          <w:color w:val="000000"/>
        </w:rPr>
        <w:fldChar w:fldCharType="begin"/>
      </w:r>
      <w:r>
        <w:rPr>
          <w:color w:val="000000"/>
        </w:rPr>
        <w:instrText xml:space="preserve"> AUTONUM  </w:instrText>
      </w:r>
      <w:r>
        <w:rPr>
          <w:color w:val="000000"/>
        </w:rPr>
        <w:fldChar w:fldCharType="end"/>
      </w:r>
      <w:r>
        <w:rPr>
          <w:color w:val="000000"/>
        </w:rPr>
        <w:tab/>
      </w:r>
      <w:r w:rsidRPr="003F6E78">
        <w:rPr>
          <w:color w:val="000000"/>
        </w:rPr>
        <w:t xml:space="preserve">On the afternoon of June 17, 2015, the TWV visited the Brion testing station of the </w:t>
      </w:r>
      <w:r w:rsidRPr="003F6E78">
        <w:rPr>
          <w:i/>
          <w:color w:val="000000"/>
        </w:rPr>
        <w:t>Groupe d’étude et de contrôle des variétés et des semences</w:t>
      </w:r>
      <w:r w:rsidRPr="003F6E78">
        <w:rPr>
          <w:color w:val="000000"/>
        </w:rPr>
        <w:t xml:space="preserve"> (Variety and Seed Study and Control Group, GEVES), where it was welcomed by Mr. Pascal Coquin, Director of the Brion station. </w:t>
      </w:r>
      <w:r>
        <w:rPr>
          <w:color w:val="000000"/>
        </w:rPr>
        <w:t>The TWV visited</w:t>
      </w:r>
      <w:r w:rsidRPr="003F6E78">
        <w:rPr>
          <w:color w:val="000000"/>
        </w:rPr>
        <w:t xml:space="preserve"> DUS trials of lettuce, shallots, peas and quinoa and the special test</w:t>
      </w:r>
      <w:r>
        <w:rPr>
          <w:color w:val="000000"/>
        </w:rPr>
        <w:t>s</w:t>
      </w:r>
      <w:r w:rsidRPr="003F6E78">
        <w:rPr>
          <w:color w:val="000000"/>
        </w:rPr>
        <w:t xml:space="preserve"> on disease resistance characteristics on lettuce</w:t>
      </w:r>
      <w:r>
        <w:rPr>
          <w:color w:val="000000"/>
        </w:rPr>
        <w:t>. The TWV also</w:t>
      </w:r>
      <w:r w:rsidRPr="003F6E78">
        <w:rPr>
          <w:color w:val="000000"/>
        </w:rPr>
        <w:t xml:space="preserve"> visited a ring trial organized in conjunction with the revision of the Test Guideline</w:t>
      </w:r>
      <w:r>
        <w:rPr>
          <w:color w:val="000000"/>
        </w:rPr>
        <w:t>s</w:t>
      </w:r>
      <w:r w:rsidRPr="003F6E78">
        <w:rPr>
          <w:color w:val="000000"/>
        </w:rPr>
        <w:t xml:space="preserve"> for Lettuce.</w:t>
      </w:r>
    </w:p>
    <w:p w:rsidR="008700F3" w:rsidRPr="003F6E78" w:rsidRDefault="008700F3" w:rsidP="008700F3">
      <w:pPr>
        <w:rPr>
          <w:color w:val="000000"/>
        </w:rPr>
      </w:pPr>
    </w:p>
    <w:p w:rsidR="008700F3" w:rsidRDefault="008700F3" w:rsidP="008700F3">
      <w:pPr>
        <w:rPr>
          <w:color w:val="000000"/>
        </w:rPr>
      </w:pPr>
      <w:r>
        <w:rPr>
          <w:color w:val="000000"/>
        </w:rPr>
        <w:fldChar w:fldCharType="begin"/>
      </w:r>
      <w:r>
        <w:rPr>
          <w:color w:val="000000"/>
        </w:rPr>
        <w:instrText xml:space="preserve"> AUTONUM  </w:instrText>
      </w:r>
      <w:r>
        <w:rPr>
          <w:color w:val="000000"/>
        </w:rPr>
        <w:fldChar w:fldCharType="end"/>
      </w:r>
      <w:r>
        <w:rPr>
          <w:color w:val="000000"/>
        </w:rPr>
        <w:tab/>
        <w:t>T</w:t>
      </w:r>
      <w:r w:rsidRPr="003F6E78">
        <w:rPr>
          <w:color w:val="000000"/>
        </w:rPr>
        <w:t xml:space="preserve">he TWV visited </w:t>
      </w:r>
      <w:r>
        <w:rPr>
          <w:color w:val="000000"/>
        </w:rPr>
        <w:t xml:space="preserve">the </w:t>
      </w:r>
      <w:r w:rsidRPr="003F6E78">
        <w:rPr>
          <w:color w:val="000000"/>
        </w:rPr>
        <w:t xml:space="preserve">business unit HM Clause of </w:t>
      </w:r>
      <w:r>
        <w:rPr>
          <w:color w:val="000000"/>
        </w:rPr>
        <w:t xml:space="preserve">the </w:t>
      </w:r>
      <w:r w:rsidRPr="003F6E78">
        <w:rPr>
          <w:color w:val="000000"/>
        </w:rPr>
        <w:t>Limagrain seed company in La Bohalle</w:t>
      </w:r>
      <w:r>
        <w:rPr>
          <w:color w:val="000000"/>
        </w:rPr>
        <w:t>, France</w:t>
      </w:r>
      <w:r w:rsidRPr="003F6E78">
        <w:rPr>
          <w:color w:val="000000"/>
        </w:rPr>
        <w:t>. The company specialize</w:t>
      </w:r>
      <w:r>
        <w:rPr>
          <w:color w:val="000000"/>
        </w:rPr>
        <w:t>s</w:t>
      </w:r>
      <w:r w:rsidRPr="003F6E78">
        <w:rPr>
          <w:color w:val="000000"/>
        </w:rPr>
        <w:t xml:space="preserve"> in </w:t>
      </w:r>
      <w:r>
        <w:rPr>
          <w:color w:val="000000"/>
        </w:rPr>
        <w:t xml:space="preserve">the </w:t>
      </w:r>
      <w:r w:rsidRPr="003F6E78">
        <w:rPr>
          <w:color w:val="000000"/>
        </w:rPr>
        <w:t xml:space="preserve">breeding and production of vegetable seeds </w:t>
      </w:r>
      <w:r>
        <w:rPr>
          <w:color w:val="000000"/>
        </w:rPr>
        <w:t>of</w:t>
      </w:r>
      <w:r w:rsidRPr="003F6E78">
        <w:rPr>
          <w:color w:val="000000"/>
        </w:rPr>
        <w:t xml:space="preserve"> nine species including tomato, pepper and melon. The breeding facilities </w:t>
      </w:r>
      <w:r>
        <w:rPr>
          <w:color w:val="000000"/>
        </w:rPr>
        <w:t>and</w:t>
      </w:r>
      <w:r w:rsidRPr="003F6E78">
        <w:rPr>
          <w:color w:val="000000"/>
        </w:rPr>
        <w:t xml:space="preserve"> the laboratories for molecular marker, cell biology and pathology </w:t>
      </w:r>
      <w:r>
        <w:rPr>
          <w:color w:val="000000"/>
        </w:rPr>
        <w:t>were</w:t>
      </w:r>
      <w:r w:rsidRPr="003F6E78">
        <w:rPr>
          <w:color w:val="000000"/>
        </w:rPr>
        <w:t xml:space="preserve"> visited.</w:t>
      </w:r>
    </w:p>
    <w:p w:rsidR="008700F3" w:rsidRDefault="008700F3" w:rsidP="008700F3"/>
    <w:p w:rsidR="008700F3" w:rsidRPr="000B03FD" w:rsidRDefault="008700F3" w:rsidP="008700F3">
      <w:pPr>
        <w:pStyle w:val="Heading3"/>
      </w:pPr>
      <w:bookmarkStart w:id="108" w:name="_Toc457469136"/>
      <w:r w:rsidRPr="000B03FD">
        <w:t>Working Group on Biochemical and Molecular Techniques, and DNA-Profiling in Particular</w:t>
      </w:r>
      <w:bookmarkEnd w:id="108"/>
    </w:p>
    <w:p w:rsidR="008700F3" w:rsidRDefault="008700F3" w:rsidP="008700F3">
      <w:pPr>
        <w:keepNext/>
      </w:pPr>
    </w:p>
    <w:p w:rsidR="008700F3" w:rsidRDefault="008700F3" w:rsidP="008700F3">
      <w:pPr>
        <w:keepNext/>
      </w:pPr>
      <w:r>
        <w:fldChar w:fldCharType="begin"/>
      </w:r>
      <w:r>
        <w:instrText xml:space="preserve"> AUTONUM  </w:instrText>
      </w:r>
      <w:r>
        <w:fldChar w:fldCharType="end"/>
      </w:r>
      <w:r>
        <w:tab/>
        <w:t xml:space="preserve">No meeting of the </w:t>
      </w:r>
      <w:r w:rsidRPr="0062070E">
        <w:t>Working Group on Biochemical and Molecular Techniques, and DNA-Profiling in Particular</w:t>
      </w:r>
      <w:r>
        <w:t xml:space="preserve"> (BMT) was held in 2015.</w:t>
      </w:r>
    </w:p>
    <w:p w:rsidR="008700F3" w:rsidRDefault="008700F3" w:rsidP="008700F3">
      <w:pPr>
        <w:keepNext/>
      </w:pPr>
    </w:p>
    <w:p w:rsidR="008700F3" w:rsidRDefault="008700F3" w:rsidP="008700F3">
      <w:pPr>
        <w:keepNext/>
      </w:pPr>
      <w:r>
        <w:fldChar w:fldCharType="begin"/>
      </w:r>
      <w:r>
        <w:instrText xml:space="preserve"> AUTONUM  </w:instrText>
      </w:r>
      <w:r>
        <w:fldChar w:fldCharType="end"/>
      </w:r>
      <w:r>
        <w:tab/>
        <w:t xml:space="preserve">The TC received a video presentation by the Russian Federation on the venue of fifteenth session of the BMT, to be held in Moscow, from May 24 to 27, 2016, with a Preparatory Workshop on May 23, 2016.  The TC noted that a copy of the video would be made available on the UPOV BMT website. </w:t>
      </w:r>
    </w:p>
    <w:p w:rsidR="008700F3" w:rsidRDefault="008700F3" w:rsidP="008700F3"/>
    <w:p w:rsidR="008062F9" w:rsidRPr="00E514D4" w:rsidRDefault="008062F9" w:rsidP="008062F9">
      <w:pPr>
        <w:pStyle w:val="DecisionParagraphs"/>
      </w:pPr>
      <w:r w:rsidRPr="00E514D4">
        <w:fldChar w:fldCharType="begin"/>
      </w:r>
      <w:r w:rsidRPr="00E514D4">
        <w:instrText xml:space="preserve"> AUTONUM  </w:instrText>
      </w:r>
      <w:r w:rsidRPr="00E514D4">
        <w:fldChar w:fldCharType="end"/>
      </w:r>
      <w:r w:rsidRPr="00E514D4">
        <w:tab/>
        <w:t>The Council is invited to:</w:t>
      </w:r>
    </w:p>
    <w:p w:rsidR="008062F9" w:rsidRPr="00E514D4" w:rsidRDefault="008062F9" w:rsidP="008062F9">
      <w:pPr>
        <w:pStyle w:val="DecisionParagraphs"/>
      </w:pPr>
    </w:p>
    <w:p w:rsidR="008062F9" w:rsidRPr="00E514D4" w:rsidRDefault="008062F9" w:rsidP="008062F9">
      <w:pPr>
        <w:pStyle w:val="DecisionParagraphs"/>
        <w:tabs>
          <w:tab w:val="left" w:pos="5954"/>
        </w:tabs>
      </w:pPr>
      <w:r w:rsidRPr="00E514D4">
        <w:tab/>
        <w:t>(a)</w:t>
      </w:r>
      <w:r w:rsidRPr="00E514D4">
        <w:tab/>
        <w:t>note the work of the TC and that of the TWPs and BMT reported to the TC, as provided in this document; and</w:t>
      </w:r>
    </w:p>
    <w:p w:rsidR="008062F9" w:rsidRPr="00E514D4" w:rsidRDefault="008062F9" w:rsidP="008062F9">
      <w:pPr>
        <w:pStyle w:val="DecisionParagraphs"/>
      </w:pPr>
    </w:p>
    <w:p w:rsidR="008062F9" w:rsidRPr="003F07E1" w:rsidRDefault="008062F9" w:rsidP="008062F9">
      <w:pPr>
        <w:pStyle w:val="DecisionParagraphs"/>
        <w:tabs>
          <w:tab w:val="left" w:pos="5954"/>
        </w:tabs>
      </w:pPr>
      <w:r w:rsidRPr="00E514D4">
        <w:tab/>
        <w:t>(b)</w:t>
      </w:r>
      <w:r w:rsidRPr="00E514D4">
        <w:tab/>
        <w:t>approve the work of the TC and the work programs of the TWPs and BMT reported to the TC, as provided in this document.</w:t>
      </w:r>
    </w:p>
    <w:p w:rsidR="008062F9" w:rsidRPr="000A68B4" w:rsidRDefault="008062F9" w:rsidP="008062F9"/>
    <w:p w:rsidR="008700F3" w:rsidRDefault="008700F3" w:rsidP="000A68B4"/>
    <w:p w:rsidR="0067078A" w:rsidRDefault="0061555F" w:rsidP="005F05B6">
      <w:pPr>
        <w:jc w:val="right"/>
      </w:pPr>
      <w:r w:rsidRPr="00C5280D">
        <w:t>[</w:t>
      </w:r>
      <w:r w:rsidR="009D40F8">
        <w:t>Annex follows</w:t>
      </w:r>
      <w:r w:rsidRPr="00C5280D">
        <w:t>]</w:t>
      </w:r>
    </w:p>
    <w:p w:rsidR="00000BF6" w:rsidRDefault="00000BF6">
      <w:pPr>
        <w:jc w:val="left"/>
      </w:pPr>
    </w:p>
    <w:p w:rsidR="00440F42" w:rsidRDefault="00440F42" w:rsidP="0067078A">
      <w:pPr>
        <w:jc w:val="left"/>
        <w:sectPr w:rsidR="00440F42" w:rsidSect="00E61B76">
          <w:headerReference w:type="default" r:id="rId9"/>
          <w:pgSz w:w="11907" w:h="16840" w:code="9"/>
          <w:pgMar w:top="510" w:right="1134" w:bottom="851" w:left="1134" w:header="510" w:footer="680" w:gutter="0"/>
          <w:cols w:space="720"/>
          <w:titlePg/>
        </w:sectPr>
      </w:pPr>
    </w:p>
    <w:p w:rsidR="006B17D2" w:rsidRDefault="006B17D2" w:rsidP="0067078A">
      <w:pPr>
        <w:jc w:val="left"/>
      </w:pPr>
    </w:p>
    <w:p w:rsidR="00440F42" w:rsidRDefault="00440F42" w:rsidP="0067078A">
      <w:pPr>
        <w:jc w:val="left"/>
      </w:pPr>
    </w:p>
    <w:p w:rsidR="00440F42" w:rsidRDefault="00440F42" w:rsidP="0067078A">
      <w:pPr>
        <w:jc w:val="left"/>
      </w:pPr>
      <w:r w:rsidRPr="00055022">
        <w:rPr>
          <w:noProof/>
        </w:rPr>
        <w:drawing>
          <wp:inline distT="0" distB="0" distL="0" distR="0" wp14:anchorId="3228660F" wp14:editId="52E02D0F">
            <wp:extent cx="9649460" cy="4582795"/>
            <wp:effectExtent l="0" t="0" r="889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49460" cy="4582795"/>
                    </a:xfrm>
                    <a:prstGeom prst="rect">
                      <a:avLst/>
                    </a:prstGeom>
                    <a:noFill/>
                    <a:ln>
                      <a:noFill/>
                    </a:ln>
                  </pic:spPr>
                </pic:pic>
              </a:graphicData>
            </a:graphic>
          </wp:inline>
        </w:drawing>
      </w:r>
    </w:p>
    <w:p w:rsidR="00440F42" w:rsidRDefault="00440F42" w:rsidP="0067078A">
      <w:pPr>
        <w:jc w:val="left"/>
      </w:pPr>
    </w:p>
    <w:p w:rsidR="00440F42" w:rsidRDefault="00440F42" w:rsidP="0067078A">
      <w:pPr>
        <w:jc w:val="left"/>
      </w:pPr>
    </w:p>
    <w:p w:rsidR="00440F42" w:rsidRDefault="00440F42" w:rsidP="0067078A">
      <w:pPr>
        <w:jc w:val="left"/>
      </w:pPr>
    </w:p>
    <w:p w:rsidR="00440F42" w:rsidRDefault="00440F42" w:rsidP="0067078A">
      <w:pPr>
        <w:jc w:val="left"/>
      </w:pPr>
    </w:p>
    <w:p w:rsidR="00440F42" w:rsidRDefault="00440F42" w:rsidP="0067078A">
      <w:pPr>
        <w:jc w:val="left"/>
      </w:pPr>
    </w:p>
    <w:p w:rsidR="00440F42" w:rsidRDefault="00440F42" w:rsidP="0067078A">
      <w:pPr>
        <w:jc w:val="left"/>
      </w:pPr>
    </w:p>
    <w:p w:rsidR="00440F42" w:rsidRDefault="00440F42" w:rsidP="0067078A">
      <w:pPr>
        <w:jc w:val="left"/>
      </w:pPr>
    </w:p>
    <w:p w:rsidR="00440F42" w:rsidRDefault="00440F42" w:rsidP="0067078A">
      <w:pPr>
        <w:jc w:val="left"/>
      </w:pPr>
    </w:p>
    <w:p w:rsidR="00440F42" w:rsidRDefault="00440F42" w:rsidP="0067078A">
      <w:pPr>
        <w:jc w:val="left"/>
      </w:pPr>
      <w:r w:rsidRPr="002939C3">
        <w:rPr>
          <w:noProof/>
        </w:rPr>
        <w:drawing>
          <wp:inline distT="0" distB="0" distL="0" distR="0" wp14:anchorId="5555A03D" wp14:editId="50F12A96">
            <wp:extent cx="9649460" cy="2589530"/>
            <wp:effectExtent l="0" t="0" r="889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49460" cy="2589530"/>
                    </a:xfrm>
                    <a:prstGeom prst="rect">
                      <a:avLst/>
                    </a:prstGeom>
                    <a:noFill/>
                    <a:ln>
                      <a:noFill/>
                    </a:ln>
                  </pic:spPr>
                </pic:pic>
              </a:graphicData>
            </a:graphic>
          </wp:inline>
        </w:drawing>
      </w:r>
    </w:p>
    <w:p w:rsidR="00440F42" w:rsidRDefault="00440F42" w:rsidP="0067078A">
      <w:pPr>
        <w:jc w:val="left"/>
      </w:pPr>
    </w:p>
    <w:p w:rsidR="00440F42" w:rsidRDefault="00440F42" w:rsidP="0067078A">
      <w:pPr>
        <w:jc w:val="left"/>
      </w:pPr>
    </w:p>
    <w:p w:rsidR="009D40F8" w:rsidRDefault="009D40F8" w:rsidP="0067078A">
      <w:pPr>
        <w:jc w:val="left"/>
      </w:pPr>
    </w:p>
    <w:p w:rsidR="009D40F8" w:rsidRPr="00C5280D" w:rsidRDefault="009D40F8" w:rsidP="009D40F8">
      <w:pPr>
        <w:jc w:val="right"/>
      </w:pPr>
      <w:r>
        <w:t>[End of Annex and of document]</w:t>
      </w:r>
    </w:p>
    <w:sectPr w:rsidR="009D40F8" w:rsidRPr="00C5280D" w:rsidSect="00440F42">
      <w:headerReference w:type="default" r:id="rId12"/>
      <w:headerReference w:type="first" r:id="rId13"/>
      <w:pgSz w:w="16840" w:h="11907" w:orient="landscape" w:code="9"/>
      <w:pgMar w:top="1134" w:right="510"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4FA" w:rsidRDefault="000014FA" w:rsidP="006655D3">
      <w:r>
        <w:separator/>
      </w:r>
    </w:p>
    <w:p w:rsidR="000014FA" w:rsidRDefault="000014FA" w:rsidP="006655D3"/>
    <w:p w:rsidR="000014FA" w:rsidRDefault="000014FA" w:rsidP="006655D3"/>
  </w:endnote>
  <w:endnote w:type="continuationSeparator" w:id="0">
    <w:p w:rsidR="000014FA" w:rsidRDefault="000014FA" w:rsidP="006655D3">
      <w:r>
        <w:separator/>
      </w:r>
    </w:p>
    <w:p w:rsidR="000014FA" w:rsidRPr="00560A6D" w:rsidRDefault="000014FA">
      <w:pPr>
        <w:pStyle w:val="Footer"/>
        <w:spacing w:after="60"/>
        <w:rPr>
          <w:sz w:val="18"/>
          <w:lang w:val="fr-FR"/>
        </w:rPr>
      </w:pPr>
      <w:r w:rsidRPr="00560A6D">
        <w:rPr>
          <w:sz w:val="18"/>
          <w:lang w:val="fr-FR"/>
        </w:rPr>
        <w:t>[Suite de la note de la page précédente]</w:t>
      </w:r>
    </w:p>
    <w:p w:rsidR="000014FA" w:rsidRPr="00560A6D" w:rsidRDefault="000014FA" w:rsidP="006655D3">
      <w:pPr>
        <w:rPr>
          <w:lang w:val="fr-FR"/>
        </w:rPr>
      </w:pPr>
    </w:p>
    <w:p w:rsidR="000014FA" w:rsidRPr="00560A6D" w:rsidRDefault="000014FA" w:rsidP="006655D3">
      <w:pPr>
        <w:rPr>
          <w:lang w:val="fr-FR"/>
        </w:rPr>
      </w:pPr>
    </w:p>
  </w:endnote>
  <w:endnote w:type="continuationNotice" w:id="1">
    <w:p w:rsidR="000014FA" w:rsidRPr="00560A6D" w:rsidRDefault="000014FA" w:rsidP="006655D3">
      <w:pPr>
        <w:rPr>
          <w:lang w:val="fr-FR"/>
        </w:rPr>
      </w:pPr>
      <w:r w:rsidRPr="00560A6D">
        <w:rPr>
          <w:lang w:val="fr-FR"/>
        </w:rPr>
        <w:t>[Suite de la note page suivante]</w:t>
      </w:r>
    </w:p>
    <w:p w:rsidR="000014FA" w:rsidRPr="00560A6D" w:rsidRDefault="000014FA" w:rsidP="006655D3">
      <w:pPr>
        <w:rPr>
          <w:lang w:val="fr-FR"/>
        </w:rPr>
      </w:pPr>
    </w:p>
    <w:p w:rsidR="000014FA" w:rsidRPr="00560A6D" w:rsidRDefault="000014F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4FA" w:rsidRDefault="000014FA" w:rsidP="00C95616">
      <w:pPr>
        <w:spacing w:before="120"/>
      </w:pPr>
      <w:r>
        <w:separator/>
      </w:r>
    </w:p>
  </w:footnote>
  <w:footnote w:type="continuationSeparator" w:id="0">
    <w:p w:rsidR="000014FA" w:rsidRDefault="000014FA" w:rsidP="006655D3">
      <w:r>
        <w:separator/>
      </w:r>
    </w:p>
  </w:footnote>
  <w:footnote w:type="continuationNotice" w:id="1">
    <w:p w:rsidR="000014FA" w:rsidRPr="00A56FAA" w:rsidRDefault="000014FA"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FA" w:rsidRPr="00C5280D" w:rsidRDefault="000014FA" w:rsidP="00EB048E">
    <w:pPr>
      <w:pStyle w:val="Header"/>
      <w:rPr>
        <w:rStyle w:val="PageNumber"/>
        <w:lang w:val="en-US"/>
      </w:rPr>
    </w:pPr>
    <w:r>
      <w:rPr>
        <w:rStyle w:val="PageNumber"/>
        <w:lang w:val="en-US"/>
      </w:rPr>
      <w:t>C/50/10</w:t>
    </w:r>
  </w:p>
  <w:p w:rsidR="000014FA" w:rsidRPr="00C5280D" w:rsidRDefault="000014FA"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11C56">
      <w:rPr>
        <w:rStyle w:val="PageNumber"/>
        <w:noProof/>
        <w:lang w:val="en-US"/>
      </w:rPr>
      <w:t>28</w:t>
    </w:r>
    <w:r w:rsidRPr="00C5280D">
      <w:rPr>
        <w:rStyle w:val="PageNumber"/>
        <w:lang w:val="en-US"/>
      </w:rPr>
      <w:fldChar w:fldCharType="end"/>
    </w:r>
  </w:p>
  <w:p w:rsidR="000014FA" w:rsidRPr="00C5280D" w:rsidRDefault="000014FA"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FA" w:rsidRPr="00C5280D" w:rsidRDefault="000014FA" w:rsidP="00EB048E">
    <w:pPr>
      <w:pStyle w:val="Header"/>
      <w:rPr>
        <w:rStyle w:val="PageNumber"/>
        <w:lang w:val="en-US"/>
      </w:rPr>
    </w:pPr>
    <w:r>
      <w:rPr>
        <w:rStyle w:val="PageNumber"/>
        <w:lang w:val="en-US"/>
      </w:rPr>
      <w:t>C/50/10</w:t>
    </w:r>
  </w:p>
  <w:p w:rsidR="000014FA" w:rsidRPr="00C5280D" w:rsidRDefault="000014FA"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11C56">
      <w:rPr>
        <w:rStyle w:val="PageNumber"/>
        <w:noProof/>
        <w:lang w:val="en-US"/>
      </w:rPr>
      <w:t>2</w:t>
    </w:r>
    <w:r w:rsidRPr="00C5280D">
      <w:rPr>
        <w:rStyle w:val="PageNumber"/>
        <w:lang w:val="en-US"/>
      </w:rPr>
      <w:fldChar w:fldCharType="end"/>
    </w:r>
  </w:p>
  <w:p w:rsidR="000014FA" w:rsidRPr="00C5280D" w:rsidRDefault="000014FA"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FA" w:rsidRDefault="000014FA">
    <w:pPr>
      <w:pStyle w:val="Header"/>
      <w:rPr>
        <w:lang w:val="en-US"/>
      </w:rPr>
    </w:pPr>
    <w:r>
      <w:rPr>
        <w:lang w:val="en-US"/>
      </w:rPr>
      <w:t>C/50/10</w:t>
    </w:r>
  </w:p>
  <w:p w:rsidR="000014FA" w:rsidRDefault="000014FA">
    <w:pPr>
      <w:pStyle w:val="Header"/>
      <w:rPr>
        <w:lang w:val="en-US"/>
      </w:rPr>
    </w:pPr>
  </w:p>
  <w:p w:rsidR="000014FA" w:rsidRDefault="000014FA">
    <w:pPr>
      <w:pStyle w:val="Header"/>
      <w:rPr>
        <w:lang w:val="en-US"/>
      </w:rPr>
    </w:pPr>
    <w:r>
      <w:rPr>
        <w:lang w:val="en-US"/>
      </w:rPr>
      <w:t>ANNEX</w:t>
    </w:r>
  </w:p>
  <w:p w:rsidR="000014FA" w:rsidRDefault="000014FA">
    <w:pPr>
      <w:pStyle w:val="Header"/>
      <w:rPr>
        <w:lang w:val="en-US"/>
      </w:rPr>
    </w:pPr>
  </w:p>
  <w:p w:rsidR="000014FA" w:rsidRPr="00440F42" w:rsidRDefault="000014FA">
    <w:pPr>
      <w:pStyle w:val="Header"/>
      <w:rPr>
        <w:lang w:val="en-US"/>
      </w:rPr>
    </w:pPr>
    <w:r>
      <w:rPr>
        <w:lang w:val="en-US"/>
      </w:rPr>
      <w:t>PROGRAM FOR THE DEVELOPMENT OF TGP DOCUMENTS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E6E24"/>
    <w:multiLevelType w:val="hybridMultilevel"/>
    <w:tmpl w:val="7EC85364"/>
    <w:lvl w:ilvl="0" w:tplc="8AFE977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FB4888"/>
    <w:multiLevelType w:val="hybridMultilevel"/>
    <w:tmpl w:val="BCD4A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21137D"/>
    <w:multiLevelType w:val="hybridMultilevel"/>
    <w:tmpl w:val="C3F2ADC4"/>
    <w:lvl w:ilvl="0" w:tplc="8B5CD19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404A9"/>
    <w:multiLevelType w:val="hybridMultilevel"/>
    <w:tmpl w:val="4C6C24DC"/>
    <w:lvl w:ilvl="0" w:tplc="20C0E7D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18152454"/>
    <w:multiLevelType w:val="hybridMultilevel"/>
    <w:tmpl w:val="A57AB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3D1B75"/>
    <w:multiLevelType w:val="hybridMultilevel"/>
    <w:tmpl w:val="D654F4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092B0F"/>
    <w:multiLevelType w:val="hybridMultilevel"/>
    <w:tmpl w:val="62969500"/>
    <w:lvl w:ilvl="0" w:tplc="0409000F">
      <w:start w:val="1"/>
      <w:numFmt w:val="decimal"/>
      <w:lvlText w:val="%1."/>
      <w:lvlJc w:val="left"/>
      <w:pPr>
        <w:ind w:left="106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21405F5D"/>
    <w:multiLevelType w:val="hybridMultilevel"/>
    <w:tmpl w:val="6C767C84"/>
    <w:lvl w:ilvl="0" w:tplc="8AFE977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E13B2C"/>
    <w:multiLevelType w:val="hybridMultilevel"/>
    <w:tmpl w:val="AADA1AB2"/>
    <w:lvl w:ilvl="0" w:tplc="8AFE977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152A2F"/>
    <w:multiLevelType w:val="singleLevel"/>
    <w:tmpl w:val="04090019"/>
    <w:lvl w:ilvl="0">
      <w:start w:val="1"/>
      <w:numFmt w:val="lowerLetter"/>
      <w:lvlText w:val="(%1)"/>
      <w:lvlJc w:val="left"/>
      <w:pPr>
        <w:tabs>
          <w:tab w:val="num" w:pos="360"/>
        </w:tabs>
        <w:ind w:left="360" w:hanging="360"/>
      </w:pPr>
    </w:lvl>
  </w:abstractNum>
  <w:abstractNum w:abstractNumId="10">
    <w:nsid w:val="2CC07DC8"/>
    <w:multiLevelType w:val="hybridMultilevel"/>
    <w:tmpl w:val="426A2FE8"/>
    <w:lvl w:ilvl="0" w:tplc="8AFE977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E3A1E"/>
    <w:multiLevelType w:val="hybridMultilevel"/>
    <w:tmpl w:val="A402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61408B"/>
    <w:multiLevelType w:val="hybridMultilevel"/>
    <w:tmpl w:val="B3F6992C"/>
    <w:lvl w:ilvl="0" w:tplc="0809000F">
      <w:start w:val="1"/>
      <w:numFmt w:val="decimal"/>
      <w:lvlText w:val="%1."/>
      <w:lvlJc w:val="left"/>
      <w:pPr>
        <w:ind w:left="360" w:hanging="360"/>
      </w:pPr>
    </w:lvl>
    <w:lvl w:ilvl="1" w:tplc="8AFE977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34A4B92"/>
    <w:multiLevelType w:val="singleLevel"/>
    <w:tmpl w:val="0409000F"/>
    <w:lvl w:ilvl="0">
      <w:start w:val="1"/>
      <w:numFmt w:val="decimal"/>
      <w:lvlText w:val="%1."/>
      <w:lvlJc w:val="left"/>
      <w:pPr>
        <w:tabs>
          <w:tab w:val="num" w:pos="360"/>
        </w:tabs>
        <w:ind w:left="360" w:hanging="360"/>
      </w:pPr>
    </w:lvl>
  </w:abstractNum>
  <w:abstractNum w:abstractNumId="14">
    <w:nsid w:val="3E354B4B"/>
    <w:multiLevelType w:val="multilevel"/>
    <w:tmpl w:val="60F06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EAF00DD"/>
    <w:multiLevelType w:val="hybridMultilevel"/>
    <w:tmpl w:val="7666A288"/>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5B2AF2"/>
    <w:multiLevelType w:val="hybridMultilevel"/>
    <w:tmpl w:val="79AE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E62735"/>
    <w:multiLevelType w:val="hybridMultilevel"/>
    <w:tmpl w:val="0854D8B0"/>
    <w:lvl w:ilvl="0" w:tplc="D124CC2A">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C743694"/>
    <w:multiLevelType w:val="hybridMultilevel"/>
    <w:tmpl w:val="4D74D27A"/>
    <w:lvl w:ilvl="0" w:tplc="B2387A04">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E777821"/>
    <w:multiLevelType w:val="hybridMultilevel"/>
    <w:tmpl w:val="44A6EB50"/>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nsid w:val="55C769DC"/>
    <w:multiLevelType w:val="hybridMultilevel"/>
    <w:tmpl w:val="3CD628DA"/>
    <w:lvl w:ilvl="0" w:tplc="290E460A">
      <w:start w:val="8"/>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5FC31741"/>
    <w:multiLevelType w:val="hybridMultilevel"/>
    <w:tmpl w:val="0A92BE7A"/>
    <w:lvl w:ilvl="0" w:tplc="92AA238C">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nsid w:val="6CE974C8"/>
    <w:multiLevelType w:val="hybridMultilevel"/>
    <w:tmpl w:val="33A218AA"/>
    <w:lvl w:ilvl="0" w:tplc="8AFE977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D51284"/>
    <w:multiLevelType w:val="hybridMultilevel"/>
    <w:tmpl w:val="E94EF58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22"/>
  </w:num>
  <w:num w:numId="4">
    <w:abstractNumId w:val="0"/>
  </w:num>
  <w:num w:numId="5">
    <w:abstractNumId w:val="8"/>
  </w:num>
  <w:num w:numId="6">
    <w:abstractNumId w:val="7"/>
  </w:num>
  <w:num w:numId="7">
    <w:abstractNumId w:val="13"/>
  </w:num>
  <w:num w:numId="8">
    <w:abstractNumId w:val="9"/>
  </w:num>
  <w:num w:numId="9">
    <w:abstractNumId w:val="16"/>
  </w:num>
  <w:num w:numId="10">
    <w:abstractNumId w:val="11"/>
  </w:num>
  <w:num w:numId="11">
    <w:abstractNumId w:val="15"/>
  </w:num>
  <w:num w:numId="12">
    <w:abstractNumId w:val="24"/>
  </w:num>
  <w:num w:numId="13">
    <w:abstractNumId w:val="5"/>
  </w:num>
  <w:num w:numId="14">
    <w:abstractNumId w:val="19"/>
  </w:num>
  <w:num w:numId="15">
    <w:abstractNumId w:val="23"/>
  </w:num>
  <w:num w:numId="16">
    <w:abstractNumId w:val="3"/>
  </w:num>
  <w:num w:numId="17">
    <w:abstractNumId w:val="21"/>
  </w:num>
  <w:num w:numId="18">
    <w:abstractNumId w:val="20"/>
  </w:num>
  <w:num w:numId="19">
    <w:abstractNumId w:val="1"/>
  </w:num>
  <w:num w:numId="20">
    <w:abstractNumId w:val="17"/>
  </w:num>
  <w:num w:numId="21">
    <w:abstractNumId w:val="6"/>
  </w:num>
  <w:num w:numId="22">
    <w:abstractNumId w:val="4"/>
  </w:num>
  <w:num w:numId="23">
    <w:abstractNumId w:val="18"/>
  </w:num>
  <w:num w:numId="24">
    <w:abstractNumId w:val="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442"/>
    <w:rsid w:val="00000BF6"/>
    <w:rsid w:val="000014FA"/>
    <w:rsid w:val="00010CF3"/>
    <w:rsid w:val="00011E27"/>
    <w:rsid w:val="000148BC"/>
    <w:rsid w:val="00024AB8"/>
    <w:rsid w:val="00030854"/>
    <w:rsid w:val="00036028"/>
    <w:rsid w:val="00044642"/>
    <w:rsid w:val="000446B9"/>
    <w:rsid w:val="00047E21"/>
    <w:rsid w:val="00085505"/>
    <w:rsid w:val="000A68B4"/>
    <w:rsid w:val="000C7021"/>
    <w:rsid w:val="000D6BBC"/>
    <w:rsid w:val="000D7780"/>
    <w:rsid w:val="00105929"/>
    <w:rsid w:val="00111C56"/>
    <w:rsid w:val="001131D5"/>
    <w:rsid w:val="00141DB8"/>
    <w:rsid w:val="0017474A"/>
    <w:rsid w:val="001758C6"/>
    <w:rsid w:val="00182B99"/>
    <w:rsid w:val="001A0080"/>
    <w:rsid w:val="001C3C6A"/>
    <w:rsid w:val="001E0CF9"/>
    <w:rsid w:val="0021332C"/>
    <w:rsid w:val="00213982"/>
    <w:rsid w:val="0024416D"/>
    <w:rsid w:val="002521B6"/>
    <w:rsid w:val="00275EFA"/>
    <w:rsid w:val="002800A0"/>
    <w:rsid w:val="002801B3"/>
    <w:rsid w:val="0028098F"/>
    <w:rsid w:val="00281060"/>
    <w:rsid w:val="002940E8"/>
    <w:rsid w:val="002A6E50"/>
    <w:rsid w:val="002C256A"/>
    <w:rsid w:val="002D531B"/>
    <w:rsid w:val="00305A7F"/>
    <w:rsid w:val="00315280"/>
    <w:rsid w:val="003152FE"/>
    <w:rsid w:val="00327436"/>
    <w:rsid w:val="0033507D"/>
    <w:rsid w:val="00344BD6"/>
    <w:rsid w:val="0035528D"/>
    <w:rsid w:val="00361821"/>
    <w:rsid w:val="003D227C"/>
    <w:rsid w:val="003D2B4D"/>
    <w:rsid w:val="004231B4"/>
    <w:rsid w:val="00440F42"/>
    <w:rsid w:val="00444A88"/>
    <w:rsid w:val="00447442"/>
    <w:rsid w:val="00453CE7"/>
    <w:rsid w:val="0046538E"/>
    <w:rsid w:val="00474DA4"/>
    <w:rsid w:val="00476B4D"/>
    <w:rsid w:val="004805FA"/>
    <w:rsid w:val="004D047D"/>
    <w:rsid w:val="004F06C8"/>
    <w:rsid w:val="004F305A"/>
    <w:rsid w:val="00512164"/>
    <w:rsid w:val="00520297"/>
    <w:rsid w:val="005338F9"/>
    <w:rsid w:val="0054281C"/>
    <w:rsid w:val="0055268D"/>
    <w:rsid w:val="00560A6D"/>
    <w:rsid w:val="00576BE4"/>
    <w:rsid w:val="005A400A"/>
    <w:rsid w:val="005F05B6"/>
    <w:rsid w:val="00612379"/>
    <w:rsid w:val="0061555F"/>
    <w:rsid w:val="006235BC"/>
    <w:rsid w:val="00641200"/>
    <w:rsid w:val="00663239"/>
    <w:rsid w:val="006655D3"/>
    <w:rsid w:val="0067078A"/>
    <w:rsid w:val="00681E63"/>
    <w:rsid w:val="00687EB4"/>
    <w:rsid w:val="006B17D2"/>
    <w:rsid w:val="006C224E"/>
    <w:rsid w:val="006C6509"/>
    <w:rsid w:val="006D780A"/>
    <w:rsid w:val="006F4332"/>
    <w:rsid w:val="00732DEC"/>
    <w:rsid w:val="00735BD5"/>
    <w:rsid w:val="007556F6"/>
    <w:rsid w:val="00760EEF"/>
    <w:rsid w:val="00777EE5"/>
    <w:rsid w:val="00784836"/>
    <w:rsid w:val="0079023E"/>
    <w:rsid w:val="0079129A"/>
    <w:rsid w:val="007A2854"/>
    <w:rsid w:val="007A33A1"/>
    <w:rsid w:val="007D0B9D"/>
    <w:rsid w:val="007D19B0"/>
    <w:rsid w:val="007F498F"/>
    <w:rsid w:val="008062F9"/>
    <w:rsid w:val="0080679D"/>
    <w:rsid w:val="008108B0"/>
    <w:rsid w:val="00811B20"/>
    <w:rsid w:val="008134C0"/>
    <w:rsid w:val="0082296E"/>
    <w:rsid w:val="00824099"/>
    <w:rsid w:val="00867AC1"/>
    <w:rsid w:val="008700F3"/>
    <w:rsid w:val="008A0895"/>
    <w:rsid w:val="008A3C6D"/>
    <w:rsid w:val="008A42FE"/>
    <w:rsid w:val="008A743F"/>
    <w:rsid w:val="008C0970"/>
    <w:rsid w:val="008C2159"/>
    <w:rsid w:val="008D2CF7"/>
    <w:rsid w:val="00900C26"/>
    <w:rsid w:val="0090197F"/>
    <w:rsid w:val="00901A3F"/>
    <w:rsid w:val="00906DDC"/>
    <w:rsid w:val="00934E09"/>
    <w:rsid w:val="00936253"/>
    <w:rsid w:val="00947760"/>
    <w:rsid w:val="00952DD4"/>
    <w:rsid w:val="00970FED"/>
    <w:rsid w:val="0097119A"/>
    <w:rsid w:val="00997029"/>
    <w:rsid w:val="009D40F8"/>
    <w:rsid w:val="009D690D"/>
    <w:rsid w:val="009E65B6"/>
    <w:rsid w:val="009F7D0F"/>
    <w:rsid w:val="00A246A3"/>
    <w:rsid w:val="00A42AC3"/>
    <w:rsid w:val="00A430CF"/>
    <w:rsid w:val="00A54309"/>
    <w:rsid w:val="00A56FAA"/>
    <w:rsid w:val="00A81E3C"/>
    <w:rsid w:val="00AB2B93"/>
    <w:rsid w:val="00AB7E5B"/>
    <w:rsid w:val="00AC6374"/>
    <w:rsid w:val="00AE0EF1"/>
    <w:rsid w:val="00AE2937"/>
    <w:rsid w:val="00B07301"/>
    <w:rsid w:val="00B224DE"/>
    <w:rsid w:val="00B46575"/>
    <w:rsid w:val="00B82961"/>
    <w:rsid w:val="00B84BBD"/>
    <w:rsid w:val="00BA43FB"/>
    <w:rsid w:val="00BC127D"/>
    <w:rsid w:val="00BC1FE6"/>
    <w:rsid w:val="00C061B6"/>
    <w:rsid w:val="00C2446C"/>
    <w:rsid w:val="00C35C2F"/>
    <w:rsid w:val="00C36AE5"/>
    <w:rsid w:val="00C41F17"/>
    <w:rsid w:val="00C51D44"/>
    <w:rsid w:val="00C5280D"/>
    <w:rsid w:val="00C5791C"/>
    <w:rsid w:val="00C651CE"/>
    <w:rsid w:val="00C66290"/>
    <w:rsid w:val="00C72B7A"/>
    <w:rsid w:val="00C95616"/>
    <w:rsid w:val="00C973F2"/>
    <w:rsid w:val="00CA304C"/>
    <w:rsid w:val="00CA774A"/>
    <w:rsid w:val="00CC11B0"/>
    <w:rsid w:val="00CF7E36"/>
    <w:rsid w:val="00D1055A"/>
    <w:rsid w:val="00D311C6"/>
    <w:rsid w:val="00D3708D"/>
    <w:rsid w:val="00D40426"/>
    <w:rsid w:val="00D57C96"/>
    <w:rsid w:val="00D91203"/>
    <w:rsid w:val="00D95174"/>
    <w:rsid w:val="00DA6F36"/>
    <w:rsid w:val="00DB596E"/>
    <w:rsid w:val="00DC00EA"/>
    <w:rsid w:val="00E32F7E"/>
    <w:rsid w:val="00E40BB3"/>
    <w:rsid w:val="00E61B76"/>
    <w:rsid w:val="00E72D49"/>
    <w:rsid w:val="00E7593C"/>
    <w:rsid w:val="00E7678A"/>
    <w:rsid w:val="00E935F1"/>
    <w:rsid w:val="00E94A81"/>
    <w:rsid w:val="00EA1FFB"/>
    <w:rsid w:val="00EA68DA"/>
    <w:rsid w:val="00EB048E"/>
    <w:rsid w:val="00EC21F9"/>
    <w:rsid w:val="00EE34DF"/>
    <w:rsid w:val="00EF2F89"/>
    <w:rsid w:val="00F1237A"/>
    <w:rsid w:val="00F22CBD"/>
    <w:rsid w:val="00F34D54"/>
    <w:rsid w:val="00F44347"/>
    <w:rsid w:val="00F45372"/>
    <w:rsid w:val="00F560F7"/>
    <w:rsid w:val="00F56C99"/>
    <w:rsid w:val="00F6334D"/>
    <w:rsid w:val="00F702FE"/>
    <w:rsid w:val="00F80602"/>
    <w:rsid w:val="00FA49AB"/>
    <w:rsid w:val="00FA6B40"/>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aliases w:val="COMMON NAME,common"/>
    <w:next w:val="Normal"/>
    <w:link w:val="Heading1Char"/>
    <w:autoRedefine/>
    <w:qFormat/>
    <w:rsid w:val="00E61B76"/>
    <w:pPr>
      <w:jc w:val="both"/>
      <w:outlineLvl w:val="0"/>
    </w:pPr>
    <w:rPr>
      <w:rFonts w:ascii="Arial" w:hAnsi="Arial"/>
      <w:caps/>
    </w:rPr>
  </w:style>
  <w:style w:type="paragraph" w:styleId="Heading2">
    <w:name w:val="heading 2"/>
    <w:next w:val="Normal"/>
    <w:link w:val="Heading2Char"/>
    <w:autoRedefine/>
    <w:qFormat/>
    <w:rsid w:val="0033507D"/>
    <w:pPr>
      <w:keepNext/>
      <w:jc w:val="both"/>
      <w:outlineLvl w:val="1"/>
    </w:pPr>
    <w:rPr>
      <w:rFonts w:ascii="Arial" w:hAnsi="Arial"/>
      <w:u w:val="single"/>
    </w:rPr>
  </w:style>
  <w:style w:type="paragraph" w:styleId="Heading3">
    <w:name w:val="heading 3"/>
    <w:next w:val="Normal"/>
    <w:link w:val="Heading3Char"/>
    <w:autoRedefine/>
    <w:qFormat/>
    <w:rsid w:val="0033507D"/>
    <w:pPr>
      <w:keepNext/>
      <w:jc w:val="both"/>
      <w:outlineLvl w:val="2"/>
    </w:pPr>
    <w:rPr>
      <w:rFonts w:ascii="Arial" w:hAnsi="Arial"/>
      <w:i/>
    </w:rPr>
  </w:style>
  <w:style w:type="paragraph" w:styleId="Heading4">
    <w:name w:val="heading 4"/>
    <w:next w:val="Normal"/>
    <w:link w:val="Heading4Char"/>
    <w:autoRedefine/>
    <w:qFormat/>
    <w:rsid w:val="0033507D"/>
    <w:pPr>
      <w:keepNext/>
      <w:ind w:left="567"/>
      <w:jc w:val="both"/>
      <w:outlineLvl w:val="3"/>
    </w:pPr>
    <w:rPr>
      <w:rFonts w:ascii="Arial" w:hAnsi="Arial"/>
      <w:i/>
      <w:lang w:val="fr-FR"/>
    </w:rPr>
  </w:style>
  <w:style w:type="paragraph" w:styleId="Heading5">
    <w:name w:val="heading 5"/>
    <w:next w:val="Normal"/>
    <w:link w:val="Heading5Char"/>
    <w:autoRedefine/>
    <w:qFormat/>
    <w:rsid w:val="0033507D"/>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4F06C8"/>
    <w:pPr>
      <w:outlineLvl w:val="5"/>
    </w:pPr>
    <w:rPr>
      <w:lang w:val="es-ES_tradnl"/>
    </w:rPr>
  </w:style>
  <w:style w:type="paragraph" w:styleId="Heading7">
    <w:name w:val="heading 7"/>
    <w:basedOn w:val="Normal"/>
    <w:next w:val="Normal"/>
    <w:link w:val="Heading7Char"/>
    <w:qFormat/>
    <w:rsid w:val="004F06C8"/>
    <w:pPr>
      <w:spacing w:before="240" w:after="60"/>
      <w:outlineLvl w:val="6"/>
    </w:pPr>
    <w:rPr>
      <w:szCs w:val="24"/>
    </w:rPr>
  </w:style>
  <w:style w:type="paragraph" w:styleId="Heading8">
    <w:name w:val="heading 8"/>
    <w:basedOn w:val="Normal"/>
    <w:next w:val="Normal"/>
    <w:link w:val="Heading8Char"/>
    <w:qFormat/>
    <w:rsid w:val="004F06C8"/>
    <w:pPr>
      <w:keepNext/>
      <w:jc w:val="center"/>
      <w:outlineLvl w:val="7"/>
    </w:pPr>
    <w:rPr>
      <w:u w:val="single"/>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rsid w:val="0033507D"/>
    <w:pPr>
      <w:spacing w:before="60"/>
      <w:jc w:val="center"/>
    </w:pPr>
    <w:rPr>
      <w:b/>
    </w:rPr>
  </w:style>
  <w:style w:type="paragraph" w:customStyle="1" w:styleId="Organizer">
    <w:name w:val="Organizer"/>
    <w:basedOn w:val="Normal"/>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33507D"/>
  </w:style>
  <w:style w:type="paragraph" w:styleId="EndnoteText">
    <w:name w:val="endnote text"/>
    <w:basedOn w:val="Normal"/>
    <w:rsid w:val="0033507D"/>
  </w:style>
  <w:style w:type="character" w:styleId="EndnoteReference">
    <w:name w:val="endnote reference"/>
    <w:basedOn w:val="DefaultParagraphFont"/>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rsid w:val="0033507D"/>
    <w:pPr>
      <w:spacing w:before="60"/>
      <w:ind w:left="1276"/>
    </w:pPr>
    <w:rPr>
      <w:b/>
      <w:sz w:val="22"/>
    </w:rPr>
  </w:style>
  <w:style w:type="paragraph" w:styleId="Date">
    <w:name w:val="Date"/>
    <w:basedOn w:val="Normal"/>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link w:val="pldetailsChar"/>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uiPriority w:val="39"/>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33507D"/>
    <w:pPr>
      <w:tabs>
        <w:tab w:val="right" w:leader="dot" w:pos="9639"/>
      </w:tabs>
      <w:ind w:left="284" w:right="284" w:hanging="284"/>
      <w:contextualSpacing/>
    </w:pPr>
    <w:rPr>
      <w:rFonts w:ascii="Arial" w:hAnsi="Arial"/>
      <w:caps/>
      <w:noProof/>
    </w:rPr>
  </w:style>
  <w:style w:type="paragraph" w:styleId="TOC5">
    <w:name w:val="toc 5"/>
    <w:next w:val="Normal"/>
    <w:autoRedefine/>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ing2Char">
    <w:name w:val="Heading 2 Char"/>
    <w:link w:val="Heading2"/>
    <w:rsid w:val="001C3C6A"/>
    <w:rPr>
      <w:rFonts w:ascii="Arial" w:hAnsi="Arial"/>
      <w:u w:val="single"/>
    </w:rPr>
  </w:style>
  <w:style w:type="character" w:customStyle="1" w:styleId="Heading6Char">
    <w:name w:val="Heading 6 Char"/>
    <w:basedOn w:val="DefaultParagraphFont"/>
    <w:link w:val="Heading6"/>
    <w:rsid w:val="004F06C8"/>
    <w:rPr>
      <w:rFonts w:ascii="Arial" w:hAnsi="Arial"/>
      <w:lang w:val="es-ES_tradnl"/>
    </w:rPr>
  </w:style>
  <w:style w:type="character" w:customStyle="1" w:styleId="Heading7Char">
    <w:name w:val="Heading 7 Char"/>
    <w:basedOn w:val="DefaultParagraphFont"/>
    <w:link w:val="Heading7"/>
    <w:rsid w:val="004F06C8"/>
    <w:rPr>
      <w:rFonts w:ascii="Arial" w:hAnsi="Arial"/>
      <w:szCs w:val="24"/>
    </w:rPr>
  </w:style>
  <w:style w:type="character" w:customStyle="1" w:styleId="Heading8Char">
    <w:name w:val="Heading 8 Char"/>
    <w:basedOn w:val="DefaultParagraphFont"/>
    <w:link w:val="Heading8"/>
    <w:rsid w:val="004F06C8"/>
    <w:rPr>
      <w:rFonts w:ascii="Arial" w:hAnsi="Arial"/>
      <w:u w:val="single"/>
    </w:rPr>
  </w:style>
  <w:style w:type="character" w:customStyle="1" w:styleId="Heading3Char">
    <w:name w:val="Heading 3 Char"/>
    <w:link w:val="Heading3"/>
    <w:locked/>
    <w:rsid w:val="004F06C8"/>
    <w:rPr>
      <w:rFonts w:ascii="Arial" w:hAnsi="Arial"/>
      <w:i/>
    </w:rPr>
  </w:style>
  <w:style w:type="character" w:customStyle="1" w:styleId="Heading4Char">
    <w:name w:val="Heading 4 Char"/>
    <w:link w:val="Heading4"/>
    <w:rsid w:val="004F06C8"/>
    <w:rPr>
      <w:rFonts w:ascii="Arial" w:hAnsi="Arial"/>
      <w:i/>
      <w:lang w:val="fr-FR"/>
    </w:rPr>
  </w:style>
  <w:style w:type="character" w:customStyle="1" w:styleId="Heading5Char">
    <w:name w:val="Heading 5 Char"/>
    <w:link w:val="Heading5"/>
    <w:rsid w:val="004F06C8"/>
    <w:rPr>
      <w:rFonts w:ascii="Arial" w:hAnsi="Arial"/>
      <w:sz w:val="18"/>
      <w:szCs w:val="18"/>
    </w:rPr>
  </w:style>
  <w:style w:type="character" w:customStyle="1" w:styleId="Heading1Char">
    <w:name w:val="Heading 1 Char"/>
    <w:aliases w:val="COMMON NAME Char,common Char"/>
    <w:basedOn w:val="DefaultParagraphFont"/>
    <w:link w:val="Heading1"/>
    <w:rsid w:val="00E61B76"/>
    <w:rPr>
      <w:rFonts w:ascii="Arial" w:hAnsi="Arial"/>
      <w:caps/>
    </w:rPr>
  </w:style>
  <w:style w:type="character" w:styleId="Emphasis">
    <w:name w:val="Emphasis"/>
    <w:basedOn w:val="DefaultParagraphFont"/>
    <w:qFormat/>
    <w:rsid w:val="004F06C8"/>
    <w:rPr>
      <w:i/>
      <w:iCs/>
    </w:rPr>
  </w:style>
  <w:style w:type="paragraph" w:styleId="ListParagraph">
    <w:name w:val="List Paragraph"/>
    <w:basedOn w:val="Normal"/>
    <w:uiPriority w:val="34"/>
    <w:qFormat/>
    <w:rsid w:val="004F06C8"/>
    <w:pPr>
      <w:spacing w:after="200" w:line="276" w:lineRule="auto"/>
      <w:ind w:left="720"/>
      <w:contextualSpacing/>
      <w:jc w:val="left"/>
    </w:pPr>
    <w:rPr>
      <w:rFonts w:asciiTheme="minorHAnsi" w:eastAsiaTheme="minorHAnsi" w:hAnsiTheme="minorHAnsi" w:cstheme="minorBidi"/>
      <w:sz w:val="22"/>
      <w:szCs w:val="22"/>
      <w:lang w:val="fi-FI"/>
    </w:rPr>
  </w:style>
  <w:style w:type="paragraph" w:customStyle="1" w:styleId="Default">
    <w:name w:val="Default"/>
    <w:rsid w:val="004F06C8"/>
    <w:pPr>
      <w:autoSpaceDE w:val="0"/>
      <w:autoSpaceDN w:val="0"/>
      <w:adjustRightInd w:val="0"/>
    </w:pPr>
    <w:rPr>
      <w:rFonts w:ascii="Arial" w:eastAsiaTheme="minorEastAsia" w:hAnsi="Arial" w:cs="Arial"/>
      <w:color w:val="000000"/>
      <w:sz w:val="24"/>
      <w:szCs w:val="24"/>
    </w:rPr>
  </w:style>
  <w:style w:type="character" w:customStyle="1" w:styleId="DecisionParagraphsChar">
    <w:name w:val="DecisionParagraphs Char"/>
    <w:link w:val="DecisionParagraphs"/>
    <w:rsid w:val="004F06C8"/>
    <w:rPr>
      <w:rFonts w:ascii="Arial" w:hAnsi="Arial"/>
      <w:i/>
    </w:rPr>
  </w:style>
  <w:style w:type="table" w:styleId="TableGrid">
    <w:name w:val="Table Grid"/>
    <w:basedOn w:val="TableNormal"/>
    <w:rsid w:val="004F06C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4F06C8"/>
    <w:rPr>
      <w:rFonts w:ascii="Arial" w:hAnsi="Arial"/>
      <w:lang w:val="fr-FR"/>
    </w:rPr>
  </w:style>
  <w:style w:type="paragraph" w:customStyle="1" w:styleId="tgchartextcentered">
    <w:name w:val="tg_char_text_centered"/>
    <w:basedOn w:val="Normal"/>
    <w:rsid w:val="004F06C8"/>
    <w:pPr>
      <w:spacing w:before="80" w:after="80"/>
      <w:jc w:val="center"/>
    </w:pPr>
    <w:rPr>
      <w:b/>
      <w:sz w:val="16"/>
    </w:rPr>
  </w:style>
  <w:style w:type="paragraph" w:customStyle="1" w:styleId="tgchartext">
    <w:name w:val="tg_char_text"/>
    <w:basedOn w:val="Normal"/>
    <w:rsid w:val="004F06C8"/>
    <w:pPr>
      <w:spacing w:before="80" w:after="80"/>
      <w:jc w:val="left"/>
    </w:pPr>
    <w:rPr>
      <w:sz w:val="16"/>
    </w:rPr>
  </w:style>
  <w:style w:type="character" w:customStyle="1" w:styleId="FootnoteTextChar">
    <w:name w:val="Footnote Text Char"/>
    <w:link w:val="FootnoteText"/>
    <w:rsid w:val="004F06C8"/>
    <w:rPr>
      <w:rFonts w:ascii="Arial" w:hAnsi="Arial"/>
      <w:sz w:val="16"/>
    </w:rPr>
  </w:style>
  <w:style w:type="character" w:customStyle="1" w:styleId="pldetailsChar">
    <w:name w:val="pldetails Char"/>
    <w:link w:val="pldetails"/>
    <w:locked/>
    <w:rsid w:val="004F06C8"/>
    <w:rPr>
      <w:rFonts w:ascii="Arial" w:hAnsi="Arial"/>
      <w:noProof/>
      <w:snapToGrid w:val="0"/>
    </w:rPr>
  </w:style>
  <w:style w:type="paragraph" w:styleId="NormalWeb">
    <w:name w:val="Normal (Web)"/>
    <w:basedOn w:val="Normal"/>
    <w:rsid w:val="004F06C8"/>
    <w:pPr>
      <w:spacing w:before="100" w:beforeAutospacing="1" w:after="100" w:afterAutospacing="1"/>
      <w:jc w:val="left"/>
    </w:pPr>
    <w:rPr>
      <w:szCs w:val="24"/>
    </w:rPr>
  </w:style>
  <w:style w:type="paragraph" w:customStyle="1" w:styleId="pdflink">
    <w:name w:val="pdflink"/>
    <w:basedOn w:val="Normal"/>
    <w:next w:val="Normal"/>
    <w:rsid w:val="004F06C8"/>
    <w:rPr>
      <w:color w:val="800000"/>
      <w:u w:val="words"/>
    </w:rPr>
  </w:style>
  <w:style w:type="paragraph" w:customStyle="1" w:styleId="Draft">
    <w:name w:val="Draft"/>
    <w:basedOn w:val="Normal"/>
    <w:next w:val="preparedby"/>
    <w:rsid w:val="004F06C8"/>
    <w:pPr>
      <w:spacing w:before="720" w:after="480"/>
      <w:jc w:val="center"/>
    </w:pPr>
    <w:rPr>
      <w:caps/>
      <w:sz w:val="28"/>
    </w:rPr>
  </w:style>
  <w:style w:type="paragraph" w:customStyle="1" w:styleId="quote1">
    <w:name w:val="quote1"/>
    <w:basedOn w:val="Normal"/>
    <w:semiHidden/>
    <w:rsid w:val="004F06C8"/>
    <w:pPr>
      <w:ind w:left="567" w:right="565" w:firstLine="567"/>
    </w:pPr>
    <w:rPr>
      <w:snapToGrid w:val="0"/>
      <w:sz w:val="22"/>
      <w:szCs w:val="22"/>
    </w:rPr>
  </w:style>
  <w:style w:type="paragraph" w:customStyle="1" w:styleId="tqparabox">
    <w:name w:val="tqparabox"/>
    <w:basedOn w:val="Normal"/>
    <w:rsid w:val="004F06C8"/>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4F06C8"/>
    <w:pPr>
      <w:ind w:left="1200"/>
    </w:pPr>
  </w:style>
  <w:style w:type="paragraph" w:styleId="BodyTextIndent">
    <w:name w:val="Body Text Indent"/>
    <w:basedOn w:val="Normal"/>
    <w:link w:val="BodyTextIndentChar"/>
    <w:rsid w:val="004F06C8"/>
    <w:pPr>
      <w:ind w:left="567"/>
    </w:pPr>
    <w:rPr>
      <w:lang w:val="es-ES_tradnl"/>
    </w:rPr>
  </w:style>
  <w:style w:type="character" w:customStyle="1" w:styleId="BodyTextIndentChar">
    <w:name w:val="Body Text Indent Char"/>
    <w:basedOn w:val="DefaultParagraphFont"/>
    <w:link w:val="BodyTextIndent"/>
    <w:rsid w:val="004F06C8"/>
    <w:rPr>
      <w:rFonts w:ascii="Arial" w:hAnsi="Arial"/>
      <w:lang w:val="es-ES_tradnl"/>
    </w:rPr>
  </w:style>
  <w:style w:type="paragraph" w:customStyle="1" w:styleId="twpcheck">
    <w:name w:val="twpcheck"/>
    <w:basedOn w:val="Normal"/>
    <w:rsid w:val="004F06C8"/>
    <w:pPr>
      <w:spacing w:before="80" w:after="80"/>
      <w:jc w:val="left"/>
    </w:pPr>
    <w:rPr>
      <w:rFonts w:cs="Arial"/>
      <w:snapToGrid w:val="0"/>
      <w:sz w:val="16"/>
      <w:szCs w:val="16"/>
    </w:rPr>
  </w:style>
  <w:style w:type="paragraph" w:customStyle="1" w:styleId="DecisionInvitingPara">
    <w:name w:val="Decision Inviting Para."/>
    <w:basedOn w:val="Normal"/>
    <w:rsid w:val="004F06C8"/>
    <w:pPr>
      <w:ind w:left="4536"/>
    </w:pPr>
    <w:rPr>
      <w:i/>
      <w:lang w:val="es-ES_tradnl"/>
    </w:rPr>
  </w:style>
  <w:style w:type="paragraph" w:customStyle="1" w:styleId="Enttepair">
    <w:name w:val="Entête_pair"/>
    <w:basedOn w:val="Normal"/>
    <w:next w:val="Normal"/>
    <w:rsid w:val="004F06C8"/>
    <w:pPr>
      <w:pBdr>
        <w:bottom w:val="single" w:sz="4" w:space="1" w:color="auto"/>
      </w:pBdr>
      <w:jc w:val="left"/>
    </w:pPr>
    <w:rPr>
      <w:szCs w:val="24"/>
    </w:rPr>
  </w:style>
  <w:style w:type="paragraph" w:customStyle="1" w:styleId="Entteimpair">
    <w:name w:val="Entête_impair"/>
    <w:basedOn w:val="Normal"/>
    <w:next w:val="Normal"/>
    <w:rsid w:val="004F06C8"/>
    <w:pPr>
      <w:pBdr>
        <w:bottom w:val="single" w:sz="4" w:space="1" w:color="auto"/>
      </w:pBdr>
      <w:jc w:val="right"/>
    </w:pPr>
  </w:style>
  <w:style w:type="paragraph" w:styleId="E-mailSignature">
    <w:name w:val="E-mail Signature"/>
    <w:basedOn w:val="Normal"/>
    <w:link w:val="E-mailSignatureChar"/>
    <w:rsid w:val="004F06C8"/>
  </w:style>
  <w:style w:type="character" w:customStyle="1" w:styleId="E-mailSignatureChar">
    <w:name w:val="E-mail Signature Char"/>
    <w:basedOn w:val="DefaultParagraphFont"/>
    <w:link w:val="E-mailSignature"/>
    <w:rsid w:val="004F06C8"/>
    <w:rPr>
      <w:rFonts w:ascii="Arial" w:hAnsi="Arial"/>
    </w:rPr>
  </w:style>
  <w:style w:type="paragraph" w:styleId="EnvelopeAddress">
    <w:name w:val="envelope address"/>
    <w:basedOn w:val="Normal"/>
    <w:rsid w:val="004F06C8"/>
    <w:pPr>
      <w:framePr w:w="7920" w:h="1980" w:hRule="exact" w:hSpace="180" w:wrap="auto" w:hAnchor="page" w:xAlign="center" w:yAlign="bottom"/>
      <w:ind w:left="2880"/>
    </w:pPr>
    <w:rPr>
      <w:rFonts w:cs="Arial"/>
      <w:szCs w:val="24"/>
    </w:rPr>
  </w:style>
  <w:style w:type="paragraph" w:styleId="EnvelopeReturn">
    <w:name w:val="envelope return"/>
    <w:basedOn w:val="Normal"/>
    <w:rsid w:val="004F06C8"/>
    <w:rPr>
      <w:rFonts w:cs="Arial"/>
    </w:rPr>
  </w:style>
  <w:style w:type="character" w:styleId="HTMLAcronym">
    <w:name w:val="HTML Acronym"/>
    <w:basedOn w:val="DefaultParagraphFont"/>
    <w:rsid w:val="004F06C8"/>
  </w:style>
  <w:style w:type="paragraph" w:styleId="HTMLAddress">
    <w:name w:val="HTML Address"/>
    <w:basedOn w:val="Normal"/>
    <w:link w:val="HTMLAddressChar"/>
    <w:rsid w:val="004F06C8"/>
    <w:rPr>
      <w:i/>
      <w:iCs/>
    </w:rPr>
  </w:style>
  <w:style w:type="character" w:customStyle="1" w:styleId="HTMLAddressChar">
    <w:name w:val="HTML Address Char"/>
    <w:basedOn w:val="DefaultParagraphFont"/>
    <w:link w:val="HTMLAddress"/>
    <w:rsid w:val="004F06C8"/>
    <w:rPr>
      <w:rFonts w:ascii="Arial" w:hAnsi="Arial"/>
      <w:i/>
      <w:iCs/>
    </w:rPr>
  </w:style>
  <w:style w:type="character" w:styleId="HTMLCite">
    <w:name w:val="HTML Cite"/>
    <w:basedOn w:val="DefaultParagraphFont"/>
    <w:rsid w:val="004F06C8"/>
    <w:rPr>
      <w:i/>
      <w:iCs/>
    </w:rPr>
  </w:style>
  <w:style w:type="character" w:styleId="HTMLCode">
    <w:name w:val="HTML Code"/>
    <w:basedOn w:val="DefaultParagraphFont"/>
    <w:rsid w:val="004F06C8"/>
    <w:rPr>
      <w:rFonts w:ascii="Courier New" w:hAnsi="Courier New" w:cs="Courier New"/>
      <w:sz w:val="20"/>
      <w:szCs w:val="20"/>
    </w:rPr>
  </w:style>
  <w:style w:type="character" w:styleId="HTMLDefinition">
    <w:name w:val="HTML Definition"/>
    <w:basedOn w:val="DefaultParagraphFont"/>
    <w:rsid w:val="004F06C8"/>
    <w:rPr>
      <w:i/>
      <w:iCs/>
    </w:rPr>
  </w:style>
  <w:style w:type="character" w:styleId="HTMLKeyboard">
    <w:name w:val="HTML Keyboard"/>
    <w:basedOn w:val="DefaultParagraphFont"/>
    <w:rsid w:val="004F06C8"/>
    <w:rPr>
      <w:rFonts w:ascii="Courier New" w:hAnsi="Courier New" w:cs="Courier New"/>
      <w:sz w:val="20"/>
      <w:szCs w:val="20"/>
    </w:rPr>
  </w:style>
  <w:style w:type="paragraph" w:styleId="HTMLPreformatted">
    <w:name w:val="HTML Preformatted"/>
    <w:basedOn w:val="Normal"/>
    <w:link w:val="HTMLPreformattedChar"/>
    <w:rsid w:val="004F06C8"/>
    <w:rPr>
      <w:rFonts w:ascii="Courier New" w:hAnsi="Courier New" w:cs="Courier New"/>
    </w:rPr>
  </w:style>
  <w:style w:type="character" w:customStyle="1" w:styleId="HTMLPreformattedChar">
    <w:name w:val="HTML Preformatted Char"/>
    <w:basedOn w:val="DefaultParagraphFont"/>
    <w:link w:val="HTMLPreformatted"/>
    <w:rsid w:val="004F06C8"/>
    <w:rPr>
      <w:rFonts w:ascii="Courier New" w:hAnsi="Courier New" w:cs="Courier New"/>
    </w:rPr>
  </w:style>
  <w:style w:type="character" w:styleId="HTMLSample">
    <w:name w:val="HTML Sample"/>
    <w:basedOn w:val="DefaultParagraphFont"/>
    <w:rsid w:val="004F06C8"/>
    <w:rPr>
      <w:rFonts w:ascii="Courier New" w:hAnsi="Courier New" w:cs="Courier New"/>
    </w:rPr>
  </w:style>
  <w:style w:type="character" w:styleId="HTMLTypewriter">
    <w:name w:val="HTML Typewriter"/>
    <w:basedOn w:val="DefaultParagraphFont"/>
    <w:rsid w:val="004F06C8"/>
    <w:rPr>
      <w:rFonts w:ascii="Courier New" w:hAnsi="Courier New" w:cs="Courier New"/>
      <w:sz w:val="20"/>
      <w:szCs w:val="20"/>
    </w:rPr>
  </w:style>
  <w:style w:type="character" w:styleId="HTMLVariable">
    <w:name w:val="HTML Variable"/>
    <w:basedOn w:val="DefaultParagraphFont"/>
    <w:rsid w:val="004F06C8"/>
    <w:rPr>
      <w:i/>
      <w:iCs/>
    </w:rPr>
  </w:style>
  <w:style w:type="character" w:styleId="LineNumber">
    <w:name w:val="line number"/>
    <w:basedOn w:val="DefaultParagraphFont"/>
    <w:rsid w:val="004F06C8"/>
  </w:style>
  <w:style w:type="paragraph" w:styleId="List">
    <w:name w:val="List"/>
    <w:basedOn w:val="Normal"/>
    <w:rsid w:val="004F06C8"/>
    <w:pPr>
      <w:ind w:left="360" w:hanging="360"/>
    </w:pPr>
  </w:style>
  <w:style w:type="paragraph" w:styleId="List2">
    <w:name w:val="List 2"/>
    <w:basedOn w:val="Normal"/>
    <w:rsid w:val="004F06C8"/>
    <w:pPr>
      <w:ind w:left="720" w:hanging="360"/>
    </w:pPr>
  </w:style>
  <w:style w:type="paragraph" w:styleId="List3">
    <w:name w:val="List 3"/>
    <w:basedOn w:val="Normal"/>
    <w:rsid w:val="004F06C8"/>
    <w:pPr>
      <w:ind w:left="1080" w:hanging="360"/>
    </w:pPr>
  </w:style>
  <w:style w:type="paragraph" w:styleId="List4">
    <w:name w:val="List 4"/>
    <w:basedOn w:val="Normal"/>
    <w:rsid w:val="004F06C8"/>
    <w:pPr>
      <w:ind w:left="1440" w:hanging="360"/>
    </w:pPr>
  </w:style>
  <w:style w:type="paragraph" w:styleId="List5">
    <w:name w:val="List 5"/>
    <w:basedOn w:val="Normal"/>
    <w:rsid w:val="004F06C8"/>
    <w:pPr>
      <w:ind w:left="1800" w:hanging="360"/>
    </w:pPr>
  </w:style>
  <w:style w:type="paragraph" w:styleId="ListBullet">
    <w:name w:val="List Bullet"/>
    <w:basedOn w:val="Normal"/>
    <w:autoRedefine/>
    <w:rsid w:val="004F06C8"/>
    <w:pPr>
      <w:tabs>
        <w:tab w:val="num" w:pos="360"/>
      </w:tabs>
      <w:ind w:left="360" w:hanging="360"/>
    </w:pPr>
    <w:rPr>
      <w:bCs/>
      <w:szCs w:val="24"/>
      <w:lang w:val="es-ES" w:eastAsia="zh-CN"/>
    </w:rPr>
  </w:style>
  <w:style w:type="paragraph" w:styleId="ListBullet2">
    <w:name w:val="List Bullet 2"/>
    <w:basedOn w:val="Normal"/>
    <w:rsid w:val="004F06C8"/>
    <w:pPr>
      <w:tabs>
        <w:tab w:val="num" w:pos="720"/>
      </w:tabs>
      <w:ind w:left="720" w:hanging="360"/>
    </w:pPr>
  </w:style>
  <w:style w:type="paragraph" w:styleId="ListBullet3">
    <w:name w:val="List Bullet 3"/>
    <w:basedOn w:val="Normal"/>
    <w:rsid w:val="004F06C8"/>
    <w:pPr>
      <w:tabs>
        <w:tab w:val="num" w:pos="1080"/>
      </w:tabs>
      <w:ind w:left="1080" w:hanging="360"/>
    </w:pPr>
  </w:style>
  <w:style w:type="paragraph" w:styleId="ListBullet4">
    <w:name w:val="List Bullet 4"/>
    <w:basedOn w:val="Normal"/>
    <w:rsid w:val="004F06C8"/>
    <w:pPr>
      <w:tabs>
        <w:tab w:val="num" w:pos="1440"/>
      </w:tabs>
      <w:ind w:left="1440" w:hanging="360"/>
    </w:pPr>
  </w:style>
  <w:style w:type="paragraph" w:styleId="ListBullet5">
    <w:name w:val="List Bullet 5"/>
    <w:basedOn w:val="Normal"/>
    <w:rsid w:val="004F06C8"/>
    <w:pPr>
      <w:tabs>
        <w:tab w:val="num" w:pos="1800"/>
      </w:tabs>
      <w:ind w:left="1800" w:hanging="360"/>
    </w:pPr>
  </w:style>
  <w:style w:type="paragraph" w:styleId="ListContinue">
    <w:name w:val="List Continue"/>
    <w:basedOn w:val="Normal"/>
    <w:rsid w:val="004F06C8"/>
    <w:pPr>
      <w:spacing w:after="120"/>
      <w:ind w:left="360"/>
    </w:pPr>
  </w:style>
  <w:style w:type="paragraph" w:styleId="ListContinue2">
    <w:name w:val="List Continue 2"/>
    <w:basedOn w:val="Normal"/>
    <w:rsid w:val="004F06C8"/>
    <w:pPr>
      <w:spacing w:after="120"/>
      <w:ind w:left="720"/>
    </w:pPr>
  </w:style>
  <w:style w:type="paragraph" w:styleId="ListContinue3">
    <w:name w:val="List Continue 3"/>
    <w:basedOn w:val="Normal"/>
    <w:rsid w:val="004F06C8"/>
    <w:pPr>
      <w:spacing w:after="120"/>
      <w:ind w:left="1080"/>
    </w:pPr>
  </w:style>
  <w:style w:type="paragraph" w:styleId="ListContinue4">
    <w:name w:val="List Continue 4"/>
    <w:basedOn w:val="Normal"/>
    <w:rsid w:val="004F06C8"/>
    <w:pPr>
      <w:spacing w:after="120"/>
      <w:ind w:left="1440"/>
    </w:pPr>
  </w:style>
  <w:style w:type="paragraph" w:styleId="ListContinue5">
    <w:name w:val="List Continue 5"/>
    <w:basedOn w:val="Normal"/>
    <w:rsid w:val="004F06C8"/>
    <w:pPr>
      <w:spacing w:after="120"/>
      <w:ind w:left="1800"/>
    </w:pPr>
  </w:style>
  <w:style w:type="paragraph" w:styleId="ListNumber">
    <w:name w:val="List Number"/>
    <w:basedOn w:val="Normal"/>
    <w:rsid w:val="004F06C8"/>
    <w:pPr>
      <w:tabs>
        <w:tab w:val="num" w:pos="360"/>
      </w:tabs>
      <w:ind w:left="360" w:hanging="360"/>
    </w:pPr>
  </w:style>
  <w:style w:type="paragraph" w:styleId="ListNumber2">
    <w:name w:val="List Number 2"/>
    <w:basedOn w:val="Normal"/>
    <w:rsid w:val="004F06C8"/>
    <w:pPr>
      <w:tabs>
        <w:tab w:val="num" w:pos="720"/>
      </w:tabs>
      <w:ind w:left="720" w:hanging="360"/>
    </w:pPr>
  </w:style>
  <w:style w:type="paragraph" w:styleId="ListNumber3">
    <w:name w:val="List Number 3"/>
    <w:basedOn w:val="Normal"/>
    <w:rsid w:val="004F06C8"/>
    <w:pPr>
      <w:tabs>
        <w:tab w:val="num" w:pos="1080"/>
      </w:tabs>
      <w:ind w:left="1080" w:hanging="360"/>
    </w:pPr>
  </w:style>
  <w:style w:type="paragraph" w:styleId="ListNumber4">
    <w:name w:val="List Number 4"/>
    <w:basedOn w:val="Normal"/>
    <w:rsid w:val="004F06C8"/>
    <w:pPr>
      <w:tabs>
        <w:tab w:val="num" w:pos="1440"/>
      </w:tabs>
      <w:ind w:left="1440" w:hanging="360"/>
    </w:pPr>
  </w:style>
  <w:style w:type="paragraph" w:styleId="ListNumber5">
    <w:name w:val="List Number 5"/>
    <w:basedOn w:val="Normal"/>
    <w:rsid w:val="004F06C8"/>
    <w:pPr>
      <w:tabs>
        <w:tab w:val="num" w:pos="1800"/>
      </w:tabs>
      <w:ind w:left="1800" w:hanging="360"/>
    </w:pPr>
  </w:style>
  <w:style w:type="paragraph" w:styleId="MessageHeader">
    <w:name w:val="Message Header"/>
    <w:basedOn w:val="Normal"/>
    <w:link w:val="MessageHeaderChar"/>
    <w:rsid w:val="004F06C8"/>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4F06C8"/>
    <w:rPr>
      <w:rFonts w:ascii="Arial" w:hAnsi="Arial" w:cs="Arial"/>
      <w:szCs w:val="24"/>
      <w:shd w:val="pct20" w:color="auto" w:fill="auto"/>
    </w:rPr>
  </w:style>
  <w:style w:type="paragraph" w:styleId="NoteHeading">
    <w:name w:val="Note Heading"/>
    <w:basedOn w:val="Normal"/>
    <w:next w:val="Normal"/>
    <w:link w:val="NoteHeadingChar"/>
    <w:rsid w:val="004F06C8"/>
  </w:style>
  <w:style w:type="character" w:customStyle="1" w:styleId="NoteHeadingChar">
    <w:name w:val="Note Heading Char"/>
    <w:basedOn w:val="DefaultParagraphFont"/>
    <w:link w:val="NoteHeading"/>
    <w:rsid w:val="004F06C8"/>
    <w:rPr>
      <w:rFonts w:ascii="Arial" w:hAnsi="Arial"/>
    </w:rPr>
  </w:style>
  <w:style w:type="paragraph" w:styleId="Salutation">
    <w:name w:val="Salutation"/>
    <w:basedOn w:val="Normal"/>
    <w:next w:val="Normal"/>
    <w:link w:val="SalutationChar"/>
    <w:rsid w:val="004F06C8"/>
  </w:style>
  <w:style w:type="character" w:customStyle="1" w:styleId="SalutationChar">
    <w:name w:val="Salutation Char"/>
    <w:basedOn w:val="DefaultParagraphFont"/>
    <w:link w:val="Salutation"/>
    <w:rsid w:val="004F06C8"/>
    <w:rPr>
      <w:rFonts w:ascii="Arial" w:hAnsi="Arial"/>
    </w:rPr>
  </w:style>
  <w:style w:type="character" w:styleId="Strong">
    <w:name w:val="Strong"/>
    <w:basedOn w:val="DefaultParagraphFont"/>
    <w:qFormat/>
    <w:rsid w:val="004F06C8"/>
    <w:rPr>
      <w:b/>
      <w:bCs/>
    </w:rPr>
  </w:style>
  <w:style w:type="paragraph" w:styleId="Subtitle">
    <w:name w:val="Subtitle"/>
    <w:basedOn w:val="Normal"/>
    <w:link w:val="SubtitleChar"/>
    <w:qFormat/>
    <w:rsid w:val="004F06C8"/>
    <w:pPr>
      <w:spacing w:after="60"/>
      <w:jc w:val="center"/>
      <w:outlineLvl w:val="1"/>
    </w:pPr>
    <w:rPr>
      <w:rFonts w:cs="Arial"/>
      <w:szCs w:val="24"/>
    </w:rPr>
  </w:style>
  <w:style w:type="character" w:customStyle="1" w:styleId="SubtitleChar">
    <w:name w:val="Subtitle Char"/>
    <w:basedOn w:val="DefaultParagraphFont"/>
    <w:link w:val="Subtitle"/>
    <w:rsid w:val="004F06C8"/>
    <w:rPr>
      <w:rFonts w:ascii="Arial" w:hAnsi="Arial" w:cs="Arial"/>
      <w:szCs w:val="24"/>
    </w:rPr>
  </w:style>
  <w:style w:type="table" w:styleId="Table3Deffects1">
    <w:name w:val="Table 3D effects 1"/>
    <w:basedOn w:val="TableNormal"/>
    <w:rsid w:val="004F06C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F06C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F06C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F06C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F06C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F06C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F06C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F06C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F06C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F06C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F06C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F06C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F06C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F06C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F06C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F06C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F06C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F06C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F06C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F06C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F06C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F06C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F06C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F06C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F06C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F06C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F06C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F06C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F06C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F06C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F06C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F06C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F06C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F06C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F06C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F06C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F06C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F06C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F06C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F06C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F06C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F06C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F06C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4F06C8"/>
    <w:pPr>
      <w:ind w:left="1440"/>
    </w:pPr>
  </w:style>
  <w:style w:type="paragraph" w:styleId="TOC8">
    <w:name w:val="toc 8"/>
    <w:basedOn w:val="Normal"/>
    <w:next w:val="Normal"/>
    <w:autoRedefine/>
    <w:rsid w:val="004F06C8"/>
    <w:pPr>
      <w:ind w:left="1680"/>
    </w:pPr>
  </w:style>
  <w:style w:type="paragraph" w:styleId="TOC9">
    <w:name w:val="toc 9"/>
    <w:basedOn w:val="Normal"/>
    <w:next w:val="Normal"/>
    <w:autoRedefine/>
    <w:rsid w:val="004F06C8"/>
    <w:pPr>
      <w:ind w:left="1920"/>
    </w:pPr>
  </w:style>
  <w:style w:type="character" w:styleId="FollowedHyperlink">
    <w:name w:val="FollowedHyperlink"/>
    <w:basedOn w:val="DefaultParagraphFont"/>
    <w:rsid w:val="004F06C8"/>
    <w:rPr>
      <w:color w:val="606420"/>
      <w:u w:val="single"/>
    </w:rPr>
  </w:style>
  <w:style w:type="paragraph" w:styleId="BlockText">
    <w:name w:val="Block Text"/>
    <w:basedOn w:val="Normal"/>
    <w:rsid w:val="004F06C8"/>
    <w:pPr>
      <w:ind w:left="567" w:right="566"/>
    </w:pPr>
    <w:rPr>
      <w:sz w:val="22"/>
    </w:rPr>
  </w:style>
  <w:style w:type="paragraph" w:styleId="Caption">
    <w:name w:val="caption"/>
    <w:basedOn w:val="Normal"/>
    <w:next w:val="Normal"/>
    <w:qFormat/>
    <w:rsid w:val="004F06C8"/>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4F06C8"/>
    <w:rPr>
      <w:sz w:val="22"/>
      <w:lang w:val="es-ES_tradnl"/>
    </w:rPr>
  </w:style>
  <w:style w:type="character" w:customStyle="1" w:styleId="CommentTextChar">
    <w:name w:val="Comment Text Char"/>
    <w:basedOn w:val="DefaultParagraphFont"/>
    <w:link w:val="CommentText"/>
    <w:rsid w:val="004F06C8"/>
    <w:rPr>
      <w:rFonts w:ascii="Arial" w:hAnsi="Arial"/>
      <w:sz w:val="22"/>
      <w:lang w:val="es-ES_tradnl"/>
    </w:rPr>
  </w:style>
  <w:style w:type="paragraph" w:customStyle="1" w:styleId="Committee">
    <w:name w:val="Committee"/>
    <w:basedOn w:val="Title"/>
    <w:rsid w:val="004F06C8"/>
    <w:rPr>
      <w:caps w:val="0"/>
    </w:rPr>
  </w:style>
  <w:style w:type="paragraph" w:customStyle="1" w:styleId="n">
    <w:name w:val="n"/>
    <w:basedOn w:val="Header"/>
    <w:rsid w:val="004F06C8"/>
    <w:pPr>
      <w:tabs>
        <w:tab w:val="clear" w:pos="4536"/>
        <w:tab w:val="clear" w:pos="9072"/>
      </w:tabs>
    </w:pPr>
  </w:style>
  <w:style w:type="paragraph" w:customStyle="1" w:styleId="TitleofSection">
    <w:name w:val="Title of Section"/>
    <w:basedOn w:val="TitleofDoc"/>
    <w:rsid w:val="004F06C8"/>
    <w:pPr>
      <w:spacing w:before="120" w:after="120"/>
    </w:pPr>
    <w:rPr>
      <w:b/>
      <w:caps w:val="0"/>
      <w:lang w:eastAsia="de-DE"/>
    </w:rPr>
  </w:style>
  <w:style w:type="paragraph" w:customStyle="1" w:styleId="TOCAnnex">
    <w:name w:val="TOC Annex"/>
    <w:basedOn w:val="Normal"/>
    <w:rsid w:val="004F06C8"/>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F06C8"/>
    <w:pPr>
      <w:jc w:val="center"/>
    </w:pPr>
    <w:rPr>
      <w:b/>
      <w:caps/>
      <w:szCs w:val="24"/>
    </w:rPr>
  </w:style>
  <w:style w:type="paragraph" w:customStyle="1" w:styleId="Notetoarticle">
    <w:name w:val="Note to article"/>
    <w:basedOn w:val="Normal"/>
    <w:semiHidden/>
    <w:rsid w:val="004F06C8"/>
  </w:style>
  <w:style w:type="paragraph" w:styleId="PlainText">
    <w:name w:val="Plain Text"/>
    <w:basedOn w:val="Normal"/>
    <w:link w:val="PlainTextChar"/>
    <w:rsid w:val="004F06C8"/>
    <w:rPr>
      <w:rFonts w:ascii="Courier New" w:hAnsi="Courier New" w:cs="Courier New"/>
      <w:lang w:eastAsia="fr-FR"/>
    </w:rPr>
  </w:style>
  <w:style w:type="character" w:customStyle="1" w:styleId="PlainTextChar">
    <w:name w:val="Plain Text Char"/>
    <w:basedOn w:val="DefaultParagraphFont"/>
    <w:link w:val="PlainText"/>
    <w:rsid w:val="004F06C8"/>
    <w:rPr>
      <w:rFonts w:ascii="Courier New" w:hAnsi="Courier New" w:cs="Courier New"/>
      <w:lang w:eastAsia="fr-FR"/>
    </w:rPr>
  </w:style>
  <w:style w:type="character" w:customStyle="1" w:styleId="FooterChar">
    <w:name w:val="Footer Char"/>
    <w:aliases w:val="doc_path_name Char"/>
    <w:link w:val="Footer"/>
    <w:rsid w:val="004F06C8"/>
    <w:rPr>
      <w:rFonts w:ascii="Arial" w:hAnsi="Arial"/>
      <w:sz w:val="14"/>
    </w:rPr>
  </w:style>
  <w:style w:type="character" w:styleId="CommentReference">
    <w:name w:val="annotation reference"/>
    <w:basedOn w:val="DefaultParagraphFont"/>
    <w:rsid w:val="004F06C8"/>
    <w:rPr>
      <w:rFonts w:cs="Times New Roman"/>
      <w:sz w:val="16"/>
      <w:szCs w:val="16"/>
    </w:rPr>
  </w:style>
  <w:style w:type="paragraph" w:styleId="Revision">
    <w:name w:val="Revision"/>
    <w:hidden/>
    <w:uiPriority w:val="99"/>
    <w:semiHidden/>
    <w:rsid w:val="004F06C8"/>
    <w:rPr>
      <w:rFonts w:ascii="Arial" w:hAnsi="Arial"/>
    </w:rPr>
  </w:style>
  <w:style w:type="paragraph" w:styleId="CommentSubject">
    <w:name w:val="annotation subject"/>
    <w:basedOn w:val="CommentText"/>
    <w:next w:val="CommentText"/>
    <w:link w:val="CommentSubjectChar"/>
    <w:rsid w:val="004F06C8"/>
    <w:rPr>
      <w:b/>
      <w:bCs/>
      <w:sz w:val="20"/>
      <w:lang w:val="en-US"/>
    </w:rPr>
  </w:style>
  <w:style w:type="character" w:customStyle="1" w:styleId="CommentSubjectChar">
    <w:name w:val="Comment Subject Char"/>
    <w:basedOn w:val="CommentTextChar"/>
    <w:link w:val="CommentSubject"/>
    <w:rsid w:val="004F06C8"/>
    <w:rPr>
      <w:rFonts w:ascii="Arial" w:hAnsi="Arial"/>
      <w:b/>
      <w:bCs/>
      <w:sz w:val="22"/>
      <w:lang w:val="es-ES_tradnl"/>
    </w:rPr>
  </w:style>
  <w:style w:type="paragraph" w:customStyle="1" w:styleId="Normaltg">
    <w:name w:val="Normaltg"/>
    <w:basedOn w:val="Normal"/>
    <w:link w:val="NormaltgChar"/>
    <w:rsid w:val="004F06C8"/>
    <w:rPr>
      <w:rFonts w:cs="Angsana New"/>
      <w:szCs w:val="24"/>
      <w:lang w:eastAsia="ja-JP" w:bidi="th-TH"/>
    </w:rPr>
  </w:style>
  <w:style w:type="character" w:customStyle="1" w:styleId="NormaltgChar">
    <w:name w:val="Normaltg Char"/>
    <w:link w:val="Normaltg"/>
    <w:rsid w:val="004F06C8"/>
    <w:rPr>
      <w:rFonts w:ascii="Arial" w:hAnsi="Arial" w:cs="Angsana New"/>
      <w:szCs w:val="24"/>
      <w:lang w:eastAsia="ja-JP" w:bidi="th-TH"/>
    </w:rPr>
  </w:style>
  <w:style w:type="character" w:customStyle="1" w:styleId="hps">
    <w:name w:val="hps"/>
    <w:basedOn w:val="DefaultParagraphFont"/>
    <w:rsid w:val="004F06C8"/>
  </w:style>
  <w:style w:type="character" w:customStyle="1" w:styleId="Standaardalinea-lettertype">
    <w:name w:val="Standaardalinea-lettertype"/>
    <w:rsid w:val="004F06C8"/>
  </w:style>
  <w:style w:type="character" w:customStyle="1" w:styleId="BodyTextChar">
    <w:name w:val="Body Text Char"/>
    <w:basedOn w:val="DefaultParagraphFont"/>
    <w:link w:val="BodyText"/>
    <w:rsid w:val="004F06C8"/>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aliases w:val="COMMON NAME,common"/>
    <w:next w:val="Normal"/>
    <w:link w:val="Heading1Char"/>
    <w:autoRedefine/>
    <w:qFormat/>
    <w:rsid w:val="00E61B76"/>
    <w:pPr>
      <w:jc w:val="both"/>
      <w:outlineLvl w:val="0"/>
    </w:pPr>
    <w:rPr>
      <w:rFonts w:ascii="Arial" w:hAnsi="Arial"/>
      <w:caps/>
    </w:rPr>
  </w:style>
  <w:style w:type="paragraph" w:styleId="Heading2">
    <w:name w:val="heading 2"/>
    <w:next w:val="Normal"/>
    <w:link w:val="Heading2Char"/>
    <w:autoRedefine/>
    <w:qFormat/>
    <w:rsid w:val="0033507D"/>
    <w:pPr>
      <w:keepNext/>
      <w:jc w:val="both"/>
      <w:outlineLvl w:val="1"/>
    </w:pPr>
    <w:rPr>
      <w:rFonts w:ascii="Arial" w:hAnsi="Arial"/>
      <w:u w:val="single"/>
    </w:rPr>
  </w:style>
  <w:style w:type="paragraph" w:styleId="Heading3">
    <w:name w:val="heading 3"/>
    <w:next w:val="Normal"/>
    <w:link w:val="Heading3Char"/>
    <w:autoRedefine/>
    <w:qFormat/>
    <w:rsid w:val="0033507D"/>
    <w:pPr>
      <w:keepNext/>
      <w:jc w:val="both"/>
      <w:outlineLvl w:val="2"/>
    </w:pPr>
    <w:rPr>
      <w:rFonts w:ascii="Arial" w:hAnsi="Arial"/>
      <w:i/>
    </w:rPr>
  </w:style>
  <w:style w:type="paragraph" w:styleId="Heading4">
    <w:name w:val="heading 4"/>
    <w:next w:val="Normal"/>
    <w:link w:val="Heading4Char"/>
    <w:autoRedefine/>
    <w:qFormat/>
    <w:rsid w:val="0033507D"/>
    <w:pPr>
      <w:keepNext/>
      <w:ind w:left="567"/>
      <w:jc w:val="both"/>
      <w:outlineLvl w:val="3"/>
    </w:pPr>
    <w:rPr>
      <w:rFonts w:ascii="Arial" w:hAnsi="Arial"/>
      <w:i/>
      <w:lang w:val="fr-FR"/>
    </w:rPr>
  </w:style>
  <w:style w:type="paragraph" w:styleId="Heading5">
    <w:name w:val="heading 5"/>
    <w:next w:val="Normal"/>
    <w:link w:val="Heading5Char"/>
    <w:autoRedefine/>
    <w:qFormat/>
    <w:rsid w:val="0033507D"/>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4F06C8"/>
    <w:pPr>
      <w:outlineLvl w:val="5"/>
    </w:pPr>
    <w:rPr>
      <w:lang w:val="es-ES_tradnl"/>
    </w:rPr>
  </w:style>
  <w:style w:type="paragraph" w:styleId="Heading7">
    <w:name w:val="heading 7"/>
    <w:basedOn w:val="Normal"/>
    <w:next w:val="Normal"/>
    <w:link w:val="Heading7Char"/>
    <w:qFormat/>
    <w:rsid w:val="004F06C8"/>
    <w:pPr>
      <w:spacing w:before="240" w:after="60"/>
      <w:outlineLvl w:val="6"/>
    </w:pPr>
    <w:rPr>
      <w:szCs w:val="24"/>
    </w:rPr>
  </w:style>
  <w:style w:type="paragraph" w:styleId="Heading8">
    <w:name w:val="heading 8"/>
    <w:basedOn w:val="Normal"/>
    <w:next w:val="Normal"/>
    <w:link w:val="Heading8Char"/>
    <w:qFormat/>
    <w:rsid w:val="004F06C8"/>
    <w:pPr>
      <w:keepNext/>
      <w:jc w:val="center"/>
      <w:outlineLvl w:val="7"/>
    </w:pPr>
    <w:rPr>
      <w:u w:val="single"/>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rsid w:val="0033507D"/>
    <w:pPr>
      <w:spacing w:before="60"/>
      <w:jc w:val="center"/>
    </w:pPr>
    <w:rPr>
      <w:b/>
    </w:rPr>
  </w:style>
  <w:style w:type="paragraph" w:customStyle="1" w:styleId="Organizer">
    <w:name w:val="Organizer"/>
    <w:basedOn w:val="Normal"/>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33507D"/>
  </w:style>
  <w:style w:type="paragraph" w:styleId="EndnoteText">
    <w:name w:val="endnote text"/>
    <w:basedOn w:val="Normal"/>
    <w:rsid w:val="0033507D"/>
  </w:style>
  <w:style w:type="character" w:styleId="EndnoteReference">
    <w:name w:val="endnote reference"/>
    <w:basedOn w:val="DefaultParagraphFont"/>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rsid w:val="0033507D"/>
    <w:pPr>
      <w:spacing w:before="60"/>
      <w:ind w:left="1276"/>
    </w:pPr>
    <w:rPr>
      <w:b/>
      <w:sz w:val="22"/>
    </w:rPr>
  </w:style>
  <w:style w:type="paragraph" w:styleId="Date">
    <w:name w:val="Date"/>
    <w:basedOn w:val="Normal"/>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link w:val="pldetailsChar"/>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uiPriority w:val="39"/>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33507D"/>
    <w:pPr>
      <w:tabs>
        <w:tab w:val="right" w:leader="dot" w:pos="9639"/>
      </w:tabs>
      <w:ind w:left="284" w:right="284" w:hanging="284"/>
      <w:contextualSpacing/>
    </w:pPr>
    <w:rPr>
      <w:rFonts w:ascii="Arial" w:hAnsi="Arial"/>
      <w:caps/>
      <w:noProof/>
    </w:rPr>
  </w:style>
  <w:style w:type="paragraph" w:styleId="TOC5">
    <w:name w:val="toc 5"/>
    <w:next w:val="Normal"/>
    <w:autoRedefine/>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ing2Char">
    <w:name w:val="Heading 2 Char"/>
    <w:link w:val="Heading2"/>
    <w:rsid w:val="001C3C6A"/>
    <w:rPr>
      <w:rFonts w:ascii="Arial" w:hAnsi="Arial"/>
      <w:u w:val="single"/>
    </w:rPr>
  </w:style>
  <w:style w:type="character" w:customStyle="1" w:styleId="Heading6Char">
    <w:name w:val="Heading 6 Char"/>
    <w:basedOn w:val="DefaultParagraphFont"/>
    <w:link w:val="Heading6"/>
    <w:rsid w:val="004F06C8"/>
    <w:rPr>
      <w:rFonts w:ascii="Arial" w:hAnsi="Arial"/>
      <w:lang w:val="es-ES_tradnl"/>
    </w:rPr>
  </w:style>
  <w:style w:type="character" w:customStyle="1" w:styleId="Heading7Char">
    <w:name w:val="Heading 7 Char"/>
    <w:basedOn w:val="DefaultParagraphFont"/>
    <w:link w:val="Heading7"/>
    <w:rsid w:val="004F06C8"/>
    <w:rPr>
      <w:rFonts w:ascii="Arial" w:hAnsi="Arial"/>
      <w:szCs w:val="24"/>
    </w:rPr>
  </w:style>
  <w:style w:type="character" w:customStyle="1" w:styleId="Heading8Char">
    <w:name w:val="Heading 8 Char"/>
    <w:basedOn w:val="DefaultParagraphFont"/>
    <w:link w:val="Heading8"/>
    <w:rsid w:val="004F06C8"/>
    <w:rPr>
      <w:rFonts w:ascii="Arial" w:hAnsi="Arial"/>
      <w:u w:val="single"/>
    </w:rPr>
  </w:style>
  <w:style w:type="character" w:customStyle="1" w:styleId="Heading3Char">
    <w:name w:val="Heading 3 Char"/>
    <w:link w:val="Heading3"/>
    <w:locked/>
    <w:rsid w:val="004F06C8"/>
    <w:rPr>
      <w:rFonts w:ascii="Arial" w:hAnsi="Arial"/>
      <w:i/>
    </w:rPr>
  </w:style>
  <w:style w:type="character" w:customStyle="1" w:styleId="Heading4Char">
    <w:name w:val="Heading 4 Char"/>
    <w:link w:val="Heading4"/>
    <w:rsid w:val="004F06C8"/>
    <w:rPr>
      <w:rFonts w:ascii="Arial" w:hAnsi="Arial"/>
      <w:i/>
      <w:lang w:val="fr-FR"/>
    </w:rPr>
  </w:style>
  <w:style w:type="character" w:customStyle="1" w:styleId="Heading5Char">
    <w:name w:val="Heading 5 Char"/>
    <w:link w:val="Heading5"/>
    <w:rsid w:val="004F06C8"/>
    <w:rPr>
      <w:rFonts w:ascii="Arial" w:hAnsi="Arial"/>
      <w:sz w:val="18"/>
      <w:szCs w:val="18"/>
    </w:rPr>
  </w:style>
  <w:style w:type="character" w:customStyle="1" w:styleId="Heading1Char">
    <w:name w:val="Heading 1 Char"/>
    <w:aliases w:val="COMMON NAME Char,common Char"/>
    <w:basedOn w:val="DefaultParagraphFont"/>
    <w:link w:val="Heading1"/>
    <w:rsid w:val="00E61B76"/>
    <w:rPr>
      <w:rFonts w:ascii="Arial" w:hAnsi="Arial"/>
      <w:caps/>
    </w:rPr>
  </w:style>
  <w:style w:type="character" w:styleId="Emphasis">
    <w:name w:val="Emphasis"/>
    <w:basedOn w:val="DefaultParagraphFont"/>
    <w:qFormat/>
    <w:rsid w:val="004F06C8"/>
    <w:rPr>
      <w:i/>
      <w:iCs/>
    </w:rPr>
  </w:style>
  <w:style w:type="paragraph" w:styleId="ListParagraph">
    <w:name w:val="List Paragraph"/>
    <w:basedOn w:val="Normal"/>
    <w:uiPriority w:val="34"/>
    <w:qFormat/>
    <w:rsid w:val="004F06C8"/>
    <w:pPr>
      <w:spacing w:after="200" w:line="276" w:lineRule="auto"/>
      <w:ind w:left="720"/>
      <w:contextualSpacing/>
      <w:jc w:val="left"/>
    </w:pPr>
    <w:rPr>
      <w:rFonts w:asciiTheme="minorHAnsi" w:eastAsiaTheme="minorHAnsi" w:hAnsiTheme="minorHAnsi" w:cstheme="minorBidi"/>
      <w:sz w:val="22"/>
      <w:szCs w:val="22"/>
      <w:lang w:val="fi-FI"/>
    </w:rPr>
  </w:style>
  <w:style w:type="paragraph" w:customStyle="1" w:styleId="Default">
    <w:name w:val="Default"/>
    <w:rsid w:val="004F06C8"/>
    <w:pPr>
      <w:autoSpaceDE w:val="0"/>
      <w:autoSpaceDN w:val="0"/>
      <w:adjustRightInd w:val="0"/>
    </w:pPr>
    <w:rPr>
      <w:rFonts w:ascii="Arial" w:eastAsiaTheme="minorEastAsia" w:hAnsi="Arial" w:cs="Arial"/>
      <w:color w:val="000000"/>
      <w:sz w:val="24"/>
      <w:szCs w:val="24"/>
    </w:rPr>
  </w:style>
  <w:style w:type="character" w:customStyle="1" w:styleId="DecisionParagraphsChar">
    <w:name w:val="DecisionParagraphs Char"/>
    <w:link w:val="DecisionParagraphs"/>
    <w:rsid w:val="004F06C8"/>
    <w:rPr>
      <w:rFonts w:ascii="Arial" w:hAnsi="Arial"/>
      <w:i/>
    </w:rPr>
  </w:style>
  <w:style w:type="table" w:styleId="TableGrid">
    <w:name w:val="Table Grid"/>
    <w:basedOn w:val="TableNormal"/>
    <w:rsid w:val="004F06C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4F06C8"/>
    <w:rPr>
      <w:rFonts w:ascii="Arial" w:hAnsi="Arial"/>
      <w:lang w:val="fr-FR"/>
    </w:rPr>
  </w:style>
  <w:style w:type="paragraph" w:customStyle="1" w:styleId="tgchartextcentered">
    <w:name w:val="tg_char_text_centered"/>
    <w:basedOn w:val="Normal"/>
    <w:rsid w:val="004F06C8"/>
    <w:pPr>
      <w:spacing w:before="80" w:after="80"/>
      <w:jc w:val="center"/>
    </w:pPr>
    <w:rPr>
      <w:b/>
      <w:sz w:val="16"/>
    </w:rPr>
  </w:style>
  <w:style w:type="paragraph" w:customStyle="1" w:styleId="tgchartext">
    <w:name w:val="tg_char_text"/>
    <w:basedOn w:val="Normal"/>
    <w:rsid w:val="004F06C8"/>
    <w:pPr>
      <w:spacing w:before="80" w:after="80"/>
      <w:jc w:val="left"/>
    </w:pPr>
    <w:rPr>
      <w:sz w:val="16"/>
    </w:rPr>
  </w:style>
  <w:style w:type="character" w:customStyle="1" w:styleId="FootnoteTextChar">
    <w:name w:val="Footnote Text Char"/>
    <w:link w:val="FootnoteText"/>
    <w:rsid w:val="004F06C8"/>
    <w:rPr>
      <w:rFonts w:ascii="Arial" w:hAnsi="Arial"/>
      <w:sz w:val="16"/>
    </w:rPr>
  </w:style>
  <w:style w:type="character" w:customStyle="1" w:styleId="pldetailsChar">
    <w:name w:val="pldetails Char"/>
    <w:link w:val="pldetails"/>
    <w:locked/>
    <w:rsid w:val="004F06C8"/>
    <w:rPr>
      <w:rFonts w:ascii="Arial" w:hAnsi="Arial"/>
      <w:noProof/>
      <w:snapToGrid w:val="0"/>
    </w:rPr>
  </w:style>
  <w:style w:type="paragraph" w:styleId="NormalWeb">
    <w:name w:val="Normal (Web)"/>
    <w:basedOn w:val="Normal"/>
    <w:rsid w:val="004F06C8"/>
    <w:pPr>
      <w:spacing w:before="100" w:beforeAutospacing="1" w:after="100" w:afterAutospacing="1"/>
      <w:jc w:val="left"/>
    </w:pPr>
    <w:rPr>
      <w:szCs w:val="24"/>
    </w:rPr>
  </w:style>
  <w:style w:type="paragraph" w:customStyle="1" w:styleId="pdflink">
    <w:name w:val="pdflink"/>
    <w:basedOn w:val="Normal"/>
    <w:next w:val="Normal"/>
    <w:rsid w:val="004F06C8"/>
    <w:rPr>
      <w:color w:val="800000"/>
      <w:u w:val="words"/>
    </w:rPr>
  </w:style>
  <w:style w:type="paragraph" w:customStyle="1" w:styleId="Draft">
    <w:name w:val="Draft"/>
    <w:basedOn w:val="Normal"/>
    <w:next w:val="preparedby"/>
    <w:rsid w:val="004F06C8"/>
    <w:pPr>
      <w:spacing w:before="720" w:after="480"/>
      <w:jc w:val="center"/>
    </w:pPr>
    <w:rPr>
      <w:caps/>
      <w:sz w:val="28"/>
    </w:rPr>
  </w:style>
  <w:style w:type="paragraph" w:customStyle="1" w:styleId="quote1">
    <w:name w:val="quote1"/>
    <w:basedOn w:val="Normal"/>
    <w:semiHidden/>
    <w:rsid w:val="004F06C8"/>
    <w:pPr>
      <w:ind w:left="567" w:right="565" w:firstLine="567"/>
    </w:pPr>
    <w:rPr>
      <w:snapToGrid w:val="0"/>
      <w:sz w:val="22"/>
      <w:szCs w:val="22"/>
    </w:rPr>
  </w:style>
  <w:style w:type="paragraph" w:customStyle="1" w:styleId="tqparabox">
    <w:name w:val="tqparabox"/>
    <w:basedOn w:val="Normal"/>
    <w:rsid w:val="004F06C8"/>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4F06C8"/>
    <w:pPr>
      <w:ind w:left="1200"/>
    </w:pPr>
  </w:style>
  <w:style w:type="paragraph" w:styleId="BodyTextIndent">
    <w:name w:val="Body Text Indent"/>
    <w:basedOn w:val="Normal"/>
    <w:link w:val="BodyTextIndentChar"/>
    <w:rsid w:val="004F06C8"/>
    <w:pPr>
      <w:ind w:left="567"/>
    </w:pPr>
    <w:rPr>
      <w:lang w:val="es-ES_tradnl"/>
    </w:rPr>
  </w:style>
  <w:style w:type="character" w:customStyle="1" w:styleId="BodyTextIndentChar">
    <w:name w:val="Body Text Indent Char"/>
    <w:basedOn w:val="DefaultParagraphFont"/>
    <w:link w:val="BodyTextIndent"/>
    <w:rsid w:val="004F06C8"/>
    <w:rPr>
      <w:rFonts w:ascii="Arial" w:hAnsi="Arial"/>
      <w:lang w:val="es-ES_tradnl"/>
    </w:rPr>
  </w:style>
  <w:style w:type="paragraph" w:customStyle="1" w:styleId="twpcheck">
    <w:name w:val="twpcheck"/>
    <w:basedOn w:val="Normal"/>
    <w:rsid w:val="004F06C8"/>
    <w:pPr>
      <w:spacing w:before="80" w:after="80"/>
      <w:jc w:val="left"/>
    </w:pPr>
    <w:rPr>
      <w:rFonts w:cs="Arial"/>
      <w:snapToGrid w:val="0"/>
      <w:sz w:val="16"/>
      <w:szCs w:val="16"/>
    </w:rPr>
  </w:style>
  <w:style w:type="paragraph" w:customStyle="1" w:styleId="DecisionInvitingPara">
    <w:name w:val="Decision Inviting Para."/>
    <w:basedOn w:val="Normal"/>
    <w:rsid w:val="004F06C8"/>
    <w:pPr>
      <w:ind w:left="4536"/>
    </w:pPr>
    <w:rPr>
      <w:i/>
      <w:lang w:val="es-ES_tradnl"/>
    </w:rPr>
  </w:style>
  <w:style w:type="paragraph" w:customStyle="1" w:styleId="Enttepair">
    <w:name w:val="Entête_pair"/>
    <w:basedOn w:val="Normal"/>
    <w:next w:val="Normal"/>
    <w:rsid w:val="004F06C8"/>
    <w:pPr>
      <w:pBdr>
        <w:bottom w:val="single" w:sz="4" w:space="1" w:color="auto"/>
      </w:pBdr>
      <w:jc w:val="left"/>
    </w:pPr>
    <w:rPr>
      <w:szCs w:val="24"/>
    </w:rPr>
  </w:style>
  <w:style w:type="paragraph" w:customStyle="1" w:styleId="Entteimpair">
    <w:name w:val="Entête_impair"/>
    <w:basedOn w:val="Normal"/>
    <w:next w:val="Normal"/>
    <w:rsid w:val="004F06C8"/>
    <w:pPr>
      <w:pBdr>
        <w:bottom w:val="single" w:sz="4" w:space="1" w:color="auto"/>
      </w:pBdr>
      <w:jc w:val="right"/>
    </w:pPr>
  </w:style>
  <w:style w:type="paragraph" w:styleId="E-mailSignature">
    <w:name w:val="E-mail Signature"/>
    <w:basedOn w:val="Normal"/>
    <w:link w:val="E-mailSignatureChar"/>
    <w:rsid w:val="004F06C8"/>
  </w:style>
  <w:style w:type="character" w:customStyle="1" w:styleId="E-mailSignatureChar">
    <w:name w:val="E-mail Signature Char"/>
    <w:basedOn w:val="DefaultParagraphFont"/>
    <w:link w:val="E-mailSignature"/>
    <w:rsid w:val="004F06C8"/>
    <w:rPr>
      <w:rFonts w:ascii="Arial" w:hAnsi="Arial"/>
    </w:rPr>
  </w:style>
  <w:style w:type="paragraph" w:styleId="EnvelopeAddress">
    <w:name w:val="envelope address"/>
    <w:basedOn w:val="Normal"/>
    <w:rsid w:val="004F06C8"/>
    <w:pPr>
      <w:framePr w:w="7920" w:h="1980" w:hRule="exact" w:hSpace="180" w:wrap="auto" w:hAnchor="page" w:xAlign="center" w:yAlign="bottom"/>
      <w:ind w:left="2880"/>
    </w:pPr>
    <w:rPr>
      <w:rFonts w:cs="Arial"/>
      <w:szCs w:val="24"/>
    </w:rPr>
  </w:style>
  <w:style w:type="paragraph" w:styleId="EnvelopeReturn">
    <w:name w:val="envelope return"/>
    <w:basedOn w:val="Normal"/>
    <w:rsid w:val="004F06C8"/>
    <w:rPr>
      <w:rFonts w:cs="Arial"/>
    </w:rPr>
  </w:style>
  <w:style w:type="character" w:styleId="HTMLAcronym">
    <w:name w:val="HTML Acronym"/>
    <w:basedOn w:val="DefaultParagraphFont"/>
    <w:rsid w:val="004F06C8"/>
  </w:style>
  <w:style w:type="paragraph" w:styleId="HTMLAddress">
    <w:name w:val="HTML Address"/>
    <w:basedOn w:val="Normal"/>
    <w:link w:val="HTMLAddressChar"/>
    <w:rsid w:val="004F06C8"/>
    <w:rPr>
      <w:i/>
      <w:iCs/>
    </w:rPr>
  </w:style>
  <w:style w:type="character" w:customStyle="1" w:styleId="HTMLAddressChar">
    <w:name w:val="HTML Address Char"/>
    <w:basedOn w:val="DefaultParagraphFont"/>
    <w:link w:val="HTMLAddress"/>
    <w:rsid w:val="004F06C8"/>
    <w:rPr>
      <w:rFonts w:ascii="Arial" w:hAnsi="Arial"/>
      <w:i/>
      <w:iCs/>
    </w:rPr>
  </w:style>
  <w:style w:type="character" w:styleId="HTMLCite">
    <w:name w:val="HTML Cite"/>
    <w:basedOn w:val="DefaultParagraphFont"/>
    <w:rsid w:val="004F06C8"/>
    <w:rPr>
      <w:i/>
      <w:iCs/>
    </w:rPr>
  </w:style>
  <w:style w:type="character" w:styleId="HTMLCode">
    <w:name w:val="HTML Code"/>
    <w:basedOn w:val="DefaultParagraphFont"/>
    <w:rsid w:val="004F06C8"/>
    <w:rPr>
      <w:rFonts w:ascii="Courier New" w:hAnsi="Courier New" w:cs="Courier New"/>
      <w:sz w:val="20"/>
      <w:szCs w:val="20"/>
    </w:rPr>
  </w:style>
  <w:style w:type="character" w:styleId="HTMLDefinition">
    <w:name w:val="HTML Definition"/>
    <w:basedOn w:val="DefaultParagraphFont"/>
    <w:rsid w:val="004F06C8"/>
    <w:rPr>
      <w:i/>
      <w:iCs/>
    </w:rPr>
  </w:style>
  <w:style w:type="character" w:styleId="HTMLKeyboard">
    <w:name w:val="HTML Keyboard"/>
    <w:basedOn w:val="DefaultParagraphFont"/>
    <w:rsid w:val="004F06C8"/>
    <w:rPr>
      <w:rFonts w:ascii="Courier New" w:hAnsi="Courier New" w:cs="Courier New"/>
      <w:sz w:val="20"/>
      <w:szCs w:val="20"/>
    </w:rPr>
  </w:style>
  <w:style w:type="paragraph" w:styleId="HTMLPreformatted">
    <w:name w:val="HTML Preformatted"/>
    <w:basedOn w:val="Normal"/>
    <w:link w:val="HTMLPreformattedChar"/>
    <w:rsid w:val="004F06C8"/>
    <w:rPr>
      <w:rFonts w:ascii="Courier New" w:hAnsi="Courier New" w:cs="Courier New"/>
    </w:rPr>
  </w:style>
  <w:style w:type="character" w:customStyle="1" w:styleId="HTMLPreformattedChar">
    <w:name w:val="HTML Preformatted Char"/>
    <w:basedOn w:val="DefaultParagraphFont"/>
    <w:link w:val="HTMLPreformatted"/>
    <w:rsid w:val="004F06C8"/>
    <w:rPr>
      <w:rFonts w:ascii="Courier New" w:hAnsi="Courier New" w:cs="Courier New"/>
    </w:rPr>
  </w:style>
  <w:style w:type="character" w:styleId="HTMLSample">
    <w:name w:val="HTML Sample"/>
    <w:basedOn w:val="DefaultParagraphFont"/>
    <w:rsid w:val="004F06C8"/>
    <w:rPr>
      <w:rFonts w:ascii="Courier New" w:hAnsi="Courier New" w:cs="Courier New"/>
    </w:rPr>
  </w:style>
  <w:style w:type="character" w:styleId="HTMLTypewriter">
    <w:name w:val="HTML Typewriter"/>
    <w:basedOn w:val="DefaultParagraphFont"/>
    <w:rsid w:val="004F06C8"/>
    <w:rPr>
      <w:rFonts w:ascii="Courier New" w:hAnsi="Courier New" w:cs="Courier New"/>
      <w:sz w:val="20"/>
      <w:szCs w:val="20"/>
    </w:rPr>
  </w:style>
  <w:style w:type="character" w:styleId="HTMLVariable">
    <w:name w:val="HTML Variable"/>
    <w:basedOn w:val="DefaultParagraphFont"/>
    <w:rsid w:val="004F06C8"/>
    <w:rPr>
      <w:i/>
      <w:iCs/>
    </w:rPr>
  </w:style>
  <w:style w:type="character" w:styleId="LineNumber">
    <w:name w:val="line number"/>
    <w:basedOn w:val="DefaultParagraphFont"/>
    <w:rsid w:val="004F06C8"/>
  </w:style>
  <w:style w:type="paragraph" w:styleId="List">
    <w:name w:val="List"/>
    <w:basedOn w:val="Normal"/>
    <w:rsid w:val="004F06C8"/>
    <w:pPr>
      <w:ind w:left="360" w:hanging="360"/>
    </w:pPr>
  </w:style>
  <w:style w:type="paragraph" w:styleId="List2">
    <w:name w:val="List 2"/>
    <w:basedOn w:val="Normal"/>
    <w:rsid w:val="004F06C8"/>
    <w:pPr>
      <w:ind w:left="720" w:hanging="360"/>
    </w:pPr>
  </w:style>
  <w:style w:type="paragraph" w:styleId="List3">
    <w:name w:val="List 3"/>
    <w:basedOn w:val="Normal"/>
    <w:rsid w:val="004F06C8"/>
    <w:pPr>
      <w:ind w:left="1080" w:hanging="360"/>
    </w:pPr>
  </w:style>
  <w:style w:type="paragraph" w:styleId="List4">
    <w:name w:val="List 4"/>
    <w:basedOn w:val="Normal"/>
    <w:rsid w:val="004F06C8"/>
    <w:pPr>
      <w:ind w:left="1440" w:hanging="360"/>
    </w:pPr>
  </w:style>
  <w:style w:type="paragraph" w:styleId="List5">
    <w:name w:val="List 5"/>
    <w:basedOn w:val="Normal"/>
    <w:rsid w:val="004F06C8"/>
    <w:pPr>
      <w:ind w:left="1800" w:hanging="360"/>
    </w:pPr>
  </w:style>
  <w:style w:type="paragraph" w:styleId="ListBullet">
    <w:name w:val="List Bullet"/>
    <w:basedOn w:val="Normal"/>
    <w:autoRedefine/>
    <w:rsid w:val="004F06C8"/>
    <w:pPr>
      <w:tabs>
        <w:tab w:val="num" w:pos="360"/>
      </w:tabs>
      <w:ind w:left="360" w:hanging="360"/>
    </w:pPr>
    <w:rPr>
      <w:bCs/>
      <w:szCs w:val="24"/>
      <w:lang w:val="es-ES" w:eastAsia="zh-CN"/>
    </w:rPr>
  </w:style>
  <w:style w:type="paragraph" w:styleId="ListBullet2">
    <w:name w:val="List Bullet 2"/>
    <w:basedOn w:val="Normal"/>
    <w:rsid w:val="004F06C8"/>
    <w:pPr>
      <w:tabs>
        <w:tab w:val="num" w:pos="720"/>
      </w:tabs>
      <w:ind w:left="720" w:hanging="360"/>
    </w:pPr>
  </w:style>
  <w:style w:type="paragraph" w:styleId="ListBullet3">
    <w:name w:val="List Bullet 3"/>
    <w:basedOn w:val="Normal"/>
    <w:rsid w:val="004F06C8"/>
    <w:pPr>
      <w:tabs>
        <w:tab w:val="num" w:pos="1080"/>
      </w:tabs>
      <w:ind w:left="1080" w:hanging="360"/>
    </w:pPr>
  </w:style>
  <w:style w:type="paragraph" w:styleId="ListBullet4">
    <w:name w:val="List Bullet 4"/>
    <w:basedOn w:val="Normal"/>
    <w:rsid w:val="004F06C8"/>
    <w:pPr>
      <w:tabs>
        <w:tab w:val="num" w:pos="1440"/>
      </w:tabs>
      <w:ind w:left="1440" w:hanging="360"/>
    </w:pPr>
  </w:style>
  <w:style w:type="paragraph" w:styleId="ListBullet5">
    <w:name w:val="List Bullet 5"/>
    <w:basedOn w:val="Normal"/>
    <w:rsid w:val="004F06C8"/>
    <w:pPr>
      <w:tabs>
        <w:tab w:val="num" w:pos="1800"/>
      </w:tabs>
      <w:ind w:left="1800" w:hanging="360"/>
    </w:pPr>
  </w:style>
  <w:style w:type="paragraph" w:styleId="ListContinue">
    <w:name w:val="List Continue"/>
    <w:basedOn w:val="Normal"/>
    <w:rsid w:val="004F06C8"/>
    <w:pPr>
      <w:spacing w:after="120"/>
      <w:ind w:left="360"/>
    </w:pPr>
  </w:style>
  <w:style w:type="paragraph" w:styleId="ListContinue2">
    <w:name w:val="List Continue 2"/>
    <w:basedOn w:val="Normal"/>
    <w:rsid w:val="004F06C8"/>
    <w:pPr>
      <w:spacing w:after="120"/>
      <w:ind w:left="720"/>
    </w:pPr>
  </w:style>
  <w:style w:type="paragraph" w:styleId="ListContinue3">
    <w:name w:val="List Continue 3"/>
    <w:basedOn w:val="Normal"/>
    <w:rsid w:val="004F06C8"/>
    <w:pPr>
      <w:spacing w:after="120"/>
      <w:ind w:left="1080"/>
    </w:pPr>
  </w:style>
  <w:style w:type="paragraph" w:styleId="ListContinue4">
    <w:name w:val="List Continue 4"/>
    <w:basedOn w:val="Normal"/>
    <w:rsid w:val="004F06C8"/>
    <w:pPr>
      <w:spacing w:after="120"/>
      <w:ind w:left="1440"/>
    </w:pPr>
  </w:style>
  <w:style w:type="paragraph" w:styleId="ListContinue5">
    <w:name w:val="List Continue 5"/>
    <w:basedOn w:val="Normal"/>
    <w:rsid w:val="004F06C8"/>
    <w:pPr>
      <w:spacing w:after="120"/>
      <w:ind w:left="1800"/>
    </w:pPr>
  </w:style>
  <w:style w:type="paragraph" w:styleId="ListNumber">
    <w:name w:val="List Number"/>
    <w:basedOn w:val="Normal"/>
    <w:rsid w:val="004F06C8"/>
    <w:pPr>
      <w:tabs>
        <w:tab w:val="num" w:pos="360"/>
      </w:tabs>
      <w:ind w:left="360" w:hanging="360"/>
    </w:pPr>
  </w:style>
  <w:style w:type="paragraph" w:styleId="ListNumber2">
    <w:name w:val="List Number 2"/>
    <w:basedOn w:val="Normal"/>
    <w:rsid w:val="004F06C8"/>
    <w:pPr>
      <w:tabs>
        <w:tab w:val="num" w:pos="720"/>
      </w:tabs>
      <w:ind w:left="720" w:hanging="360"/>
    </w:pPr>
  </w:style>
  <w:style w:type="paragraph" w:styleId="ListNumber3">
    <w:name w:val="List Number 3"/>
    <w:basedOn w:val="Normal"/>
    <w:rsid w:val="004F06C8"/>
    <w:pPr>
      <w:tabs>
        <w:tab w:val="num" w:pos="1080"/>
      </w:tabs>
      <w:ind w:left="1080" w:hanging="360"/>
    </w:pPr>
  </w:style>
  <w:style w:type="paragraph" w:styleId="ListNumber4">
    <w:name w:val="List Number 4"/>
    <w:basedOn w:val="Normal"/>
    <w:rsid w:val="004F06C8"/>
    <w:pPr>
      <w:tabs>
        <w:tab w:val="num" w:pos="1440"/>
      </w:tabs>
      <w:ind w:left="1440" w:hanging="360"/>
    </w:pPr>
  </w:style>
  <w:style w:type="paragraph" w:styleId="ListNumber5">
    <w:name w:val="List Number 5"/>
    <w:basedOn w:val="Normal"/>
    <w:rsid w:val="004F06C8"/>
    <w:pPr>
      <w:tabs>
        <w:tab w:val="num" w:pos="1800"/>
      </w:tabs>
      <w:ind w:left="1800" w:hanging="360"/>
    </w:pPr>
  </w:style>
  <w:style w:type="paragraph" w:styleId="MessageHeader">
    <w:name w:val="Message Header"/>
    <w:basedOn w:val="Normal"/>
    <w:link w:val="MessageHeaderChar"/>
    <w:rsid w:val="004F06C8"/>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4F06C8"/>
    <w:rPr>
      <w:rFonts w:ascii="Arial" w:hAnsi="Arial" w:cs="Arial"/>
      <w:szCs w:val="24"/>
      <w:shd w:val="pct20" w:color="auto" w:fill="auto"/>
    </w:rPr>
  </w:style>
  <w:style w:type="paragraph" w:styleId="NoteHeading">
    <w:name w:val="Note Heading"/>
    <w:basedOn w:val="Normal"/>
    <w:next w:val="Normal"/>
    <w:link w:val="NoteHeadingChar"/>
    <w:rsid w:val="004F06C8"/>
  </w:style>
  <w:style w:type="character" w:customStyle="1" w:styleId="NoteHeadingChar">
    <w:name w:val="Note Heading Char"/>
    <w:basedOn w:val="DefaultParagraphFont"/>
    <w:link w:val="NoteHeading"/>
    <w:rsid w:val="004F06C8"/>
    <w:rPr>
      <w:rFonts w:ascii="Arial" w:hAnsi="Arial"/>
    </w:rPr>
  </w:style>
  <w:style w:type="paragraph" w:styleId="Salutation">
    <w:name w:val="Salutation"/>
    <w:basedOn w:val="Normal"/>
    <w:next w:val="Normal"/>
    <w:link w:val="SalutationChar"/>
    <w:rsid w:val="004F06C8"/>
  </w:style>
  <w:style w:type="character" w:customStyle="1" w:styleId="SalutationChar">
    <w:name w:val="Salutation Char"/>
    <w:basedOn w:val="DefaultParagraphFont"/>
    <w:link w:val="Salutation"/>
    <w:rsid w:val="004F06C8"/>
    <w:rPr>
      <w:rFonts w:ascii="Arial" w:hAnsi="Arial"/>
    </w:rPr>
  </w:style>
  <w:style w:type="character" w:styleId="Strong">
    <w:name w:val="Strong"/>
    <w:basedOn w:val="DefaultParagraphFont"/>
    <w:qFormat/>
    <w:rsid w:val="004F06C8"/>
    <w:rPr>
      <w:b/>
      <w:bCs/>
    </w:rPr>
  </w:style>
  <w:style w:type="paragraph" w:styleId="Subtitle">
    <w:name w:val="Subtitle"/>
    <w:basedOn w:val="Normal"/>
    <w:link w:val="SubtitleChar"/>
    <w:qFormat/>
    <w:rsid w:val="004F06C8"/>
    <w:pPr>
      <w:spacing w:after="60"/>
      <w:jc w:val="center"/>
      <w:outlineLvl w:val="1"/>
    </w:pPr>
    <w:rPr>
      <w:rFonts w:cs="Arial"/>
      <w:szCs w:val="24"/>
    </w:rPr>
  </w:style>
  <w:style w:type="character" w:customStyle="1" w:styleId="SubtitleChar">
    <w:name w:val="Subtitle Char"/>
    <w:basedOn w:val="DefaultParagraphFont"/>
    <w:link w:val="Subtitle"/>
    <w:rsid w:val="004F06C8"/>
    <w:rPr>
      <w:rFonts w:ascii="Arial" w:hAnsi="Arial" w:cs="Arial"/>
      <w:szCs w:val="24"/>
    </w:rPr>
  </w:style>
  <w:style w:type="table" w:styleId="Table3Deffects1">
    <w:name w:val="Table 3D effects 1"/>
    <w:basedOn w:val="TableNormal"/>
    <w:rsid w:val="004F06C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F06C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F06C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F06C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F06C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F06C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F06C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F06C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F06C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F06C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F06C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F06C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F06C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F06C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F06C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F06C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F06C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F06C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F06C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F06C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F06C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F06C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F06C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F06C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F06C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F06C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F06C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F06C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F06C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F06C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F06C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F06C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F06C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F06C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F06C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F06C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F06C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F06C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F06C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F06C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F06C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F06C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F06C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4F06C8"/>
    <w:pPr>
      <w:ind w:left="1440"/>
    </w:pPr>
  </w:style>
  <w:style w:type="paragraph" w:styleId="TOC8">
    <w:name w:val="toc 8"/>
    <w:basedOn w:val="Normal"/>
    <w:next w:val="Normal"/>
    <w:autoRedefine/>
    <w:rsid w:val="004F06C8"/>
    <w:pPr>
      <w:ind w:left="1680"/>
    </w:pPr>
  </w:style>
  <w:style w:type="paragraph" w:styleId="TOC9">
    <w:name w:val="toc 9"/>
    <w:basedOn w:val="Normal"/>
    <w:next w:val="Normal"/>
    <w:autoRedefine/>
    <w:rsid w:val="004F06C8"/>
    <w:pPr>
      <w:ind w:left="1920"/>
    </w:pPr>
  </w:style>
  <w:style w:type="character" w:styleId="FollowedHyperlink">
    <w:name w:val="FollowedHyperlink"/>
    <w:basedOn w:val="DefaultParagraphFont"/>
    <w:rsid w:val="004F06C8"/>
    <w:rPr>
      <w:color w:val="606420"/>
      <w:u w:val="single"/>
    </w:rPr>
  </w:style>
  <w:style w:type="paragraph" w:styleId="BlockText">
    <w:name w:val="Block Text"/>
    <w:basedOn w:val="Normal"/>
    <w:rsid w:val="004F06C8"/>
    <w:pPr>
      <w:ind w:left="567" w:right="566"/>
    </w:pPr>
    <w:rPr>
      <w:sz w:val="22"/>
    </w:rPr>
  </w:style>
  <w:style w:type="paragraph" w:styleId="Caption">
    <w:name w:val="caption"/>
    <w:basedOn w:val="Normal"/>
    <w:next w:val="Normal"/>
    <w:qFormat/>
    <w:rsid w:val="004F06C8"/>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4F06C8"/>
    <w:rPr>
      <w:sz w:val="22"/>
      <w:lang w:val="es-ES_tradnl"/>
    </w:rPr>
  </w:style>
  <w:style w:type="character" w:customStyle="1" w:styleId="CommentTextChar">
    <w:name w:val="Comment Text Char"/>
    <w:basedOn w:val="DefaultParagraphFont"/>
    <w:link w:val="CommentText"/>
    <w:rsid w:val="004F06C8"/>
    <w:rPr>
      <w:rFonts w:ascii="Arial" w:hAnsi="Arial"/>
      <w:sz w:val="22"/>
      <w:lang w:val="es-ES_tradnl"/>
    </w:rPr>
  </w:style>
  <w:style w:type="paragraph" w:customStyle="1" w:styleId="Committee">
    <w:name w:val="Committee"/>
    <w:basedOn w:val="Title"/>
    <w:rsid w:val="004F06C8"/>
    <w:rPr>
      <w:caps w:val="0"/>
    </w:rPr>
  </w:style>
  <w:style w:type="paragraph" w:customStyle="1" w:styleId="n">
    <w:name w:val="n"/>
    <w:basedOn w:val="Header"/>
    <w:rsid w:val="004F06C8"/>
    <w:pPr>
      <w:tabs>
        <w:tab w:val="clear" w:pos="4536"/>
        <w:tab w:val="clear" w:pos="9072"/>
      </w:tabs>
    </w:pPr>
  </w:style>
  <w:style w:type="paragraph" w:customStyle="1" w:styleId="TitleofSection">
    <w:name w:val="Title of Section"/>
    <w:basedOn w:val="TitleofDoc"/>
    <w:rsid w:val="004F06C8"/>
    <w:pPr>
      <w:spacing w:before="120" w:after="120"/>
    </w:pPr>
    <w:rPr>
      <w:b/>
      <w:caps w:val="0"/>
      <w:lang w:eastAsia="de-DE"/>
    </w:rPr>
  </w:style>
  <w:style w:type="paragraph" w:customStyle="1" w:styleId="TOCAnnex">
    <w:name w:val="TOC Annex"/>
    <w:basedOn w:val="Normal"/>
    <w:rsid w:val="004F06C8"/>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F06C8"/>
    <w:pPr>
      <w:jc w:val="center"/>
    </w:pPr>
    <w:rPr>
      <w:b/>
      <w:caps/>
      <w:szCs w:val="24"/>
    </w:rPr>
  </w:style>
  <w:style w:type="paragraph" w:customStyle="1" w:styleId="Notetoarticle">
    <w:name w:val="Note to article"/>
    <w:basedOn w:val="Normal"/>
    <w:semiHidden/>
    <w:rsid w:val="004F06C8"/>
  </w:style>
  <w:style w:type="paragraph" w:styleId="PlainText">
    <w:name w:val="Plain Text"/>
    <w:basedOn w:val="Normal"/>
    <w:link w:val="PlainTextChar"/>
    <w:rsid w:val="004F06C8"/>
    <w:rPr>
      <w:rFonts w:ascii="Courier New" w:hAnsi="Courier New" w:cs="Courier New"/>
      <w:lang w:eastAsia="fr-FR"/>
    </w:rPr>
  </w:style>
  <w:style w:type="character" w:customStyle="1" w:styleId="PlainTextChar">
    <w:name w:val="Plain Text Char"/>
    <w:basedOn w:val="DefaultParagraphFont"/>
    <w:link w:val="PlainText"/>
    <w:rsid w:val="004F06C8"/>
    <w:rPr>
      <w:rFonts w:ascii="Courier New" w:hAnsi="Courier New" w:cs="Courier New"/>
      <w:lang w:eastAsia="fr-FR"/>
    </w:rPr>
  </w:style>
  <w:style w:type="character" w:customStyle="1" w:styleId="FooterChar">
    <w:name w:val="Footer Char"/>
    <w:aliases w:val="doc_path_name Char"/>
    <w:link w:val="Footer"/>
    <w:rsid w:val="004F06C8"/>
    <w:rPr>
      <w:rFonts w:ascii="Arial" w:hAnsi="Arial"/>
      <w:sz w:val="14"/>
    </w:rPr>
  </w:style>
  <w:style w:type="character" w:styleId="CommentReference">
    <w:name w:val="annotation reference"/>
    <w:basedOn w:val="DefaultParagraphFont"/>
    <w:rsid w:val="004F06C8"/>
    <w:rPr>
      <w:rFonts w:cs="Times New Roman"/>
      <w:sz w:val="16"/>
      <w:szCs w:val="16"/>
    </w:rPr>
  </w:style>
  <w:style w:type="paragraph" w:styleId="Revision">
    <w:name w:val="Revision"/>
    <w:hidden/>
    <w:uiPriority w:val="99"/>
    <w:semiHidden/>
    <w:rsid w:val="004F06C8"/>
    <w:rPr>
      <w:rFonts w:ascii="Arial" w:hAnsi="Arial"/>
    </w:rPr>
  </w:style>
  <w:style w:type="paragraph" w:styleId="CommentSubject">
    <w:name w:val="annotation subject"/>
    <w:basedOn w:val="CommentText"/>
    <w:next w:val="CommentText"/>
    <w:link w:val="CommentSubjectChar"/>
    <w:rsid w:val="004F06C8"/>
    <w:rPr>
      <w:b/>
      <w:bCs/>
      <w:sz w:val="20"/>
      <w:lang w:val="en-US"/>
    </w:rPr>
  </w:style>
  <w:style w:type="character" w:customStyle="1" w:styleId="CommentSubjectChar">
    <w:name w:val="Comment Subject Char"/>
    <w:basedOn w:val="CommentTextChar"/>
    <w:link w:val="CommentSubject"/>
    <w:rsid w:val="004F06C8"/>
    <w:rPr>
      <w:rFonts w:ascii="Arial" w:hAnsi="Arial"/>
      <w:b/>
      <w:bCs/>
      <w:sz w:val="22"/>
      <w:lang w:val="es-ES_tradnl"/>
    </w:rPr>
  </w:style>
  <w:style w:type="paragraph" w:customStyle="1" w:styleId="Normaltg">
    <w:name w:val="Normaltg"/>
    <w:basedOn w:val="Normal"/>
    <w:link w:val="NormaltgChar"/>
    <w:rsid w:val="004F06C8"/>
    <w:rPr>
      <w:rFonts w:cs="Angsana New"/>
      <w:szCs w:val="24"/>
      <w:lang w:eastAsia="ja-JP" w:bidi="th-TH"/>
    </w:rPr>
  </w:style>
  <w:style w:type="character" w:customStyle="1" w:styleId="NormaltgChar">
    <w:name w:val="Normaltg Char"/>
    <w:link w:val="Normaltg"/>
    <w:rsid w:val="004F06C8"/>
    <w:rPr>
      <w:rFonts w:ascii="Arial" w:hAnsi="Arial" w:cs="Angsana New"/>
      <w:szCs w:val="24"/>
      <w:lang w:eastAsia="ja-JP" w:bidi="th-TH"/>
    </w:rPr>
  </w:style>
  <w:style w:type="character" w:customStyle="1" w:styleId="hps">
    <w:name w:val="hps"/>
    <w:basedOn w:val="DefaultParagraphFont"/>
    <w:rsid w:val="004F06C8"/>
  </w:style>
  <w:style w:type="character" w:customStyle="1" w:styleId="Standaardalinea-lettertype">
    <w:name w:val="Standaardalinea-lettertype"/>
    <w:rsid w:val="004F06C8"/>
  </w:style>
  <w:style w:type="character" w:customStyle="1" w:styleId="BodyTextChar">
    <w:name w:val="Body Text Char"/>
    <w:basedOn w:val="DefaultParagraphFont"/>
    <w:link w:val="BodyText"/>
    <w:rsid w:val="004F06C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0\templates\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C_50_EN.dotx</Template>
  <TotalTime>17</TotalTime>
  <Pages>30</Pages>
  <Words>15087</Words>
  <Characters>85145</Characters>
  <Application>Microsoft Office Word</Application>
  <DocSecurity>0</DocSecurity>
  <Lines>709</Lines>
  <Paragraphs>200</Paragraphs>
  <ScaleCrop>false</ScaleCrop>
  <HeadingPairs>
    <vt:vector size="2" baseType="variant">
      <vt:variant>
        <vt:lpstr>Title</vt:lpstr>
      </vt:variant>
      <vt:variant>
        <vt:i4>1</vt:i4>
      </vt:variant>
    </vt:vector>
  </HeadingPairs>
  <TitlesOfParts>
    <vt:vector size="1" baseType="lpstr">
      <vt:lpstr>C/50/10</vt:lpstr>
    </vt:vector>
  </TitlesOfParts>
  <Company>UPOV</Company>
  <LinksUpToDate>false</LinksUpToDate>
  <CharactersWithSpaces>100032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C/50/10</dc:title>
  <dc:creator>SANCHEZ-VIZCAINO GOMEZ Rosa Maria</dc:creator>
  <cp:lastModifiedBy>BESSE Ariane</cp:lastModifiedBy>
  <cp:revision>13</cp:revision>
  <cp:lastPrinted>2016-10-10T16:07:00Z</cp:lastPrinted>
  <dcterms:created xsi:type="dcterms:W3CDTF">2016-07-28T09:55:00Z</dcterms:created>
  <dcterms:modified xsi:type="dcterms:W3CDTF">2016-10-10T16:08:00Z</dcterms:modified>
</cp:coreProperties>
</file>