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7078A" w:rsidRPr="00294914" w:rsidTr="00686552">
        <w:trPr>
          <w:trHeight w:val="1760"/>
        </w:trPr>
        <w:tc>
          <w:tcPr>
            <w:tcW w:w="3993" w:type="dxa"/>
          </w:tcPr>
          <w:p w:rsidR="0067078A" w:rsidRPr="00294914" w:rsidRDefault="0067078A" w:rsidP="00686552">
            <w:bookmarkStart w:id="0" w:name="TitleOfDoc"/>
            <w:bookmarkEnd w:id="0"/>
          </w:p>
        </w:tc>
        <w:tc>
          <w:tcPr>
            <w:tcW w:w="1549" w:type="dxa"/>
            <w:vAlign w:val="center"/>
          </w:tcPr>
          <w:p w:rsidR="0067078A" w:rsidRPr="00294914" w:rsidRDefault="0067078A" w:rsidP="00686552">
            <w:pPr>
              <w:pStyle w:val="LogoUPOV"/>
            </w:pPr>
            <w:r w:rsidRPr="00294914">
              <w:rPr>
                <w:noProof/>
              </w:rPr>
              <w:drawing>
                <wp:inline distT="0" distB="0" distL="0" distR="0" wp14:anchorId="28D6A750" wp14:editId="4DDD6F05">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67078A" w:rsidRPr="00294914" w:rsidRDefault="0067078A" w:rsidP="00686552">
            <w:pPr>
              <w:pStyle w:val="Lettrine"/>
            </w:pPr>
            <w:r w:rsidRPr="00294914">
              <w:t>E</w:t>
            </w:r>
          </w:p>
          <w:p w:rsidR="0067078A" w:rsidRPr="00294914" w:rsidRDefault="002521B6" w:rsidP="00686552">
            <w:pPr>
              <w:pStyle w:val="Docoriginal"/>
            </w:pPr>
            <w:r w:rsidRPr="00294914">
              <w:t>C/49</w:t>
            </w:r>
            <w:r w:rsidR="0067078A" w:rsidRPr="00294914">
              <w:t>/</w:t>
            </w:r>
            <w:bookmarkStart w:id="1" w:name="Code"/>
            <w:bookmarkEnd w:id="1"/>
            <w:r w:rsidR="00ED6EFE" w:rsidRPr="00294914">
              <w:t>1</w:t>
            </w:r>
            <w:r w:rsidR="00223470" w:rsidRPr="00294914">
              <w:t>4</w:t>
            </w:r>
          </w:p>
          <w:p w:rsidR="0067078A" w:rsidRPr="00294914" w:rsidRDefault="0067078A" w:rsidP="00686552">
            <w:pPr>
              <w:pStyle w:val="Docoriginal"/>
              <w:rPr>
                <w:b w:val="0"/>
                <w:spacing w:val="0"/>
              </w:rPr>
            </w:pPr>
            <w:r w:rsidRPr="00294914">
              <w:rPr>
                <w:rStyle w:val="StyleDoclangBold"/>
                <w:b/>
                <w:bCs/>
                <w:spacing w:val="0"/>
              </w:rPr>
              <w:t>ORIGINAL:</w:t>
            </w:r>
            <w:r w:rsidRPr="00294914">
              <w:rPr>
                <w:rStyle w:val="StyleDocoriginalNotBold1"/>
                <w:spacing w:val="0"/>
              </w:rPr>
              <w:t xml:space="preserve"> </w:t>
            </w:r>
            <w:r w:rsidRPr="00294914">
              <w:t xml:space="preserve"> </w:t>
            </w:r>
            <w:bookmarkStart w:id="2" w:name="Original"/>
            <w:bookmarkEnd w:id="2"/>
            <w:r w:rsidRPr="00294914">
              <w:rPr>
                <w:b w:val="0"/>
                <w:spacing w:val="0"/>
              </w:rPr>
              <w:t>English</w:t>
            </w:r>
          </w:p>
          <w:p w:rsidR="0067078A" w:rsidRPr="00294914" w:rsidRDefault="0067078A" w:rsidP="00B47595">
            <w:pPr>
              <w:pStyle w:val="Docoriginal"/>
            </w:pPr>
            <w:r w:rsidRPr="00294914">
              <w:t xml:space="preserve">DATE: </w:t>
            </w:r>
            <w:r w:rsidRPr="00294914">
              <w:rPr>
                <w:rStyle w:val="StyleDocoriginalNotBold1"/>
                <w:spacing w:val="0"/>
              </w:rPr>
              <w:t xml:space="preserve"> </w:t>
            </w:r>
            <w:bookmarkStart w:id="3" w:name="Date"/>
            <w:bookmarkEnd w:id="3"/>
            <w:r w:rsidR="00B47595">
              <w:rPr>
                <w:b w:val="0"/>
                <w:spacing w:val="0"/>
              </w:rPr>
              <w:t>September 14, 2015</w:t>
            </w:r>
          </w:p>
        </w:tc>
      </w:tr>
      <w:tr w:rsidR="0067078A" w:rsidRPr="00294914" w:rsidTr="00686552">
        <w:tc>
          <w:tcPr>
            <w:tcW w:w="9534" w:type="dxa"/>
            <w:gridSpan w:val="3"/>
          </w:tcPr>
          <w:p w:rsidR="0067078A" w:rsidRPr="00294914" w:rsidRDefault="0067078A" w:rsidP="00686552">
            <w:pPr>
              <w:pStyle w:val="upove"/>
              <w:rPr>
                <w:sz w:val="28"/>
              </w:rPr>
            </w:pPr>
            <w:r w:rsidRPr="00294914">
              <w:rPr>
                <w:snapToGrid w:val="0"/>
              </w:rPr>
              <w:t xml:space="preserve">INTERNATIONAL UNION FOR THE PROTECTION OF NEW VARIETIES OF PLANTS </w:t>
            </w:r>
          </w:p>
        </w:tc>
      </w:tr>
      <w:tr w:rsidR="0067078A" w:rsidRPr="00294914" w:rsidTr="00686552">
        <w:tc>
          <w:tcPr>
            <w:tcW w:w="9534" w:type="dxa"/>
            <w:gridSpan w:val="3"/>
          </w:tcPr>
          <w:p w:rsidR="0067078A" w:rsidRPr="00294914" w:rsidRDefault="0067078A" w:rsidP="00686552">
            <w:pPr>
              <w:pStyle w:val="Country"/>
            </w:pPr>
            <w:r w:rsidRPr="00294914">
              <w:t>Geneva</w:t>
            </w:r>
          </w:p>
        </w:tc>
      </w:tr>
    </w:tbl>
    <w:p w:rsidR="0067078A" w:rsidRPr="00294914" w:rsidRDefault="0067078A" w:rsidP="0067078A">
      <w:pPr>
        <w:pStyle w:val="Sessiontc"/>
      </w:pPr>
      <w:r w:rsidRPr="00294914">
        <w:t>COUNCIL</w:t>
      </w:r>
    </w:p>
    <w:p w:rsidR="0067078A" w:rsidRPr="00294914" w:rsidRDefault="0067078A" w:rsidP="0067078A">
      <w:pPr>
        <w:pStyle w:val="Sessiontcplacedate"/>
      </w:pPr>
      <w:r w:rsidRPr="00294914">
        <w:t>Forty-</w:t>
      </w:r>
      <w:r w:rsidR="002521B6" w:rsidRPr="00294914">
        <w:t>Nin</w:t>
      </w:r>
      <w:r w:rsidRPr="00294914">
        <w:t>th Ordinary Session</w:t>
      </w:r>
      <w:r w:rsidRPr="00294914">
        <w:br/>
        <w:t xml:space="preserve">Geneva, October </w:t>
      </w:r>
      <w:r w:rsidR="002521B6" w:rsidRPr="00294914">
        <w:t>29</w:t>
      </w:r>
      <w:r w:rsidRPr="00294914">
        <w:t>, 201</w:t>
      </w:r>
      <w:r w:rsidR="002521B6" w:rsidRPr="00294914">
        <w:t>5</w:t>
      </w:r>
    </w:p>
    <w:p w:rsidR="00ED6EFE" w:rsidRPr="00294914" w:rsidRDefault="00ED6EFE" w:rsidP="00ED6EFE">
      <w:pPr>
        <w:pStyle w:val="Titleofdoc0"/>
      </w:pPr>
      <w:bookmarkStart w:id="4" w:name="Prepared"/>
      <w:bookmarkEnd w:id="4"/>
      <w:r w:rsidRPr="00294914">
        <w:rPr>
          <w:bCs/>
          <w:snapToGrid w:val="0"/>
          <w:szCs w:val="24"/>
        </w:rPr>
        <w:t>Adoption of documents</w:t>
      </w:r>
    </w:p>
    <w:p w:rsidR="000D7780" w:rsidRPr="00294914" w:rsidRDefault="00AE0EF1" w:rsidP="006655D3">
      <w:pPr>
        <w:pStyle w:val="preparedby1"/>
      </w:pPr>
      <w:r w:rsidRPr="00294914">
        <w:t xml:space="preserve">Document </w:t>
      </w:r>
      <w:r w:rsidR="0061555F" w:rsidRPr="00294914">
        <w:t>prepared by the Office of the Union</w:t>
      </w:r>
      <w:r w:rsidR="00560A6D" w:rsidRPr="00294914">
        <w:br/>
      </w:r>
      <w:r w:rsidR="00560A6D" w:rsidRPr="00294914">
        <w:br/>
      </w:r>
      <w:r w:rsidR="00560A6D" w:rsidRPr="00294914">
        <w:rPr>
          <w:color w:val="A6A6A6" w:themeColor="background1" w:themeShade="A6"/>
        </w:rPr>
        <w:t>Disclaimer:  this document does not represent UPOV policies or guidance</w:t>
      </w:r>
    </w:p>
    <w:p w:rsidR="00ED6EFE" w:rsidRPr="00294914" w:rsidRDefault="00ED6EFE" w:rsidP="00ED6EFE">
      <w:pPr>
        <w:rPr>
          <w:spacing w:val="-2"/>
        </w:rPr>
      </w:pPr>
      <w:r w:rsidRPr="00294914">
        <w:fldChar w:fldCharType="begin"/>
      </w:r>
      <w:r w:rsidRPr="00294914">
        <w:instrText xml:space="preserve"> AUTONUM  </w:instrText>
      </w:r>
      <w:r w:rsidRPr="00294914">
        <w:fldChar w:fldCharType="end"/>
      </w:r>
      <w:r w:rsidRPr="00294914">
        <w:tab/>
        <w:t>The purpose of this document is to provide information concerning the following documents that the Council will be invited to adopt at its forty-ninth ordinary session:</w:t>
      </w:r>
    </w:p>
    <w:p w:rsidR="00ED6EFE" w:rsidRPr="00294914" w:rsidRDefault="00ED6EFE" w:rsidP="00ED6EFE"/>
    <w:p w:rsidR="00ED6EFE" w:rsidRPr="00294914" w:rsidRDefault="00ED6EFE" w:rsidP="00ED6EFE">
      <w:pPr>
        <w:ind w:left="567"/>
        <w:rPr>
          <w:bCs/>
          <w:snapToGrid w:val="0"/>
          <w:szCs w:val="24"/>
        </w:rPr>
      </w:pPr>
      <w:r w:rsidRPr="00294914">
        <w:rPr>
          <w:bCs/>
          <w:snapToGrid w:val="0"/>
          <w:szCs w:val="24"/>
          <w:u w:val="single"/>
        </w:rPr>
        <w:t>TGP documents</w:t>
      </w:r>
      <w:r w:rsidRPr="00294914">
        <w:rPr>
          <w:bCs/>
          <w:snapToGrid w:val="0"/>
          <w:szCs w:val="24"/>
        </w:rPr>
        <w:t>:</w:t>
      </w:r>
    </w:p>
    <w:p w:rsidR="00ED6EFE" w:rsidRPr="00294914" w:rsidRDefault="00ED6EFE" w:rsidP="00ED6EFE">
      <w:pPr>
        <w:ind w:left="2268" w:hanging="1701"/>
        <w:rPr>
          <w:bCs/>
          <w:snapToGrid w:val="0"/>
          <w:szCs w:val="24"/>
        </w:rPr>
      </w:pPr>
    </w:p>
    <w:p w:rsidR="00ED6EFE" w:rsidRPr="00294914" w:rsidRDefault="00ED6EFE" w:rsidP="00ED6EFE">
      <w:pPr>
        <w:ind w:left="1418" w:hanging="851"/>
        <w:rPr>
          <w:bCs/>
          <w:snapToGrid w:val="0"/>
          <w:szCs w:val="24"/>
        </w:rPr>
      </w:pPr>
      <w:r w:rsidRPr="00294914">
        <w:rPr>
          <w:bCs/>
          <w:snapToGrid w:val="0"/>
          <w:szCs w:val="24"/>
        </w:rPr>
        <w:t>TGP/5</w:t>
      </w:r>
      <w:r w:rsidRPr="00294914">
        <w:rPr>
          <w:bCs/>
          <w:snapToGrid w:val="0"/>
          <w:szCs w:val="24"/>
        </w:rPr>
        <w:tab/>
        <w:t>Experience and Cooperation in DUS Testing (Revisions)</w:t>
      </w:r>
      <w:r w:rsidR="00691783" w:rsidRPr="00294914">
        <w:rPr>
          <w:bCs/>
          <w:snapToGrid w:val="0"/>
          <w:szCs w:val="24"/>
        </w:rPr>
        <w:t xml:space="preserve"> </w:t>
      </w:r>
      <w:r w:rsidRPr="00294914">
        <w:rPr>
          <w:bCs/>
          <w:snapToGrid w:val="0"/>
          <w:szCs w:val="24"/>
        </w:rPr>
        <w:t xml:space="preserve">(document </w:t>
      </w:r>
      <w:r w:rsidR="00223470" w:rsidRPr="00294914">
        <w:rPr>
          <w:bCs/>
          <w:snapToGrid w:val="0"/>
          <w:szCs w:val="24"/>
        </w:rPr>
        <w:t>C/49/14</w:t>
      </w:r>
      <w:r w:rsidR="005F2811" w:rsidRPr="00294914">
        <w:rPr>
          <w:bCs/>
          <w:snapToGrid w:val="0"/>
          <w:szCs w:val="24"/>
        </w:rPr>
        <w:t>, Annex I):</w:t>
      </w:r>
    </w:p>
    <w:p w:rsidR="00ED6EFE" w:rsidRPr="00294914" w:rsidRDefault="00ED6EFE" w:rsidP="00ED6EFE">
      <w:pPr>
        <w:ind w:left="2552" w:hanging="1134"/>
        <w:rPr>
          <w:bCs/>
          <w:snapToGrid w:val="0"/>
          <w:szCs w:val="24"/>
        </w:rPr>
      </w:pPr>
    </w:p>
    <w:p w:rsidR="00ED6EFE" w:rsidRPr="00294914" w:rsidRDefault="00ED6EFE" w:rsidP="00ED6EFE">
      <w:pPr>
        <w:ind w:left="2552" w:hanging="1134"/>
        <w:rPr>
          <w:bCs/>
          <w:snapToGrid w:val="0"/>
          <w:szCs w:val="24"/>
        </w:rPr>
      </w:pPr>
      <w:r w:rsidRPr="00294914">
        <w:rPr>
          <w:bCs/>
          <w:snapToGrid w:val="0"/>
          <w:szCs w:val="24"/>
        </w:rPr>
        <w:t>Section 3:</w:t>
      </w:r>
      <w:r w:rsidRPr="00294914">
        <w:rPr>
          <w:bCs/>
          <w:snapToGrid w:val="0"/>
          <w:szCs w:val="24"/>
        </w:rPr>
        <w:tab/>
        <w:t xml:space="preserve">Technical Questionnaire to be </w:t>
      </w:r>
      <w:proofErr w:type="gramStart"/>
      <w:r w:rsidRPr="00294914">
        <w:rPr>
          <w:bCs/>
          <w:snapToGrid w:val="0"/>
          <w:szCs w:val="24"/>
        </w:rPr>
        <w:t>Completed</w:t>
      </w:r>
      <w:proofErr w:type="gramEnd"/>
      <w:r w:rsidRPr="00294914">
        <w:rPr>
          <w:bCs/>
          <w:snapToGrid w:val="0"/>
          <w:szCs w:val="24"/>
        </w:rPr>
        <w:t xml:space="preserve"> in Connection with an Application for Plant Breeders’ Rights</w:t>
      </w:r>
    </w:p>
    <w:p w:rsidR="00ED6EFE" w:rsidRPr="00294914" w:rsidRDefault="00ED6EFE" w:rsidP="00ED6EFE">
      <w:pPr>
        <w:ind w:left="2552" w:hanging="1134"/>
        <w:rPr>
          <w:bCs/>
          <w:snapToGrid w:val="0"/>
          <w:szCs w:val="24"/>
        </w:rPr>
      </w:pPr>
    </w:p>
    <w:p w:rsidR="00ED6EFE" w:rsidRPr="00294914" w:rsidRDefault="00ED6EFE" w:rsidP="00ED6EFE">
      <w:pPr>
        <w:ind w:left="2552" w:hanging="1134"/>
        <w:rPr>
          <w:bCs/>
          <w:snapToGrid w:val="0"/>
          <w:szCs w:val="24"/>
        </w:rPr>
      </w:pPr>
      <w:r w:rsidRPr="00294914">
        <w:rPr>
          <w:bCs/>
          <w:snapToGrid w:val="0"/>
          <w:szCs w:val="24"/>
        </w:rPr>
        <w:t>Section 8:</w:t>
      </w:r>
      <w:r w:rsidRPr="00294914">
        <w:rPr>
          <w:bCs/>
          <w:snapToGrid w:val="0"/>
          <w:szCs w:val="24"/>
        </w:rPr>
        <w:tab/>
        <w:t>Cooperation in Examination</w:t>
      </w:r>
    </w:p>
    <w:p w:rsidR="00ED6EFE" w:rsidRPr="00294914" w:rsidRDefault="00ED6EFE" w:rsidP="00ED6EFE">
      <w:pPr>
        <w:ind w:left="2552" w:hanging="1134"/>
        <w:rPr>
          <w:bCs/>
          <w:snapToGrid w:val="0"/>
          <w:szCs w:val="24"/>
        </w:rPr>
      </w:pPr>
    </w:p>
    <w:p w:rsidR="00ED6EFE" w:rsidRPr="00294914" w:rsidRDefault="00ED6EFE" w:rsidP="00ED6EFE">
      <w:pPr>
        <w:ind w:left="2552" w:hanging="1134"/>
        <w:rPr>
          <w:bCs/>
          <w:snapToGrid w:val="0"/>
          <w:szCs w:val="24"/>
        </w:rPr>
      </w:pPr>
      <w:r w:rsidRPr="00294914">
        <w:rPr>
          <w:bCs/>
          <w:snapToGrid w:val="0"/>
          <w:szCs w:val="24"/>
        </w:rPr>
        <w:t>Section 9:</w:t>
      </w:r>
      <w:r w:rsidRPr="00294914">
        <w:rPr>
          <w:bCs/>
          <w:snapToGrid w:val="0"/>
          <w:szCs w:val="24"/>
        </w:rPr>
        <w:tab/>
        <w:t>List of Species in Which Practical Knowledge has Been Acquired or for Which National Test Guidelines Have Been Established</w:t>
      </w:r>
    </w:p>
    <w:p w:rsidR="00ED6EFE" w:rsidRPr="00294914" w:rsidRDefault="00ED6EFE" w:rsidP="00ED6EFE">
      <w:pPr>
        <w:ind w:left="1701" w:hanging="1134"/>
        <w:rPr>
          <w:bCs/>
          <w:snapToGrid w:val="0"/>
          <w:szCs w:val="24"/>
        </w:rPr>
      </w:pPr>
    </w:p>
    <w:p w:rsidR="00ED6EFE" w:rsidRPr="00294914" w:rsidRDefault="00ED6EFE" w:rsidP="00ED6EFE">
      <w:pPr>
        <w:ind w:left="1418" w:hanging="851"/>
        <w:rPr>
          <w:bCs/>
          <w:snapToGrid w:val="0"/>
          <w:szCs w:val="24"/>
        </w:rPr>
      </w:pPr>
      <w:r w:rsidRPr="00294914">
        <w:rPr>
          <w:bCs/>
          <w:snapToGrid w:val="0"/>
          <w:szCs w:val="24"/>
        </w:rPr>
        <w:t>TGP/9</w:t>
      </w:r>
      <w:r w:rsidRPr="00294914">
        <w:rPr>
          <w:bCs/>
          <w:snapToGrid w:val="0"/>
          <w:szCs w:val="24"/>
        </w:rPr>
        <w:tab/>
        <w:t>Examining Distinctness (Revision)</w:t>
      </w:r>
      <w:r w:rsidR="00691783" w:rsidRPr="00294914">
        <w:rPr>
          <w:bCs/>
          <w:snapToGrid w:val="0"/>
          <w:szCs w:val="24"/>
        </w:rPr>
        <w:t xml:space="preserve"> </w:t>
      </w:r>
      <w:r w:rsidRPr="00294914">
        <w:rPr>
          <w:bCs/>
          <w:snapToGrid w:val="0"/>
          <w:szCs w:val="24"/>
        </w:rPr>
        <w:t>(document TGP/9/2 Draft 1)</w:t>
      </w:r>
    </w:p>
    <w:p w:rsidR="00ED6EFE" w:rsidRPr="00294914" w:rsidRDefault="00ED6EFE" w:rsidP="00ED6EFE">
      <w:pPr>
        <w:ind w:left="1418" w:hanging="851"/>
        <w:rPr>
          <w:bCs/>
          <w:snapToGrid w:val="0"/>
          <w:szCs w:val="24"/>
        </w:rPr>
      </w:pPr>
    </w:p>
    <w:p w:rsidR="00ED6EFE" w:rsidRPr="00294914" w:rsidRDefault="00ED6EFE" w:rsidP="00ED6EFE">
      <w:pPr>
        <w:ind w:left="1418" w:hanging="851"/>
        <w:rPr>
          <w:bCs/>
          <w:snapToGrid w:val="0"/>
          <w:szCs w:val="24"/>
        </w:rPr>
      </w:pPr>
      <w:r w:rsidRPr="00294914">
        <w:rPr>
          <w:bCs/>
          <w:snapToGrid w:val="0"/>
          <w:szCs w:val="24"/>
        </w:rPr>
        <w:t>TGP/14</w:t>
      </w:r>
      <w:r w:rsidRPr="00294914">
        <w:rPr>
          <w:bCs/>
          <w:snapToGrid w:val="0"/>
          <w:szCs w:val="24"/>
        </w:rPr>
        <w:tab/>
        <w:t>Glossary of Terms Used in UPOV Documents (Revision)</w:t>
      </w:r>
      <w:r w:rsidR="00691783" w:rsidRPr="00294914">
        <w:rPr>
          <w:bCs/>
          <w:snapToGrid w:val="0"/>
          <w:szCs w:val="24"/>
        </w:rPr>
        <w:t xml:space="preserve"> </w:t>
      </w:r>
      <w:r w:rsidRPr="00294914">
        <w:rPr>
          <w:bCs/>
          <w:snapToGrid w:val="0"/>
          <w:szCs w:val="24"/>
        </w:rPr>
        <w:t xml:space="preserve">(document </w:t>
      </w:r>
      <w:r w:rsidR="00223470" w:rsidRPr="00294914">
        <w:rPr>
          <w:bCs/>
          <w:snapToGrid w:val="0"/>
          <w:szCs w:val="24"/>
        </w:rPr>
        <w:t>C/49/14</w:t>
      </w:r>
      <w:r w:rsidRPr="00294914">
        <w:rPr>
          <w:bCs/>
          <w:snapToGrid w:val="0"/>
          <w:szCs w:val="24"/>
        </w:rPr>
        <w:t xml:space="preserve">, Annex II) </w:t>
      </w:r>
    </w:p>
    <w:p w:rsidR="00ED6EFE" w:rsidRPr="00294914" w:rsidRDefault="00ED6EFE" w:rsidP="00ED6EFE">
      <w:pPr>
        <w:ind w:left="1418" w:hanging="851"/>
        <w:rPr>
          <w:bCs/>
          <w:snapToGrid w:val="0"/>
          <w:szCs w:val="24"/>
        </w:rPr>
      </w:pPr>
    </w:p>
    <w:p w:rsidR="00ED6EFE" w:rsidRPr="00294914" w:rsidRDefault="00ED6EFE" w:rsidP="00ED6EFE">
      <w:pPr>
        <w:ind w:left="1418" w:hanging="851"/>
        <w:rPr>
          <w:bCs/>
          <w:snapToGrid w:val="0"/>
          <w:szCs w:val="24"/>
        </w:rPr>
      </w:pPr>
      <w:r w:rsidRPr="00294914">
        <w:rPr>
          <w:bCs/>
          <w:snapToGrid w:val="0"/>
          <w:szCs w:val="24"/>
        </w:rPr>
        <w:t>TGP/0</w:t>
      </w:r>
      <w:r w:rsidRPr="00294914">
        <w:rPr>
          <w:bCs/>
          <w:snapToGrid w:val="0"/>
          <w:szCs w:val="24"/>
        </w:rPr>
        <w:tab/>
        <w:t>List of TGP documents and latest issue dates (Revision)</w:t>
      </w:r>
      <w:r w:rsidR="00691783" w:rsidRPr="00294914">
        <w:rPr>
          <w:bCs/>
          <w:snapToGrid w:val="0"/>
          <w:szCs w:val="24"/>
        </w:rPr>
        <w:t xml:space="preserve"> </w:t>
      </w:r>
      <w:r w:rsidRPr="00294914">
        <w:rPr>
          <w:bCs/>
          <w:snapToGrid w:val="0"/>
          <w:szCs w:val="24"/>
        </w:rPr>
        <w:t xml:space="preserve">(document TGP/0/8 Draft 1) </w:t>
      </w:r>
    </w:p>
    <w:p w:rsidR="00ED6EFE" w:rsidRPr="00294914" w:rsidRDefault="00ED6EFE" w:rsidP="00ED6EFE">
      <w:pPr>
        <w:ind w:left="2268" w:hanging="1701"/>
        <w:rPr>
          <w:bCs/>
          <w:snapToGrid w:val="0"/>
          <w:szCs w:val="24"/>
        </w:rPr>
      </w:pPr>
    </w:p>
    <w:p w:rsidR="00ED6EFE" w:rsidRPr="00294914" w:rsidRDefault="00ED6EFE" w:rsidP="00ED6EFE">
      <w:pPr>
        <w:ind w:left="567"/>
        <w:rPr>
          <w:bCs/>
          <w:snapToGrid w:val="0"/>
          <w:szCs w:val="24"/>
        </w:rPr>
      </w:pPr>
      <w:r w:rsidRPr="00294914">
        <w:rPr>
          <w:bCs/>
          <w:snapToGrid w:val="0"/>
          <w:szCs w:val="24"/>
          <w:u w:val="single"/>
        </w:rPr>
        <w:t>Explanatory notes</w:t>
      </w:r>
      <w:r w:rsidRPr="00294914">
        <w:rPr>
          <w:bCs/>
          <w:snapToGrid w:val="0"/>
          <w:szCs w:val="24"/>
        </w:rPr>
        <w:t>:</w:t>
      </w:r>
    </w:p>
    <w:p w:rsidR="00ED6EFE" w:rsidRPr="00294914" w:rsidRDefault="00ED6EFE" w:rsidP="00ED6EFE">
      <w:pPr>
        <w:ind w:left="567"/>
        <w:rPr>
          <w:bCs/>
          <w:snapToGrid w:val="0"/>
          <w:szCs w:val="24"/>
        </w:rPr>
      </w:pPr>
    </w:p>
    <w:p w:rsidR="00ED6EFE" w:rsidRPr="00294914" w:rsidRDefault="00ED6EFE" w:rsidP="00ED6EFE">
      <w:pPr>
        <w:ind w:left="2268" w:hanging="1701"/>
        <w:rPr>
          <w:bCs/>
          <w:snapToGrid w:val="0"/>
          <w:szCs w:val="24"/>
        </w:rPr>
      </w:pPr>
      <w:r w:rsidRPr="00294914">
        <w:rPr>
          <w:bCs/>
          <w:snapToGrid w:val="0"/>
          <w:szCs w:val="24"/>
        </w:rPr>
        <w:t>UPOV/EXN/CAN</w:t>
      </w:r>
      <w:r w:rsidRPr="00294914">
        <w:rPr>
          <w:bCs/>
          <w:snapToGrid w:val="0"/>
          <w:szCs w:val="24"/>
        </w:rPr>
        <w:tab/>
        <w:t xml:space="preserve">Explanatory Notes on Cancellation of the Breeder's Right under the UPOV Convention (Revision) (document UPOV/EXN/CAN/2 Draft </w:t>
      </w:r>
      <w:r w:rsidR="00340713" w:rsidRPr="00294914">
        <w:rPr>
          <w:bCs/>
          <w:snapToGrid w:val="0"/>
          <w:szCs w:val="24"/>
        </w:rPr>
        <w:t>4</w:t>
      </w:r>
      <w:r w:rsidRPr="00294914">
        <w:rPr>
          <w:bCs/>
          <w:snapToGrid w:val="0"/>
          <w:szCs w:val="24"/>
        </w:rPr>
        <w:t>)</w:t>
      </w:r>
    </w:p>
    <w:p w:rsidR="00ED6EFE" w:rsidRPr="00294914" w:rsidRDefault="00ED6EFE" w:rsidP="00ED6EFE">
      <w:pPr>
        <w:ind w:left="2268" w:hanging="1701"/>
        <w:rPr>
          <w:bCs/>
          <w:snapToGrid w:val="0"/>
          <w:szCs w:val="24"/>
        </w:rPr>
      </w:pPr>
    </w:p>
    <w:p w:rsidR="00ED6EFE" w:rsidRPr="00294914" w:rsidRDefault="00ED6EFE" w:rsidP="00ED6EFE">
      <w:pPr>
        <w:ind w:left="2268" w:hanging="1701"/>
        <w:rPr>
          <w:bCs/>
          <w:snapToGrid w:val="0"/>
          <w:szCs w:val="24"/>
        </w:rPr>
      </w:pPr>
      <w:r w:rsidRPr="00294914">
        <w:rPr>
          <w:bCs/>
          <w:snapToGrid w:val="0"/>
          <w:szCs w:val="24"/>
        </w:rPr>
        <w:t>UPOV/EXN/NUL</w:t>
      </w:r>
      <w:r w:rsidRPr="00294914">
        <w:rPr>
          <w:bCs/>
          <w:snapToGrid w:val="0"/>
          <w:szCs w:val="24"/>
        </w:rPr>
        <w:tab/>
        <w:t xml:space="preserve">Explanatory Notes on the Nullity of the Breeder's Right under the UPOV Convention (Revision) (document UPOV/EXN/NUL/2 Draft </w:t>
      </w:r>
      <w:r w:rsidR="00340713" w:rsidRPr="00294914">
        <w:rPr>
          <w:bCs/>
          <w:snapToGrid w:val="0"/>
          <w:szCs w:val="24"/>
        </w:rPr>
        <w:t>4</w:t>
      </w:r>
      <w:r w:rsidRPr="00294914">
        <w:rPr>
          <w:bCs/>
          <w:snapToGrid w:val="0"/>
          <w:szCs w:val="24"/>
        </w:rPr>
        <w:t>)</w:t>
      </w:r>
    </w:p>
    <w:p w:rsidR="00ED6EFE" w:rsidRPr="00294914" w:rsidRDefault="00ED6EFE" w:rsidP="00ED6EFE">
      <w:pPr>
        <w:ind w:left="2268" w:hanging="1701"/>
        <w:rPr>
          <w:bCs/>
          <w:snapToGrid w:val="0"/>
          <w:szCs w:val="24"/>
        </w:rPr>
      </w:pPr>
    </w:p>
    <w:p w:rsidR="00ED6EFE" w:rsidRPr="00294914" w:rsidRDefault="00ED6EFE" w:rsidP="00691783">
      <w:pPr>
        <w:keepNext/>
        <w:ind w:left="2268" w:hanging="1701"/>
        <w:rPr>
          <w:bCs/>
          <w:snapToGrid w:val="0"/>
          <w:szCs w:val="24"/>
        </w:rPr>
      </w:pPr>
      <w:r w:rsidRPr="00294914">
        <w:rPr>
          <w:bCs/>
          <w:snapToGrid w:val="0"/>
          <w:szCs w:val="24"/>
        </w:rPr>
        <w:t>UPOV/EXN/PRP</w:t>
      </w:r>
      <w:r w:rsidRPr="00294914">
        <w:rPr>
          <w:bCs/>
          <w:snapToGrid w:val="0"/>
          <w:szCs w:val="24"/>
        </w:rPr>
        <w:tab/>
        <w:t xml:space="preserve">Explanatory Notes on Provisional Protection under the UPOV Convention (Revision) (document UPOV/EXN/PRP/2 Draft </w:t>
      </w:r>
      <w:r w:rsidR="00340713" w:rsidRPr="00294914">
        <w:rPr>
          <w:bCs/>
          <w:snapToGrid w:val="0"/>
          <w:szCs w:val="24"/>
        </w:rPr>
        <w:t>4</w:t>
      </w:r>
      <w:r w:rsidRPr="00294914">
        <w:rPr>
          <w:bCs/>
          <w:snapToGrid w:val="0"/>
          <w:szCs w:val="24"/>
        </w:rPr>
        <w:t>)</w:t>
      </w:r>
    </w:p>
    <w:p w:rsidR="00ED6EFE" w:rsidRPr="00294914" w:rsidRDefault="00ED6EFE" w:rsidP="00ED6EFE">
      <w:pPr>
        <w:ind w:left="2835" w:hanging="1701"/>
        <w:rPr>
          <w:bCs/>
          <w:snapToGrid w:val="0"/>
          <w:szCs w:val="24"/>
        </w:rPr>
      </w:pPr>
    </w:p>
    <w:p w:rsidR="00ED6EFE" w:rsidRPr="00294914" w:rsidRDefault="00ED6EFE" w:rsidP="00ED6EFE">
      <w:pPr>
        <w:keepNext/>
        <w:ind w:left="567"/>
        <w:rPr>
          <w:bCs/>
          <w:snapToGrid w:val="0"/>
          <w:szCs w:val="24"/>
        </w:rPr>
      </w:pPr>
      <w:r w:rsidRPr="00294914">
        <w:rPr>
          <w:bCs/>
          <w:snapToGrid w:val="0"/>
          <w:szCs w:val="24"/>
          <w:u w:val="single"/>
        </w:rPr>
        <w:t>Information documents</w:t>
      </w:r>
      <w:r w:rsidRPr="00294914">
        <w:rPr>
          <w:bCs/>
          <w:snapToGrid w:val="0"/>
          <w:szCs w:val="24"/>
        </w:rPr>
        <w:t>:</w:t>
      </w:r>
    </w:p>
    <w:p w:rsidR="00ED6EFE" w:rsidRPr="00294914" w:rsidRDefault="00ED6EFE" w:rsidP="00ED6EFE">
      <w:pPr>
        <w:keepNext/>
        <w:ind w:left="2268" w:hanging="1701"/>
        <w:rPr>
          <w:bCs/>
          <w:snapToGrid w:val="0"/>
          <w:szCs w:val="24"/>
        </w:rPr>
      </w:pPr>
    </w:p>
    <w:p w:rsidR="00ED6EFE" w:rsidRPr="00294914" w:rsidRDefault="00ED6EFE" w:rsidP="00ED6EFE">
      <w:pPr>
        <w:ind w:left="2268" w:hanging="1701"/>
        <w:rPr>
          <w:bCs/>
          <w:snapToGrid w:val="0"/>
          <w:szCs w:val="24"/>
        </w:rPr>
      </w:pPr>
      <w:r w:rsidRPr="00294914">
        <w:rPr>
          <w:bCs/>
          <w:snapToGrid w:val="0"/>
          <w:szCs w:val="24"/>
        </w:rPr>
        <w:t>UPOV/INF/6</w:t>
      </w:r>
      <w:r w:rsidRPr="00294914">
        <w:rPr>
          <w:bCs/>
          <w:snapToGrid w:val="0"/>
          <w:szCs w:val="24"/>
        </w:rPr>
        <w:tab/>
        <w:t xml:space="preserve">Guidance for the preparation of laws based on the </w:t>
      </w:r>
      <w:r w:rsidR="00691783" w:rsidRPr="00294914">
        <w:rPr>
          <w:bCs/>
          <w:snapToGrid w:val="0"/>
          <w:szCs w:val="24"/>
        </w:rPr>
        <w:t>1991 Act of the UPOV Convention</w:t>
      </w:r>
      <w:r w:rsidR="005D4A9E">
        <w:rPr>
          <w:bCs/>
          <w:snapToGrid w:val="0"/>
          <w:szCs w:val="24"/>
        </w:rPr>
        <w:t xml:space="preserve"> (Revision)</w:t>
      </w:r>
      <w:r w:rsidR="00691783" w:rsidRPr="00294914">
        <w:rPr>
          <w:bCs/>
          <w:snapToGrid w:val="0"/>
          <w:szCs w:val="24"/>
        </w:rPr>
        <w:t xml:space="preserve"> </w:t>
      </w:r>
      <w:r w:rsidRPr="00294914">
        <w:rPr>
          <w:bCs/>
          <w:snapToGrid w:val="0"/>
          <w:szCs w:val="24"/>
        </w:rPr>
        <w:t xml:space="preserve">(document </w:t>
      </w:r>
      <w:r w:rsidR="00223470" w:rsidRPr="00294914">
        <w:rPr>
          <w:bCs/>
          <w:snapToGrid w:val="0"/>
          <w:szCs w:val="24"/>
        </w:rPr>
        <w:t>C/49/14</w:t>
      </w:r>
      <w:r w:rsidRPr="00294914">
        <w:rPr>
          <w:bCs/>
          <w:snapToGrid w:val="0"/>
          <w:szCs w:val="24"/>
        </w:rPr>
        <w:t>, Annex IV)</w:t>
      </w:r>
    </w:p>
    <w:p w:rsidR="00ED6EFE" w:rsidRPr="00294914" w:rsidRDefault="00ED6EFE" w:rsidP="00ED6EFE">
      <w:pPr>
        <w:ind w:left="2268" w:hanging="1701"/>
        <w:rPr>
          <w:bCs/>
          <w:snapToGrid w:val="0"/>
          <w:szCs w:val="24"/>
        </w:rPr>
      </w:pPr>
    </w:p>
    <w:p w:rsidR="00ED6EFE" w:rsidRPr="00294914" w:rsidRDefault="00ED6EFE" w:rsidP="00ED6EFE">
      <w:pPr>
        <w:ind w:left="2268" w:hanging="1701"/>
        <w:rPr>
          <w:bCs/>
          <w:snapToGrid w:val="0"/>
          <w:szCs w:val="24"/>
        </w:rPr>
      </w:pPr>
      <w:r w:rsidRPr="00294914">
        <w:rPr>
          <w:bCs/>
          <w:snapToGrid w:val="0"/>
          <w:szCs w:val="24"/>
        </w:rPr>
        <w:lastRenderedPageBreak/>
        <w:t>UPOV/INF/12</w:t>
      </w:r>
      <w:r w:rsidRPr="00294914">
        <w:rPr>
          <w:bCs/>
          <w:snapToGrid w:val="0"/>
          <w:szCs w:val="24"/>
        </w:rPr>
        <w:tab/>
        <w:t xml:space="preserve">Explanatory Notes on Variety Denominations under the UPOV Convention (Revision) (document </w:t>
      </w:r>
      <w:r w:rsidR="00223470" w:rsidRPr="00294914">
        <w:rPr>
          <w:bCs/>
          <w:snapToGrid w:val="0"/>
          <w:szCs w:val="24"/>
        </w:rPr>
        <w:t>C/49/14</w:t>
      </w:r>
      <w:r w:rsidRPr="00294914">
        <w:rPr>
          <w:bCs/>
          <w:snapToGrid w:val="0"/>
          <w:szCs w:val="24"/>
        </w:rPr>
        <w:t>, Annex III)</w:t>
      </w:r>
    </w:p>
    <w:p w:rsidR="00ED6EFE" w:rsidRPr="00294914" w:rsidRDefault="00ED6EFE" w:rsidP="00ED6EFE">
      <w:pPr>
        <w:ind w:left="1701" w:hanging="1701"/>
        <w:rPr>
          <w:bCs/>
          <w:snapToGrid w:val="0"/>
          <w:szCs w:val="24"/>
        </w:rPr>
      </w:pPr>
    </w:p>
    <w:p w:rsidR="00ED6EFE" w:rsidRPr="00294914" w:rsidRDefault="00ED6EFE" w:rsidP="00ED6EFE">
      <w:pPr>
        <w:ind w:left="2268" w:hanging="1701"/>
        <w:rPr>
          <w:kern w:val="28"/>
        </w:rPr>
      </w:pPr>
      <w:r w:rsidRPr="00294914">
        <w:rPr>
          <w:bCs/>
          <w:snapToGrid w:val="0"/>
          <w:szCs w:val="24"/>
        </w:rPr>
        <w:t>UPOV/INF/16</w:t>
      </w:r>
      <w:r w:rsidRPr="00294914">
        <w:rPr>
          <w:bCs/>
          <w:snapToGrid w:val="0"/>
          <w:szCs w:val="24"/>
        </w:rPr>
        <w:tab/>
      </w:r>
      <w:r w:rsidRPr="00294914">
        <w:rPr>
          <w:bCs/>
          <w:snapToGrid w:val="0"/>
          <w:spacing w:val="-4"/>
          <w:szCs w:val="24"/>
        </w:rPr>
        <w:t>Exchangeable Software (Revision) (document UPOV/INF/16/5 Draft 1)</w:t>
      </w:r>
    </w:p>
    <w:p w:rsidR="00ED6EFE" w:rsidRPr="00294914" w:rsidRDefault="00ED6EFE" w:rsidP="00ED6EFE">
      <w:pPr>
        <w:ind w:left="1134" w:hanging="1134"/>
        <w:rPr>
          <w:bCs/>
          <w:snapToGrid w:val="0"/>
          <w:szCs w:val="24"/>
        </w:rPr>
      </w:pPr>
    </w:p>
    <w:p w:rsidR="00ED6EFE" w:rsidRPr="00294914" w:rsidRDefault="00ED6EFE" w:rsidP="00ED6EFE">
      <w:pPr>
        <w:ind w:left="2268" w:hanging="1701"/>
        <w:rPr>
          <w:bCs/>
          <w:snapToGrid w:val="0"/>
          <w:spacing w:val="-4"/>
          <w:szCs w:val="24"/>
        </w:rPr>
      </w:pPr>
      <w:r w:rsidRPr="00294914">
        <w:rPr>
          <w:bCs/>
          <w:snapToGrid w:val="0"/>
          <w:szCs w:val="24"/>
        </w:rPr>
        <w:t>UPOV/INF/22</w:t>
      </w:r>
      <w:r w:rsidRPr="00294914">
        <w:rPr>
          <w:bCs/>
          <w:snapToGrid w:val="0"/>
          <w:szCs w:val="24"/>
        </w:rPr>
        <w:tab/>
      </w:r>
      <w:r w:rsidRPr="00294914">
        <w:rPr>
          <w:bCs/>
          <w:snapToGrid w:val="0"/>
          <w:spacing w:val="-4"/>
          <w:szCs w:val="24"/>
        </w:rPr>
        <w:t xml:space="preserve">Software and Equipment Used by Members of the Union </w:t>
      </w:r>
      <w:r w:rsidR="004B0AE6">
        <w:rPr>
          <w:bCs/>
          <w:snapToGrid w:val="0"/>
          <w:spacing w:val="-4"/>
          <w:szCs w:val="24"/>
        </w:rPr>
        <w:t xml:space="preserve">(Revision) </w:t>
      </w:r>
      <w:r w:rsidRPr="00294914">
        <w:rPr>
          <w:bCs/>
          <w:snapToGrid w:val="0"/>
          <w:spacing w:val="-4"/>
          <w:szCs w:val="24"/>
        </w:rPr>
        <w:tab/>
        <w:t>(document UPOV/INF/22/2 Draft 1)</w:t>
      </w:r>
    </w:p>
    <w:p w:rsidR="004D266B" w:rsidRPr="00294914" w:rsidRDefault="004D266B" w:rsidP="00ED6EFE">
      <w:pPr>
        <w:ind w:left="2268" w:hanging="1701"/>
        <w:rPr>
          <w:bCs/>
          <w:snapToGrid w:val="0"/>
          <w:spacing w:val="-4"/>
          <w:szCs w:val="24"/>
        </w:rPr>
      </w:pPr>
    </w:p>
    <w:p w:rsidR="004D266B" w:rsidRPr="00294914" w:rsidRDefault="004D266B" w:rsidP="00ED6EFE">
      <w:pPr>
        <w:ind w:left="2268" w:hanging="1701"/>
        <w:rPr>
          <w:kern w:val="28"/>
        </w:rPr>
      </w:pPr>
      <w:r w:rsidRPr="00294914">
        <w:rPr>
          <w:kern w:val="28"/>
        </w:rPr>
        <w:t>UPOV/INF-EXN:</w:t>
      </w:r>
      <w:r w:rsidRPr="00294914">
        <w:rPr>
          <w:kern w:val="28"/>
        </w:rPr>
        <w:tab/>
        <w:t>List of UPOV/INF-EXN Documents and Latest Issue Dates</w:t>
      </w:r>
      <w:r w:rsidR="00691783" w:rsidRPr="00294914">
        <w:rPr>
          <w:kern w:val="28"/>
        </w:rPr>
        <w:t xml:space="preserve"> </w:t>
      </w:r>
      <w:r w:rsidR="00101AFD">
        <w:rPr>
          <w:kern w:val="28"/>
        </w:rPr>
        <w:t>(Revision</w:t>
      </w:r>
      <w:proofErr w:type="gramStart"/>
      <w:r w:rsidR="00101AFD">
        <w:rPr>
          <w:kern w:val="28"/>
        </w:rPr>
        <w:t>)</w:t>
      </w:r>
      <w:proofErr w:type="gramEnd"/>
      <w:r w:rsidR="00691783" w:rsidRPr="00294914">
        <w:rPr>
          <w:kern w:val="28"/>
        </w:rPr>
        <w:br/>
      </w:r>
      <w:r w:rsidRPr="00294914">
        <w:rPr>
          <w:kern w:val="28"/>
        </w:rPr>
        <w:t>(document UPOV/INF-EXN/8 Draft 1)</w:t>
      </w:r>
    </w:p>
    <w:p w:rsidR="00ED6EFE" w:rsidRPr="00294914" w:rsidRDefault="00ED6EFE" w:rsidP="00ED6EFE"/>
    <w:p w:rsidR="002B5F1D" w:rsidRPr="00294914" w:rsidRDefault="002B5F1D" w:rsidP="00ED6EFE"/>
    <w:p w:rsidR="00683D0A" w:rsidRPr="00294914" w:rsidRDefault="00683D0A" w:rsidP="00ED6EFE"/>
    <w:p w:rsidR="00ED6EFE" w:rsidRPr="00294914" w:rsidRDefault="00ED6EFE" w:rsidP="00ED6EFE">
      <w:pPr>
        <w:pStyle w:val="Heading1"/>
      </w:pPr>
      <w:r w:rsidRPr="00294914">
        <w:t>TGP DOCUMENTS</w:t>
      </w:r>
    </w:p>
    <w:p w:rsidR="00ED6EFE" w:rsidRPr="00294914" w:rsidRDefault="00ED6EFE" w:rsidP="00ED6EFE">
      <w:pPr>
        <w:keepNext/>
      </w:pPr>
    </w:p>
    <w:p w:rsidR="009E2443" w:rsidRPr="00294914" w:rsidRDefault="009E2443" w:rsidP="009E2443">
      <w:pPr>
        <w:keepNext/>
        <w:tabs>
          <w:tab w:val="left" w:pos="0"/>
        </w:tabs>
        <w:rPr>
          <w:u w:val="single"/>
        </w:rPr>
      </w:pPr>
      <w:r w:rsidRPr="00294914">
        <w:rPr>
          <w:u w:val="single"/>
        </w:rPr>
        <w:t>TGP/5</w:t>
      </w:r>
      <w:r w:rsidR="00794125" w:rsidRPr="00294914">
        <w:rPr>
          <w:u w:val="single"/>
        </w:rPr>
        <w:t xml:space="preserve">:  </w:t>
      </w:r>
      <w:r w:rsidRPr="00294914">
        <w:rPr>
          <w:u w:val="single"/>
        </w:rPr>
        <w:t>Experience and Cooperation in DUS Testing (Revisions)</w:t>
      </w:r>
      <w:r w:rsidR="00A9243D" w:rsidRPr="00294914">
        <w:rPr>
          <w:u w:val="single"/>
        </w:rPr>
        <w:t xml:space="preserve"> (document </w:t>
      </w:r>
      <w:r w:rsidR="00223470" w:rsidRPr="00294914">
        <w:rPr>
          <w:u w:val="single"/>
        </w:rPr>
        <w:t>C/49/14</w:t>
      </w:r>
      <w:r w:rsidR="00A9243D" w:rsidRPr="00294914">
        <w:rPr>
          <w:u w:val="single"/>
        </w:rPr>
        <w:t>, Annex I)</w:t>
      </w:r>
    </w:p>
    <w:p w:rsidR="009E2443" w:rsidRPr="00294914" w:rsidRDefault="009E2443" w:rsidP="00ED6EFE">
      <w:pPr>
        <w:keepNext/>
      </w:pPr>
    </w:p>
    <w:p w:rsidR="003C10BC" w:rsidRPr="00294914" w:rsidRDefault="003C10BC" w:rsidP="00ED6EFE">
      <w:pPr>
        <w:keepNext/>
      </w:pPr>
      <w:r w:rsidRPr="00294914">
        <w:fldChar w:fldCharType="begin"/>
      </w:r>
      <w:r w:rsidRPr="00294914">
        <w:instrText xml:space="preserve"> AUTONUM  </w:instrText>
      </w:r>
      <w:r w:rsidRPr="00294914">
        <w:fldChar w:fldCharType="end"/>
      </w:r>
      <w:r w:rsidRPr="00294914">
        <w:tab/>
        <w:t>The Technical Committee</w:t>
      </w:r>
      <w:r w:rsidR="00101AFD">
        <w:t xml:space="preserve"> (TC)</w:t>
      </w:r>
      <w:r w:rsidRPr="00294914">
        <w:t xml:space="preserve">, at its fifty-first session, held in Geneva from March 23 to 25, 2015, and the Administrative and Legal Committee (CAJ), at its </w:t>
      </w:r>
      <w:r w:rsidR="00F76193" w:rsidRPr="00294914">
        <w:t>seventy-first</w:t>
      </w:r>
      <w:r w:rsidRPr="00294914">
        <w:t xml:space="preserve"> session, held in Geneva on March 26, 2015, agreed the proposals to revise document TGP/5 “Experience and Cooperation in DUS Testing”, </w:t>
      </w:r>
      <w:r w:rsidR="00F76193" w:rsidRPr="00294914">
        <w:t>Section 3: </w:t>
      </w:r>
      <w:r w:rsidRPr="00294914">
        <w:t xml:space="preserve">“Technical Questionnaire to be Completed in Connection with an Application for Plant Breeders’ Rights”, Section 8: “Cooperation in Examination” and Section 9: “List of Species in Which Practical Knowledge has Been Acquired or for Which National Test Guidelines Have Been Established”, as </w:t>
      </w:r>
      <w:r w:rsidR="002A7768" w:rsidRPr="00294914">
        <w:t xml:space="preserve">presented </w:t>
      </w:r>
      <w:r w:rsidRPr="00294914">
        <w:t>in Annex I to this document</w:t>
      </w:r>
      <w:r w:rsidR="00683D0A" w:rsidRPr="00294914">
        <w:t xml:space="preserve"> (see documents TC/5</w:t>
      </w:r>
      <w:r w:rsidR="002A7768" w:rsidRPr="00294914">
        <w:t>1</w:t>
      </w:r>
      <w:r w:rsidR="00683D0A" w:rsidRPr="00294914">
        <w:t>/3</w:t>
      </w:r>
      <w:r w:rsidR="002A7768" w:rsidRPr="00294914">
        <w:t>9</w:t>
      </w:r>
      <w:r w:rsidR="00683D0A" w:rsidRPr="00294914">
        <w:t xml:space="preserve"> “Report”, paragraph</w:t>
      </w:r>
      <w:r w:rsidR="002A7768" w:rsidRPr="00294914">
        <w:t>s</w:t>
      </w:r>
      <w:r w:rsidR="00683D0A" w:rsidRPr="00294914">
        <w:t> </w:t>
      </w:r>
      <w:r w:rsidR="002A7768" w:rsidRPr="00294914">
        <w:t>163 to 165</w:t>
      </w:r>
      <w:r w:rsidR="00EA7DCF" w:rsidRPr="00294914">
        <w:t>,</w:t>
      </w:r>
      <w:r w:rsidR="00683D0A" w:rsidRPr="00294914">
        <w:t xml:space="preserve"> and CAJ/</w:t>
      </w:r>
      <w:r w:rsidR="002A7768" w:rsidRPr="00294914">
        <w:t>71</w:t>
      </w:r>
      <w:r w:rsidR="00683D0A" w:rsidRPr="00294914">
        <w:t>/1</w:t>
      </w:r>
      <w:r w:rsidR="002A7768" w:rsidRPr="00294914">
        <w:t>0</w:t>
      </w:r>
      <w:r w:rsidR="00683D0A" w:rsidRPr="00294914">
        <w:t xml:space="preserve"> “</w:t>
      </w:r>
      <w:r w:rsidR="00683D0A" w:rsidRPr="00294914">
        <w:rPr>
          <w:rFonts w:cs="Arial"/>
        </w:rPr>
        <w:t>Report on the Conclusions”, paragraph</w:t>
      </w:r>
      <w:r w:rsidR="002A7768" w:rsidRPr="00294914">
        <w:rPr>
          <w:rFonts w:cs="Arial"/>
        </w:rPr>
        <w:t>s</w:t>
      </w:r>
      <w:r w:rsidR="00683D0A" w:rsidRPr="00294914">
        <w:rPr>
          <w:rFonts w:cs="Arial"/>
        </w:rPr>
        <w:t xml:space="preserve"> 7</w:t>
      </w:r>
      <w:r w:rsidR="002A7768" w:rsidRPr="00294914">
        <w:rPr>
          <w:rFonts w:cs="Arial"/>
        </w:rPr>
        <w:t>4 to 76</w:t>
      </w:r>
      <w:r w:rsidR="00683D0A" w:rsidRPr="00294914">
        <w:rPr>
          <w:rFonts w:cs="Arial"/>
        </w:rPr>
        <w:t>)</w:t>
      </w:r>
      <w:r w:rsidRPr="00294914">
        <w:t>.</w:t>
      </w:r>
    </w:p>
    <w:p w:rsidR="003C10BC" w:rsidRPr="00294914" w:rsidRDefault="003C10BC" w:rsidP="00ED6EFE">
      <w:pPr>
        <w:keepNext/>
      </w:pPr>
    </w:p>
    <w:p w:rsidR="003C10BC" w:rsidRPr="00294914" w:rsidRDefault="003C10BC" w:rsidP="003C10BC">
      <w:r w:rsidRPr="00294914">
        <w:fldChar w:fldCharType="begin"/>
      </w:r>
      <w:r w:rsidRPr="00294914">
        <w:instrText xml:space="preserve"> AUTONUM  </w:instrText>
      </w:r>
      <w:r w:rsidRPr="00294914">
        <w:fldChar w:fldCharType="end"/>
      </w:r>
      <w:r w:rsidRPr="00294914">
        <w:tab/>
        <w:t>On the above basis, the TC and the CAJ agreed that</w:t>
      </w:r>
      <w:r w:rsidRPr="00294914">
        <w:rPr>
          <w:szCs w:val="24"/>
        </w:rPr>
        <w:t xml:space="preserve"> </w:t>
      </w:r>
      <w:r w:rsidRPr="00294914">
        <w:t>the revision of document TGP/5</w:t>
      </w:r>
      <w:r w:rsidR="00683D0A" w:rsidRPr="00294914">
        <w:t>,</w:t>
      </w:r>
      <w:r w:rsidRPr="00294914">
        <w:t xml:space="preserve"> Section</w:t>
      </w:r>
      <w:r w:rsidR="00683D0A" w:rsidRPr="00294914">
        <w:t>s</w:t>
      </w:r>
      <w:r w:rsidRPr="00294914">
        <w:t xml:space="preserve"> </w:t>
      </w:r>
      <w:r w:rsidR="00683D0A" w:rsidRPr="00294914">
        <w:t xml:space="preserve">3, </w:t>
      </w:r>
      <w:r w:rsidR="00683D0A" w:rsidRPr="00294914">
        <w:br/>
        <w:t>8 and 9</w:t>
      </w:r>
      <w:r w:rsidRPr="00294914">
        <w:t xml:space="preserve"> should be put forward for adoption by the Council at its forty-</w:t>
      </w:r>
      <w:r w:rsidR="00683D0A" w:rsidRPr="00294914">
        <w:t>nin</w:t>
      </w:r>
      <w:r w:rsidRPr="00294914">
        <w:t>th ordinary session.</w:t>
      </w:r>
    </w:p>
    <w:p w:rsidR="003C10BC" w:rsidRPr="00294914" w:rsidRDefault="003C10BC" w:rsidP="003C10BC"/>
    <w:p w:rsidR="005F2811" w:rsidRPr="00294914" w:rsidRDefault="003C10BC" w:rsidP="003C10BC">
      <w:pPr>
        <w:pStyle w:val="DecisionParagraphs"/>
      </w:pPr>
      <w:r w:rsidRPr="00294914">
        <w:fldChar w:fldCharType="begin"/>
      </w:r>
      <w:r w:rsidRPr="00294914">
        <w:instrText xml:space="preserve"> AUTONUM  </w:instrText>
      </w:r>
      <w:r w:rsidRPr="00294914">
        <w:fldChar w:fldCharType="end"/>
      </w:r>
      <w:r w:rsidRPr="00294914">
        <w:tab/>
        <w:t xml:space="preserve">The Council is invited to adopt </w:t>
      </w:r>
      <w:r w:rsidR="006D2368" w:rsidRPr="00294914">
        <w:t>a</w:t>
      </w:r>
      <w:r w:rsidRPr="00294914">
        <w:t xml:space="preserve"> revision of document TGP/5 “Experience and Cooperation in DUS Testing”</w:t>
      </w:r>
      <w:r w:rsidR="005F2811" w:rsidRPr="00294914">
        <w:t>:</w:t>
      </w:r>
    </w:p>
    <w:p w:rsidR="005F2811" w:rsidRPr="00294914" w:rsidRDefault="005F2811" w:rsidP="003C10BC">
      <w:pPr>
        <w:pStyle w:val="DecisionParagraphs"/>
      </w:pPr>
    </w:p>
    <w:p w:rsidR="005F2811" w:rsidRPr="00294914" w:rsidRDefault="005F2811" w:rsidP="005F2811">
      <w:pPr>
        <w:pStyle w:val="DecisionParagraphs"/>
        <w:tabs>
          <w:tab w:val="left" w:pos="5954"/>
        </w:tabs>
      </w:pPr>
      <w:r w:rsidRPr="00294914">
        <w:tab/>
        <w:t>(a)</w:t>
      </w:r>
      <w:r w:rsidRPr="00294914">
        <w:tab/>
      </w:r>
      <w:r w:rsidR="00683D0A" w:rsidRPr="00294914">
        <w:t xml:space="preserve">Section 3: “Technical Questionnaire to be </w:t>
      </w:r>
      <w:proofErr w:type="gramStart"/>
      <w:r w:rsidR="00683D0A" w:rsidRPr="00294914">
        <w:t>Completed</w:t>
      </w:r>
      <w:proofErr w:type="gramEnd"/>
      <w:r w:rsidR="00683D0A" w:rsidRPr="00294914">
        <w:t xml:space="preserve"> in Connection with an Applicat</w:t>
      </w:r>
      <w:r w:rsidRPr="00294914">
        <w:t>ion for Plant Breeders’ Rights”,</w:t>
      </w:r>
    </w:p>
    <w:p w:rsidR="005F2811" w:rsidRPr="00294914" w:rsidRDefault="005F2811" w:rsidP="005F2811">
      <w:pPr>
        <w:pStyle w:val="DecisionParagraphs"/>
        <w:tabs>
          <w:tab w:val="left" w:pos="5954"/>
        </w:tabs>
      </w:pPr>
    </w:p>
    <w:p w:rsidR="005F2811" w:rsidRPr="00294914" w:rsidRDefault="005F2811" w:rsidP="005F2811">
      <w:pPr>
        <w:pStyle w:val="DecisionParagraphs"/>
        <w:tabs>
          <w:tab w:val="left" w:pos="5954"/>
        </w:tabs>
      </w:pPr>
      <w:r w:rsidRPr="00294914">
        <w:tab/>
        <w:t>(b)</w:t>
      </w:r>
      <w:r w:rsidRPr="00294914">
        <w:tab/>
      </w:r>
      <w:r w:rsidR="00683D0A" w:rsidRPr="00294914">
        <w:t>Section 8: “Cooperation in Examination”</w:t>
      </w:r>
      <w:r w:rsidRPr="00294914">
        <w:t>,</w:t>
      </w:r>
      <w:r w:rsidR="00683D0A" w:rsidRPr="00294914">
        <w:t xml:space="preserve"> and </w:t>
      </w:r>
    </w:p>
    <w:p w:rsidR="005F2811" w:rsidRPr="00294914" w:rsidRDefault="005F2811" w:rsidP="005F2811">
      <w:pPr>
        <w:pStyle w:val="DecisionParagraphs"/>
        <w:tabs>
          <w:tab w:val="left" w:pos="5954"/>
        </w:tabs>
      </w:pPr>
    </w:p>
    <w:p w:rsidR="005F2811" w:rsidRPr="00294914" w:rsidRDefault="005F2811" w:rsidP="005F2811">
      <w:pPr>
        <w:pStyle w:val="DecisionParagraphs"/>
        <w:tabs>
          <w:tab w:val="left" w:pos="5954"/>
        </w:tabs>
      </w:pPr>
      <w:r w:rsidRPr="00294914">
        <w:tab/>
        <w:t>(c)</w:t>
      </w:r>
      <w:r w:rsidRPr="00294914">
        <w:tab/>
      </w:r>
      <w:r w:rsidR="00683D0A" w:rsidRPr="00294914">
        <w:t xml:space="preserve">Section 9: “List of Species in Which Practical Knowledge has Been Acquired or for Which National Test Guidelines Have Been Established”, </w:t>
      </w:r>
    </w:p>
    <w:p w:rsidR="005F2811" w:rsidRPr="00294914" w:rsidRDefault="005F2811" w:rsidP="005F2811">
      <w:pPr>
        <w:pStyle w:val="DecisionParagraphs"/>
        <w:tabs>
          <w:tab w:val="left" w:pos="5954"/>
        </w:tabs>
      </w:pPr>
    </w:p>
    <w:p w:rsidR="003C10BC" w:rsidRPr="00294914" w:rsidRDefault="00683D0A" w:rsidP="005F2811">
      <w:pPr>
        <w:pStyle w:val="DecisionParagraphs"/>
        <w:tabs>
          <w:tab w:val="left" w:pos="5954"/>
        </w:tabs>
      </w:pPr>
      <w:proofErr w:type="gramStart"/>
      <w:r w:rsidRPr="00294914">
        <w:t>on</w:t>
      </w:r>
      <w:proofErr w:type="gramEnd"/>
      <w:r w:rsidRPr="00294914">
        <w:t xml:space="preserve"> the basis of the amendments proposed in Annex I to this document.</w:t>
      </w:r>
    </w:p>
    <w:p w:rsidR="003C10BC" w:rsidRPr="00294914" w:rsidRDefault="003C10BC" w:rsidP="00BD2054"/>
    <w:p w:rsidR="00F4605B" w:rsidRPr="00294914" w:rsidRDefault="00F4605B" w:rsidP="00BD2054"/>
    <w:p w:rsidR="00F4605B" w:rsidRPr="00294914" w:rsidRDefault="00F4605B" w:rsidP="00A9243D">
      <w:pPr>
        <w:keepNext/>
        <w:rPr>
          <w:u w:val="single"/>
        </w:rPr>
      </w:pPr>
      <w:r w:rsidRPr="00294914">
        <w:rPr>
          <w:u w:val="single"/>
        </w:rPr>
        <w:t>TGP/9:  Examining Distinctness (Revision)</w:t>
      </w:r>
      <w:r w:rsidR="00A9243D" w:rsidRPr="00294914">
        <w:rPr>
          <w:u w:val="single"/>
        </w:rPr>
        <w:t xml:space="preserve"> (document TGP/9/2 Draft 1)</w:t>
      </w:r>
    </w:p>
    <w:p w:rsidR="002A7768" w:rsidRPr="00294914" w:rsidRDefault="002A7768" w:rsidP="00A9243D">
      <w:pPr>
        <w:keepNext/>
      </w:pPr>
    </w:p>
    <w:p w:rsidR="0057780D" w:rsidRPr="00294914" w:rsidRDefault="0057780D" w:rsidP="0057780D">
      <w:r w:rsidRPr="00294914">
        <w:fldChar w:fldCharType="begin"/>
      </w:r>
      <w:r w:rsidRPr="00294914">
        <w:instrText xml:space="preserve"> AUTONUM  </w:instrText>
      </w:r>
      <w:r w:rsidRPr="00294914">
        <w:fldChar w:fldCharType="end"/>
      </w:r>
      <w:r w:rsidRPr="00294914">
        <w:tab/>
      </w:r>
      <w:r w:rsidR="00A9243D" w:rsidRPr="00294914">
        <w:t xml:space="preserve">The TC, at its fifty-first session, and the CAJ, at its </w:t>
      </w:r>
      <w:r w:rsidR="00F76193" w:rsidRPr="00294914">
        <w:t>seventy-first</w:t>
      </w:r>
      <w:r w:rsidR="00A9243D" w:rsidRPr="00294914">
        <w:t xml:space="preserve"> session, </w:t>
      </w:r>
      <w:r w:rsidRPr="00294914">
        <w:t xml:space="preserve">agreed the proposals to revise the text of document </w:t>
      </w:r>
      <w:r w:rsidR="00A9243D" w:rsidRPr="00294914">
        <w:t>TGP/9/1</w:t>
      </w:r>
      <w:r w:rsidRPr="00294914">
        <w:t xml:space="preserve"> “</w:t>
      </w:r>
      <w:r w:rsidR="00A9243D" w:rsidRPr="00294914">
        <w:t>Examining Distinctness</w:t>
      </w:r>
      <w:r w:rsidRPr="00294914">
        <w:t xml:space="preserve">” and </w:t>
      </w:r>
      <w:r w:rsidR="003033D6" w:rsidRPr="00294914">
        <w:t xml:space="preserve">agreed </w:t>
      </w:r>
      <w:r w:rsidRPr="00294914">
        <w:t xml:space="preserve">that a revised version of that document (document </w:t>
      </w:r>
      <w:r w:rsidR="00A9243D" w:rsidRPr="00294914">
        <w:t>TGP/9/2 Draft 1</w:t>
      </w:r>
      <w:r w:rsidRPr="00294914">
        <w:t xml:space="preserve">) should be put forward for adoption by the Council at its </w:t>
      </w:r>
      <w:r w:rsidR="00A9243D" w:rsidRPr="00294914">
        <w:t>forty-ninth ordinary session</w:t>
      </w:r>
      <w:r w:rsidR="00820068" w:rsidRPr="00294914">
        <w:t xml:space="preserve"> (see documents TC/51/39 “Report”, paragraphs</w:t>
      </w:r>
      <w:r w:rsidR="00EA7DCF" w:rsidRPr="00294914">
        <w:t xml:space="preserve"> </w:t>
      </w:r>
      <w:r w:rsidR="00820068" w:rsidRPr="00294914">
        <w:t>114 to 121</w:t>
      </w:r>
      <w:r w:rsidR="00EA7DCF" w:rsidRPr="00294914">
        <w:t>,</w:t>
      </w:r>
      <w:r w:rsidR="00820068" w:rsidRPr="00294914">
        <w:t xml:space="preserve"> and CAJ/71/10 “</w:t>
      </w:r>
      <w:r w:rsidR="00820068" w:rsidRPr="00294914">
        <w:rPr>
          <w:rFonts w:cs="Arial"/>
        </w:rPr>
        <w:t>Report on the Conclusions”, paragraphs 64 to 69)</w:t>
      </w:r>
      <w:r w:rsidRPr="00294914">
        <w:t>.</w:t>
      </w:r>
    </w:p>
    <w:p w:rsidR="00820068" w:rsidRPr="00294914" w:rsidRDefault="00820068" w:rsidP="0057780D"/>
    <w:p w:rsidR="00820068" w:rsidRPr="00294914" w:rsidRDefault="00820068" w:rsidP="00820068">
      <w:r w:rsidRPr="00294914">
        <w:fldChar w:fldCharType="begin"/>
      </w:r>
      <w:r w:rsidRPr="00294914">
        <w:instrText xml:space="preserve"> AUTONUM  </w:instrText>
      </w:r>
      <w:r w:rsidRPr="00294914">
        <w:fldChar w:fldCharType="end"/>
      </w:r>
      <w:r w:rsidRPr="00294914">
        <w:tab/>
        <w:t xml:space="preserve">The TC and the CAJ noted that the French, German and Spanish translations of the original English text would be checked by the relevant members of the Editorial Committee prior to submission of the draft of document TGP/9/2 to the Council.  Document TGP/9/2 Draft 1 incorporates the amendments agreed by the TC and </w:t>
      </w:r>
      <w:r w:rsidR="00FB0C72" w:rsidRPr="00294914">
        <w:t xml:space="preserve">the </w:t>
      </w:r>
      <w:r w:rsidRPr="00294914">
        <w:t>CAJ, as set out in paragraph</w:t>
      </w:r>
      <w:r w:rsidR="008252B5" w:rsidRPr="00294914">
        <w:t>s</w:t>
      </w:r>
      <w:r w:rsidRPr="00294914">
        <w:t xml:space="preserve"> 5</w:t>
      </w:r>
      <w:r w:rsidR="008252B5" w:rsidRPr="00294914">
        <w:t xml:space="preserve"> and 6</w:t>
      </w:r>
      <w:r w:rsidRPr="00294914">
        <w:t>, and the editorial changes proposed by the relevant members of the Editorial Committee.</w:t>
      </w:r>
    </w:p>
    <w:p w:rsidR="00820068" w:rsidRPr="00294914" w:rsidRDefault="00820068" w:rsidP="00820068"/>
    <w:p w:rsidR="00F4605B" w:rsidRPr="00294914" w:rsidRDefault="00820068" w:rsidP="003D384B">
      <w:pPr>
        <w:pStyle w:val="DecisionParagraphs"/>
        <w:keepLines/>
      </w:pPr>
      <w:r w:rsidRPr="00294914">
        <w:lastRenderedPageBreak/>
        <w:fldChar w:fldCharType="begin"/>
      </w:r>
      <w:r w:rsidRPr="00294914">
        <w:instrText xml:space="preserve"> AUTONUM  </w:instrText>
      </w:r>
      <w:r w:rsidRPr="00294914">
        <w:fldChar w:fldCharType="end"/>
      </w:r>
      <w:r w:rsidRPr="00294914">
        <w:tab/>
      </w:r>
      <w:r w:rsidR="0057780D" w:rsidRPr="00294914">
        <w:t xml:space="preserve">The Council is invited to adopt </w:t>
      </w:r>
      <w:r w:rsidR="006D2368" w:rsidRPr="00294914">
        <w:t>a</w:t>
      </w:r>
      <w:r w:rsidR="0057780D" w:rsidRPr="00294914">
        <w:t xml:space="preserve"> revision </w:t>
      </w:r>
      <w:r w:rsidRPr="00294914">
        <w:br/>
      </w:r>
      <w:r w:rsidR="0057780D" w:rsidRPr="00294914">
        <w:t xml:space="preserve">of document </w:t>
      </w:r>
      <w:r w:rsidRPr="00294914">
        <w:t>TGP/9/1 “Examining Distinctness”</w:t>
      </w:r>
      <w:r w:rsidR="0057780D" w:rsidRPr="00294914">
        <w:t xml:space="preserve"> (document </w:t>
      </w:r>
      <w:r w:rsidRPr="00294914">
        <w:t>TGP/9/2</w:t>
      </w:r>
      <w:r w:rsidR="0057780D" w:rsidRPr="00294914">
        <w:t xml:space="preserve">), on the basis of document </w:t>
      </w:r>
      <w:r w:rsidRPr="00294914">
        <w:t>TGP/9/2 Draft 1</w:t>
      </w:r>
      <w:r w:rsidR="0057780D" w:rsidRPr="00294914">
        <w:t>.</w:t>
      </w:r>
    </w:p>
    <w:p w:rsidR="00F4605B" w:rsidRPr="00294914" w:rsidRDefault="00F4605B" w:rsidP="00BD2054"/>
    <w:p w:rsidR="006D2368" w:rsidRPr="00294914" w:rsidRDefault="006D2368" w:rsidP="00BD2054"/>
    <w:p w:rsidR="00BD2054" w:rsidRPr="00294914" w:rsidRDefault="00BD2054" w:rsidP="00A9243D">
      <w:pPr>
        <w:keepNext/>
        <w:rPr>
          <w:u w:val="single"/>
        </w:rPr>
      </w:pPr>
      <w:r w:rsidRPr="00294914">
        <w:rPr>
          <w:bCs/>
          <w:snapToGrid w:val="0"/>
          <w:szCs w:val="24"/>
          <w:u w:val="single"/>
        </w:rPr>
        <w:t>TGP/14</w:t>
      </w:r>
      <w:r w:rsidR="000421C7" w:rsidRPr="00294914">
        <w:rPr>
          <w:bCs/>
          <w:snapToGrid w:val="0"/>
          <w:szCs w:val="24"/>
          <w:u w:val="single"/>
        </w:rPr>
        <w:t xml:space="preserve">:  </w:t>
      </w:r>
      <w:r w:rsidRPr="00294914">
        <w:rPr>
          <w:bCs/>
          <w:snapToGrid w:val="0"/>
          <w:szCs w:val="24"/>
          <w:u w:val="single"/>
        </w:rPr>
        <w:t>Glossary of Terms Used in UPOV Documents (Revision)</w:t>
      </w:r>
      <w:r w:rsidR="00A66B92" w:rsidRPr="00294914">
        <w:rPr>
          <w:bCs/>
          <w:snapToGrid w:val="0"/>
          <w:szCs w:val="24"/>
          <w:u w:val="single"/>
        </w:rPr>
        <w:t xml:space="preserve"> (document </w:t>
      </w:r>
      <w:r w:rsidR="00223470" w:rsidRPr="00294914">
        <w:rPr>
          <w:bCs/>
          <w:snapToGrid w:val="0"/>
          <w:szCs w:val="24"/>
          <w:u w:val="single"/>
        </w:rPr>
        <w:t>C/49/14</w:t>
      </w:r>
      <w:r w:rsidR="00A66B92" w:rsidRPr="00294914">
        <w:rPr>
          <w:bCs/>
          <w:snapToGrid w:val="0"/>
          <w:szCs w:val="24"/>
          <w:u w:val="single"/>
        </w:rPr>
        <w:t>, Annex II)</w:t>
      </w:r>
    </w:p>
    <w:p w:rsidR="00BD2054" w:rsidRPr="00294914" w:rsidRDefault="00BD2054" w:rsidP="00A9243D">
      <w:pPr>
        <w:keepNext/>
      </w:pPr>
    </w:p>
    <w:p w:rsidR="00BD2054" w:rsidRPr="00294914" w:rsidRDefault="00BD2054" w:rsidP="00A9243D">
      <w:r w:rsidRPr="00294914">
        <w:fldChar w:fldCharType="begin"/>
      </w:r>
      <w:r w:rsidRPr="00294914">
        <w:instrText xml:space="preserve"> AUTONUM  </w:instrText>
      </w:r>
      <w:r w:rsidRPr="00294914">
        <w:fldChar w:fldCharType="end"/>
      </w:r>
      <w:r w:rsidRPr="00294914">
        <w:tab/>
      </w:r>
      <w:r w:rsidR="00A9243D" w:rsidRPr="00294914">
        <w:t xml:space="preserve">The TC, at its fifty-first session, and the CAJ, at its </w:t>
      </w:r>
      <w:r w:rsidR="00F76193" w:rsidRPr="00294914">
        <w:t>seventy-first</w:t>
      </w:r>
      <w:r w:rsidR="00A9243D" w:rsidRPr="00294914">
        <w:t xml:space="preserve"> session, </w:t>
      </w:r>
      <w:r w:rsidRPr="00294914">
        <w:t>agreed the proposals to revise document TGP/14</w:t>
      </w:r>
      <w:r w:rsidR="008252B5" w:rsidRPr="00294914">
        <w:t>/2</w:t>
      </w:r>
      <w:r w:rsidR="006617DF" w:rsidRPr="00294914">
        <w:t xml:space="preserve"> “</w:t>
      </w:r>
      <w:r w:rsidR="006617DF" w:rsidRPr="00294914">
        <w:rPr>
          <w:bCs/>
          <w:snapToGrid w:val="0"/>
          <w:szCs w:val="24"/>
        </w:rPr>
        <w:t>Glossary of Terms Used in UPOV Documents”,</w:t>
      </w:r>
      <w:r w:rsidRPr="00294914">
        <w:t xml:space="preserve"> Section 2.4</w:t>
      </w:r>
      <w:r w:rsidR="006617DF" w:rsidRPr="00294914">
        <w:t xml:space="preserve"> “Apex/tip shape characteristics”,</w:t>
      </w:r>
      <w:r w:rsidRPr="00294914">
        <w:t xml:space="preserve"> as presented in </w:t>
      </w:r>
      <w:r w:rsidR="002A7768" w:rsidRPr="00294914">
        <w:t xml:space="preserve">Annex II to this document </w:t>
      </w:r>
      <w:r w:rsidR="006617DF" w:rsidRPr="00294914">
        <w:t>(see documents TC/51/39 “Report”, paragraphs 122 to 125</w:t>
      </w:r>
      <w:r w:rsidR="00EA7DCF" w:rsidRPr="00294914">
        <w:t>,</w:t>
      </w:r>
      <w:r w:rsidR="006617DF" w:rsidRPr="00294914">
        <w:t xml:space="preserve"> and CAJ/71/10 “</w:t>
      </w:r>
      <w:r w:rsidR="006617DF" w:rsidRPr="00294914">
        <w:rPr>
          <w:rFonts w:cs="Arial"/>
        </w:rPr>
        <w:t>Report on the Conclusions”, paragraphs 70 to 72)</w:t>
      </w:r>
      <w:r w:rsidR="006617DF" w:rsidRPr="00294914">
        <w:t>.</w:t>
      </w:r>
    </w:p>
    <w:p w:rsidR="00EF6B84" w:rsidRPr="00294914" w:rsidRDefault="00EF6B84" w:rsidP="00A9243D"/>
    <w:p w:rsidR="002C5C79" w:rsidRPr="00294914" w:rsidRDefault="002C5C79" w:rsidP="002C5C79">
      <w:r w:rsidRPr="00294914">
        <w:fldChar w:fldCharType="begin"/>
      </w:r>
      <w:r w:rsidRPr="00294914">
        <w:instrText xml:space="preserve"> AUTONUM  </w:instrText>
      </w:r>
      <w:r w:rsidRPr="00294914">
        <w:fldChar w:fldCharType="end"/>
      </w:r>
      <w:r w:rsidRPr="00294914">
        <w:tab/>
        <w:t>On the above basis, the TC and the CAJ agreed that</w:t>
      </w:r>
      <w:r w:rsidRPr="00294914">
        <w:rPr>
          <w:szCs w:val="24"/>
        </w:rPr>
        <w:t xml:space="preserve"> </w:t>
      </w:r>
      <w:r w:rsidRPr="00294914">
        <w:t>the revision of document TGP/14</w:t>
      </w:r>
      <w:r w:rsidR="008252B5" w:rsidRPr="00294914">
        <w:t>/2</w:t>
      </w:r>
      <w:r w:rsidRPr="00294914">
        <w:t>, Section 2.4, should be put forward for adoption by the Council at its forty-ninth ordinary session.</w:t>
      </w:r>
    </w:p>
    <w:p w:rsidR="002C5C79" w:rsidRPr="00294914" w:rsidRDefault="002C5C79" w:rsidP="002C5C79"/>
    <w:p w:rsidR="00EE4442" w:rsidRPr="00294914" w:rsidRDefault="00EE4442" w:rsidP="00CC0281">
      <w:r w:rsidRPr="00294914">
        <w:fldChar w:fldCharType="begin"/>
      </w:r>
      <w:r w:rsidRPr="00294914">
        <w:instrText xml:space="preserve"> AUTONUM  </w:instrText>
      </w:r>
      <w:r w:rsidRPr="00294914">
        <w:fldChar w:fldCharType="end"/>
      </w:r>
      <w:r w:rsidRPr="00294914">
        <w:tab/>
      </w:r>
      <w:r w:rsidR="00CC0281" w:rsidRPr="00294914">
        <w:t>The TC and the CAJ noted that the French, German and Spanish translations of the original English text would be checked by the relevant members of the Editorial Committee prior to submission for adoption to the Council.</w:t>
      </w:r>
      <w:r w:rsidRPr="00294914">
        <w:t xml:space="preserve">  </w:t>
      </w:r>
      <w:r w:rsidR="00CC0281" w:rsidRPr="00294914">
        <w:t xml:space="preserve">Annex II to this document </w:t>
      </w:r>
      <w:r w:rsidRPr="00294914">
        <w:t xml:space="preserve">incorporates the amendments agreed by the TC and </w:t>
      </w:r>
      <w:r w:rsidR="00FB0C72" w:rsidRPr="00294914">
        <w:t xml:space="preserve">the </w:t>
      </w:r>
      <w:r w:rsidRPr="00294914">
        <w:t xml:space="preserve">CAJ, as set out in paragraphs </w:t>
      </w:r>
      <w:r w:rsidR="00C978F5" w:rsidRPr="00294914">
        <w:t>9</w:t>
      </w:r>
      <w:r w:rsidRPr="00294914">
        <w:t xml:space="preserve"> and </w:t>
      </w:r>
      <w:r w:rsidR="00C978F5" w:rsidRPr="00294914">
        <w:t>10</w:t>
      </w:r>
      <w:r w:rsidRPr="00294914">
        <w:t>, and the editorial changes proposed by the relevant members of the Editorial Committee.</w:t>
      </w:r>
    </w:p>
    <w:p w:rsidR="00EE4442" w:rsidRPr="00294914" w:rsidRDefault="00EE4442" w:rsidP="002C5C79"/>
    <w:p w:rsidR="002C5C79" w:rsidRPr="00294914" w:rsidRDefault="002C5C79" w:rsidP="002C5C79">
      <w:pPr>
        <w:pStyle w:val="DecisionParagraphs"/>
      </w:pPr>
      <w:r w:rsidRPr="00294914">
        <w:fldChar w:fldCharType="begin"/>
      </w:r>
      <w:r w:rsidRPr="00294914">
        <w:instrText xml:space="preserve"> AUTONUM  </w:instrText>
      </w:r>
      <w:r w:rsidRPr="00294914">
        <w:fldChar w:fldCharType="end"/>
      </w:r>
      <w:r w:rsidRPr="00294914">
        <w:tab/>
        <w:t xml:space="preserve">The Council is invited to adopt </w:t>
      </w:r>
      <w:r w:rsidR="006D2368" w:rsidRPr="00294914">
        <w:t>a</w:t>
      </w:r>
      <w:r w:rsidRPr="00294914">
        <w:t xml:space="preserve"> revision of document TGP/14</w:t>
      </w:r>
      <w:r w:rsidR="00C978F5" w:rsidRPr="00294914">
        <w:t>/2</w:t>
      </w:r>
      <w:r w:rsidRPr="00294914">
        <w:t xml:space="preserve"> “Glossary of Terms Used in UPOV Documents”, Section 2.4 “Apex/tip shape characteristics”, on the basis of the amendments proposed in Annex II to this document.</w:t>
      </w:r>
    </w:p>
    <w:p w:rsidR="002C5C79" w:rsidRPr="00294914" w:rsidRDefault="002C5C79" w:rsidP="00BD2054"/>
    <w:p w:rsidR="00A66B92" w:rsidRPr="00294914" w:rsidRDefault="00A66B92" w:rsidP="00BD2054"/>
    <w:p w:rsidR="00ED6EFE" w:rsidRPr="00294914" w:rsidRDefault="00ED6EFE" w:rsidP="00ED6EFE">
      <w:pPr>
        <w:keepNext/>
        <w:ind w:left="851" w:hanging="851"/>
        <w:rPr>
          <w:u w:val="single"/>
        </w:rPr>
      </w:pPr>
      <w:r w:rsidRPr="00294914">
        <w:rPr>
          <w:u w:val="single"/>
        </w:rPr>
        <w:t xml:space="preserve">TGP/0:  </w:t>
      </w:r>
      <w:r w:rsidRPr="00294914">
        <w:rPr>
          <w:bCs/>
          <w:snapToGrid w:val="0"/>
          <w:szCs w:val="24"/>
          <w:u w:val="single"/>
        </w:rPr>
        <w:t>List of TGP documents and latest issue dates (Revision)</w:t>
      </w:r>
      <w:r w:rsidR="00A66B92" w:rsidRPr="00294914">
        <w:rPr>
          <w:bCs/>
          <w:snapToGrid w:val="0"/>
          <w:szCs w:val="24"/>
          <w:u w:val="single"/>
        </w:rPr>
        <w:t xml:space="preserve"> </w:t>
      </w:r>
      <w:r w:rsidR="005B7762">
        <w:rPr>
          <w:bCs/>
          <w:snapToGrid w:val="0"/>
          <w:szCs w:val="24"/>
          <w:u w:val="single"/>
        </w:rPr>
        <w:t>(</w:t>
      </w:r>
      <w:r w:rsidR="00A66B92" w:rsidRPr="00294914">
        <w:rPr>
          <w:bCs/>
          <w:snapToGrid w:val="0"/>
          <w:szCs w:val="24"/>
          <w:u w:val="single"/>
        </w:rPr>
        <w:t>document TGP/0/8 Draft 1</w:t>
      </w:r>
      <w:r w:rsidR="005B7762">
        <w:rPr>
          <w:bCs/>
          <w:snapToGrid w:val="0"/>
          <w:szCs w:val="24"/>
          <w:u w:val="single"/>
        </w:rPr>
        <w:t>)</w:t>
      </w:r>
    </w:p>
    <w:p w:rsidR="00ED6EFE" w:rsidRPr="00294914" w:rsidRDefault="00ED6EFE" w:rsidP="00ED6EFE">
      <w:pPr>
        <w:keepNext/>
        <w:rPr>
          <w:lang w:eastAsia="zh-CN"/>
        </w:rPr>
      </w:pPr>
    </w:p>
    <w:p w:rsidR="00ED6EFE" w:rsidRPr="00294914" w:rsidRDefault="00ED6EFE" w:rsidP="00ED6EFE">
      <w:pPr>
        <w:rPr>
          <w:rFonts w:cs="Arial"/>
        </w:rPr>
      </w:pPr>
      <w:r w:rsidRPr="00294914">
        <w:rPr>
          <w:lang w:eastAsia="zh-CN"/>
        </w:rPr>
        <w:fldChar w:fldCharType="begin"/>
      </w:r>
      <w:r w:rsidRPr="00294914">
        <w:rPr>
          <w:lang w:eastAsia="zh-CN"/>
        </w:rPr>
        <w:instrText xml:space="preserve"> AUTONUM  </w:instrText>
      </w:r>
      <w:r w:rsidRPr="00294914">
        <w:rPr>
          <w:lang w:eastAsia="zh-CN"/>
        </w:rPr>
        <w:fldChar w:fldCharType="end"/>
      </w:r>
      <w:r w:rsidRPr="00294914">
        <w:rPr>
          <w:lang w:eastAsia="zh-CN"/>
        </w:rPr>
        <w:tab/>
      </w:r>
      <w:r w:rsidRPr="00294914">
        <w:t xml:space="preserve">In conjunction with the adoption of the revised TGP documents </w:t>
      </w:r>
      <w:r w:rsidRPr="00294914">
        <w:rPr>
          <w:lang w:eastAsia="zh-CN"/>
        </w:rPr>
        <w:t>at the forty-</w:t>
      </w:r>
      <w:r w:rsidR="00A66B92" w:rsidRPr="00294914">
        <w:rPr>
          <w:lang w:eastAsia="zh-CN"/>
        </w:rPr>
        <w:t>ninth</w:t>
      </w:r>
      <w:r w:rsidRPr="00294914">
        <w:rPr>
          <w:lang w:eastAsia="zh-CN"/>
        </w:rPr>
        <w:t xml:space="preserve"> ordinary session of the Council</w:t>
      </w:r>
      <w:r w:rsidRPr="00294914">
        <w:t xml:space="preserve">, it is proposed to adopt a revision of document </w:t>
      </w:r>
      <w:r w:rsidRPr="00294914">
        <w:rPr>
          <w:lang w:eastAsia="zh-CN"/>
        </w:rPr>
        <w:t>TGP/0</w:t>
      </w:r>
      <w:r w:rsidR="005B7762">
        <w:rPr>
          <w:lang w:eastAsia="zh-CN"/>
        </w:rPr>
        <w:t>/7</w:t>
      </w:r>
      <w:r w:rsidRPr="00294914">
        <w:rPr>
          <w:lang w:eastAsia="zh-CN"/>
        </w:rPr>
        <w:t xml:space="preserve"> </w:t>
      </w:r>
      <w:r w:rsidRPr="00294914">
        <w:t>on the basis of document TGP/0/</w:t>
      </w:r>
      <w:r w:rsidR="00A66B92" w:rsidRPr="00294914">
        <w:t>8 Draft </w:t>
      </w:r>
      <w:r w:rsidRPr="00294914">
        <w:t xml:space="preserve">1 </w:t>
      </w:r>
      <w:r w:rsidR="00A66B92" w:rsidRPr="00294914">
        <w:t>(see documents TC/51/39 “Report”, paragraph </w:t>
      </w:r>
      <w:r w:rsidR="00EA7DCF" w:rsidRPr="00294914">
        <w:t>113,</w:t>
      </w:r>
      <w:r w:rsidR="00A66B92" w:rsidRPr="00294914">
        <w:t xml:space="preserve"> and CAJ/71/10 “</w:t>
      </w:r>
      <w:r w:rsidR="00A66B92" w:rsidRPr="00294914">
        <w:rPr>
          <w:rFonts w:cs="Arial"/>
        </w:rPr>
        <w:t>Report on the Conclusions”, paragraph</w:t>
      </w:r>
      <w:r w:rsidR="00EA7DCF" w:rsidRPr="00294914">
        <w:rPr>
          <w:rFonts w:cs="Arial"/>
        </w:rPr>
        <w:t> 77</w:t>
      </w:r>
      <w:r w:rsidR="00A66B92" w:rsidRPr="00294914">
        <w:rPr>
          <w:rFonts w:cs="Arial"/>
        </w:rPr>
        <w:t>)</w:t>
      </w:r>
      <w:r w:rsidRPr="00294914">
        <w:rPr>
          <w:rFonts w:cs="Arial"/>
        </w:rPr>
        <w:t>.</w:t>
      </w:r>
    </w:p>
    <w:p w:rsidR="00ED6EFE" w:rsidRPr="00294914" w:rsidRDefault="00ED6EFE" w:rsidP="00ED6EFE">
      <w:pPr>
        <w:rPr>
          <w:lang w:eastAsia="zh-CN"/>
        </w:rPr>
      </w:pPr>
    </w:p>
    <w:p w:rsidR="00ED6EFE" w:rsidRPr="00294914" w:rsidRDefault="00ED6EFE" w:rsidP="00ED6EFE">
      <w:pPr>
        <w:pStyle w:val="DecisionParagraphs"/>
        <w:rPr>
          <w:lang w:eastAsia="zh-CN"/>
        </w:rPr>
      </w:pPr>
      <w:r w:rsidRPr="00294914">
        <w:rPr>
          <w:lang w:eastAsia="zh-CN"/>
        </w:rPr>
        <w:fldChar w:fldCharType="begin"/>
      </w:r>
      <w:r w:rsidRPr="00294914">
        <w:rPr>
          <w:lang w:eastAsia="zh-CN"/>
        </w:rPr>
        <w:instrText xml:space="preserve"> AUTONUM  </w:instrText>
      </w:r>
      <w:r w:rsidRPr="00294914">
        <w:rPr>
          <w:lang w:eastAsia="zh-CN"/>
        </w:rPr>
        <w:fldChar w:fldCharType="end"/>
      </w:r>
      <w:r w:rsidRPr="00294914">
        <w:rPr>
          <w:lang w:eastAsia="zh-CN"/>
        </w:rPr>
        <w:tab/>
        <w:t xml:space="preserve">The Council is invited to adopt </w:t>
      </w:r>
      <w:r w:rsidR="006D2368" w:rsidRPr="00294914">
        <w:rPr>
          <w:lang w:eastAsia="zh-CN"/>
        </w:rPr>
        <w:t>a</w:t>
      </w:r>
      <w:r w:rsidRPr="00294914">
        <w:rPr>
          <w:lang w:eastAsia="zh-CN"/>
        </w:rPr>
        <w:t xml:space="preserve"> revision of document TGP/0</w:t>
      </w:r>
      <w:r w:rsidR="005B7762">
        <w:rPr>
          <w:lang w:eastAsia="zh-CN"/>
        </w:rPr>
        <w:t>/7</w:t>
      </w:r>
      <w:r w:rsidRPr="00294914">
        <w:rPr>
          <w:lang w:eastAsia="zh-CN"/>
        </w:rPr>
        <w:t xml:space="preserve"> “List of TGP documents and latest issue dates” (</w:t>
      </w:r>
      <w:r w:rsidRPr="00294914">
        <w:t>document TGP/0/</w:t>
      </w:r>
      <w:r w:rsidR="00EA7DCF" w:rsidRPr="00294914">
        <w:t>8</w:t>
      </w:r>
      <w:r w:rsidRPr="00294914">
        <w:t>)</w:t>
      </w:r>
      <w:r w:rsidRPr="00294914">
        <w:rPr>
          <w:lang w:eastAsia="zh-CN"/>
        </w:rPr>
        <w:t xml:space="preserve">, on the basis of document </w:t>
      </w:r>
      <w:r w:rsidRPr="00294914">
        <w:t>TGP/0/</w:t>
      </w:r>
      <w:r w:rsidR="00EA7DCF" w:rsidRPr="00294914">
        <w:t>8</w:t>
      </w:r>
      <w:r w:rsidRPr="00294914">
        <w:t> Draft 1</w:t>
      </w:r>
      <w:r w:rsidRPr="00294914">
        <w:rPr>
          <w:lang w:eastAsia="zh-CN"/>
        </w:rPr>
        <w:t>.</w:t>
      </w:r>
    </w:p>
    <w:p w:rsidR="004A4E29" w:rsidRPr="00294914" w:rsidRDefault="004A4E29" w:rsidP="00EA7DCF"/>
    <w:p w:rsidR="006D2368" w:rsidRPr="00294914" w:rsidRDefault="006D2368" w:rsidP="00EA7DCF"/>
    <w:p w:rsidR="00117EDB" w:rsidRPr="00294914" w:rsidRDefault="00117EDB" w:rsidP="00EA7DCF"/>
    <w:p w:rsidR="00117EDB" w:rsidRPr="00294914" w:rsidRDefault="00117EDB" w:rsidP="00117EDB">
      <w:r w:rsidRPr="00294914">
        <w:t>EXPLANATORY NOTES</w:t>
      </w:r>
    </w:p>
    <w:p w:rsidR="00117EDB" w:rsidRPr="00294914" w:rsidRDefault="00117EDB" w:rsidP="00117EDB"/>
    <w:p w:rsidR="00117EDB" w:rsidRPr="00294914" w:rsidRDefault="00117EDB" w:rsidP="00117EDB">
      <w:pPr>
        <w:rPr>
          <w:u w:val="single"/>
        </w:rPr>
      </w:pPr>
      <w:r w:rsidRPr="00294914">
        <w:rPr>
          <w:u w:val="single"/>
        </w:rPr>
        <w:t xml:space="preserve">UPOV/EXN/CAN:  Explanatory Notes on Cancellation of the Breeder's Right under the UPOV Convention (Revision) (document UPOV/EXN/CAN/2 Draft </w:t>
      </w:r>
      <w:r w:rsidR="00340713" w:rsidRPr="00294914">
        <w:rPr>
          <w:u w:val="single"/>
        </w:rPr>
        <w:t>4</w:t>
      </w:r>
      <w:r w:rsidRPr="00294914">
        <w:rPr>
          <w:u w:val="single"/>
        </w:rPr>
        <w:t>)</w:t>
      </w:r>
    </w:p>
    <w:p w:rsidR="00117EDB" w:rsidRPr="00294914" w:rsidRDefault="00117EDB" w:rsidP="00117EDB"/>
    <w:p w:rsidR="00675D10" w:rsidRPr="00294914" w:rsidRDefault="00675D10" w:rsidP="00675D10">
      <w:r w:rsidRPr="00294914">
        <w:fldChar w:fldCharType="begin"/>
      </w:r>
      <w:r w:rsidRPr="00294914">
        <w:instrText xml:space="preserve"> AUTONUM  </w:instrText>
      </w:r>
      <w:r w:rsidRPr="00294914">
        <w:fldChar w:fldCharType="end"/>
      </w:r>
      <w:r w:rsidRPr="00294914">
        <w:tab/>
        <w:t xml:space="preserve">The CAJ, at its </w:t>
      </w:r>
      <w:r w:rsidR="00F76193" w:rsidRPr="00294914">
        <w:t>seventy-first</w:t>
      </w:r>
      <w:r w:rsidRPr="00294914">
        <w:t xml:space="preserve"> session, </w:t>
      </w:r>
      <w:r w:rsidR="006D2368" w:rsidRPr="00294914">
        <w:t xml:space="preserve">approved </w:t>
      </w:r>
      <w:r w:rsidRPr="00294914">
        <w:t xml:space="preserve">document UPOV/EXN/CAN/2 Draft 3 as the basis for </w:t>
      </w:r>
      <w:r w:rsidR="006D2368" w:rsidRPr="00294914">
        <w:t>a </w:t>
      </w:r>
      <w:r w:rsidR="00340713" w:rsidRPr="00294914">
        <w:t>revision of document UPOV/EXN/CAN</w:t>
      </w:r>
      <w:r w:rsidR="00A25F74" w:rsidRPr="00294914">
        <w:t xml:space="preserve">/1 “Explanatory Notes on Cancellation of the Breeder's Right under the UPOV Convention” and agreed that a draft of document UPOV/EXN/CAN/2 should be put forward for </w:t>
      </w:r>
      <w:r w:rsidRPr="00294914">
        <w:t>adoption by the Council, at its forty-ninth ordinary session</w:t>
      </w:r>
      <w:r w:rsidR="00471E5E" w:rsidRPr="00294914">
        <w:t xml:space="preserve"> (see document CAJ/71/10 “</w:t>
      </w:r>
      <w:r w:rsidR="00471E5E" w:rsidRPr="00294914">
        <w:rPr>
          <w:rFonts w:cs="Arial"/>
        </w:rPr>
        <w:t>Report on the Conclusions”, paragraph 17)</w:t>
      </w:r>
      <w:r w:rsidRPr="00294914">
        <w:t>.</w:t>
      </w:r>
    </w:p>
    <w:p w:rsidR="00A25F74" w:rsidRPr="00294914" w:rsidRDefault="00A25F74" w:rsidP="00675D10"/>
    <w:p w:rsidR="00675D10" w:rsidRPr="00294914" w:rsidRDefault="00A25F74" w:rsidP="00A25F74">
      <w:pPr>
        <w:pStyle w:val="DecisionParagraphs"/>
      </w:pPr>
      <w:r w:rsidRPr="00294914">
        <w:fldChar w:fldCharType="begin"/>
      </w:r>
      <w:r w:rsidRPr="00294914">
        <w:instrText xml:space="preserve"> AUTONUM  </w:instrText>
      </w:r>
      <w:r w:rsidRPr="00294914">
        <w:fldChar w:fldCharType="end"/>
      </w:r>
      <w:r w:rsidRPr="00294914">
        <w:tab/>
      </w:r>
      <w:r w:rsidR="00675D10" w:rsidRPr="00294914">
        <w:t xml:space="preserve">The Council is invited to adopt </w:t>
      </w:r>
      <w:r w:rsidR="006D2368" w:rsidRPr="00294914">
        <w:t>a</w:t>
      </w:r>
      <w:r w:rsidRPr="00294914">
        <w:t xml:space="preserve"> revision of </w:t>
      </w:r>
      <w:r w:rsidR="00675D10" w:rsidRPr="00294914">
        <w:t>document UPOV/EXN/</w:t>
      </w:r>
      <w:r w:rsidRPr="00294914">
        <w:t>CAN/1</w:t>
      </w:r>
      <w:r w:rsidR="00675D10" w:rsidRPr="00294914">
        <w:t xml:space="preserve"> “</w:t>
      </w:r>
      <w:r w:rsidRPr="00294914">
        <w:t>Explanatory Notes on Cancellation of the Breeder's Right under the UPOV Convention</w:t>
      </w:r>
      <w:r w:rsidR="00675D10" w:rsidRPr="00294914">
        <w:t>”</w:t>
      </w:r>
      <w:r w:rsidRPr="00294914">
        <w:t xml:space="preserve"> (document UPOV/EXN/CAN/2)</w:t>
      </w:r>
      <w:r w:rsidR="00675D10" w:rsidRPr="00294914">
        <w:t xml:space="preserve">, on the basis of document </w:t>
      </w:r>
      <w:r w:rsidRPr="00294914">
        <w:t>UPOV/EXN/CAN/2 Draft 4</w:t>
      </w:r>
      <w:r w:rsidR="00675D10" w:rsidRPr="00294914">
        <w:t>.</w:t>
      </w:r>
    </w:p>
    <w:p w:rsidR="00117EDB" w:rsidRPr="00294914" w:rsidRDefault="00117EDB" w:rsidP="00117EDB"/>
    <w:p w:rsidR="001D7941" w:rsidRPr="00294914" w:rsidRDefault="001D7941" w:rsidP="00117EDB"/>
    <w:p w:rsidR="00117EDB" w:rsidRPr="00294914" w:rsidRDefault="00117EDB" w:rsidP="006D2368">
      <w:pPr>
        <w:keepNext/>
        <w:rPr>
          <w:u w:val="single"/>
        </w:rPr>
      </w:pPr>
      <w:r w:rsidRPr="00294914">
        <w:rPr>
          <w:u w:val="single"/>
        </w:rPr>
        <w:t xml:space="preserve">UPOV/EXN/NUL:  Explanatory Notes on the Nullity of the Breeder's Right under the UPOV Convention (Revision) (document UPOV/EXN/NUL/2 Draft </w:t>
      </w:r>
      <w:r w:rsidR="0068205C" w:rsidRPr="00294914">
        <w:rPr>
          <w:u w:val="single"/>
        </w:rPr>
        <w:t>4</w:t>
      </w:r>
      <w:r w:rsidRPr="00294914">
        <w:rPr>
          <w:u w:val="single"/>
        </w:rPr>
        <w:t>)</w:t>
      </w:r>
    </w:p>
    <w:p w:rsidR="00117EDB" w:rsidRPr="00294914" w:rsidRDefault="00117EDB" w:rsidP="006D2368">
      <w:pPr>
        <w:keepNext/>
      </w:pPr>
    </w:p>
    <w:p w:rsidR="0068205C" w:rsidRPr="00294914" w:rsidRDefault="0068205C" w:rsidP="0068205C">
      <w:r w:rsidRPr="00294914">
        <w:fldChar w:fldCharType="begin"/>
      </w:r>
      <w:r w:rsidRPr="00294914">
        <w:instrText xml:space="preserve"> AUTONUM  </w:instrText>
      </w:r>
      <w:r w:rsidRPr="00294914">
        <w:fldChar w:fldCharType="end"/>
      </w:r>
      <w:r w:rsidRPr="00294914">
        <w:tab/>
        <w:t xml:space="preserve">The CAJ, at its </w:t>
      </w:r>
      <w:r w:rsidR="00F76193" w:rsidRPr="00294914">
        <w:t>seventy-first</w:t>
      </w:r>
      <w:r w:rsidRPr="00294914">
        <w:t xml:space="preserve"> session, </w:t>
      </w:r>
      <w:r w:rsidR="006D2368" w:rsidRPr="00294914">
        <w:t>approved</w:t>
      </w:r>
      <w:r w:rsidRPr="00294914">
        <w:t xml:space="preserve"> document UPOV/EXN/NUL/2 Draft 3 as the basis for </w:t>
      </w:r>
      <w:r w:rsidR="006D2368" w:rsidRPr="00294914">
        <w:t>a </w:t>
      </w:r>
      <w:r w:rsidRPr="00294914">
        <w:t>revision of document UPOV/EXN/NUL/1 “Explanatory Notes on the Nullity of the Breeder's Right under the UPOV Convention” and agreed that a draft of document UPOV/EXN/NUL/2 should be put forward for adoption by the Council, at its forty-ninth ordinary session</w:t>
      </w:r>
      <w:r w:rsidR="00471E5E" w:rsidRPr="00294914">
        <w:t xml:space="preserve"> (see document CAJ/71/10 “</w:t>
      </w:r>
      <w:r w:rsidR="00471E5E" w:rsidRPr="00294914">
        <w:rPr>
          <w:rFonts w:cs="Arial"/>
        </w:rPr>
        <w:t>Report on the Conclusions”, paragraph 19)</w:t>
      </w:r>
      <w:r w:rsidRPr="00294914">
        <w:t>.</w:t>
      </w:r>
    </w:p>
    <w:p w:rsidR="0068205C" w:rsidRPr="00294914" w:rsidRDefault="0068205C" w:rsidP="0068205C"/>
    <w:p w:rsidR="0068205C" w:rsidRPr="00294914" w:rsidRDefault="0068205C" w:rsidP="0068205C">
      <w:pPr>
        <w:pStyle w:val="DecisionParagraphs"/>
      </w:pPr>
      <w:r w:rsidRPr="00294914">
        <w:fldChar w:fldCharType="begin"/>
      </w:r>
      <w:r w:rsidRPr="00294914">
        <w:instrText xml:space="preserve"> AUTONUM  </w:instrText>
      </w:r>
      <w:r w:rsidRPr="00294914">
        <w:fldChar w:fldCharType="end"/>
      </w:r>
      <w:r w:rsidRPr="00294914">
        <w:tab/>
        <w:t xml:space="preserve">The Council is invited to adopt </w:t>
      </w:r>
      <w:r w:rsidR="006D2368" w:rsidRPr="00294914">
        <w:t>a</w:t>
      </w:r>
      <w:r w:rsidRPr="00294914">
        <w:t xml:space="preserve"> revision of document UPOV/EXN/NUL/1 “Explanatory Notes on the Nullity of the Breeder's Right under the UPOV Convention” (document UPOV/EXN/NUL/2), on the basis of document UPOV/EXN/NUL/2 Draft 4.</w:t>
      </w:r>
    </w:p>
    <w:p w:rsidR="00117EDB" w:rsidRPr="00294914" w:rsidRDefault="00117EDB" w:rsidP="00117EDB"/>
    <w:p w:rsidR="00117EDB" w:rsidRPr="00294914" w:rsidRDefault="00117EDB" w:rsidP="00117EDB"/>
    <w:p w:rsidR="00117EDB" w:rsidRPr="00294914" w:rsidRDefault="00117EDB" w:rsidP="00117EDB">
      <w:pPr>
        <w:rPr>
          <w:u w:val="single"/>
        </w:rPr>
      </w:pPr>
      <w:r w:rsidRPr="00294914">
        <w:rPr>
          <w:u w:val="single"/>
        </w:rPr>
        <w:t xml:space="preserve">UPOV/EXN/PRP:  Explanatory Notes on Provisional Protection under the UPOV Convention (Revision) (document UPOV/EXN/PRP/2 Draft </w:t>
      </w:r>
      <w:r w:rsidR="000C672D" w:rsidRPr="00294914">
        <w:rPr>
          <w:u w:val="single"/>
        </w:rPr>
        <w:t>4</w:t>
      </w:r>
      <w:r w:rsidRPr="00294914">
        <w:rPr>
          <w:u w:val="single"/>
        </w:rPr>
        <w:t>)</w:t>
      </w:r>
    </w:p>
    <w:p w:rsidR="00117EDB" w:rsidRPr="00294914" w:rsidRDefault="00117EDB" w:rsidP="00EA7DCF"/>
    <w:p w:rsidR="00403C95" w:rsidRPr="00294914" w:rsidRDefault="00403C95" w:rsidP="00403C95">
      <w:r w:rsidRPr="00294914">
        <w:fldChar w:fldCharType="begin"/>
      </w:r>
      <w:r w:rsidRPr="00294914">
        <w:instrText xml:space="preserve"> AUTONUM  </w:instrText>
      </w:r>
      <w:r w:rsidRPr="00294914">
        <w:fldChar w:fldCharType="end"/>
      </w:r>
      <w:r w:rsidRPr="00294914">
        <w:tab/>
        <w:t xml:space="preserve">The CAJ, at its </w:t>
      </w:r>
      <w:r w:rsidR="00F76193" w:rsidRPr="00294914">
        <w:t>seventy-first</w:t>
      </w:r>
      <w:r w:rsidRPr="00294914">
        <w:t xml:space="preserve"> session, </w:t>
      </w:r>
      <w:r w:rsidR="006D2368" w:rsidRPr="00294914">
        <w:t xml:space="preserve">approved </w:t>
      </w:r>
      <w:r w:rsidRPr="00294914">
        <w:t xml:space="preserve">document UPOV/EXN/PRP/2 Draft 3 as the basis for </w:t>
      </w:r>
      <w:r w:rsidR="006D2368" w:rsidRPr="00294914">
        <w:t>a </w:t>
      </w:r>
      <w:r w:rsidRPr="00294914">
        <w:t>revision of document UPOV/EXN/PRP/1 “Explanatory Notes on Provisional Protection under the UPOV Convention”, and agreed that a draft of document UPOV/EXN/PRP/2 should be put forward for adoption by the Council, at its forty-ninth ordinary session (see document CAJ/71/10 “</w:t>
      </w:r>
      <w:r w:rsidRPr="00294914">
        <w:rPr>
          <w:rFonts w:cs="Arial"/>
        </w:rPr>
        <w:t>Report on the Conclusions”, paragraph 20)</w:t>
      </w:r>
      <w:r w:rsidRPr="00294914">
        <w:t>.</w:t>
      </w:r>
    </w:p>
    <w:p w:rsidR="00403C95" w:rsidRPr="00294914" w:rsidRDefault="00403C95" w:rsidP="00403C95"/>
    <w:p w:rsidR="00403C95" w:rsidRPr="00294914" w:rsidRDefault="00403C95" w:rsidP="00403C95">
      <w:pPr>
        <w:pStyle w:val="DecisionParagraphs"/>
      </w:pPr>
      <w:r w:rsidRPr="00294914">
        <w:fldChar w:fldCharType="begin"/>
      </w:r>
      <w:r w:rsidRPr="00294914">
        <w:instrText xml:space="preserve"> AUTONUM  </w:instrText>
      </w:r>
      <w:r w:rsidRPr="00294914">
        <w:fldChar w:fldCharType="end"/>
      </w:r>
      <w:r w:rsidRPr="00294914">
        <w:tab/>
        <w:t xml:space="preserve">The Council is invited to adopt </w:t>
      </w:r>
      <w:r w:rsidR="006D2368" w:rsidRPr="00294914">
        <w:t>a</w:t>
      </w:r>
      <w:r w:rsidRPr="00294914">
        <w:t xml:space="preserve"> revision of document UPOV/EXN/PRP/1 “Explanatory Notes on Provisional Protection under the UPOV Convention” (document UPOV/EXN/PRP/2), on the basis of document UPOV/EXN/PRP/2 Draft 4.</w:t>
      </w:r>
    </w:p>
    <w:p w:rsidR="00117EDB" w:rsidRPr="00294914" w:rsidRDefault="00117EDB" w:rsidP="00EA7DCF"/>
    <w:p w:rsidR="00ED6EFE" w:rsidRPr="00294914" w:rsidRDefault="00ED6EFE" w:rsidP="00EA7DCF"/>
    <w:p w:rsidR="006D2368" w:rsidRPr="00294914" w:rsidRDefault="006D2368" w:rsidP="00EA7DCF"/>
    <w:p w:rsidR="00ED6EFE" w:rsidRPr="00294914" w:rsidRDefault="00ED6EFE" w:rsidP="00ED6EFE">
      <w:pPr>
        <w:keepNext/>
        <w:tabs>
          <w:tab w:val="left" w:pos="567"/>
        </w:tabs>
        <w:ind w:left="567" w:hanging="567"/>
      </w:pPr>
      <w:r w:rsidRPr="00294914">
        <w:t>INFORMATION DOCUMENTS</w:t>
      </w:r>
    </w:p>
    <w:p w:rsidR="00ED6EFE" w:rsidRPr="00294914" w:rsidRDefault="00ED6EFE" w:rsidP="00ED6EFE">
      <w:pPr>
        <w:keepNext/>
      </w:pPr>
    </w:p>
    <w:p w:rsidR="00F76193" w:rsidRPr="00294914" w:rsidRDefault="00F76193" w:rsidP="00F76193">
      <w:pPr>
        <w:rPr>
          <w:u w:val="single"/>
        </w:rPr>
      </w:pPr>
      <w:r w:rsidRPr="00294914">
        <w:rPr>
          <w:u w:val="single"/>
        </w:rPr>
        <w:t xml:space="preserve">UPOV/INF/6:  Guidance for the preparation of laws based on the 1991 Act of the UPOV Convention (Revision) (document </w:t>
      </w:r>
      <w:r w:rsidR="00223470" w:rsidRPr="00294914">
        <w:rPr>
          <w:u w:val="single"/>
        </w:rPr>
        <w:t>C/49/14</w:t>
      </w:r>
      <w:r w:rsidRPr="00294914">
        <w:rPr>
          <w:u w:val="single"/>
        </w:rPr>
        <w:t>, Annex IV)</w:t>
      </w:r>
    </w:p>
    <w:p w:rsidR="00F76193" w:rsidRPr="00294914" w:rsidRDefault="00F76193" w:rsidP="00F76193"/>
    <w:p w:rsidR="00F76193" w:rsidRPr="00294914" w:rsidRDefault="00F76193" w:rsidP="00F76193">
      <w:r w:rsidRPr="00294914">
        <w:fldChar w:fldCharType="begin"/>
      </w:r>
      <w:r w:rsidRPr="00294914">
        <w:instrText xml:space="preserve"> AUTONUM  </w:instrText>
      </w:r>
      <w:r w:rsidRPr="00294914">
        <w:fldChar w:fldCharType="end"/>
      </w:r>
      <w:r w:rsidRPr="00294914">
        <w:tab/>
      </w:r>
      <w:r w:rsidR="006D2368" w:rsidRPr="00294914">
        <w:t xml:space="preserve">Document </w:t>
      </w:r>
      <w:r w:rsidRPr="00294914">
        <w:t>UPOV/INF/6</w:t>
      </w:r>
      <w:r w:rsidR="006D2368" w:rsidRPr="00294914">
        <w:t>, Part II “N</w:t>
      </w:r>
      <w:r w:rsidRPr="00294914">
        <w:t>otes based on information materials concerning certain Articles of the 1991 Act of the UPOV Convention</w:t>
      </w:r>
      <w:r w:rsidR="006D2368" w:rsidRPr="00294914">
        <w:t>”</w:t>
      </w:r>
      <w:r w:rsidRPr="00294914">
        <w:t xml:space="preserve"> </w:t>
      </w:r>
      <w:r w:rsidR="00EE175D">
        <w:t xml:space="preserve">includes extracts from </w:t>
      </w:r>
      <w:r w:rsidRPr="00294914">
        <w:t>explanatory notes.</w:t>
      </w:r>
    </w:p>
    <w:p w:rsidR="00F76193" w:rsidRPr="00294914" w:rsidRDefault="00F76193" w:rsidP="00F76193"/>
    <w:p w:rsidR="00F76193" w:rsidRPr="00294914" w:rsidRDefault="00F76193" w:rsidP="00F76193">
      <w:r w:rsidRPr="00294914">
        <w:fldChar w:fldCharType="begin"/>
      </w:r>
      <w:r w:rsidRPr="00294914">
        <w:instrText xml:space="preserve"> AUTONUM  </w:instrText>
      </w:r>
      <w:r w:rsidRPr="00294914">
        <w:fldChar w:fldCharType="end"/>
      </w:r>
      <w:r w:rsidRPr="00294914">
        <w:tab/>
        <w:t>The CAJ, at its seventy-first session, noted that the Council would be invited to adopt a revision of document UPOV/INF/6/3 (document UPOV/INF/6/4), in conjunction with the explanatory notes that the Council would be invited to adopt at its forty-ninth ordinary session (see section “EXPLANATORY NOTES“, paragraphs 15 to 20, and section “UPOV/INF/12:  Explanatory Notes on Variety Denominations under the UPOV Convention (Revision)”, paragraphs 2</w:t>
      </w:r>
      <w:r w:rsidR="003E0B69">
        <w:t>3</w:t>
      </w:r>
      <w:r w:rsidRPr="00294914">
        <w:t xml:space="preserve"> to 2</w:t>
      </w:r>
      <w:r w:rsidR="003E0B69">
        <w:t>5</w:t>
      </w:r>
      <w:bookmarkStart w:id="5" w:name="_GoBack"/>
      <w:bookmarkEnd w:id="5"/>
      <w:r w:rsidR="003353DF" w:rsidRPr="00294914">
        <w:t xml:space="preserve"> of this document</w:t>
      </w:r>
      <w:r w:rsidRPr="00294914">
        <w:t>).</w:t>
      </w:r>
    </w:p>
    <w:p w:rsidR="00F76193" w:rsidRPr="00294914" w:rsidRDefault="00F76193" w:rsidP="00F76193"/>
    <w:p w:rsidR="00F76193" w:rsidRPr="00294914" w:rsidRDefault="00F76193" w:rsidP="00F76193">
      <w:pPr>
        <w:pStyle w:val="DecisionParagraphs"/>
      </w:pPr>
      <w:r w:rsidRPr="00294914">
        <w:fldChar w:fldCharType="begin"/>
      </w:r>
      <w:r w:rsidRPr="00294914">
        <w:instrText xml:space="preserve"> AUTONUM  </w:instrText>
      </w:r>
      <w:r w:rsidRPr="00294914">
        <w:fldChar w:fldCharType="end"/>
      </w:r>
      <w:r w:rsidRPr="00294914">
        <w:tab/>
        <w:t xml:space="preserve">The Council is invited to adopt </w:t>
      </w:r>
      <w:r w:rsidR="006D2368" w:rsidRPr="00294914">
        <w:t>a</w:t>
      </w:r>
      <w:r w:rsidRPr="00294914">
        <w:t xml:space="preserve"> revision of document UPOV/INF/6 “Guidance for the preparation of laws based on the 1991 Act of the UPOV Convention” (document UPOV/INF/6/4), on the basis of the proposed amendments to document UPOV/INF/6/3, as presented in Annex IV to this document.</w:t>
      </w:r>
    </w:p>
    <w:p w:rsidR="00F76193" w:rsidRPr="00294914" w:rsidRDefault="00F76193" w:rsidP="00F76193"/>
    <w:p w:rsidR="00F76193" w:rsidRPr="00294914" w:rsidRDefault="00F76193" w:rsidP="00F76193"/>
    <w:p w:rsidR="00656481" w:rsidRPr="00294914" w:rsidRDefault="00656481" w:rsidP="00656481">
      <w:pPr>
        <w:rPr>
          <w:u w:val="single"/>
        </w:rPr>
      </w:pPr>
      <w:r w:rsidRPr="00294914">
        <w:rPr>
          <w:u w:val="single"/>
        </w:rPr>
        <w:t>UPOV/INF/12</w:t>
      </w:r>
      <w:r w:rsidR="00071C70" w:rsidRPr="00294914">
        <w:rPr>
          <w:u w:val="single"/>
        </w:rPr>
        <w:t>:</w:t>
      </w:r>
      <w:r w:rsidRPr="00294914">
        <w:rPr>
          <w:u w:val="single"/>
        </w:rPr>
        <w:t xml:space="preserve">  Explanatory Notes on Variety Denominations under the UPOV Convention (Revision) (document </w:t>
      </w:r>
      <w:r w:rsidR="00223470" w:rsidRPr="00294914">
        <w:rPr>
          <w:u w:val="single"/>
        </w:rPr>
        <w:t>C/49/14</w:t>
      </w:r>
      <w:r w:rsidRPr="00294914">
        <w:rPr>
          <w:u w:val="single"/>
        </w:rPr>
        <w:t>, Annex III)</w:t>
      </w:r>
    </w:p>
    <w:p w:rsidR="00656481" w:rsidRPr="00294914" w:rsidRDefault="00656481" w:rsidP="00656481"/>
    <w:p w:rsidR="00656481" w:rsidRPr="00294914" w:rsidRDefault="00656481" w:rsidP="00656481">
      <w:r w:rsidRPr="00294914">
        <w:fldChar w:fldCharType="begin"/>
      </w:r>
      <w:r w:rsidRPr="00294914">
        <w:instrText xml:space="preserve"> AUTONUM  </w:instrText>
      </w:r>
      <w:r w:rsidRPr="00294914">
        <w:fldChar w:fldCharType="end"/>
      </w:r>
      <w:r w:rsidRPr="00294914">
        <w:tab/>
        <w:t xml:space="preserve">The TC, at its fifty-first session, and the CAJ, at its </w:t>
      </w:r>
      <w:r w:rsidR="00F76193" w:rsidRPr="00294914">
        <w:t>seventy-first</w:t>
      </w:r>
      <w:r w:rsidRPr="00294914">
        <w:t xml:space="preserve"> session, agreed the proposals </w:t>
      </w:r>
      <w:r w:rsidR="00071C70" w:rsidRPr="00294914">
        <w:br/>
      </w:r>
      <w:r w:rsidRPr="00294914">
        <w:t>to revise</w:t>
      </w:r>
      <w:r w:rsidR="00071C70" w:rsidRPr="00294914">
        <w:t xml:space="preserve"> document UPOV/INF/12/4 “Explanatory Notes on Varie</w:t>
      </w:r>
      <w:r w:rsidR="00FB0C72" w:rsidRPr="00294914">
        <w:t>ty Denominations under the UPOV </w:t>
      </w:r>
      <w:r w:rsidR="00071C70" w:rsidRPr="00294914">
        <w:t>Convention</w:t>
      </w:r>
      <w:r w:rsidR="00FB0C72" w:rsidRPr="00294914">
        <w:t>”</w:t>
      </w:r>
      <w:r w:rsidRPr="00294914">
        <w:t xml:space="preserve">, as presented in Annex </w:t>
      </w:r>
      <w:r w:rsidR="00071C70" w:rsidRPr="00294914">
        <w:t>I</w:t>
      </w:r>
      <w:r w:rsidRPr="00294914">
        <w:t>II to this document (see documents TC/51/39 “Report”, paragraph </w:t>
      </w:r>
      <w:r w:rsidR="00071C70" w:rsidRPr="00294914">
        <w:t>184</w:t>
      </w:r>
      <w:r w:rsidRPr="00294914">
        <w:t>, and CAJ/71/10 “</w:t>
      </w:r>
      <w:r w:rsidRPr="00294914">
        <w:rPr>
          <w:rFonts w:cs="Arial"/>
        </w:rPr>
        <w:t xml:space="preserve">Report on the Conclusions”, paragraph </w:t>
      </w:r>
      <w:r w:rsidR="00071C70" w:rsidRPr="00294914">
        <w:rPr>
          <w:rFonts w:cs="Arial"/>
        </w:rPr>
        <w:t>34</w:t>
      </w:r>
      <w:r w:rsidRPr="00294914">
        <w:rPr>
          <w:rFonts w:cs="Arial"/>
        </w:rPr>
        <w:t>)</w:t>
      </w:r>
      <w:r w:rsidRPr="00294914">
        <w:t>.</w:t>
      </w:r>
    </w:p>
    <w:p w:rsidR="00656481" w:rsidRPr="00294914" w:rsidRDefault="00656481" w:rsidP="00656481"/>
    <w:p w:rsidR="00FB0C72" w:rsidRPr="00294914" w:rsidRDefault="00FB0C72" w:rsidP="00FB0C72">
      <w:r w:rsidRPr="00294914">
        <w:fldChar w:fldCharType="begin"/>
      </w:r>
      <w:r w:rsidRPr="00294914">
        <w:instrText xml:space="preserve"> AUTONUM  </w:instrText>
      </w:r>
      <w:r w:rsidRPr="00294914">
        <w:fldChar w:fldCharType="end"/>
      </w:r>
      <w:r w:rsidRPr="00294914">
        <w:tab/>
        <w:t>On the above basis, the TC and the CAJ agreed that</w:t>
      </w:r>
      <w:r w:rsidRPr="00294914">
        <w:rPr>
          <w:szCs w:val="24"/>
        </w:rPr>
        <w:t xml:space="preserve"> </w:t>
      </w:r>
      <w:r w:rsidRPr="00294914">
        <w:t xml:space="preserve">the revision of document UPOV/INF/12/4 </w:t>
      </w:r>
      <w:r w:rsidR="003022E9" w:rsidRPr="00294914">
        <w:t xml:space="preserve">(document UPOV/INF/12/5) </w:t>
      </w:r>
      <w:r w:rsidRPr="00294914">
        <w:t>should be put forward for adoption by the Council at its forty-ninth ordinary session.</w:t>
      </w:r>
    </w:p>
    <w:p w:rsidR="00FB0C72" w:rsidRPr="00294914" w:rsidRDefault="00FB0C72" w:rsidP="00FB0C72"/>
    <w:p w:rsidR="00FB0C72" w:rsidRPr="00294914" w:rsidRDefault="00FB0C72" w:rsidP="00FB0C72">
      <w:pPr>
        <w:pStyle w:val="DecisionParagraphs"/>
      </w:pPr>
      <w:r w:rsidRPr="00294914">
        <w:fldChar w:fldCharType="begin"/>
      </w:r>
      <w:r w:rsidRPr="00294914">
        <w:instrText xml:space="preserve"> AUTONUM  </w:instrText>
      </w:r>
      <w:r w:rsidRPr="00294914">
        <w:fldChar w:fldCharType="end"/>
      </w:r>
      <w:r w:rsidRPr="00294914">
        <w:tab/>
        <w:t xml:space="preserve">The Council is invited to adopt </w:t>
      </w:r>
      <w:r w:rsidR="006D2368" w:rsidRPr="00294914">
        <w:t>a</w:t>
      </w:r>
      <w:r w:rsidRPr="00294914">
        <w:t xml:space="preserve"> revision of document UPOV/INF/12/4 “Explanatory Notes on Variety Denominations under the UPOV Convention”</w:t>
      </w:r>
      <w:r w:rsidR="003022E9" w:rsidRPr="00294914">
        <w:t xml:space="preserve"> (document UPOV/INF/12/5)</w:t>
      </w:r>
      <w:r w:rsidRPr="00294914">
        <w:t>, on the basis of the amendments proposed in Annex III to this document.</w:t>
      </w:r>
    </w:p>
    <w:p w:rsidR="006D2368" w:rsidRPr="00294914" w:rsidRDefault="006D2368" w:rsidP="006D2368"/>
    <w:p w:rsidR="006D2368" w:rsidRPr="00294914" w:rsidRDefault="006D2368" w:rsidP="006D2368"/>
    <w:p w:rsidR="00B575BA" w:rsidRPr="00294914" w:rsidRDefault="00B575BA" w:rsidP="00771182">
      <w:pPr>
        <w:keepNext/>
        <w:rPr>
          <w:u w:val="single"/>
        </w:rPr>
      </w:pPr>
      <w:r w:rsidRPr="00294914">
        <w:rPr>
          <w:u w:val="single"/>
        </w:rPr>
        <w:t>UPOV/INF/16:  Exchangeable Software (Revision) (document UPOV/INF/16/5 Draft 1)</w:t>
      </w:r>
    </w:p>
    <w:p w:rsidR="00B575BA" w:rsidRPr="00294914" w:rsidRDefault="00B575BA" w:rsidP="00771182">
      <w:pPr>
        <w:keepNext/>
      </w:pPr>
    </w:p>
    <w:p w:rsidR="00B575BA" w:rsidRPr="00294914" w:rsidRDefault="00B575BA" w:rsidP="00B575BA">
      <w:r w:rsidRPr="00294914">
        <w:fldChar w:fldCharType="begin"/>
      </w:r>
      <w:r w:rsidRPr="00294914">
        <w:instrText xml:space="preserve"> AUTONUM  </w:instrText>
      </w:r>
      <w:r w:rsidRPr="00294914">
        <w:fldChar w:fldCharType="end"/>
      </w:r>
      <w:r w:rsidRPr="00294914">
        <w:tab/>
        <w:t xml:space="preserve">The TC, at its fifty-first session, and the CAJ, at its </w:t>
      </w:r>
      <w:r w:rsidR="00F76193" w:rsidRPr="00294914">
        <w:t>seventy-first</w:t>
      </w:r>
      <w:r w:rsidRPr="00294914">
        <w:t xml:space="preserve"> session, agreed the proposals to revise the text of document UPOV/INF/16</w:t>
      </w:r>
      <w:r w:rsidR="0092693D" w:rsidRPr="00294914">
        <w:t>/4</w:t>
      </w:r>
      <w:r w:rsidRPr="00294914">
        <w:t xml:space="preserve"> “</w:t>
      </w:r>
      <w:r w:rsidR="0092693D" w:rsidRPr="00294914">
        <w:t>Exchangeable Software</w:t>
      </w:r>
      <w:r w:rsidRPr="00294914">
        <w:t xml:space="preserve">” and </w:t>
      </w:r>
      <w:r w:rsidR="00A536DB" w:rsidRPr="00294914">
        <w:t xml:space="preserve">agreed </w:t>
      </w:r>
      <w:r w:rsidRPr="00294914">
        <w:t xml:space="preserve">that a revised version of that document (document </w:t>
      </w:r>
      <w:r w:rsidR="0092693D" w:rsidRPr="00294914">
        <w:t>UPOV/INF/</w:t>
      </w:r>
      <w:r w:rsidR="00686552" w:rsidRPr="00294914">
        <w:t>16/5 Draft </w:t>
      </w:r>
      <w:r w:rsidR="0092693D" w:rsidRPr="00294914">
        <w:t>1</w:t>
      </w:r>
      <w:r w:rsidRPr="00294914">
        <w:t xml:space="preserve">) should be put forward for adoption by the Council at its </w:t>
      </w:r>
      <w:r w:rsidR="0092693D" w:rsidRPr="00294914">
        <w:t>forty</w:t>
      </w:r>
      <w:r w:rsidR="0092693D" w:rsidRPr="00294914">
        <w:noBreakHyphen/>
      </w:r>
      <w:r w:rsidRPr="00294914">
        <w:t xml:space="preserve">ninth ordinary session (see documents TC/51/39 “Report”, paragraphs </w:t>
      </w:r>
      <w:r w:rsidR="0092693D" w:rsidRPr="00294914">
        <w:t>206</w:t>
      </w:r>
      <w:r w:rsidRPr="00294914">
        <w:t xml:space="preserve"> </w:t>
      </w:r>
      <w:r w:rsidR="0092693D" w:rsidRPr="00294914">
        <w:t>and 207</w:t>
      </w:r>
      <w:r w:rsidRPr="00294914">
        <w:t>, and CAJ/71/10 “</w:t>
      </w:r>
      <w:r w:rsidRPr="00294914">
        <w:rPr>
          <w:rFonts w:cs="Arial"/>
        </w:rPr>
        <w:t xml:space="preserve">Report on the Conclusions”, paragraphs </w:t>
      </w:r>
      <w:r w:rsidR="0092693D" w:rsidRPr="00294914">
        <w:rPr>
          <w:rFonts w:cs="Arial"/>
        </w:rPr>
        <w:t>58 and 59</w:t>
      </w:r>
      <w:r w:rsidRPr="00294914">
        <w:rPr>
          <w:rFonts w:cs="Arial"/>
        </w:rPr>
        <w:t>)</w:t>
      </w:r>
      <w:r w:rsidRPr="00294914">
        <w:t>.</w:t>
      </w:r>
    </w:p>
    <w:p w:rsidR="00B575BA" w:rsidRPr="00294914" w:rsidRDefault="00B575BA" w:rsidP="00656481"/>
    <w:p w:rsidR="00245E80" w:rsidRPr="00294914" w:rsidRDefault="00245E80" w:rsidP="00245E80">
      <w:pPr>
        <w:pStyle w:val="DecisionParagraphs"/>
        <w:rPr>
          <w:lang w:eastAsia="zh-CN"/>
        </w:rPr>
      </w:pPr>
      <w:r w:rsidRPr="00294914">
        <w:rPr>
          <w:lang w:eastAsia="zh-CN"/>
        </w:rPr>
        <w:fldChar w:fldCharType="begin"/>
      </w:r>
      <w:r w:rsidRPr="00294914">
        <w:rPr>
          <w:lang w:eastAsia="zh-CN"/>
        </w:rPr>
        <w:instrText xml:space="preserve"> AUTONUM  </w:instrText>
      </w:r>
      <w:r w:rsidRPr="00294914">
        <w:rPr>
          <w:lang w:eastAsia="zh-CN"/>
        </w:rPr>
        <w:fldChar w:fldCharType="end"/>
      </w:r>
      <w:r w:rsidRPr="00294914">
        <w:rPr>
          <w:lang w:eastAsia="zh-CN"/>
        </w:rPr>
        <w:tab/>
        <w:t xml:space="preserve">The Council is invited to adopt </w:t>
      </w:r>
      <w:r w:rsidR="006D2368" w:rsidRPr="00294914">
        <w:rPr>
          <w:lang w:eastAsia="zh-CN"/>
        </w:rPr>
        <w:t>a</w:t>
      </w:r>
      <w:r w:rsidRPr="00294914">
        <w:rPr>
          <w:lang w:eastAsia="zh-CN"/>
        </w:rPr>
        <w:t xml:space="preserve"> revision of document UPOV/INF/16/4 “Exchangeable Software” (</w:t>
      </w:r>
      <w:r w:rsidRPr="00294914">
        <w:t>document UPOV/INF/16/5)</w:t>
      </w:r>
      <w:r w:rsidRPr="00294914">
        <w:rPr>
          <w:lang w:eastAsia="zh-CN"/>
        </w:rPr>
        <w:t xml:space="preserve">, on the basis of document </w:t>
      </w:r>
      <w:r w:rsidRPr="00294914">
        <w:t>UPOV/INF/16/5 Draft 1</w:t>
      </w:r>
      <w:r w:rsidRPr="00294914">
        <w:rPr>
          <w:lang w:eastAsia="zh-CN"/>
        </w:rPr>
        <w:t>.</w:t>
      </w:r>
    </w:p>
    <w:p w:rsidR="00245E80" w:rsidRPr="00294914" w:rsidRDefault="00245E80" w:rsidP="00656481"/>
    <w:p w:rsidR="00656481" w:rsidRPr="00294914" w:rsidRDefault="00656481" w:rsidP="00656481"/>
    <w:p w:rsidR="00ED6EFE" w:rsidRPr="00294914" w:rsidRDefault="00ED6EFE" w:rsidP="00ED6EFE">
      <w:pPr>
        <w:rPr>
          <w:bCs/>
          <w:snapToGrid w:val="0"/>
          <w:spacing w:val="-4"/>
          <w:szCs w:val="24"/>
          <w:u w:val="single"/>
        </w:rPr>
      </w:pPr>
      <w:r w:rsidRPr="00294914">
        <w:rPr>
          <w:bCs/>
          <w:snapToGrid w:val="0"/>
          <w:spacing w:val="-4"/>
          <w:szCs w:val="24"/>
          <w:u w:val="single"/>
        </w:rPr>
        <w:t xml:space="preserve">UPOV/INF/22:  Software and Equipment Used by Members of the Union </w:t>
      </w:r>
      <w:r w:rsidR="00A536DB" w:rsidRPr="00294914">
        <w:rPr>
          <w:bCs/>
          <w:snapToGrid w:val="0"/>
          <w:spacing w:val="-4"/>
          <w:szCs w:val="24"/>
          <w:u w:val="single"/>
        </w:rPr>
        <w:t xml:space="preserve">(Revision) </w:t>
      </w:r>
      <w:r w:rsidRPr="00294914">
        <w:rPr>
          <w:bCs/>
          <w:snapToGrid w:val="0"/>
          <w:spacing w:val="-4"/>
          <w:szCs w:val="24"/>
          <w:u w:val="single"/>
        </w:rPr>
        <w:t>(document UPOV/INF/22/</w:t>
      </w:r>
      <w:r w:rsidR="00686552" w:rsidRPr="00294914">
        <w:rPr>
          <w:bCs/>
          <w:snapToGrid w:val="0"/>
          <w:spacing w:val="-4"/>
          <w:szCs w:val="24"/>
          <w:u w:val="single"/>
        </w:rPr>
        <w:t>2</w:t>
      </w:r>
      <w:r w:rsidR="00A536DB" w:rsidRPr="00294914">
        <w:rPr>
          <w:bCs/>
          <w:snapToGrid w:val="0"/>
          <w:spacing w:val="-4"/>
          <w:szCs w:val="24"/>
          <w:u w:val="single"/>
        </w:rPr>
        <w:t> </w:t>
      </w:r>
      <w:r w:rsidRPr="00294914">
        <w:rPr>
          <w:bCs/>
          <w:snapToGrid w:val="0"/>
          <w:spacing w:val="-4"/>
          <w:szCs w:val="24"/>
          <w:u w:val="single"/>
        </w:rPr>
        <w:t>Draft 1)</w:t>
      </w:r>
    </w:p>
    <w:p w:rsidR="00ED6EFE" w:rsidRPr="00294914" w:rsidRDefault="00ED6EFE" w:rsidP="00ED6EFE">
      <w:pPr>
        <w:keepNext/>
        <w:rPr>
          <w:bCs/>
          <w:snapToGrid w:val="0"/>
          <w:spacing w:val="-4"/>
          <w:szCs w:val="24"/>
        </w:rPr>
      </w:pPr>
    </w:p>
    <w:p w:rsidR="000102B7" w:rsidRPr="00294914" w:rsidRDefault="00ED6EFE" w:rsidP="00ED6EFE">
      <w:pPr>
        <w:rPr>
          <w:iCs/>
        </w:rPr>
      </w:pPr>
      <w:r w:rsidRPr="00294914">
        <w:rPr>
          <w:color w:val="000000"/>
        </w:rPr>
        <w:fldChar w:fldCharType="begin"/>
      </w:r>
      <w:r w:rsidRPr="00294914">
        <w:rPr>
          <w:color w:val="000000"/>
        </w:rPr>
        <w:instrText xml:space="preserve"> AUTONUM  </w:instrText>
      </w:r>
      <w:r w:rsidRPr="00294914">
        <w:rPr>
          <w:color w:val="000000"/>
        </w:rPr>
        <w:fldChar w:fldCharType="end"/>
      </w:r>
      <w:r w:rsidRPr="00294914">
        <w:rPr>
          <w:color w:val="000000"/>
        </w:rPr>
        <w:tab/>
      </w:r>
      <w:r w:rsidR="00686552" w:rsidRPr="00294914">
        <w:t xml:space="preserve">The TC, at its fifty-first session, and the CAJ, at its seventy-first session, agreed the proposals to revise the text of document </w:t>
      </w:r>
      <w:r w:rsidRPr="00294914">
        <w:rPr>
          <w:rFonts w:eastAsia="MS Mincho"/>
          <w:snapToGrid w:val="0"/>
        </w:rPr>
        <w:t>UPOV/INF/22</w:t>
      </w:r>
      <w:r w:rsidR="00686552" w:rsidRPr="00294914">
        <w:rPr>
          <w:rFonts w:eastAsia="MS Mincho"/>
          <w:snapToGrid w:val="0"/>
        </w:rPr>
        <w:t>/1</w:t>
      </w:r>
      <w:r w:rsidRPr="00294914">
        <w:rPr>
          <w:rFonts w:eastAsia="MS Mincho"/>
          <w:snapToGrid w:val="0"/>
        </w:rPr>
        <w:t xml:space="preserve"> “Software and equipment used by members of the Union”</w:t>
      </w:r>
      <w:r w:rsidR="00686552" w:rsidRPr="00294914">
        <w:rPr>
          <w:rFonts w:eastAsia="MS Mincho"/>
          <w:snapToGrid w:val="0"/>
        </w:rPr>
        <w:t xml:space="preserve">, </w:t>
      </w:r>
      <w:r w:rsidR="00686552" w:rsidRPr="00294914">
        <w:rPr>
          <w:iCs/>
        </w:rPr>
        <w:t>subject to corrections to be provided by Germany and to checking of the data provided by Uruguay</w:t>
      </w:r>
      <w:r w:rsidR="000102B7" w:rsidRPr="00294914">
        <w:rPr>
          <w:iCs/>
        </w:rPr>
        <w:t>.</w:t>
      </w:r>
    </w:p>
    <w:p w:rsidR="000102B7" w:rsidRPr="00294914" w:rsidRDefault="000102B7" w:rsidP="00ED6EFE">
      <w:pPr>
        <w:rPr>
          <w:iCs/>
        </w:rPr>
      </w:pPr>
    </w:p>
    <w:p w:rsidR="00ED6EFE" w:rsidRPr="00294914" w:rsidRDefault="000102B7" w:rsidP="00ED6EFE">
      <w:pPr>
        <w:rPr>
          <w:rFonts w:eastAsia="MS Mincho"/>
        </w:rPr>
      </w:pPr>
      <w:r w:rsidRPr="00294914">
        <w:fldChar w:fldCharType="begin"/>
      </w:r>
      <w:r w:rsidRPr="00294914">
        <w:instrText xml:space="preserve"> AUTONUM  </w:instrText>
      </w:r>
      <w:r w:rsidRPr="00294914">
        <w:fldChar w:fldCharType="end"/>
      </w:r>
      <w:r w:rsidRPr="00294914">
        <w:tab/>
        <w:t>O</w:t>
      </w:r>
      <w:r w:rsidR="00686552" w:rsidRPr="00294914">
        <w:t>n that basis,</w:t>
      </w:r>
      <w:r w:rsidRPr="00294914">
        <w:t xml:space="preserve"> the TC and the CAJ agreed that a draft of document UPOV/INF/22/2 should</w:t>
      </w:r>
      <w:r w:rsidR="00ED6EFE" w:rsidRPr="00294914">
        <w:t xml:space="preserve"> be put forward for adoption by the Council at its forty-</w:t>
      </w:r>
      <w:r w:rsidRPr="00294914">
        <w:t>ninth</w:t>
      </w:r>
      <w:r w:rsidR="00ED6EFE" w:rsidRPr="00294914">
        <w:t xml:space="preserve"> ordinary session </w:t>
      </w:r>
      <w:r w:rsidRPr="00294914">
        <w:t>(see documents TC/51/39 “Report”, paragraphs 209 and 210, and CAJ/71/10 “</w:t>
      </w:r>
      <w:r w:rsidRPr="00294914">
        <w:rPr>
          <w:rFonts w:cs="Arial"/>
        </w:rPr>
        <w:t>Report on the Conclusions”, paragraphs 61 and 62)</w:t>
      </w:r>
      <w:r w:rsidR="00ED6EFE" w:rsidRPr="00294914">
        <w:t>.</w:t>
      </w:r>
    </w:p>
    <w:p w:rsidR="00ED6EFE" w:rsidRPr="00294914" w:rsidRDefault="00ED6EFE" w:rsidP="00ED6EFE">
      <w:pPr>
        <w:rPr>
          <w:rFonts w:eastAsia="MS Mincho"/>
        </w:rPr>
      </w:pPr>
    </w:p>
    <w:p w:rsidR="00D40098" w:rsidRPr="00294914" w:rsidRDefault="00D40098" w:rsidP="00D40098">
      <w:pPr>
        <w:pStyle w:val="DecisionParagraphs"/>
        <w:rPr>
          <w:lang w:eastAsia="zh-CN"/>
        </w:rPr>
      </w:pPr>
      <w:r w:rsidRPr="00294914">
        <w:rPr>
          <w:lang w:eastAsia="zh-CN"/>
        </w:rPr>
        <w:fldChar w:fldCharType="begin"/>
      </w:r>
      <w:r w:rsidRPr="00294914">
        <w:rPr>
          <w:lang w:eastAsia="zh-CN"/>
        </w:rPr>
        <w:instrText xml:space="preserve"> AUTONUM  </w:instrText>
      </w:r>
      <w:r w:rsidRPr="00294914">
        <w:rPr>
          <w:lang w:eastAsia="zh-CN"/>
        </w:rPr>
        <w:fldChar w:fldCharType="end"/>
      </w:r>
      <w:r w:rsidRPr="00294914">
        <w:rPr>
          <w:lang w:eastAsia="zh-CN"/>
        </w:rPr>
        <w:tab/>
        <w:t xml:space="preserve">The Council is invited to adopt </w:t>
      </w:r>
      <w:r w:rsidR="006D2368" w:rsidRPr="00294914">
        <w:rPr>
          <w:lang w:eastAsia="zh-CN"/>
        </w:rPr>
        <w:t xml:space="preserve">a </w:t>
      </w:r>
      <w:r w:rsidR="006D2368" w:rsidRPr="00294914">
        <w:rPr>
          <w:lang w:eastAsia="zh-CN"/>
        </w:rPr>
        <w:br/>
      </w:r>
      <w:r w:rsidRPr="00294914">
        <w:rPr>
          <w:lang w:eastAsia="zh-CN"/>
        </w:rPr>
        <w:t>revision of document UPOV/INF/22/1 “Software and equipment used by members of the Union” (</w:t>
      </w:r>
      <w:r w:rsidRPr="00294914">
        <w:t>document UPOV/INF/22/2)</w:t>
      </w:r>
      <w:r w:rsidRPr="00294914">
        <w:rPr>
          <w:lang w:eastAsia="zh-CN"/>
        </w:rPr>
        <w:t>, on the basis of document </w:t>
      </w:r>
      <w:r w:rsidRPr="00294914">
        <w:t>UPOV/INF/22/2 Draft 1</w:t>
      </w:r>
      <w:r w:rsidRPr="00294914">
        <w:rPr>
          <w:lang w:eastAsia="zh-CN"/>
        </w:rPr>
        <w:t>.</w:t>
      </w:r>
    </w:p>
    <w:p w:rsidR="00686552" w:rsidRPr="00294914" w:rsidRDefault="00686552" w:rsidP="00686552">
      <w:pPr>
        <w:rPr>
          <w:u w:val="single"/>
        </w:rPr>
      </w:pPr>
    </w:p>
    <w:p w:rsidR="00ED6EFE" w:rsidRPr="00294914" w:rsidRDefault="00ED6EFE" w:rsidP="00ED6EFE">
      <w:pPr>
        <w:tabs>
          <w:tab w:val="left" w:pos="1701"/>
        </w:tabs>
        <w:rPr>
          <w:spacing w:val="-2"/>
          <w:szCs w:val="24"/>
          <w:u w:val="single"/>
        </w:rPr>
      </w:pPr>
    </w:p>
    <w:p w:rsidR="00ED6EFE" w:rsidRPr="00294914" w:rsidRDefault="00ED6EFE" w:rsidP="00ED6EFE">
      <w:pPr>
        <w:keepNext/>
        <w:rPr>
          <w:u w:val="single"/>
        </w:rPr>
      </w:pPr>
      <w:r w:rsidRPr="00294914">
        <w:rPr>
          <w:bCs/>
          <w:snapToGrid w:val="0"/>
          <w:szCs w:val="24"/>
          <w:u w:val="single"/>
        </w:rPr>
        <w:t xml:space="preserve">UPOV/INF-EXN:  </w:t>
      </w:r>
      <w:r w:rsidRPr="00294914">
        <w:rPr>
          <w:u w:val="single"/>
        </w:rPr>
        <w:t>List of UPOV/INF-EXN Documents and Latest Issue Dates</w:t>
      </w:r>
      <w:r w:rsidR="00012F0A" w:rsidRPr="00294914">
        <w:rPr>
          <w:u w:val="single"/>
        </w:rPr>
        <w:t xml:space="preserve"> </w:t>
      </w:r>
      <w:r w:rsidR="00A536DB" w:rsidRPr="00294914">
        <w:rPr>
          <w:u w:val="single"/>
        </w:rPr>
        <w:t xml:space="preserve">(Revision) </w:t>
      </w:r>
      <w:r w:rsidR="00012F0A" w:rsidRPr="00294914">
        <w:rPr>
          <w:kern w:val="28"/>
          <w:u w:val="single"/>
        </w:rPr>
        <w:t>(document</w:t>
      </w:r>
      <w:r w:rsidR="00A536DB" w:rsidRPr="00294914">
        <w:rPr>
          <w:kern w:val="28"/>
          <w:u w:val="single"/>
        </w:rPr>
        <w:t> </w:t>
      </w:r>
      <w:r w:rsidR="00012F0A" w:rsidRPr="00294914">
        <w:rPr>
          <w:kern w:val="28"/>
          <w:u w:val="single"/>
        </w:rPr>
        <w:t>UPOV/INF</w:t>
      </w:r>
      <w:r w:rsidR="00012F0A" w:rsidRPr="00294914">
        <w:rPr>
          <w:kern w:val="28"/>
          <w:u w:val="single"/>
        </w:rPr>
        <w:noBreakHyphen/>
        <w:t>EXN/8 Draft 1)</w:t>
      </w:r>
    </w:p>
    <w:p w:rsidR="00ED6EFE" w:rsidRPr="00294914" w:rsidRDefault="00ED6EFE" w:rsidP="00ED6EFE">
      <w:pPr>
        <w:keepNext/>
      </w:pPr>
    </w:p>
    <w:p w:rsidR="00ED6EFE" w:rsidRPr="00294914" w:rsidRDefault="00ED6EFE" w:rsidP="00ED6EFE">
      <w:r w:rsidRPr="00294914">
        <w:fldChar w:fldCharType="begin"/>
      </w:r>
      <w:r w:rsidRPr="00294914">
        <w:instrText xml:space="preserve"> AUTONUM  </w:instrText>
      </w:r>
      <w:r w:rsidRPr="00294914">
        <w:fldChar w:fldCharType="end"/>
      </w:r>
      <w:r w:rsidRPr="00294914">
        <w:tab/>
        <w:t>In conjunction with the information documents</w:t>
      </w:r>
      <w:r w:rsidRPr="00294914">
        <w:rPr>
          <w:spacing w:val="-2"/>
          <w:szCs w:val="24"/>
        </w:rPr>
        <w:t xml:space="preserve"> that</w:t>
      </w:r>
      <w:r w:rsidRPr="00294914">
        <w:t xml:space="preserve"> the Council will be invited to adopt at its forty-</w:t>
      </w:r>
      <w:r w:rsidR="00012F0A" w:rsidRPr="00294914">
        <w:t>ninth</w:t>
      </w:r>
      <w:r w:rsidRPr="00294914">
        <w:t xml:space="preserve"> ordinary session, it is proposed to adopt </w:t>
      </w:r>
      <w:r w:rsidR="00A536DB" w:rsidRPr="00294914">
        <w:t xml:space="preserve">a revision of </w:t>
      </w:r>
      <w:r w:rsidRPr="00294914">
        <w:t>document UPOV/INF</w:t>
      </w:r>
      <w:r w:rsidRPr="00294914">
        <w:noBreakHyphen/>
        <w:t>EXN/</w:t>
      </w:r>
      <w:r w:rsidR="00541A02">
        <w:t>7</w:t>
      </w:r>
      <w:r w:rsidRPr="00294914">
        <w:t xml:space="preserve"> “List of UPOV/INF</w:t>
      </w:r>
      <w:r w:rsidRPr="00294914">
        <w:noBreakHyphen/>
        <w:t>EXN Documents and Latest Issue Dates” on the basis of document UPOV/INF</w:t>
      </w:r>
      <w:r w:rsidRPr="00294914">
        <w:noBreakHyphen/>
        <w:t>EXN/</w:t>
      </w:r>
      <w:r w:rsidR="00012F0A" w:rsidRPr="00294914">
        <w:t>8</w:t>
      </w:r>
      <w:r w:rsidRPr="00294914">
        <w:t> Draft 1.</w:t>
      </w:r>
    </w:p>
    <w:p w:rsidR="00ED6EFE" w:rsidRPr="00294914" w:rsidRDefault="00ED6EFE" w:rsidP="00ED6EFE"/>
    <w:p w:rsidR="00ED6EFE" w:rsidRPr="00294914" w:rsidRDefault="00ED6EFE" w:rsidP="00ED6EFE">
      <w:pPr>
        <w:pStyle w:val="DecisionParagraphs"/>
      </w:pPr>
      <w:r w:rsidRPr="00294914">
        <w:fldChar w:fldCharType="begin"/>
      </w:r>
      <w:r w:rsidRPr="00294914">
        <w:instrText xml:space="preserve"> AUTONUM  </w:instrText>
      </w:r>
      <w:r w:rsidRPr="00294914">
        <w:fldChar w:fldCharType="end"/>
      </w:r>
      <w:r w:rsidRPr="00294914">
        <w:tab/>
        <w:t xml:space="preserve">The Council is invited to adopt </w:t>
      </w:r>
      <w:r w:rsidR="006D2368" w:rsidRPr="00294914">
        <w:t>a</w:t>
      </w:r>
      <w:r w:rsidRPr="00294914">
        <w:t xml:space="preserve"> revision of document UPOV/INF-EXN</w:t>
      </w:r>
      <w:r w:rsidR="00012F0A" w:rsidRPr="00294914">
        <w:t>/7</w:t>
      </w:r>
      <w:r w:rsidRPr="00294914">
        <w:t xml:space="preserve"> “List of INF-EXN Documents an</w:t>
      </w:r>
      <w:r w:rsidR="00012F0A" w:rsidRPr="00294914">
        <w:t>d Latest Issue Dates” (document </w:t>
      </w:r>
      <w:r w:rsidRPr="00294914">
        <w:t>UPOV/INF-EXN/</w:t>
      </w:r>
      <w:r w:rsidR="00012F0A" w:rsidRPr="00294914">
        <w:t>8</w:t>
      </w:r>
      <w:r w:rsidRPr="00294914">
        <w:t>) on the basis of document UPOV/INF</w:t>
      </w:r>
      <w:r w:rsidRPr="00294914">
        <w:noBreakHyphen/>
        <w:t>EXN/</w:t>
      </w:r>
      <w:r w:rsidR="00012F0A" w:rsidRPr="00294914">
        <w:t>8</w:t>
      </w:r>
      <w:r w:rsidRPr="00294914">
        <w:t> Draft 1.</w:t>
      </w:r>
    </w:p>
    <w:p w:rsidR="00ED6EFE" w:rsidRPr="00294914" w:rsidRDefault="00ED6EFE" w:rsidP="00ED6EFE">
      <w:pPr>
        <w:rPr>
          <w:snapToGrid w:val="0"/>
        </w:rPr>
      </w:pPr>
    </w:p>
    <w:p w:rsidR="00ED6EFE" w:rsidRPr="00294914" w:rsidRDefault="00ED6EFE" w:rsidP="00ED6EFE">
      <w:pPr>
        <w:rPr>
          <w:snapToGrid w:val="0"/>
        </w:rPr>
      </w:pPr>
    </w:p>
    <w:p w:rsidR="00ED6EFE" w:rsidRPr="00294914" w:rsidRDefault="00ED6EFE" w:rsidP="00ED6EFE">
      <w:pPr>
        <w:tabs>
          <w:tab w:val="left" w:pos="1701"/>
        </w:tabs>
        <w:rPr>
          <w:spacing w:val="-2"/>
          <w:szCs w:val="24"/>
          <w:u w:val="single"/>
        </w:rPr>
      </w:pPr>
    </w:p>
    <w:p w:rsidR="00ED6EFE" w:rsidRPr="00294914" w:rsidRDefault="00ED6EFE" w:rsidP="00ED6EFE">
      <w:pPr>
        <w:jc w:val="right"/>
      </w:pPr>
      <w:r w:rsidRPr="00294914">
        <w:t>[</w:t>
      </w:r>
      <w:r w:rsidR="0087412B" w:rsidRPr="00294914">
        <w:t>Annexes follow</w:t>
      </w:r>
      <w:r w:rsidRPr="00294914">
        <w:t>]</w:t>
      </w:r>
    </w:p>
    <w:p w:rsidR="00F1236F" w:rsidRPr="00294914" w:rsidRDefault="00F1236F" w:rsidP="00F1236F"/>
    <w:p w:rsidR="00F1236F" w:rsidRPr="00294914" w:rsidRDefault="00F1236F" w:rsidP="00F1236F">
      <w:pPr>
        <w:sectPr w:rsidR="00F1236F" w:rsidRPr="00294914" w:rsidSect="00906DDC">
          <w:headerReference w:type="default" r:id="rId8"/>
          <w:pgSz w:w="11907" w:h="16840" w:code="9"/>
          <w:pgMar w:top="510" w:right="1134" w:bottom="1134" w:left="1134" w:header="510" w:footer="680" w:gutter="0"/>
          <w:cols w:space="720"/>
          <w:titlePg/>
        </w:sectPr>
      </w:pPr>
    </w:p>
    <w:p w:rsidR="00F1236F" w:rsidRPr="00294914" w:rsidRDefault="00F1236F" w:rsidP="00F1236F">
      <w:pPr>
        <w:jc w:val="center"/>
      </w:pPr>
      <w:r w:rsidRPr="00294914">
        <w:t>PROPOSED AMENDMENTS TO</w:t>
      </w:r>
    </w:p>
    <w:p w:rsidR="00F1236F" w:rsidRPr="00294914" w:rsidRDefault="00F1236F" w:rsidP="00F1236F">
      <w:pPr>
        <w:jc w:val="center"/>
        <w:rPr>
          <w:bCs/>
          <w:snapToGrid w:val="0"/>
          <w:szCs w:val="24"/>
        </w:rPr>
      </w:pPr>
      <w:r w:rsidRPr="00294914">
        <w:t>DOCUMENT TGP/5 “</w:t>
      </w:r>
      <w:r w:rsidRPr="00294914">
        <w:rPr>
          <w:bCs/>
          <w:snapToGrid w:val="0"/>
          <w:szCs w:val="24"/>
        </w:rPr>
        <w:t>EXPERIENCE AND COOPERATION IN DUS TESTING”</w:t>
      </w:r>
    </w:p>
    <w:p w:rsidR="00F1236F" w:rsidRPr="00294914" w:rsidRDefault="00F1236F" w:rsidP="00F1236F">
      <w:pPr>
        <w:jc w:val="center"/>
      </w:pPr>
    </w:p>
    <w:p w:rsidR="00FE1F47" w:rsidRPr="00294914" w:rsidRDefault="00FE1F47" w:rsidP="00F1236F">
      <w:pPr>
        <w:jc w:val="center"/>
      </w:pPr>
    </w:p>
    <w:p w:rsidR="00FE1F47" w:rsidRPr="00294914" w:rsidRDefault="00FE1F47" w:rsidP="00F1236F">
      <w:pPr>
        <w:jc w:val="center"/>
      </w:pPr>
    </w:p>
    <w:p w:rsidR="00FE1F47" w:rsidRPr="00294914" w:rsidRDefault="00FE1F47" w:rsidP="00FE1F47">
      <w:pPr>
        <w:pStyle w:val="Heading4"/>
        <w:rPr>
          <w:lang w:val="en-US"/>
        </w:rPr>
      </w:pPr>
      <w:bookmarkStart w:id="6" w:name="_Toc412193736"/>
      <w:r w:rsidRPr="00294914">
        <w:rPr>
          <w:lang w:val="en-US"/>
        </w:rPr>
        <w:t>(</w:t>
      </w:r>
      <w:proofErr w:type="spellStart"/>
      <w:r w:rsidRPr="00294914">
        <w:rPr>
          <w:lang w:val="en-US"/>
        </w:rPr>
        <w:t>i</w:t>
      </w:r>
      <w:proofErr w:type="spellEnd"/>
      <w:r w:rsidRPr="00294914">
        <w:rPr>
          <w:lang w:val="en-US"/>
        </w:rPr>
        <w:t>)</w:t>
      </w:r>
      <w:r w:rsidRPr="00294914">
        <w:rPr>
          <w:lang w:val="en-US"/>
        </w:rPr>
        <w:tab/>
        <w:t xml:space="preserve">Revision of document TGP/5: Section 3: Technical Questionnaire to be </w:t>
      </w:r>
      <w:proofErr w:type="gramStart"/>
      <w:r w:rsidRPr="00294914">
        <w:rPr>
          <w:lang w:val="en-US"/>
        </w:rPr>
        <w:t>Completed</w:t>
      </w:r>
      <w:proofErr w:type="gramEnd"/>
      <w:r w:rsidRPr="00294914">
        <w:rPr>
          <w:lang w:val="en-US"/>
        </w:rPr>
        <w:t xml:space="preserve"> in Connection with an Application for Plant Breeders’ Rights</w:t>
      </w:r>
      <w:bookmarkEnd w:id="6"/>
    </w:p>
    <w:p w:rsidR="00FE1F47" w:rsidRPr="00294914" w:rsidRDefault="00FE1F47" w:rsidP="00FE1F47"/>
    <w:p w:rsidR="00FE1F47" w:rsidRPr="00294914" w:rsidRDefault="00FE1F47" w:rsidP="00FE1F47">
      <w:r w:rsidRPr="00294914">
        <w:tab/>
        <w:t>Document TGP/5: Section 3 should read as follows:</w:t>
      </w:r>
    </w:p>
    <w:p w:rsidR="00FE1F47" w:rsidRPr="00294914" w:rsidRDefault="00FE1F47" w:rsidP="00FE1F47"/>
    <w:p w:rsidR="00FE1F47" w:rsidRPr="00294914" w:rsidRDefault="00FE1F47" w:rsidP="00FE1F47">
      <w:pPr>
        <w:ind w:left="567" w:right="567" w:firstLine="567"/>
        <w:rPr>
          <w:sz w:val="18"/>
        </w:rPr>
      </w:pPr>
      <w:r w:rsidRPr="00294914">
        <w:rPr>
          <w:sz w:val="18"/>
        </w:rPr>
        <w:t>“A model Technical Questionnaire is provided in document TGP/7 ‘Development of Test Guidelines’: Annex 1:  TG Template:  Chapter 10.  The UPOV Test Guidelines (</w:t>
      </w:r>
      <w:hyperlink r:id="rId9" w:history="1">
        <w:r w:rsidRPr="00294914">
          <w:rPr>
            <w:rStyle w:val="Hyperlink"/>
            <w:sz w:val="18"/>
          </w:rPr>
          <w:t>http://www.upov.int/edocs/tgpdocs/en/tgp_7.pdf</w:t>
        </w:r>
      </w:hyperlink>
      <w:r w:rsidRPr="00294914">
        <w:rPr>
          <w:sz w:val="18"/>
        </w:rPr>
        <w:t>) contain, in Chapter 10, a specific Technical</w:t>
      </w:r>
      <w:proofErr w:type="gramStart"/>
      <w:r w:rsidRPr="00294914">
        <w:rPr>
          <w:sz w:val="18"/>
        </w:rPr>
        <w:t>  Questionnaire</w:t>
      </w:r>
      <w:proofErr w:type="gramEnd"/>
      <w:r w:rsidRPr="00294914">
        <w:rPr>
          <w:sz w:val="18"/>
        </w:rPr>
        <w:t xml:space="preserve"> for varieties covered by those Test Guidelines.”</w:t>
      </w:r>
    </w:p>
    <w:p w:rsidR="00FE1F47" w:rsidRPr="00294914" w:rsidRDefault="00FE1F47" w:rsidP="00FE1F47"/>
    <w:p w:rsidR="00FE1F47" w:rsidRPr="00294914" w:rsidRDefault="00FE1F47" w:rsidP="00FE1F47"/>
    <w:p w:rsidR="00FE1F47" w:rsidRPr="00294914" w:rsidRDefault="00FE1F47" w:rsidP="00FE1F47">
      <w:pPr>
        <w:pStyle w:val="Heading4"/>
        <w:rPr>
          <w:lang w:val="en-US"/>
        </w:rPr>
      </w:pPr>
      <w:r w:rsidRPr="00294914">
        <w:rPr>
          <w:lang w:val="en-US"/>
        </w:rPr>
        <w:t>(ii)</w:t>
      </w:r>
      <w:r w:rsidRPr="00294914">
        <w:rPr>
          <w:lang w:val="en-US"/>
        </w:rPr>
        <w:tab/>
        <w:t>Revision of document TGP/5: Section 8: Cooperation in Examination</w:t>
      </w:r>
    </w:p>
    <w:p w:rsidR="00FE1F47" w:rsidRPr="00294914" w:rsidRDefault="00FE1F47" w:rsidP="00FE1F47"/>
    <w:p w:rsidR="00FE1F47" w:rsidRPr="00294914" w:rsidRDefault="00FE1F47" w:rsidP="00FE1F47">
      <w:r w:rsidRPr="00294914">
        <w:rPr>
          <w:b/>
        </w:rPr>
        <w:tab/>
      </w:r>
      <w:r w:rsidRPr="00294914">
        <w:t>Document TGP/5: Section 8 should read as follows:</w:t>
      </w:r>
    </w:p>
    <w:p w:rsidR="00FE1F47" w:rsidRPr="00294914" w:rsidRDefault="00FE1F47" w:rsidP="00FE1F47"/>
    <w:p w:rsidR="00FE1F47" w:rsidRPr="00294914" w:rsidRDefault="00FE1F47" w:rsidP="00FE1F47">
      <w:pPr>
        <w:ind w:left="567" w:right="567"/>
        <w:rPr>
          <w:sz w:val="18"/>
        </w:rPr>
      </w:pPr>
      <w:r w:rsidRPr="00294914">
        <w:rPr>
          <w:sz w:val="18"/>
        </w:rPr>
        <w:tab/>
        <w:t>“A synopsis of cooperation in examination between authorities is provided in the form of a Council document:</w:t>
      </w:r>
    </w:p>
    <w:p w:rsidR="00FE1F47" w:rsidRPr="00294914" w:rsidRDefault="00FE1F47" w:rsidP="00FE1F47">
      <w:pPr>
        <w:ind w:left="567" w:right="567"/>
        <w:rPr>
          <w:sz w:val="18"/>
        </w:rPr>
      </w:pPr>
    </w:p>
    <w:p w:rsidR="00FE1F47" w:rsidRPr="00294914" w:rsidRDefault="00FE1F47" w:rsidP="00FE1F47">
      <w:pPr>
        <w:ind w:left="567" w:right="567" w:firstLine="567"/>
        <w:rPr>
          <w:sz w:val="18"/>
        </w:rPr>
      </w:pPr>
      <w:r w:rsidRPr="00294914">
        <w:rPr>
          <w:sz w:val="18"/>
        </w:rPr>
        <w:t>“C</w:t>
      </w:r>
      <w:proofErr w:type="gramStart"/>
      <w:r w:rsidRPr="00294914">
        <w:rPr>
          <w:sz w:val="18"/>
        </w:rPr>
        <w:t>/[</w:t>
      </w:r>
      <w:proofErr w:type="gramEnd"/>
      <w:r w:rsidRPr="00294914">
        <w:rPr>
          <w:sz w:val="18"/>
        </w:rPr>
        <w:t>session]/5 (e.g. C/49/5) (</w:t>
      </w:r>
      <w:hyperlink r:id="rId10" w:history="1">
        <w:r w:rsidRPr="00294914">
          <w:rPr>
            <w:rStyle w:val="Hyperlink"/>
            <w:sz w:val="18"/>
          </w:rPr>
          <w:t>http://www.upov.int/meetings/en/topic.jsp?group_id=251</w:t>
        </w:r>
      </w:hyperlink>
      <w:r w:rsidRPr="00294914">
        <w:rPr>
          <w:sz w:val="18"/>
        </w:rPr>
        <w:t>).”</w:t>
      </w:r>
    </w:p>
    <w:p w:rsidR="00FE1F47" w:rsidRPr="00294914" w:rsidRDefault="00FE1F47" w:rsidP="00FE1F47"/>
    <w:p w:rsidR="00FE1F47" w:rsidRPr="00294914" w:rsidRDefault="00FE1F47" w:rsidP="00FE1F47"/>
    <w:p w:rsidR="00FE1F47" w:rsidRPr="00294914" w:rsidRDefault="00FE1F47" w:rsidP="00FE1F47">
      <w:pPr>
        <w:pStyle w:val="Heading4"/>
        <w:rPr>
          <w:lang w:val="en-US"/>
        </w:rPr>
      </w:pPr>
      <w:r w:rsidRPr="00294914">
        <w:rPr>
          <w:lang w:val="en-US"/>
        </w:rPr>
        <w:t>(iii)</w:t>
      </w:r>
      <w:r w:rsidRPr="00294914">
        <w:rPr>
          <w:lang w:val="en-US"/>
        </w:rPr>
        <w:tab/>
        <w:t>Revision of document TGP/5: Section 9: List of Species in Which Practical Knowledge has Been Acquired or for Which National Test Guidelines Have Been Established</w:t>
      </w:r>
    </w:p>
    <w:p w:rsidR="00FE1F47" w:rsidRPr="00294914" w:rsidRDefault="00FE1F47" w:rsidP="00FE1F47">
      <w:pPr>
        <w:keepNext/>
      </w:pPr>
    </w:p>
    <w:p w:rsidR="00FE1F47" w:rsidRPr="00294914" w:rsidRDefault="00FE1F47" w:rsidP="00FE1F47">
      <w:r w:rsidRPr="00294914">
        <w:tab/>
        <w:t>Document TGP/5: Section 9 should read as follows:</w:t>
      </w:r>
    </w:p>
    <w:p w:rsidR="00FE1F47" w:rsidRPr="00294914" w:rsidRDefault="00FE1F47" w:rsidP="00FE1F47"/>
    <w:p w:rsidR="00FE1F47" w:rsidRPr="00294914" w:rsidRDefault="00FE1F47" w:rsidP="00FE1F47">
      <w:pPr>
        <w:ind w:left="567" w:right="567" w:firstLine="567"/>
        <w:rPr>
          <w:sz w:val="18"/>
        </w:rPr>
      </w:pPr>
      <w:r w:rsidRPr="00294914">
        <w:rPr>
          <w:sz w:val="18"/>
        </w:rPr>
        <w:t>“A list of genera and species in which practical knowledge has been acquired or for which national test guidelines have been established is provided in the Technical Committee document:</w:t>
      </w:r>
    </w:p>
    <w:p w:rsidR="00FE1F47" w:rsidRPr="00294914" w:rsidRDefault="00FE1F47" w:rsidP="00FE1F47">
      <w:pPr>
        <w:ind w:left="567" w:right="567"/>
        <w:rPr>
          <w:sz w:val="18"/>
        </w:rPr>
      </w:pPr>
    </w:p>
    <w:p w:rsidR="00FE1F47" w:rsidRPr="00294914" w:rsidRDefault="00FE1F47" w:rsidP="00FE1F47">
      <w:pPr>
        <w:ind w:left="567" w:right="567" w:firstLine="567"/>
        <w:rPr>
          <w:sz w:val="18"/>
        </w:rPr>
      </w:pPr>
      <w:r w:rsidRPr="00294914">
        <w:rPr>
          <w:sz w:val="18"/>
        </w:rPr>
        <w:t>“TC</w:t>
      </w:r>
      <w:proofErr w:type="gramStart"/>
      <w:r w:rsidRPr="00294914">
        <w:rPr>
          <w:sz w:val="18"/>
        </w:rPr>
        <w:t>/[</w:t>
      </w:r>
      <w:proofErr w:type="gramEnd"/>
      <w:r w:rsidRPr="00294914">
        <w:rPr>
          <w:sz w:val="18"/>
        </w:rPr>
        <w:t>session]/4 (e.g. TC/51/4) (</w:t>
      </w:r>
      <w:hyperlink r:id="rId11" w:history="1">
        <w:r w:rsidRPr="00294914">
          <w:rPr>
            <w:rStyle w:val="Hyperlink"/>
            <w:sz w:val="18"/>
          </w:rPr>
          <w:t>http://www.upov.int/meetings/en/topic.jsp?group_id=254</w:t>
        </w:r>
      </w:hyperlink>
      <w:r w:rsidRPr="00294914">
        <w:rPr>
          <w:sz w:val="18"/>
        </w:rPr>
        <w:t>).”</w:t>
      </w:r>
    </w:p>
    <w:p w:rsidR="00FE1F47" w:rsidRPr="00294914" w:rsidRDefault="00FE1F47" w:rsidP="00FE1F47"/>
    <w:p w:rsidR="00FE1F47" w:rsidRPr="00294914" w:rsidRDefault="00FE1F47" w:rsidP="00FE1F47"/>
    <w:p w:rsidR="00FE1F47" w:rsidRPr="00294914" w:rsidRDefault="00FE1F47" w:rsidP="00FE1F47"/>
    <w:p w:rsidR="00FE1F47" w:rsidRPr="00294914" w:rsidRDefault="00FE1F47" w:rsidP="00FE1F47">
      <w:pPr>
        <w:jc w:val="right"/>
      </w:pPr>
      <w:r w:rsidRPr="00294914">
        <w:t>[Annex II follows]</w:t>
      </w:r>
    </w:p>
    <w:p w:rsidR="00FE1F47" w:rsidRPr="00294914" w:rsidRDefault="00FE1F47" w:rsidP="00FE1F47"/>
    <w:p w:rsidR="00BA41B8" w:rsidRPr="00294914" w:rsidRDefault="00BA41B8" w:rsidP="00FE1F47">
      <w:pPr>
        <w:sectPr w:rsidR="00BA41B8" w:rsidRPr="00294914" w:rsidSect="00906DDC">
          <w:headerReference w:type="first" r:id="rId12"/>
          <w:pgSz w:w="11907" w:h="16840" w:code="9"/>
          <w:pgMar w:top="510" w:right="1134" w:bottom="1134" w:left="1134" w:header="510" w:footer="680" w:gutter="0"/>
          <w:cols w:space="720"/>
          <w:titlePg/>
        </w:sectPr>
      </w:pPr>
    </w:p>
    <w:p w:rsidR="00BA41B8" w:rsidRPr="00294914" w:rsidRDefault="00BA41B8" w:rsidP="00BA41B8">
      <w:pPr>
        <w:jc w:val="center"/>
      </w:pPr>
      <w:r w:rsidRPr="00294914">
        <w:t>PROPOSED AMENDMENTS TO</w:t>
      </w:r>
    </w:p>
    <w:p w:rsidR="00BA41B8" w:rsidRPr="00294914" w:rsidRDefault="00BA41B8" w:rsidP="00BA41B8">
      <w:pPr>
        <w:jc w:val="center"/>
        <w:rPr>
          <w:bCs/>
          <w:snapToGrid w:val="0"/>
          <w:szCs w:val="24"/>
        </w:rPr>
      </w:pPr>
      <w:r w:rsidRPr="00294914">
        <w:t>DOCUMENT TGP/14</w:t>
      </w:r>
      <w:r w:rsidR="00006358" w:rsidRPr="00294914">
        <w:t>/1</w:t>
      </w:r>
      <w:r w:rsidRPr="00294914">
        <w:t xml:space="preserve"> “</w:t>
      </w:r>
      <w:r w:rsidRPr="00294914">
        <w:rPr>
          <w:bCs/>
          <w:snapToGrid w:val="0"/>
          <w:szCs w:val="24"/>
        </w:rPr>
        <w:t>GLOSSARY OF TERMS USED IN UPOV DOCUMENTS”</w:t>
      </w:r>
    </w:p>
    <w:p w:rsidR="00BA41B8" w:rsidRPr="00294914" w:rsidRDefault="00BA41B8" w:rsidP="00BA41B8">
      <w:pPr>
        <w:jc w:val="center"/>
        <w:rPr>
          <w:bCs/>
          <w:snapToGrid w:val="0"/>
          <w:szCs w:val="24"/>
        </w:rPr>
      </w:pPr>
    </w:p>
    <w:p w:rsidR="00BA41B8" w:rsidRPr="00294914" w:rsidRDefault="00BA41B8" w:rsidP="00BA41B8">
      <w:pPr>
        <w:jc w:val="center"/>
        <w:rPr>
          <w:bCs/>
          <w:snapToGrid w:val="0"/>
          <w:szCs w:val="24"/>
        </w:rPr>
      </w:pPr>
    </w:p>
    <w:p w:rsidR="00BA41B8" w:rsidRPr="00294914" w:rsidRDefault="00BA41B8" w:rsidP="00BA41B8">
      <w:pPr>
        <w:jc w:val="center"/>
        <w:rPr>
          <w:bCs/>
          <w:snapToGrid w:val="0"/>
          <w:szCs w:val="24"/>
        </w:rPr>
      </w:pPr>
    </w:p>
    <w:p w:rsidR="00BA41B8" w:rsidRPr="00294914" w:rsidRDefault="00BA41B8" w:rsidP="00FE1F47"/>
    <w:p w:rsidR="00EE4442" w:rsidRPr="00294914" w:rsidRDefault="00EE4442" w:rsidP="00EE4442">
      <w:pPr>
        <w:pStyle w:val="Heading5"/>
      </w:pPr>
      <w:r w:rsidRPr="00294914">
        <w:t>(</w:t>
      </w:r>
      <w:proofErr w:type="spellStart"/>
      <w:r w:rsidRPr="00294914">
        <w:t>i</w:t>
      </w:r>
      <w:proofErr w:type="spellEnd"/>
      <w:r w:rsidRPr="00294914">
        <w:t>)</w:t>
      </w:r>
      <w:r w:rsidRPr="00294914">
        <w:tab/>
        <w:t>Section 2.4: “Apex/tip shape characteristics”</w:t>
      </w:r>
    </w:p>
    <w:p w:rsidR="00EE4442" w:rsidRPr="00294914" w:rsidRDefault="00EE4442" w:rsidP="00EE4442"/>
    <w:p w:rsidR="00EE4442" w:rsidRPr="00294914" w:rsidRDefault="00EE4442" w:rsidP="00EE4442">
      <w:pPr>
        <w:keepNext/>
      </w:pPr>
      <w:r w:rsidRPr="00294914">
        <w:t>1.</w:t>
      </w:r>
      <w:r w:rsidRPr="00294914">
        <w:tab/>
        <w:t>The wording of document TGP/14 Section 2.4 should read as follows:</w:t>
      </w:r>
    </w:p>
    <w:p w:rsidR="00EE4442" w:rsidRPr="00294914" w:rsidRDefault="00EE4442" w:rsidP="00EE4442"/>
    <w:p w:rsidR="00EE4442" w:rsidRPr="00294914" w:rsidRDefault="00EE4442" w:rsidP="00EE4442">
      <w:pPr>
        <w:keepNext/>
        <w:ind w:left="567"/>
        <w:outlineLvl w:val="3"/>
        <w:rPr>
          <w:i/>
          <w:sz w:val="18"/>
        </w:rPr>
      </w:pPr>
      <w:r w:rsidRPr="00294914">
        <w:rPr>
          <w:i/>
          <w:sz w:val="18"/>
        </w:rPr>
        <w:t>“2.4</w:t>
      </w:r>
      <w:r w:rsidRPr="00294914">
        <w:rPr>
          <w:i/>
          <w:sz w:val="18"/>
        </w:rPr>
        <w:tab/>
        <w:t>Apex/Tip Shape Characteristics</w:t>
      </w:r>
    </w:p>
    <w:p w:rsidR="00EE4442" w:rsidRPr="00294914" w:rsidRDefault="00EE4442" w:rsidP="00EE4442">
      <w:pPr>
        <w:keepNext/>
        <w:ind w:left="567" w:right="567"/>
        <w:rPr>
          <w:rFonts w:cs="Arial"/>
          <w:sz w:val="18"/>
        </w:rPr>
      </w:pPr>
    </w:p>
    <w:p w:rsidR="00EE4442" w:rsidRPr="00294914" w:rsidRDefault="00EE4442" w:rsidP="00EE4442">
      <w:pPr>
        <w:keepNext/>
        <w:ind w:left="567" w:right="567"/>
        <w:rPr>
          <w:sz w:val="18"/>
        </w:rPr>
      </w:pPr>
      <w:r w:rsidRPr="00294914">
        <w:rPr>
          <w:sz w:val="18"/>
        </w:rPr>
        <w:t>“2.4.1</w:t>
      </w:r>
      <w:r w:rsidRPr="00294914">
        <w:rPr>
          <w:sz w:val="18"/>
        </w:rPr>
        <w:tab/>
        <w:t>The APEX (apical or distal part) of an organ or plant part is the end furthest from the point of attachment. In some cases, the distal extremity of the apex may be differentiated into a ‘TIP’.</w:t>
      </w:r>
    </w:p>
    <w:p w:rsidR="00EE4442" w:rsidRPr="00294914" w:rsidRDefault="00EE4442" w:rsidP="00EE4442">
      <w:pPr>
        <w:keepNext/>
        <w:ind w:left="567" w:right="567"/>
        <w:rPr>
          <w:sz w:val="18"/>
        </w:rPr>
      </w:pPr>
    </w:p>
    <w:p w:rsidR="00EE4442" w:rsidRPr="00294914" w:rsidRDefault="00EE4442" w:rsidP="00EE4442">
      <w:pPr>
        <w:ind w:left="567" w:right="567"/>
        <w:rPr>
          <w:sz w:val="18"/>
        </w:rPr>
      </w:pPr>
      <w:r w:rsidRPr="00294914">
        <w:rPr>
          <w:sz w:val="18"/>
        </w:rPr>
        <w:t>“2.4.2</w:t>
      </w:r>
      <w:r w:rsidRPr="00294914">
        <w:rPr>
          <w:sz w:val="18"/>
        </w:rPr>
        <w:tab/>
      </w:r>
      <w:r w:rsidRPr="00294914">
        <w:rPr>
          <w:sz w:val="18"/>
          <w:shd w:val="clear" w:color="auto" w:fill="FFFFFF"/>
        </w:rPr>
        <w:t>In considering the approach to describe the apex, the size of the organ and the number of apex shapes should be taken into account. Apex characteristics can be described in simple terms and if a differentiated tip is present it could be further described as a separate characteristic. Generally, it is not necessary to separate the apex shape characteristic into differentiated tip and apex characteristics.</w:t>
      </w:r>
      <w:r w:rsidRPr="00294914">
        <w:rPr>
          <w:sz w:val="18"/>
        </w:rPr>
        <w:t xml:space="preserve"> </w:t>
      </w:r>
    </w:p>
    <w:p w:rsidR="00EE4442" w:rsidRPr="00294914" w:rsidRDefault="00EE4442" w:rsidP="00EE4442">
      <w:pPr>
        <w:ind w:left="567" w:right="567"/>
        <w:rPr>
          <w:sz w:val="18"/>
        </w:rPr>
      </w:pPr>
    </w:p>
    <w:p w:rsidR="00EE4442" w:rsidRPr="00294914" w:rsidRDefault="00EE4442" w:rsidP="00EE4442">
      <w:pPr>
        <w:ind w:left="567" w:right="567"/>
        <w:rPr>
          <w:sz w:val="18"/>
        </w:rPr>
      </w:pPr>
      <w:r w:rsidRPr="00294914">
        <w:rPr>
          <w:sz w:val="18"/>
        </w:rPr>
        <w:t>“2.4.3</w:t>
      </w:r>
      <w:r w:rsidRPr="00294914">
        <w:rPr>
          <w:sz w:val="18"/>
        </w:rPr>
        <w:tab/>
        <w:t>In cases where it is appropriate to separate into differentiated tip and apex characteristics, the shape of the apex is taken as the general shape, excluding any differentiated tip (if present) and the separation of tip and apex should be indicated in the explanation of the characteristic.  For example:</w:t>
      </w:r>
    </w:p>
    <w:p w:rsidR="00EE4442" w:rsidRPr="00294914" w:rsidRDefault="00EE4442" w:rsidP="00EE4442">
      <w:pPr>
        <w:ind w:left="567" w:right="567"/>
        <w:rPr>
          <w:sz w:val="18"/>
        </w:rPr>
      </w:pPr>
    </w:p>
    <w:p w:rsidR="00EE4442" w:rsidRPr="00294914" w:rsidRDefault="00EE4442" w:rsidP="00EE4442">
      <w:pPr>
        <w:ind w:left="567" w:right="567"/>
        <w:rPr>
          <w:sz w:val="18"/>
        </w:rPr>
      </w:pPr>
      <w:r w:rsidRPr="00294914">
        <w:rPr>
          <w:sz w:val="18"/>
        </w:rPr>
        <w:t>[…]”</w:t>
      </w:r>
    </w:p>
    <w:p w:rsidR="00EE4442" w:rsidRPr="006B6E3A" w:rsidRDefault="00EE4442" w:rsidP="006B6E3A"/>
    <w:p w:rsidR="00EE4442" w:rsidRPr="006B6E3A" w:rsidRDefault="00EE4442" w:rsidP="006B6E3A"/>
    <w:p w:rsidR="00EE4442" w:rsidRPr="00294914" w:rsidRDefault="00EE4442" w:rsidP="00EE4442">
      <w:pPr>
        <w:pStyle w:val="Heading5"/>
      </w:pPr>
      <w:r w:rsidRPr="00294914">
        <w:t>(ii)</w:t>
      </w:r>
      <w:r w:rsidRPr="00294914">
        <w:tab/>
        <w:t>Subsection 3: “Color”</w:t>
      </w:r>
    </w:p>
    <w:p w:rsidR="00EE4442" w:rsidRPr="00294914" w:rsidRDefault="00EE4442" w:rsidP="00EE4442"/>
    <w:p w:rsidR="00EE4442" w:rsidRPr="00294914" w:rsidRDefault="002D7647" w:rsidP="00EE4442">
      <w:r w:rsidRPr="00294914">
        <w:t>2</w:t>
      </w:r>
      <w:r w:rsidR="00EE4442" w:rsidRPr="00294914">
        <w:t>.</w:t>
      </w:r>
      <w:r w:rsidR="00EE4442" w:rsidRPr="00294914">
        <w:tab/>
        <w:t>The French translation of the color group “dark</w:t>
      </w:r>
      <w:r w:rsidR="00312D31">
        <w:t xml:space="preserve"> purple red” should read “rouge-</w:t>
      </w:r>
      <w:proofErr w:type="spellStart"/>
      <w:r w:rsidR="00EE4442" w:rsidRPr="00294914">
        <w:t>pourpre</w:t>
      </w:r>
      <w:proofErr w:type="spellEnd"/>
      <w:r w:rsidR="00EE4442" w:rsidRPr="00294914">
        <w:t xml:space="preserve"> </w:t>
      </w:r>
      <w:proofErr w:type="spellStart"/>
      <w:r w:rsidR="00EE4442" w:rsidRPr="00294914">
        <w:t>foncé</w:t>
      </w:r>
      <w:proofErr w:type="spellEnd"/>
      <w:r w:rsidR="00EE4442" w:rsidRPr="00294914">
        <w:t>”.</w:t>
      </w:r>
    </w:p>
    <w:p w:rsidR="00BA41B8" w:rsidRDefault="00BA41B8" w:rsidP="00FE1F47"/>
    <w:p w:rsidR="006B6E3A" w:rsidRDefault="006B6E3A" w:rsidP="00FE1F47"/>
    <w:p w:rsidR="006B6E3A" w:rsidRDefault="006B6E3A" w:rsidP="00FE1F47"/>
    <w:p w:rsidR="006B6E3A" w:rsidRPr="00294914" w:rsidRDefault="006B6E3A" w:rsidP="006B6E3A">
      <w:pPr>
        <w:jc w:val="right"/>
      </w:pPr>
      <w:r>
        <w:t>[Annex III follows]</w:t>
      </w:r>
    </w:p>
    <w:p w:rsidR="00EE4442" w:rsidRPr="00294914" w:rsidRDefault="00EE4442" w:rsidP="00FE1F47"/>
    <w:p w:rsidR="002C7EEC" w:rsidRPr="00294914" w:rsidRDefault="002C7EEC" w:rsidP="00FE1F47">
      <w:pPr>
        <w:sectPr w:rsidR="002C7EEC" w:rsidRPr="00294914" w:rsidSect="00906DDC">
          <w:headerReference w:type="first" r:id="rId13"/>
          <w:pgSz w:w="11907" w:h="16840" w:code="9"/>
          <w:pgMar w:top="510" w:right="1134" w:bottom="1134" w:left="1134" w:header="510" w:footer="680" w:gutter="0"/>
          <w:cols w:space="720"/>
          <w:titlePg/>
        </w:sectPr>
      </w:pPr>
    </w:p>
    <w:p w:rsidR="00EE4442" w:rsidRPr="00294914" w:rsidRDefault="002C7EEC" w:rsidP="002C7EEC">
      <w:pPr>
        <w:jc w:val="center"/>
      </w:pPr>
      <w:r w:rsidRPr="00294914">
        <w:t xml:space="preserve">PROPOSED AMENDMENTS TO </w:t>
      </w:r>
      <w:r w:rsidR="006D4519" w:rsidRPr="00294914">
        <w:br/>
      </w:r>
      <w:r w:rsidRPr="00294914">
        <w:t>DOCUMENT UPOV/INF/12</w:t>
      </w:r>
      <w:r w:rsidR="00006358" w:rsidRPr="00294914">
        <w:t>/4</w:t>
      </w:r>
      <w:r w:rsidRPr="00294914">
        <w:t xml:space="preserve"> “EXPLANATORY NOTES ON VARIETY DENOMINATIONS </w:t>
      </w:r>
      <w:r w:rsidR="006D4519" w:rsidRPr="00294914">
        <w:br/>
      </w:r>
      <w:r w:rsidRPr="00294914">
        <w:t>UNDER THE UPOV CONVENTION”</w:t>
      </w:r>
    </w:p>
    <w:p w:rsidR="002C7EEC" w:rsidRPr="00294914" w:rsidRDefault="002C7EEC" w:rsidP="00FE1F47"/>
    <w:p w:rsidR="00450FB5" w:rsidRPr="00294914" w:rsidRDefault="00450FB5" w:rsidP="00FE1F47"/>
    <w:p w:rsidR="002C7EEC" w:rsidRPr="00294914" w:rsidRDefault="002C7EEC" w:rsidP="00FE1F47"/>
    <w:p w:rsidR="00450FB5" w:rsidRPr="00294914" w:rsidRDefault="00450FB5" w:rsidP="00FE1F47">
      <w:r w:rsidRPr="00294914">
        <w:t>To insert new paragraph 7.2 under section “Explanatory Note – Paragraph (7)”, as follows:</w:t>
      </w:r>
    </w:p>
    <w:p w:rsidR="00450FB5" w:rsidRPr="00294914" w:rsidRDefault="00450FB5" w:rsidP="00FE1F47"/>
    <w:p w:rsidR="009145A3" w:rsidRPr="00294914" w:rsidRDefault="009145A3" w:rsidP="009145A3">
      <w:pPr>
        <w:jc w:val="center"/>
        <w:rPr>
          <w:b/>
        </w:rPr>
      </w:pPr>
      <w:r w:rsidRPr="00294914">
        <w:rPr>
          <w:b/>
        </w:rPr>
        <w:t>Paragraph 7</w:t>
      </w:r>
    </w:p>
    <w:p w:rsidR="009145A3" w:rsidRPr="00294914" w:rsidRDefault="009145A3" w:rsidP="009145A3">
      <w:pPr>
        <w:rPr>
          <w:b/>
        </w:rPr>
      </w:pPr>
    </w:p>
    <w:p w:rsidR="009145A3" w:rsidRPr="00294914" w:rsidRDefault="009145A3" w:rsidP="009145A3">
      <w:pPr>
        <w:rPr>
          <w:b/>
        </w:rPr>
      </w:pPr>
      <w:r w:rsidRPr="00294914">
        <w:rPr>
          <w:b/>
        </w:rPr>
        <w:tab/>
        <w:t>[</w:t>
      </w:r>
      <w:r w:rsidRPr="00294914">
        <w:rPr>
          <w:b/>
          <w:i/>
        </w:rPr>
        <w:t>Obligation to use the denomination</w:t>
      </w:r>
      <w:r w:rsidRPr="00294914">
        <w:rPr>
          <w:b/>
        </w:rPr>
        <w:t>]  Any person who, within the territory of one of the members of the Union, offers for sale or markets propagating material of a variety protected within the said territory shall be obliged to use the denomination of that variety, even after the expiration of the breeder’s right in that variety, except where, in accordance with the provisions of paragraph (4), prior rights prevent such use.</w:t>
      </w:r>
    </w:p>
    <w:p w:rsidR="009145A3" w:rsidRPr="00294914" w:rsidRDefault="009145A3" w:rsidP="009145A3"/>
    <w:p w:rsidR="009145A3" w:rsidRPr="00294914" w:rsidRDefault="009145A3" w:rsidP="009145A3">
      <w:pPr>
        <w:rPr>
          <w:i/>
        </w:rPr>
      </w:pPr>
      <w:r w:rsidRPr="00294914">
        <w:rPr>
          <w:i/>
        </w:rPr>
        <w:t>Explanatory Note – Paragraph (7)</w:t>
      </w:r>
    </w:p>
    <w:p w:rsidR="009145A3" w:rsidRPr="00294914" w:rsidRDefault="009145A3" w:rsidP="009145A3"/>
    <w:p w:rsidR="009145A3" w:rsidRPr="00795648" w:rsidRDefault="009145A3" w:rsidP="009145A3">
      <w:r w:rsidRPr="00795648">
        <w:t>7.1</w:t>
      </w:r>
      <w:r w:rsidRPr="00795648">
        <w:tab/>
        <w:t>If it is found that prior rights of a third party prevent the use of the registered variety denomination, the authority shall require the breeder to submit another denomination.  Article 22(1</w:t>
      </w:r>
      <w:proofErr w:type="gramStart"/>
      <w:r w:rsidRPr="00795648">
        <w:t>)(</w:t>
      </w:r>
      <w:proofErr w:type="gramEnd"/>
      <w:r w:rsidRPr="00795648">
        <w:t xml:space="preserve">b)(iii) of the 1991 Act provides that the breeder’s right may be cancelled if “the breeder does not propose, where the denomination of the variety is cancelled after the grant of the right, another suitable denomination.”  </w:t>
      </w:r>
    </w:p>
    <w:p w:rsidR="002C7EEC" w:rsidRPr="00795648" w:rsidRDefault="002C7EEC" w:rsidP="00FE1F47"/>
    <w:p w:rsidR="009145A3" w:rsidRPr="00294914" w:rsidRDefault="009145A3" w:rsidP="00450FB5">
      <w:r w:rsidRPr="00795648">
        <w:t>7.2</w:t>
      </w:r>
      <w:r w:rsidRPr="00795648">
        <w:tab/>
        <w:t>The following items provide guidance in relation to changes of registered variety denominations:</w:t>
      </w:r>
    </w:p>
    <w:p w:rsidR="009145A3" w:rsidRPr="00294914" w:rsidRDefault="009145A3" w:rsidP="00450FB5"/>
    <w:p w:rsidR="009145A3" w:rsidRPr="00294914" w:rsidRDefault="009145A3" w:rsidP="00450FB5">
      <w:pPr>
        <w:ind w:firstLine="567"/>
      </w:pPr>
      <w:r w:rsidRPr="00294914">
        <w:t>(a)</w:t>
      </w:r>
      <w:r w:rsidRPr="00294914">
        <w:tab/>
        <w:t xml:space="preserve">The UPOV Convention requires a change of the registered denomination where the denomination of the variety is cancelled after the grant of the right. </w:t>
      </w:r>
      <w:r w:rsidR="00450FB5" w:rsidRPr="00294914">
        <w:t xml:space="preserve"> </w:t>
      </w:r>
      <w:r w:rsidRPr="00294914">
        <w:t>The competent</w:t>
      </w:r>
      <w:r w:rsidR="00450FB5" w:rsidRPr="00294914">
        <w:t xml:space="preserve"> authority should cancel a </w:t>
      </w:r>
      <w:r w:rsidRPr="00294914">
        <w:t xml:space="preserve">variety denomination if: </w:t>
      </w:r>
    </w:p>
    <w:p w:rsidR="009145A3" w:rsidRPr="00294914" w:rsidRDefault="009145A3" w:rsidP="00450FB5">
      <w:pPr>
        <w:pStyle w:val="ListParagraph"/>
      </w:pPr>
    </w:p>
    <w:p w:rsidR="009145A3" w:rsidRPr="00294914" w:rsidRDefault="009145A3" w:rsidP="00450FB5">
      <w:pPr>
        <w:ind w:firstLine="567"/>
      </w:pPr>
      <w:r w:rsidRPr="00294914">
        <w:tab/>
        <w:t>(</w:t>
      </w:r>
      <w:proofErr w:type="spellStart"/>
      <w:r w:rsidRPr="00294914">
        <w:t>i</w:t>
      </w:r>
      <w:proofErr w:type="spellEnd"/>
      <w:r w:rsidRPr="00294914">
        <w:t>)</w:t>
      </w:r>
      <w:r w:rsidRPr="00294914">
        <w:tab/>
      </w:r>
      <w:proofErr w:type="gramStart"/>
      <w:r w:rsidRPr="00294914">
        <w:t>by</w:t>
      </w:r>
      <w:proofErr w:type="gramEnd"/>
      <w:r w:rsidRPr="00294914">
        <w:t xml:space="preserve"> reason of a prior right, the use of the denomination of a variety is forbidden to a person who, in accordance with the provisions of paragraph (7), is obliged to use it (see paragraph (4) “Prior rights of third persons”); </w:t>
      </w:r>
    </w:p>
    <w:p w:rsidR="009145A3" w:rsidRPr="00294914" w:rsidRDefault="009145A3" w:rsidP="00450FB5">
      <w:pPr>
        <w:ind w:firstLine="567"/>
      </w:pPr>
    </w:p>
    <w:p w:rsidR="009145A3" w:rsidRPr="00294914" w:rsidRDefault="009145A3" w:rsidP="00450FB5">
      <w:pPr>
        <w:ind w:firstLine="567"/>
      </w:pPr>
      <w:r w:rsidRPr="00294914">
        <w:tab/>
        <w:t>(ii)</w:t>
      </w:r>
      <w:r w:rsidRPr="00294914">
        <w:tab/>
      </w:r>
      <w:proofErr w:type="gramStart"/>
      <w:r w:rsidRPr="00294914">
        <w:t>the</w:t>
      </w:r>
      <w:proofErr w:type="gramEnd"/>
      <w:r w:rsidRPr="00294914">
        <w:t xml:space="preserve"> denomination is unsuitable because it is contrary to the provisions in paragraph (2) “Characteristics of the denomination”; </w:t>
      </w:r>
    </w:p>
    <w:p w:rsidR="009145A3" w:rsidRPr="00294914" w:rsidRDefault="009145A3" w:rsidP="00450FB5">
      <w:pPr>
        <w:pStyle w:val="ListParagraph"/>
        <w:ind w:left="1854"/>
      </w:pPr>
    </w:p>
    <w:p w:rsidR="009145A3" w:rsidRPr="00294914" w:rsidRDefault="009145A3" w:rsidP="00450FB5">
      <w:pPr>
        <w:ind w:firstLine="567"/>
      </w:pPr>
      <w:r w:rsidRPr="00294914">
        <w:t>(b)</w:t>
      </w:r>
      <w:r w:rsidRPr="00294914">
        <w:tab/>
        <w:t xml:space="preserve">In cases where the registered denomination is subsequently refused in another member </w:t>
      </w:r>
      <w:r w:rsidR="00450FB5" w:rsidRPr="00294914">
        <w:t>of the </w:t>
      </w:r>
      <w:r w:rsidRPr="00294914">
        <w:t>Union because it is unsuitable in that territory (e.g. prior right), at the request of the breeder, the authority may consider it appropriate to change the denomination to the denomination registered in the said other member of the Union (see provisions in paragraph (5) “Same denomination in all Contracting Parties”); and</w:t>
      </w:r>
    </w:p>
    <w:p w:rsidR="009145A3" w:rsidRPr="00294914" w:rsidRDefault="009145A3" w:rsidP="00450FB5"/>
    <w:p w:rsidR="009145A3" w:rsidRPr="00294914" w:rsidRDefault="009145A3" w:rsidP="00450FB5">
      <w:pPr>
        <w:ind w:firstLine="567"/>
      </w:pPr>
      <w:r w:rsidRPr="00294914">
        <w:t>(c)</w:t>
      </w:r>
      <w:r w:rsidRPr="00294914">
        <w:tab/>
        <w:t>In general, subject to (a) and (b) above, it would not be appropriat</w:t>
      </w:r>
      <w:r w:rsidR="00450FB5" w:rsidRPr="00294914">
        <w:t>e for the authority to change a </w:t>
      </w:r>
      <w:r w:rsidRPr="00294914">
        <w:t>registered denomination foll</w:t>
      </w:r>
      <w:r w:rsidR="00450FB5" w:rsidRPr="00294914">
        <w:t>owing a request by the breeder.</w:t>
      </w:r>
    </w:p>
    <w:p w:rsidR="009145A3" w:rsidRPr="00294914" w:rsidRDefault="009145A3" w:rsidP="00FE1F47"/>
    <w:p w:rsidR="00450FB5" w:rsidRPr="00294914" w:rsidRDefault="00450FB5" w:rsidP="00FE1F47"/>
    <w:p w:rsidR="00450FB5" w:rsidRPr="00294914" w:rsidRDefault="00450FB5" w:rsidP="00FE1F47"/>
    <w:p w:rsidR="00450FB5" w:rsidRPr="00294914" w:rsidRDefault="00C95420" w:rsidP="00C95420">
      <w:pPr>
        <w:jc w:val="right"/>
      </w:pPr>
      <w:r w:rsidRPr="00294914">
        <w:t>[Annex IV follows]</w:t>
      </w:r>
    </w:p>
    <w:p w:rsidR="002C7EEC" w:rsidRPr="00294914" w:rsidRDefault="002C7EEC" w:rsidP="00FE1F47"/>
    <w:p w:rsidR="002C7EEC" w:rsidRPr="00294914" w:rsidRDefault="002C7EEC" w:rsidP="00FE1F47">
      <w:pPr>
        <w:sectPr w:rsidR="002C7EEC" w:rsidRPr="00294914" w:rsidSect="00906DDC">
          <w:headerReference w:type="first" r:id="rId14"/>
          <w:pgSz w:w="11907" w:h="16840" w:code="9"/>
          <w:pgMar w:top="510" w:right="1134" w:bottom="1134" w:left="1134" w:header="510" w:footer="680" w:gutter="0"/>
          <w:cols w:space="720"/>
          <w:titlePg/>
        </w:sectPr>
      </w:pPr>
    </w:p>
    <w:p w:rsidR="002C7EEC" w:rsidRPr="00294914" w:rsidRDefault="006D4519" w:rsidP="006D4519">
      <w:pPr>
        <w:jc w:val="center"/>
      </w:pPr>
      <w:r w:rsidRPr="00294914">
        <w:t xml:space="preserve">PROPOSED AMENDMENTS TO </w:t>
      </w:r>
      <w:r w:rsidRPr="00294914">
        <w:br/>
        <w:t>DOCUMENT UPOV/INF/6</w:t>
      </w:r>
      <w:r w:rsidR="00006358" w:rsidRPr="00294914">
        <w:t>/3</w:t>
      </w:r>
      <w:r w:rsidRPr="00294914">
        <w:t xml:space="preserve"> “</w:t>
      </w:r>
      <w:r w:rsidRPr="00294914">
        <w:rPr>
          <w:bCs/>
          <w:snapToGrid w:val="0"/>
          <w:szCs w:val="24"/>
        </w:rPr>
        <w:t xml:space="preserve">GUIDANCE FOR THE PREPARATION OF LAWS </w:t>
      </w:r>
      <w:r w:rsidRPr="00294914">
        <w:rPr>
          <w:bCs/>
          <w:snapToGrid w:val="0"/>
          <w:szCs w:val="24"/>
        </w:rPr>
        <w:br/>
        <w:t>BASED ON THE 1991 ACT OF THE UPOV CONVENTION”</w:t>
      </w:r>
      <w:r w:rsidR="00733028" w:rsidRPr="00294914">
        <w:rPr>
          <w:bCs/>
          <w:snapToGrid w:val="0"/>
          <w:szCs w:val="24"/>
        </w:rPr>
        <w:t xml:space="preserve"> (DOCUMENT UPOV/INF/6/4)</w:t>
      </w:r>
    </w:p>
    <w:p w:rsidR="00EE4442" w:rsidRPr="00294914" w:rsidRDefault="00EE4442" w:rsidP="00FE1F47"/>
    <w:p w:rsidR="006D4519" w:rsidRPr="00294914" w:rsidRDefault="006D4519" w:rsidP="00FE1F47"/>
    <w:p w:rsidR="00006358" w:rsidRPr="00294914" w:rsidRDefault="00006358" w:rsidP="00FE1F47"/>
    <w:p w:rsidR="001F514F" w:rsidRPr="00294914" w:rsidRDefault="001F514F" w:rsidP="001F514F">
      <w:pPr>
        <w:rPr>
          <w:u w:val="single"/>
        </w:rPr>
      </w:pPr>
      <w:r w:rsidRPr="00294914">
        <w:rPr>
          <w:rFonts w:cs="Arial"/>
          <w:u w:val="single"/>
        </w:rPr>
        <w:t xml:space="preserve">NOTES ON ARTICLE </w:t>
      </w:r>
      <w:proofErr w:type="gramStart"/>
      <w:r w:rsidRPr="00294914">
        <w:rPr>
          <w:rFonts w:cs="Arial"/>
          <w:u w:val="single"/>
        </w:rPr>
        <w:t>13  PROVISIONAL</w:t>
      </w:r>
      <w:proofErr w:type="gramEnd"/>
      <w:r w:rsidRPr="00294914">
        <w:rPr>
          <w:rFonts w:cs="Arial"/>
          <w:u w:val="single"/>
        </w:rPr>
        <w:t xml:space="preserve"> PROTECTION</w:t>
      </w:r>
    </w:p>
    <w:p w:rsidR="001F514F" w:rsidRPr="00294914" w:rsidRDefault="001F514F" w:rsidP="001F514F"/>
    <w:p w:rsidR="001F514F" w:rsidRPr="00294914" w:rsidRDefault="001F514F" w:rsidP="001F514F">
      <w:r w:rsidRPr="00294914">
        <w:t xml:space="preserve">Subject to approval by the Council, at its forty-ninth ordinary session, of the revision of document UPOV/EXN/PRP/1 “Explanatory Notes on Provisional Protection under the UPOV Convention” (presented in document UPOV/EXN/PRP/2 Draft 4), to replace the text of “NOTES ON ARTICLE 13” with the </w:t>
      </w:r>
      <w:r w:rsidR="00733028" w:rsidRPr="00294914">
        <w:t xml:space="preserve">new </w:t>
      </w:r>
      <w:r w:rsidRPr="00294914">
        <w:t>text of document UPOV/EXN/PRP/2.</w:t>
      </w:r>
    </w:p>
    <w:p w:rsidR="001F514F" w:rsidRPr="00294914" w:rsidRDefault="001F514F" w:rsidP="001F514F"/>
    <w:p w:rsidR="001F514F" w:rsidRPr="00294914" w:rsidRDefault="001F514F" w:rsidP="001F514F"/>
    <w:p w:rsidR="001F514F" w:rsidRPr="00294914" w:rsidRDefault="001F514F" w:rsidP="001F514F">
      <w:pPr>
        <w:rPr>
          <w:u w:val="single"/>
        </w:rPr>
      </w:pPr>
      <w:r w:rsidRPr="00294914">
        <w:rPr>
          <w:u w:val="single"/>
        </w:rPr>
        <w:t xml:space="preserve">NOTES ON ARTICLE </w:t>
      </w:r>
      <w:proofErr w:type="gramStart"/>
      <w:r w:rsidRPr="00294914">
        <w:rPr>
          <w:u w:val="single"/>
        </w:rPr>
        <w:t>20  VARIETY</w:t>
      </w:r>
      <w:proofErr w:type="gramEnd"/>
      <w:r w:rsidRPr="00294914">
        <w:rPr>
          <w:u w:val="single"/>
        </w:rPr>
        <w:t xml:space="preserve"> DENOMINATION</w:t>
      </w:r>
    </w:p>
    <w:p w:rsidR="001F514F" w:rsidRPr="00294914" w:rsidRDefault="001F514F" w:rsidP="001F514F"/>
    <w:p w:rsidR="001F514F" w:rsidRPr="00294914" w:rsidRDefault="001F514F" w:rsidP="001F514F">
      <w:r w:rsidRPr="00294914">
        <w:t xml:space="preserve">Subject to approval by the Council, at its forty-ninth ordinary session, of the revision of document UPOV/INF/12/4 “Explanatory Notes on </w:t>
      </w:r>
      <w:r w:rsidR="009F533F">
        <w:t>Variety Denominations</w:t>
      </w:r>
      <w:r w:rsidRPr="00294914">
        <w:t xml:space="preserve"> under the UPOV Convention” (presented in Annex III to this document), to</w:t>
      </w:r>
      <w:r w:rsidR="00C16AC1" w:rsidRPr="00294914">
        <w:t xml:space="preserve"> insert new paragraph 7.2</w:t>
      </w:r>
      <w:r w:rsidRPr="00294914">
        <w:t xml:space="preserve"> </w:t>
      </w:r>
      <w:r w:rsidR="00C16AC1" w:rsidRPr="00294914">
        <w:t xml:space="preserve">under </w:t>
      </w:r>
      <w:r w:rsidRPr="00294914">
        <w:t>“NOTES ON ARTICLE 20</w:t>
      </w:r>
      <w:r w:rsidR="00C16AC1" w:rsidRPr="00294914">
        <w:t>”, Article 20(7)</w:t>
      </w:r>
      <w:r w:rsidRPr="00294914">
        <w:t>.</w:t>
      </w:r>
    </w:p>
    <w:p w:rsidR="001F514F" w:rsidRPr="00294914" w:rsidRDefault="001F514F" w:rsidP="001F514F"/>
    <w:p w:rsidR="001F514F" w:rsidRPr="00294914" w:rsidRDefault="001F514F" w:rsidP="001F514F"/>
    <w:p w:rsidR="00F818B0" w:rsidRPr="00294914" w:rsidRDefault="00F818B0" w:rsidP="001F514F">
      <w:pPr>
        <w:rPr>
          <w:u w:val="single"/>
        </w:rPr>
      </w:pPr>
      <w:r w:rsidRPr="00294914">
        <w:rPr>
          <w:rFonts w:cs="Arial"/>
          <w:u w:val="single"/>
        </w:rPr>
        <w:t xml:space="preserve">NOTES ON ARTICLE </w:t>
      </w:r>
      <w:proofErr w:type="gramStart"/>
      <w:r w:rsidRPr="00294914">
        <w:rPr>
          <w:rFonts w:cs="Arial"/>
          <w:u w:val="single"/>
        </w:rPr>
        <w:t>21  NULLITY</w:t>
      </w:r>
      <w:proofErr w:type="gramEnd"/>
      <w:r w:rsidRPr="00294914">
        <w:rPr>
          <w:rFonts w:cs="Arial"/>
          <w:u w:val="single"/>
        </w:rPr>
        <w:t xml:space="preserve"> OF THE BREEDER’S RIGHT</w:t>
      </w:r>
    </w:p>
    <w:p w:rsidR="00F818B0" w:rsidRPr="00294914" w:rsidRDefault="00F818B0" w:rsidP="00FE1F47"/>
    <w:p w:rsidR="00F818B0" w:rsidRPr="00294914" w:rsidRDefault="00F818B0" w:rsidP="00F818B0">
      <w:r w:rsidRPr="00294914">
        <w:t xml:space="preserve">Subject to approval by the Council, at its forty-ninth ordinary session, of the revision of document UPOV/EXN/NUL/1 “Explanatory Notes on the Nullity of the Breeder's Right under the UPOV Convention” (presented in document UPOV/EXN/NUL/2 Draft 4), to replace the text of “NOTES ON ARTICLE 21” with the </w:t>
      </w:r>
      <w:r w:rsidR="00733028" w:rsidRPr="00294914">
        <w:t xml:space="preserve">new </w:t>
      </w:r>
      <w:r w:rsidRPr="00294914">
        <w:t>text of document UPOV/EXN/NUL/2.</w:t>
      </w:r>
    </w:p>
    <w:p w:rsidR="00F818B0" w:rsidRPr="00294914" w:rsidRDefault="00F818B0" w:rsidP="00F818B0"/>
    <w:p w:rsidR="00F818B0" w:rsidRPr="00294914" w:rsidRDefault="00F818B0" w:rsidP="00F818B0"/>
    <w:p w:rsidR="001A09C6" w:rsidRPr="00294914" w:rsidRDefault="00335922" w:rsidP="00FE1F47">
      <w:pPr>
        <w:rPr>
          <w:u w:val="single"/>
        </w:rPr>
      </w:pPr>
      <w:r w:rsidRPr="00294914">
        <w:rPr>
          <w:u w:val="single"/>
        </w:rPr>
        <w:t xml:space="preserve">NOTES ON ARTICLE </w:t>
      </w:r>
      <w:proofErr w:type="gramStart"/>
      <w:r w:rsidRPr="00294914">
        <w:rPr>
          <w:u w:val="single"/>
        </w:rPr>
        <w:t>22  CANCELLATION</w:t>
      </w:r>
      <w:proofErr w:type="gramEnd"/>
      <w:r w:rsidRPr="00294914">
        <w:rPr>
          <w:u w:val="single"/>
        </w:rPr>
        <w:t xml:space="preserve"> OF THE BREEDER’S RIGHT</w:t>
      </w:r>
    </w:p>
    <w:p w:rsidR="00335922" w:rsidRPr="00294914" w:rsidRDefault="00335922" w:rsidP="00FE1F47"/>
    <w:p w:rsidR="00335922" w:rsidRPr="00294914" w:rsidRDefault="00335922" w:rsidP="00FE1F47">
      <w:r w:rsidRPr="00294914">
        <w:t>Subject to approval by the Council, at its forty-ninth ordinary session, of the revision of document UPOV/EXN/CAN/1 “Explanatory Notes on Cancellation of the Breeder's Right under the UPOV Convention”</w:t>
      </w:r>
      <w:r w:rsidR="00006358" w:rsidRPr="00294914">
        <w:t xml:space="preserve"> (presented in document UPOV/EXN/CAN/2 Draft 4)</w:t>
      </w:r>
      <w:r w:rsidRPr="00294914">
        <w:t>, to replace the text of “</w:t>
      </w:r>
      <w:r w:rsidR="00006358" w:rsidRPr="00294914">
        <w:t>NOTES ON ARTICLE 22</w:t>
      </w:r>
      <w:r w:rsidRPr="00294914">
        <w:t xml:space="preserve">” with the </w:t>
      </w:r>
      <w:r w:rsidR="00733028" w:rsidRPr="00294914">
        <w:t xml:space="preserve">new </w:t>
      </w:r>
      <w:r w:rsidRPr="00294914">
        <w:t xml:space="preserve">text </w:t>
      </w:r>
      <w:r w:rsidR="00F818B0" w:rsidRPr="00294914">
        <w:t xml:space="preserve">of </w:t>
      </w:r>
      <w:r w:rsidR="00006358" w:rsidRPr="00294914">
        <w:t>document UPOV/EXN/CAN/2</w:t>
      </w:r>
      <w:r w:rsidRPr="00294914">
        <w:t>.</w:t>
      </w:r>
    </w:p>
    <w:p w:rsidR="001A09C6" w:rsidRPr="00294914" w:rsidRDefault="001A09C6" w:rsidP="00FE1F47"/>
    <w:p w:rsidR="00006358" w:rsidRPr="00294914" w:rsidRDefault="00006358" w:rsidP="00FE1F47"/>
    <w:p w:rsidR="001F514F" w:rsidRPr="00294914" w:rsidRDefault="001F514F" w:rsidP="00FE1F47"/>
    <w:p w:rsidR="006D4519" w:rsidRPr="00294914" w:rsidRDefault="001A09C6" w:rsidP="001A09C6">
      <w:pPr>
        <w:jc w:val="right"/>
      </w:pPr>
      <w:r w:rsidRPr="00294914">
        <w:t>[End of Annex IV and of document]</w:t>
      </w:r>
    </w:p>
    <w:sectPr w:rsidR="006D4519" w:rsidRPr="00294914" w:rsidSect="00906DDC">
      <w:headerReference w:type="first" r:id="rId15"/>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552" w:rsidRDefault="00686552" w:rsidP="006655D3">
      <w:r>
        <w:separator/>
      </w:r>
    </w:p>
    <w:p w:rsidR="00686552" w:rsidRDefault="00686552" w:rsidP="006655D3"/>
    <w:p w:rsidR="00686552" w:rsidRDefault="00686552" w:rsidP="006655D3"/>
  </w:endnote>
  <w:endnote w:type="continuationSeparator" w:id="0">
    <w:p w:rsidR="00686552" w:rsidRDefault="00686552" w:rsidP="006655D3">
      <w:r>
        <w:separator/>
      </w:r>
    </w:p>
    <w:p w:rsidR="00686552" w:rsidRPr="00560A6D" w:rsidRDefault="00686552">
      <w:pPr>
        <w:pStyle w:val="Footer"/>
        <w:spacing w:after="60"/>
        <w:rPr>
          <w:sz w:val="18"/>
          <w:lang w:val="fr-FR"/>
        </w:rPr>
      </w:pPr>
      <w:r w:rsidRPr="00560A6D">
        <w:rPr>
          <w:sz w:val="18"/>
          <w:lang w:val="fr-FR"/>
        </w:rPr>
        <w:t>[Suite de la note de la page précédente]</w:t>
      </w:r>
    </w:p>
    <w:p w:rsidR="00686552" w:rsidRPr="00560A6D" w:rsidRDefault="00686552" w:rsidP="006655D3">
      <w:pPr>
        <w:rPr>
          <w:lang w:val="fr-FR"/>
        </w:rPr>
      </w:pPr>
    </w:p>
    <w:p w:rsidR="00686552" w:rsidRPr="00560A6D" w:rsidRDefault="00686552" w:rsidP="006655D3">
      <w:pPr>
        <w:rPr>
          <w:lang w:val="fr-FR"/>
        </w:rPr>
      </w:pPr>
    </w:p>
  </w:endnote>
  <w:endnote w:type="continuationNotice" w:id="1">
    <w:p w:rsidR="00686552" w:rsidRPr="00560A6D" w:rsidRDefault="00686552" w:rsidP="006655D3">
      <w:pPr>
        <w:rPr>
          <w:lang w:val="fr-FR"/>
        </w:rPr>
      </w:pPr>
      <w:r w:rsidRPr="00560A6D">
        <w:rPr>
          <w:lang w:val="fr-FR"/>
        </w:rPr>
        <w:t>[Suite de la note page suivante]</w:t>
      </w:r>
    </w:p>
    <w:p w:rsidR="00686552" w:rsidRPr="00560A6D" w:rsidRDefault="00686552" w:rsidP="006655D3">
      <w:pPr>
        <w:rPr>
          <w:lang w:val="fr-FR"/>
        </w:rPr>
      </w:pPr>
    </w:p>
    <w:p w:rsidR="00686552" w:rsidRPr="00560A6D" w:rsidRDefault="0068655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552" w:rsidRDefault="00686552" w:rsidP="00C95616">
      <w:pPr>
        <w:spacing w:before="120"/>
      </w:pPr>
      <w:r>
        <w:separator/>
      </w:r>
    </w:p>
  </w:footnote>
  <w:footnote w:type="continuationSeparator" w:id="0">
    <w:p w:rsidR="00686552" w:rsidRDefault="00686552" w:rsidP="006655D3">
      <w:r>
        <w:separator/>
      </w:r>
    </w:p>
  </w:footnote>
  <w:footnote w:type="continuationNotice" w:id="1">
    <w:p w:rsidR="00686552" w:rsidRPr="00A56FAA" w:rsidRDefault="00686552"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52" w:rsidRPr="00C5280D" w:rsidRDefault="00686552" w:rsidP="00EB048E">
    <w:pPr>
      <w:pStyle w:val="Header"/>
      <w:rPr>
        <w:rStyle w:val="PageNumber"/>
        <w:lang w:val="en-US"/>
      </w:rPr>
    </w:pPr>
    <w:r>
      <w:rPr>
        <w:rStyle w:val="PageNumber"/>
        <w:lang w:val="en-US"/>
      </w:rPr>
      <w:t>C/49/1</w:t>
    </w:r>
    <w:r w:rsidR="00223470">
      <w:rPr>
        <w:rStyle w:val="PageNumber"/>
        <w:lang w:val="en-US"/>
      </w:rPr>
      <w:t>4</w:t>
    </w:r>
  </w:p>
  <w:p w:rsidR="00686552" w:rsidRPr="00C5280D" w:rsidRDefault="00686552"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C5261">
      <w:rPr>
        <w:rStyle w:val="PageNumber"/>
        <w:noProof/>
        <w:lang w:val="en-US"/>
      </w:rPr>
      <w:t>5</w:t>
    </w:r>
    <w:r w:rsidRPr="00C5280D">
      <w:rPr>
        <w:rStyle w:val="PageNumber"/>
        <w:lang w:val="en-US"/>
      </w:rPr>
      <w:fldChar w:fldCharType="end"/>
    </w:r>
  </w:p>
  <w:p w:rsidR="00686552" w:rsidRPr="00C5280D" w:rsidRDefault="00686552"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52" w:rsidRDefault="00223470">
    <w:pPr>
      <w:pStyle w:val="Header"/>
    </w:pPr>
    <w:r>
      <w:t>C/49/14</w:t>
    </w:r>
  </w:p>
  <w:p w:rsidR="00686552" w:rsidRDefault="00686552">
    <w:pPr>
      <w:pStyle w:val="Header"/>
    </w:pPr>
  </w:p>
  <w:p w:rsidR="00686552" w:rsidRDefault="00686552">
    <w:pPr>
      <w:pStyle w:val="Header"/>
    </w:pPr>
    <w:r>
      <w:t>ANNEX I</w:t>
    </w:r>
  </w:p>
  <w:p w:rsidR="00686552" w:rsidRDefault="006865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6552" w:rsidRDefault="00223470">
    <w:pPr>
      <w:pStyle w:val="Header"/>
    </w:pPr>
    <w:r>
      <w:t>C/49/14</w:t>
    </w:r>
  </w:p>
  <w:p w:rsidR="00686552" w:rsidRDefault="00686552">
    <w:pPr>
      <w:pStyle w:val="Header"/>
    </w:pPr>
  </w:p>
  <w:p w:rsidR="00686552" w:rsidRDefault="00686552">
    <w:pPr>
      <w:pStyle w:val="Header"/>
    </w:pPr>
    <w:r>
      <w:t>ANNEX II</w:t>
    </w:r>
  </w:p>
  <w:p w:rsidR="00686552" w:rsidRDefault="0068655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EEC" w:rsidRDefault="00223470">
    <w:pPr>
      <w:pStyle w:val="Header"/>
    </w:pPr>
    <w:r>
      <w:t>C/49/14</w:t>
    </w:r>
  </w:p>
  <w:p w:rsidR="002C7EEC" w:rsidRDefault="002C7EEC">
    <w:pPr>
      <w:pStyle w:val="Header"/>
    </w:pPr>
  </w:p>
  <w:p w:rsidR="002C7EEC" w:rsidRDefault="002C7EEC">
    <w:pPr>
      <w:pStyle w:val="Header"/>
    </w:pPr>
    <w:r>
      <w:t>ANNEX III</w:t>
    </w:r>
  </w:p>
  <w:p w:rsidR="002C7EEC" w:rsidRDefault="002C7EE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7EEC" w:rsidRDefault="00223470">
    <w:pPr>
      <w:pStyle w:val="Header"/>
    </w:pPr>
    <w:r>
      <w:t>C/49/14</w:t>
    </w:r>
  </w:p>
  <w:p w:rsidR="002C7EEC" w:rsidRDefault="002C7EEC">
    <w:pPr>
      <w:pStyle w:val="Header"/>
    </w:pPr>
  </w:p>
  <w:p w:rsidR="002C7EEC" w:rsidRDefault="002C7EEC">
    <w:pPr>
      <w:pStyle w:val="Header"/>
    </w:pPr>
    <w:r>
      <w:t>ANNEX IV</w:t>
    </w:r>
  </w:p>
  <w:p w:rsidR="002C7EEC" w:rsidRDefault="002C7E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EFE"/>
    <w:rsid w:val="00006358"/>
    <w:rsid w:val="000102B7"/>
    <w:rsid w:val="00010CF3"/>
    <w:rsid w:val="00011E27"/>
    <w:rsid w:val="00012F0A"/>
    <w:rsid w:val="000148BC"/>
    <w:rsid w:val="00024AB8"/>
    <w:rsid w:val="00030854"/>
    <w:rsid w:val="00036028"/>
    <w:rsid w:val="000421C7"/>
    <w:rsid w:val="00044642"/>
    <w:rsid w:val="000446B9"/>
    <w:rsid w:val="00044ADC"/>
    <w:rsid w:val="00047E21"/>
    <w:rsid w:val="00057508"/>
    <w:rsid w:val="00071C70"/>
    <w:rsid w:val="00085505"/>
    <w:rsid w:val="000A4D4F"/>
    <w:rsid w:val="000A68B4"/>
    <w:rsid w:val="000C672D"/>
    <w:rsid w:val="000C7021"/>
    <w:rsid w:val="000D6BBC"/>
    <w:rsid w:val="000D7780"/>
    <w:rsid w:val="00101AFD"/>
    <w:rsid w:val="00105929"/>
    <w:rsid w:val="001131D5"/>
    <w:rsid w:val="00117EDB"/>
    <w:rsid w:val="00141DB8"/>
    <w:rsid w:val="0017474A"/>
    <w:rsid w:val="001758C6"/>
    <w:rsid w:val="001763B5"/>
    <w:rsid w:val="00182B99"/>
    <w:rsid w:val="001A0080"/>
    <w:rsid w:val="001A09C6"/>
    <w:rsid w:val="001A178A"/>
    <w:rsid w:val="001D7941"/>
    <w:rsid w:val="001E0CF9"/>
    <w:rsid w:val="001F514F"/>
    <w:rsid w:val="0021332C"/>
    <w:rsid w:val="00213982"/>
    <w:rsid w:val="00223470"/>
    <w:rsid w:val="00243C12"/>
    <w:rsid w:val="0024416D"/>
    <w:rsid w:val="00245E80"/>
    <w:rsid w:val="002521B6"/>
    <w:rsid w:val="00274DDB"/>
    <w:rsid w:val="002800A0"/>
    <w:rsid w:val="002801B3"/>
    <w:rsid w:val="0028098F"/>
    <w:rsid w:val="00281060"/>
    <w:rsid w:val="0028473F"/>
    <w:rsid w:val="002940E8"/>
    <w:rsid w:val="00294914"/>
    <w:rsid w:val="002A6E50"/>
    <w:rsid w:val="002A7768"/>
    <w:rsid w:val="002B585F"/>
    <w:rsid w:val="002B5F1D"/>
    <w:rsid w:val="002C256A"/>
    <w:rsid w:val="002C5C79"/>
    <w:rsid w:val="002C7EEC"/>
    <w:rsid w:val="002D67D8"/>
    <w:rsid w:val="002D7647"/>
    <w:rsid w:val="002E5962"/>
    <w:rsid w:val="003022E9"/>
    <w:rsid w:val="003033D6"/>
    <w:rsid w:val="00305A7F"/>
    <w:rsid w:val="00312D31"/>
    <w:rsid w:val="00315280"/>
    <w:rsid w:val="003152FE"/>
    <w:rsid w:val="00327436"/>
    <w:rsid w:val="0033507D"/>
    <w:rsid w:val="003353DF"/>
    <w:rsid w:val="00335922"/>
    <w:rsid w:val="00340713"/>
    <w:rsid w:val="00344BD6"/>
    <w:rsid w:val="00351ED1"/>
    <w:rsid w:val="0035528D"/>
    <w:rsid w:val="00361821"/>
    <w:rsid w:val="003B560D"/>
    <w:rsid w:val="003C10BC"/>
    <w:rsid w:val="003C5261"/>
    <w:rsid w:val="003D227C"/>
    <w:rsid w:val="003D2B4D"/>
    <w:rsid w:val="003D384B"/>
    <w:rsid w:val="003D4482"/>
    <w:rsid w:val="003E0B69"/>
    <w:rsid w:val="00403C95"/>
    <w:rsid w:val="0041551D"/>
    <w:rsid w:val="00444A88"/>
    <w:rsid w:val="00450FB5"/>
    <w:rsid w:val="00471E5E"/>
    <w:rsid w:val="00474DA4"/>
    <w:rsid w:val="00476B4D"/>
    <w:rsid w:val="004805FA"/>
    <w:rsid w:val="00482FD4"/>
    <w:rsid w:val="004A4E29"/>
    <w:rsid w:val="004B0AE6"/>
    <w:rsid w:val="004C2EEA"/>
    <w:rsid w:val="004D047D"/>
    <w:rsid w:val="004D266B"/>
    <w:rsid w:val="004F305A"/>
    <w:rsid w:val="004F57BB"/>
    <w:rsid w:val="005014D5"/>
    <w:rsid w:val="00512164"/>
    <w:rsid w:val="005123A2"/>
    <w:rsid w:val="00520297"/>
    <w:rsid w:val="00526127"/>
    <w:rsid w:val="005338F9"/>
    <w:rsid w:val="00541A02"/>
    <w:rsid w:val="0054281C"/>
    <w:rsid w:val="0055268D"/>
    <w:rsid w:val="00560A6D"/>
    <w:rsid w:val="00576BE4"/>
    <w:rsid w:val="0057780D"/>
    <w:rsid w:val="005A400A"/>
    <w:rsid w:val="005B7762"/>
    <w:rsid w:val="005D4A9E"/>
    <w:rsid w:val="005F05B6"/>
    <w:rsid w:val="005F2811"/>
    <w:rsid w:val="00612379"/>
    <w:rsid w:val="0061555F"/>
    <w:rsid w:val="00616BC6"/>
    <w:rsid w:val="00641200"/>
    <w:rsid w:val="00656481"/>
    <w:rsid w:val="006617DF"/>
    <w:rsid w:val="00663239"/>
    <w:rsid w:val="006655D3"/>
    <w:rsid w:val="0067078A"/>
    <w:rsid w:val="00670DC2"/>
    <w:rsid w:val="00675D10"/>
    <w:rsid w:val="0068205C"/>
    <w:rsid w:val="00683D0A"/>
    <w:rsid w:val="00686552"/>
    <w:rsid w:val="00687EB4"/>
    <w:rsid w:val="00691783"/>
    <w:rsid w:val="006B17D2"/>
    <w:rsid w:val="006B6E3A"/>
    <w:rsid w:val="006C224E"/>
    <w:rsid w:val="006D2368"/>
    <w:rsid w:val="006D4519"/>
    <w:rsid w:val="006D780A"/>
    <w:rsid w:val="00732DEC"/>
    <w:rsid w:val="00733028"/>
    <w:rsid w:val="00735BD5"/>
    <w:rsid w:val="007556F6"/>
    <w:rsid w:val="00760EEF"/>
    <w:rsid w:val="00771182"/>
    <w:rsid w:val="00777EE5"/>
    <w:rsid w:val="007845B3"/>
    <w:rsid w:val="00784836"/>
    <w:rsid w:val="0079023E"/>
    <w:rsid w:val="00792E39"/>
    <w:rsid w:val="00794125"/>
    <w:rsid w:val="00795648"/>
    <w:rsid w:val="007A2854"/>
    <w:rsid w:val="007D0B9D"/>
    <w:rsid w:val="007D0CF0"/>
    <w:rsid w:val="007D145D"/>
    <w:rsid w:val="007D19B0"/>
    <w:rsid w:val="007F498F"/>
    <w:rsid w:val="0080679D"/>
    <w:rsid w:val="008108B0"/>
    <w:rsid w:val="00811B20"/>
    <w:rsid w:val="00820068"/>
    <w:rsid w:val="0082296E"/>
    <w:rsid w:val="00824099"/>
    <w:rsid w:val="008252B5"/>
    <w:rsid w:val="00826887"/>
    <w:rsid w:val="00850B96"/>
    <w:rsid w:val="00867AC1"/>
    <w:rsid w:val="0087412B"/>
    <w:rsid w:val="008A3C6D"/>
    <w:rsid w:val="008A743F"/>
    <w:rsid w:val="008B7B01"/>
    <w:rsid w:val="008C0970"/>
    <w:rsid w:val="008C2B62"/>
    <w:rsid w:val="008D2CF7"/>
    <w:rsid w:val="00900C26"/>
    <w:rsid w:val="0090197F"/>
    <w:rsid w:val="00901A3F"/>
    <w:rsid w:val="00906DDC"/>
    <w:rsid w:val="009145A3"/>
    <w:rsid w:val="0092693D"/>
    <w:rsid w:val="00934E09"/>
    <w:rsid w:val="00936253"/>
    <w:rsid w:val="00947760"/>
    <w:rsid w:val="00952DD4"/>
    <w:rsid w:val="00970FED"/>
    <w:rsid w:val="009823F0"/>
    <w:rsid w:val="00997029"/>
    <w:rsid w:val="009B6732"/>
    <w:rsid w:val="009B6ED8"/>
    <w:rsid w:val="009D1913"/>
    <w:rsid w:val="009D690D"/>
    <w:rsid w:val="009E2443"/>
    <w:rsid w:val="009E65B6"/>
    <w:rsid w:val="009F4F36"/>
    <w:rsid w:val="009F533F"/>
    <w:rsid w:val="009F7D0F"/>
    <w:rsid w:val="00A25F74"/>
    <w:rsid w:val="00A42AC3"/>
    <w:rsid w:val="00A430CF"/>
    <w:rsid w:val="00A536DB"/>
    <w:rsid w:val="00A54309"/>
    <w:rsid w:val="00A56FAA"/>
    <w:rsid w:val="00A66B92"/>
    <w:rsid w:val="00A67EC5"/>
    <w:rsid w:val="00A9243D"/>
    <w:rsid w:val="00AB2B93"/>
    <w:rsid w:val="00AB7E5B"/>
    <w:rsid w:val="00AE0EF1"/>
    <w:rsid w:val="00AE2937"/>
    <w:rsid w:val="00B07301"/>
    <w:rsid w:val="00B224DE"/>
    <w:rsid w:val="00B22568"/>
    <w:rsid w:val="00B46575"/>
    <w:rsid w:val="00B47595"/>
    <w:rsid w:val="00B575BA"/>
    <w:rsid w:val="00B7349B"/>
    <w:rsid w:val="00B84BBD"/>
    <w:rsid w:val="00BA41B8"/>
    <w:rsid w:val="00BA43FB"/>
    <w:rsid w:val="00BC127D"/>
    <w:rsid w:val="00BC1FE6"/>
    <w:rsid w:val="00BD2054"/>
    <w:rsid w:val="00C026BB"/>
    <w:rsid w:val="00C061B6"/>
    <w:rsid w:val="00C16AC1"/>
    <w:rsid w:val="00C2446C"/>
    <w:rsid w:val="00C36AE5"/>
    <w:rsid w:val="00C418B5"/>
    <w:rsid w:val="00C41F17"/>
    <w:rsid w:val="00C51D44"/>
    <w:rsid w:val="00C5280D"/>
    <w:rsid w:val="00C5791C"/>
    <w:rsid w:val="00C651CE"/>
    <w:rsid w:val="00C66290"/>
    <w:rsid w:val="00C72B7A"/>
    <w:rsid w:val="00C95420"/>
    <w:rsid w:val="00C95616"/>
    <w:rsid w:val="00C973F2"/>
    <w:rsid w:val="00C978F5"/>
    <w:rsid w:val="00CA0F9F"/>
    <w:rsid w:val="00CA304C"/>
    <w:rsid w:val="00CA774A"/>
    <w:rsid w:val="00CC0281"/>
    <w:rsid w:val="00CC11B0"/>
    <w:rsid w:val="00CC78EF"/>
    <w:rsid w:val="00CF7E36"/>
    <w:rsid w:val="00D3708D"/>
    <w:rsid w:val="00D40098"/>
    <w:rsid w:val="00D40426"/>
    <w:rsid w:val="00D57C96"/>
    <w:rsid w:val="00D91203"/>
    <w:rsid w:val="00D95174"/>
    <w:rsid w:val="00DA6F36"/>
    <w:rsid w:val="00DB1CCC"/>
    <w:rsid w:val="00DB596E"/>
    <w:rsid w:val="00DC00EA"/>
    <w:rsid w:val="00E32C2E"/>
    <w:rsid w:val="00E32F7E"/>
    <w:rsid w:val="00E72D49"/>
    <w:rsid w:val="00E7593C"/>
    <w:rsid w:val="00E7678A"/>
    <w:rsid w:val="00E935F1"/>
    <w:rsid w:val="00E94A81"/>
    <w:rsid w:val="00EA1FFB"/>
    <w:rsid w:val="00EA7DCF"/>
    <w:rsid w:val="00EB048E"/>
    <w:rsid w:val="00ED6EFE"/>
    <w:rsid w:val="00EE175D"/>
    <w:rsid w:val="00EE34DF"/>
    <w:rsid w:val="00EE4442"/>
    <w:rsid w:val="00EF2F89"/>
    <w:rsid w:val="00EF6B84"/>
    <w:rsid w:val="00F1236F"/>
    <w:rsid w:val="00F1237A"/>
    <w:rsid w:val="00F22CBD"/>
    <w:rsid w:val="00F433FB"/>
    <w:rsid w:val="00F45372"/>
    <w:rsid w:val="00F4605B"/>
    <w:rsid w:val="00F560F7"/>
    <w:rsid w:val="00F56C99"/>
    <w:rsid w:val="00F6334D"/>
    <w:rsid w:val="00F76193"/>
    <w:rsid w:val="00F80602"/>
    <w:rsid w:val="00F818B0"/>
    <w:rsid w:val="00F875FF"/>
    <w:rsid w:val="00FA49AB"/>
    <w:rsid w:val="00FB0C72"/>
    <w:rsid w:val="00FE1B48"/>
    <w:rsid w:val="00FE1F47"/>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FE1F47"/>
    <w:pPr>
      <w:keepNext/>
      <w:ind w:left="567" w:hanging="567"/>
      <w:jc w:val="both"/>
      <w:outlineLvl w:val="3"/>
    </w:pPr>
    <w:rPr>
      <w:rFonts w:ascii="Arial" w:hAnsi="Arial"/>
      <w:i/>
      <w:lang w:val="fr-FR"/>
    </w:rPr>
  </w:style>
  <w:style w:type="paragraph" w:styleId="Heading5">
    <w:name w:val="heading 5"/>
    <w:next w:val="Normal"/>
    <w:autoRedefine/>
    <w:qFormat/>
    <w:rsid w:val="00EE4442"/>
    <w:pPr>
      <w:keepNext/>
      <w:ind w:left="567" w:hanging="567"/>
      <w:jc w:val="both"/>
      <w:outlineLvl w:val="4"/>
    </w:pPr>
    <w:rPr>
      <w:rFonts w:ascii="Arial" w:hAnsi="Arial"/>
      <w:i/>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qFormat/>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DecisionParagraphsChar">
    <w:name w:val="DecisionParagraphs Char"/>
    <w:basedOn w:val="DefaultParagraphFont"/>
    <w:link w:val="DecisionParagraphs"/>
    <w:rsid w:val="00ED6EFE"/>
    <w:rPr>
      <w:rFonts w:ascii="Arial" w:hAnsi="Arial"/>
      <w:i/>
    </w:rPr>
  </w:style>
  <w:style w:type="paragraph" w:styleId="ListParagraph">
    <w:name w:val="List Paragraph"/>
    <w:basedOn w:val="Normal"/>
    <w:uiPriority w:val="34"/>
    <w:qFormat/>
    <w:rsid w:val="00ED6E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FE1F47"/>
    <w:pPr>
      <w:keepNext/>
      <w:ind w:left="567" w:hanging="567"/>
      <w:jc w:val="both"/>
      <w:outlineLvl w:val="3"/>
    </w:pPr>
    <w:rPr>
      <w:rFonts w:ascii="Arial" w:hAnsi="Arial"/>
      <w:i/>
      <w:lang w:val="fr-FR"/>
    </w:rPr>
  </w:style>
  <w:style w:type="paragraph" w:styleId="Heading5">
    <w:name w:val="heading 5"/>
    <w:next w:val="Normal"/>
    <w:autoRedefine/>
    <w:qFormat/>
    <w:rsid w:val="00EE4442"/>
    <w:pPr>
      <w:keepNext/>
      <w:ind w:left="567" w:hanging="567"/>
      <w:jc w:val="both"/>
      <w:outlineLvl w:val="4"/>
    </w:pPr>
    <w:rPr>
      <w:rFonts w:ascii="Arial" w:hAnsi="Arial"/>
      <w:i/>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qFormat/>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33507D"/>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DecisionParagraphsChar">
    <w:name w:val="DecisionParagraphs Char"/>
    <w:basedOn w:val="DefaultParagraphFont"/>
    <w:link w:val="DecisionParagraphs"/>
    <w:rsid w:val="00ED6EFE"/>
    <w:rPr>
      <w:rFonts w:ascii="Arial" w:hAnsi="Arial"/>
      <w:i/>
    </w:rPr>
  </w:style>
  <w:style w:type="paragraph" w:styleId="ListParagraph">
    <w:name w:val="List Paragraph"/>
    <w:basedOn w:val="Normal"/>
    <w:uiPriority w:val="34"/>
    <w:qFormat/>
    <w:rsid w:val="00ED6E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upov.int/meetings/en/topic.jsp?group_id=254" TargetMode="Externa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yperlink" Target="http://www.upov.int/meetings/en/topic.jsp?group_id=251" TargetMode="External"/><Relationship Id="rId4" Type="http://schemas.openxmlformats.org/officeDocument/2006/relationships/webSettings" Target="webSettings.xml"/><Relationship Id="rId9" Type="http://schemas.openxmlformats.org/officeDocument/2006/relationships/hyperlink" Target="http://www.upov.int/edocs/tgpdocs/en/tgp_7.pdf"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9\templates\C_4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C_49_EN.dotx</Template>
  <TotalTime>30</TotalTime>
  <Pages>9</Pages>
  <Words>3045</Words>
  <Characters>17882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C/49/15</vt:lpstr>
    </vt:vector>
  </TitlesOfParts>
  <Company>UPOV</Company>
  <LinksUpToDate>false</LinksUpToDate>
  <CharactersWithSpaces>20886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C/49/15</dc:title>
  <dc:creator>SANCHEZ-VIZCAINO GOMEZ Rosa Maria</dc:creator>
  <cp:lastModifiedBy>SANCHEZ-VIZCAINO GOMEZ Rosa Maria</cp:lastModifiedBy>
  <cp:revision>21</cp:revision>
  <cp:lastPrinted>2015-09-28T16:20:00Z</cp:lastPrinted>
  <dcterms:created xsi:type="dcterms:W3CDTF">2015-08-20T15:16:00Z</dcterms:created>
  <dcterms:modified xsi:type="dcterms:W3CDTF">2015-09-28T16:20:00Z</dcterms:modified>
</cp:coreProperties>
</file>